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15367C" w:rsidP="00774830">
      <w:pPr>
        <w:pStyle w:val="a3"/>
        <w:tabs>
          <w:tab w:val="left" w:pos="0"/>
        </w:tabs>
        <w:autoSpaceDE/>
        <w:autoSpaceDN/>
        <w:spacing w:after="0"/>
        <w:ind w:firstLine="567"/>
        <w:jc w:val="both"/>
        <w:rPr>
          <w:sz w:val="24"/>
          <w:szCs w:val="24"/>
        </w:rPr>
      </w:pPr>
      <w:r>
        <w:rPr>
          <w:sz w:val="24"/>
          <w:szCs w:val="24"/>
        </w:rPr>
        <w:t>21</w:t>
      </w:r>
      <w:r w:rsidR="00AC0CD9" w:rsidRPr="00774830">
        <w:rPr>
          <w:sz w:val="24"/>
          <w:szCs w:val="24"/>
        </w:rPr>
        <w:t>.1</w:t>
      </w:r>
      <w:r w:rsidR="000A072E">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0761B1">
        <w:rPr>
          <w:sz w:val="24"/>
          <w:szCs w:val="24"/>
        </w:rPr>
        <w:t>45</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495C23">
        <w:t>Лукиновского</w:t>
      </w:r>
      <w:r w:rsidR="00E721EF">
        <w:t xml:space="preserve"> </w:t>
      </w:r>
      <w:r w:rsidR="00EE4581" w:rsidRPr="00774830">
        <w:t>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495C23">
        <w:rPr>
          <w:bCs/>
        </w:rPr>
        <w:t>Лукиновского</w:t>
      </w:r>
      <w:r w:rsidR="00E721EF">
        <w:rPr>
          <w:bCs/>
        </w:rPr>
        <w:t xml:space="preserve"> </w:t>
      </w:r>
      <w:r w:rsidR="00774830">
        <w:rPr>
          <w:bCs/>
        </w:rPr>
        <w:t xml:space="preserve">сельского поселения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495C23">
        <w:t>Лукиновского</w:t>
      </w:r>
      <w:r w:rsidR="00E721EF">
        <w:t xml:space="preserve"> </w:t>
      </w:r>
      <w:r w:rsidR="00EE4581">
        <w:t>сельского поселения</w:t>
      </w:r>
      <w:r w:rsidR="00462578" w:rsidRPr="00A621A3">
        <w:t xml:space="preserve"> «</w:t>
      </w:r>
      <w:r w:rsidR="00774830">
        <w:rPr>
          <w:bCs/>
        </w:rPr>
        <w:t xml:space="preserve">О бюджете </w:t>
      </w:r>
      <w:r w:rsidR="00495C23">
        <w:rPr>
          <w:bCs/>
        </w:rPr>
        <w:t>Лукиновского</w:t>
      </w:r>
      <w:r w:rsidR="00E721EF">
        <w:rPr>
          <w:bCs/>
        </w:rPr>
        <w:t xml:space="preserve"> </w:t>
      </w:r>
      <w:r w:rsidR="00774830">
        <w:rPr>
          <w:bCs/>
        </w:rPr>
        <w:t xml:space="preserve">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495C23">
        <w:t>Лукиновском</w:t>
      </w:r>
      <w:r w:rsidR="00E721EF">
        <w:t xml:space="preserve">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F43060">
        <w:t>6</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495C23">
        <w:t>Лукиновского</w:t>
      </w:r>
      <w:r w:rsidR="00E721EF">
        <w:t xml:space="preserve"> </w:t>
      </w:r>
      <w:r w:rsidRPr="00774830">
        <w:t>сельского поселения «</w:t>
      </w:r>
      <w:r>
        <w:rPr>
          <w:bCs/>
        </w:rPr>
        <w:t xml:space="preserve">О бюджете </w:t>
      </w:r>
      <w:r w:rsidR="00495C23">
        <w:rPr>
          <w:bCs/>
        </w:rPr>
        <w:t>Лукиновского</w:t>
      </w:r>
      <w:r w:rsidR="00E721EF">
        <w:rPr>
          <w:bCs/>
        </w:rPr>
        <w:t xml:space="preserve"> сельского </w:t>
      </w:r>
      <w:r>
        <w:rPr>
          <w:bCs/>
        </w:rPr>
        <w:t>поселения на 2018 год и плановый период 2019 и 2020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495C23">
        <w:t>Лукиновского</w:t>
      </w:r>
      <w:r w:rsidR="00E721EF">
        <w:t xml:space="preserve"> сельского </w:t>
      </w:r>
      <w:r w:rsidR="00EE4581">
        <w:t>поселения</w:t>
      </w:r>
      <w:r w:rsidR="00B27337" w:rsidRPr="00A621A3">
        <w:t xml:space="preserve"> на рассмотрение Думы </w:t>
      </w:r>
      <w:r w:rsidR="00495C23">
        <w:t>Лукиновского</w:t>
      </w:r>
      <w:r w:rsidR="00E721EF">
        <w:t xml:space="preserve"> сельского </w:t>
      </w:r>
      <w:r w:rsidR="00EE4581">
        <w:t>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495C23">
        <w:t>Лукиновском</w:t>
      </w:r>
      <w:r w:rsidR="00E721EF">
        <w:t xml:space="preserve"> </w:t>
      </w:r>
      <w:r w:rsidR="00E96671">
        <w:t>муниципальном образовании</w:t>
      </w:r>
      <w:r w:rsidR="00A7388A">
        <w:t xml:space="preserve">, </w:t>
      </w:r>
      <w:r w:rsidR="005D1D37">
        <w:t>в установленные Думой поселения сроки, до 15.11.2017 года</w:t>
      </w:r>
      <w:r w:rsidR="00651878">
        <w:t>, и одновременно представлен в КСК района</w:t>
      </w:r>
      <w:r w:rsidR="00A7388A">
        <w:t>.</w:t>
      </w:r>
    </w:p>
    <w:p w:rsidR="00FF180B" w:rsidRDefault="00FB7382" w:rsidP="001962CA">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495C23">
        <w:t>Лукиновского</w:t>
      </w:r>
      <w:r w:rsidR="00E721EF">
        <w:t xml:space="preserve"> сельского </w:t>
      </w:r>
      <w:r>
        <w:t xml:space="preserve">поселения, </w:t>
      </w:r>
      <w:r w:rsidR="00641F8C">
        <w:t>Прогноза</w:t>
      </w:r>
      <w:r>
        <w:t xml:space="preserve"> социально-экономического развития </w:t>
      </w:r>
      <w:r w:rsidR="00495C23">
        <w:t>Лукиновского</w:t>
      </w:r>
      <w:r w:rsidR="00E721EF">
        <w:t xml:space="preserve"> </w:t>
      </w:r>
      <w:r w:rsidR="00F43060">
        <w:t>муниципального образования на 2018-2020гг.</w:t>
      </w:r>
      <w:r w:rsidR="008A1EB7">
        <w:t xml:space="preserve"> (далее – ПСЭР)</w:t>
      </w:r>
      <w:r>
        <w:t xml:space="preserve">, Основных направлений бюджетной </w:t>
      </w:r>
      <w:r w:rsidR="00A228A2">
        <w:t>и</w:t>
      </w:r>
      <w:r w:rsidR="00DA22C1">
        <w:t xml:space="preserve"> налоговой политики </w:t>
      </w:r>
      <w:r w:rsidR="00495C23">
        <w:t>Лукиновского</w:t>
      </w:r>
      <w:r w:rsidR="00DA22C1">
        <w:t xml:space="preserve"> </w:t>
      </w:r>
      <w:r w:rsidR="00A228A2">
        <w:t>муниципального образования</w:t>
      </w:r>
      <w:r w:rsidR="00DA22C1">
        <w:t xml:space="preserve"> на 2018 год и </w:t>
      </w:r>
      <w:r w:rsidR="00A228A2">
        <w:t xml:space="preserve">на </w:t>
      </w:r>
      <w:r w:rsidR="00DA22C1">
        <w:t xml:space="preserve">плановый период 2019 и 2020 годов, утвержденных постановлением администрации </w:t>
      </w:r>
      <w:r w:rsidR="00495C23">
        <w:t>Лукиновского</w:t>
      </w:r>
      <w:r w:rsidR="00DA22C1">
        <w:t xml:space="preserve"> сельского поселения от </w:t>
      </w:r>
      <w:r w:rsidR="00A228A2">
        <w:t>30</w:t>
      </w:r>
      <w:r w:rsidR="00DA22C1">
        <w:t>.1</w:t>
      </w:r>
      <w:r w:rsidR="00A228A2">
        <w:t>0</w:t>
      </w:r>
      <w:r w:rsidR="00DA22C1">
        <w:t xml:space="preserve">.2017 № </w:t>
      </w:r>
      <w:r w:rsidR="00A228A2">
        <w:t>23</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495C23">
        <w:t>Лукиновского</w:t>
      </w:r>
      <w:r w:rsidR="00E721EF">
        <w:t xml:space="preserve"> </w:t>
      </w:r>
      <w:r w:rsidRPr="008B1DF8">
        <w:t xml:space="preserve">муниципального образования и Положением о бюджетном процессе в </w:t>
      </w:r>
      <w:r w:rsidR="00495C23">
        <w:t>Лукиновском</w:t>
      </w:r>
      <w:r w:rsidR="00E721EF">
        <w:t xml:space="preserve"> </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2</w:t>
      </w:r>
      <w:r w:rsidRPr="00263728">
        <w:t xml:space="preserve">. </w:t>
      </w:r>
      <w:r w:rsidR="00836F19" w:rsidRPr="00263728">
        <w:t>Проект б</w:t>
      </w:r>
      <w:r w:rsidRPr="00263728">
        <w:t>юджет</w:t>
      </w:r>
      <w:r w:rsidR="00836F19" w:rsidRPr="00263728">
        <w:t>а</w:t>
      </w:r>
      <w:r w:rsidRPr="00263728">
        <w:t xml:space="preserve"> на 201</w:t>
      </w:r>
      <w:r w:rsidR="00FB15ED" w:rsidRPr="00263728">
        <w:t>8</w:t>
      </w:r>
      <w:r w:rsidRPr="00263728">
        <w:t xml:space="preserve"> год сформирован с превышением расходов </w:t>
      </w:r>
      <w:r w:rsidR="00FB15ED" w:rsidRPr="00263728">
        <w:t>(</w:t>
      </w:r>
      <w:r w:rsidR="00EA200E">
        <w:t>3202,4</w:t>
      </w:r>
      <w:r w:rsidR="00FB15ED" w:rsidRPr="00263728">
        <w:t xml:space="preserve"> тыс. руб.)</w:t>
      </w:r>
      <w:r w:rsidR="00FB15ED">
        <w:t xml:space="preserve"> </w:t>
      </w:r>
      <w:r w:rsidRPr="008B1DF8">
        <w:t xml:space="preserve">над доходами </w:t>
      </w:r>
      <w:r w:rsidR="00FB15ED">
        <w:t>(</w:t>
      </w:r>
      <w:r w:rsidR="00EA200E">
        <w:t>3176,4</w:t>
      </w:r>
      <w:r w:rsidR="00FB15ED">
        <w:t xml:space="preserve"> тыс. руб.) </w:t>
      </w:r>
      <w:r w:rsidRPr="008B1DF8">
        <w:t xml:space="preserve">на </w:t>
      </w:r>
      <w:r w:rsidR="00EA200E">
        <w:t>26,0</w:t>
      </w:r>
      <w:r w:rsidRPr="008B1DF8">
        <w:t xml:space="preserve"> тыс. руб.</w:t>
      </w:r>
      <w:r w:rsidR="00FB15ED">
        <w:t>,</w:t>
      </w:r>
      <w:r w:rsidRPr="008B1DF8">
        <w:t xml:space="preserve"> </w:t>
      </w:r>
      <w:r w:rsidR="005640E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w:t>
      </w:r>
      <w:r w:rsidR="00EA200E">
        <w:t>2847,9</w:t>
      </w:r>
      <w:r w:rsidR="00836F19">
        <w:t xml:space="preserve"> тыс. руб.) </w:t>
      </w:r>
      <w:r w:rsidR="00836F19" w:rsidRPr="008B1DF8">
        <w:t xml:space="preserve">над доходами </w:t>
      </w:r>
      <w:r w:rsidR="00836F19">
        <w:t>(</w:t>
      </w:r>
      <w:r w:rsidR="00EA200E">
        <w:t>2820,9</w:t>
      </w:r>
      <w:r w:rsidR="00836F19">
        <w:t xml:space="preserve"> тыс. руб.) </w:t>
      </w:r>
      <w:r w:rsidR="00836F19" w:rsidRPr="008B1DF8">
        <w:t xml:space="preserve">на </w:t>
      </w:r>
      <w:r w:rsidR="00EA200E">
        <w:t>27,0</w:t>
      </w:r>
      <w:r w:rsidR="00836F19" w:rsidRPr="008B1DF8">
        <w:t xml:space="preserve"> тыс. руб.</w:t>
      </w:r>
      <w:r w:rsidR="00836F19">
        <w:t>,</w:t>
      </w:r>
      <w:r w:rsidR="00836F19" w:rsidRPr="008B1DF8">
        <w:t xml:space="preserve"> </w:t>
      </w:r>
      <w:r w:rsidR="005640E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EA200E">
        <w:t>2905,5</w:t>
      </w:r>
      <w:r w:rsidR="00836F19">
        <w:t xml:space="preserve"> тыс. руб.) </w:t>
      </w:r>
      <w:r w:rsidR="00836F19" w:rsidRPr="008B1DF8">
        <w:t xml:space="preserve">над доходами </w:t>
      </w:r>
      <w:r w:rsidR="00836F19">
        <w:t>(</w:t>
      </w:r>
      <w:r w:rsidR="00EA200E">
        <w:t>2878,5</w:t>
      </w:r>
      <w:r w:rsidR="00836F19">
        <w:t xml:space="preserve"> тыс. руб.) </w:t>
      </w:r>
      <w:r w:rsidR="00836F19" w:rsidRPr="008B1DF8">
        <w:t xml:space="preserve">на </w:t>
      </w:r>
      <w:r w:rsidR="00EA200E">
        <w:t>27</w:t>
      </w:r>
      <w:r w:rsidR="00513E20">
        <w:t>,0</w:t>
      </w:r>
      <w:r w:rsidR="00836F19" w:rsidRPr="008B1DF8">
        <w:t xml:space="preserve"> тыс. руб.</w:t>
      </w:r>
      <w:r w:rsidR="00836F19">
        <w:t>,</w:t>
      </w:r>
      <w:r w:rsidR="00836F19" w:rsidRPr="008B1DF8">
        <w:t xml:space="preserve"> </w:t>
      </w:r>
      <w:r w:rsidRPr="008B1DF8">
        <w:t xml:space="preserve">или </w:t>
      </w:r>
      <w:r w:rsidR="00EA200E">
        <w:t>на 7% ежегодно</w:t>
      </w:r>
      <w:r w:rsidR="00513E20">
        <w:t xml:space="preserve">, </w:t>
      </w:r>
      <w:r w:rsidRPr="008B1DF8">
        <w:lastRenderedPageBreak/>
        <w:t>утвержденного общего годового объема доходов бюджета без учета объема безвозмездных поступлений, что не превышает предельного значения</w:t>
      </w:r>
      <w:r w:rsidR="00EA200E">
        <w:t xml:space="preserve"> (10%)</w:t>
      </w:r>
      <w:r w:rsidRPr="008B1DF8">
        <w:t xml:space="preserve">, установленного п.3 ст. 92.1 Бюджетного кодекса </w:t>
      </w:r>
      <w:r w:rsidR="00FB15ED">
        <w:t>РФ</w:t>
      </w:r>
      <w:r w:rsidRPr="008B1DF8">
        <w:t xml:space="preserve">. </w:t>
      </w:r>
    </w:p>
    <w:p w:rsidR="00F90FBE" w:rsidRDefault="00294D88" w:rsidP="006F0F0D">
      <w:pPr>
        <w:ind w:firstLine="709"/>
        <w:jc w:val="both"/>
      </w:pPr>
      <w:r w:rsidRPr="008B1DF8">
        <w:t xml:space="preserve">3.  Резервный фонд администрации </w:t>
      </w:r>
      <w:r w:rsidR="00495C23">
        <w:t>Лукиновского</w:t>
      </w:r>
      <w:r w:rsidR="00E721EF">
        <w:t xml:space="preserve"> сельского </w:t>
      </w:r>
      <w:r w:rsidRPr="008B1DF8">
        <w:t xml:space="preserve">поселения </w:t>
      </w:r>
      <w:r w:rsidR="00836F19">
        <w:t xml:space="preserve">в 2018 -2020 гг. </w:t>
      </w:r>
      <w:r w:rsidR="007D5D98">
        <w:t xml:space="preserve">составит </w:t>
      </w:r>
      <w:r w:rsidR="00263728">
        <w:t>5</w:t>
      </w:r>
      <w:r w:rsidR="007D5D98">
        <w:t xml:space="preserve">,0 тыс. руб. </w:t>
      </w:r>
      <w:r w:rsidR="00836F19">
        <w:t xml:space="preserve">ежегодно, что </w:t>
      </w:r>
      <w:r w:rsidRPr="008B1DF8">
        <w:t xml:space="preserve">не превышает трех процентов общего объема расходов бюджета </w:t>
      </w:r>
      <w:r w:rsidR="00495C23">
        <w:t>Лукиновского</w:t>
      </w:r>
      <w:r w:rsidR="00E721EF">
        <w:t xml:space="preserve"> </w:t>
      </w:r>
      <w:r w:rsidR="00263728">
        <w:t xml:space="preserve">сельского </w:t>
      </w:r>
      <w:r w:rsidR="00263728" w:rsidRPr="008B1DF8">
        <w:t xml:space="preserve">поселения </w:t>
      </w:r>
      <w:r w:rsidR="00836F19">
        <w:t xml:space="preserve">в соответствии со </w:t>
      </w:r>
      <w:r w:rsidRPr="008B1DF8">
        <w:t>ст</w:t>
      </w:r>
      <w:r w:rsidR="00836F19">
        <w:t xml:space="preserve">атьей </w:t>
      </w:r>
      <w:r w:rsidRPr="008B1DF8">
        <w:t>81 БК РФ.</w:t>
      </w:r>
    </w:p>
    <w:p w:rsidR="00294D88" w:rsidRDefault="00F90FBE" w:rsidP="006F0F0D">
      <w:pPr>
        <w:ind w:firstLine="709"/>
        <w:jc w:val="both"/>
      </w:pPr>
      <w:r>
        <w:t xml:space="preserve">4. </w:t>
      </w:r>
      <w:r w:rsidRPr="00801DF4">
        <w:t xml:space="preserve">В </w:t>
      </w:r>
      <w:r>
        <w:t>соответствии с</w:t>
      </w:r>
      <w:r w:rsidRPr="00801DF4">
        <w:t xml:space="preserve"> </w:t>
      </w:r>
      <w:r>
        <w:t xml:space="preserve">пунктом 3 </w:t>
      </w:r>
      <w:r w:rsidRPr="00801DF4">
        <w:t>ст</w:t>
      </w:r>
      <w:r>
        <w:t>атьи</w:t>
      </w:r>
      <w:r w:rsidRPr="00801DF4">
        <w:t xml:space="preserve"> </w:t>
      </w:r>
      <w:r>
        <w:t xml:space="preserve">173 БК РФ </w:t>
      </w:r>
      <w:r w:rsidRPr="00004491">
        <w:t xml:space="preserve">Прогноз социально-экономического развития </w:t>
      </w:r>
      <w:r w:rsidR="00495C23">
        <w:t>Лукиновского</w:t>
      </w:r>
      <w:r>
        <w:t xml:space="preserve"> </w:t>
      </w:r>
      <w:r w:rsidR="00EA200E">
        <w:t>муниципального образования</w:t>
      </w:r>
      <w:r w:rsidR="008B3FD6" w:rsidRPr="008B1DF8">
        <w:t xml:space="preserve"> </w:t>
      </w:r>
      <w:r w:rsidRPr="00004491">
        <w:t>на 2018</w:t>
      </w:r>
      <w:r w:rsidR="00EA200E">
        <w:t>-2020</w:t>
      </w:r>
      <w:r w:rsidRPr="00004491">
        <w:t xml:space="preserve"> </w:t>
      </w:r>
      <w:r w:rsidR="00EA200E">
        <w:t>гг.</w:t>
      </w:r>
      <w:r w:rsidRPr="00004491">
        <w:t xml:space="preserve"> </w:t>
      </w:r>
      <w:r>
        <w:t xml:space="preserve">одобрен постановлением администрации </w:t>
      </w:r>
      <w:r w:rsidR="00495C23">
        <w:t>Лукиновского</w:t>
      </w:r>
      <w:r>
        <w:t xml:space="preserve"> сельского поселения от </w:t>
      </w:r>
      <w:r w:rsidR="00EA200E">
        <w:t>30</w:t>
      </w:r>
      <w:r>
        <w:t>.1</w:t>
      </w:r>
      <w:r w:rsidR="00EA200E">
        <w:t>0</w:t>
      </w:r>
      <w:r>
        <w:t xml:space="preserve">.2017 № </w:t>
      </w:r>
      <w:r w:rsidR="00EA200E">
        <w:t>24</w:t>
      </w:r>
      <w:r w:rsidRPr="00004491">
        <w:t>.</w:t>
      </w:r>
    </w:p>
    <w:p w:rsidR="00B018F2" w:rsidRDefault="00B018F2" w:rsidP="00B018F2">
      <w:pPr>
        <w:ind w:firstLine="709"/>
        <w:jc w:val="both"/>
        <w:rPr>
          <w:rFonts w:ascii="Arial" w:hAnsi="Arial" w:cs="Arial"/>
        </w:rPr>
      </w:pPr>
      <w:r>
        <w:t xml:space="preserve">5. Администрацией Лукиновского муниципального образования учтены изменения положений пункта 2 </w:t>
      </w:r>
      <w:r w:rsidRPr="0097479C">
        <w:t xml:space="preserve">статьи 172 БК РФ, утвержденных </w:t>
      </w:r>
      <w:hyperlink r:id="rId8" w:history="1">
        <w:r w:rsidRPr="0097479C">
          <w:rPr>
            <w:iCs/>
          </w:rPr>
          <w:t>Федеральным законом</w:t>
        </w:r>
      </w:hyperlink>
      <w:r w:rsidRPr="0097479C">
        <w:rPr>
          <w:iCs/>
        </w:rPr>
        <w:t xml:space="preserve"> от 28 марта 2017 г. № 48-ФЗ</w:t>
      </w:r>
      <w:r>
        <w:rPr>
          <w:iCs/>
        </w:rPr>
        <w:t xml:space="preserve"> при разработке</w:t>
      </w:r>
      <w:r w:rsidRPr="0097479C">
        <w:rPr>
          <w:iCs/>
        </w:rPr>
        <w:t xml:space="preserve"> </w:t>
      </w:r>
      <w:r w:rsidRPr="0097479C">
        <w:t>основны</w:t>
      </w:r>
      <w:r>
        <w:t>х</w:t>
      </w:r>
      <w:r w:rsidRPr="0097479C">
        <w:t xml:space="preserve"> направлени</w:t>
      </w:r>
      <w:r>
        <w:t>й</w:t>
      </w:r>
      <w:r w:rsidRPr="0097479C">
        <w:t xml:space="preserve"> бюджетной и налоговой политики на 2018 год и на плановый период 2019 и 2020 годов</w:t>
      </w:r>
      <w:r>
        <w:rPr>
          <w:rFonts w:ascii="Arial" w:hAnsi="Arial" w:cs="Arial"/>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495C23">
        <w:rPr>
          <w:b w:val="0"/>
          <w:i w:val="0"/>
          <w:sz w:val="24"/>
        </w:rPr>
        <w:t>Лукиновском</w:t>
      </w:r>
      <w:r w:rsidR="00E721EF">
        <w:rPr>
          <w:b w:val="0"/>
          <w:i w:val="0"/>
          <w:sz w:val="24"/>
        </w:rPr>
        <w:t xml:space="preserve"> </w:t>
      </w:r>
      <w:r w:rsidR="00CA1178">
        <w:rPr>
          <w:b w:val="0"/>
          <w:i w:val="0"/>
          <w:sz w:val="24"/>
        </w:rPr>
        <w:t>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r w:rsidR="005640ED">
        <w:rPr>
          <w:b w:val="0"/>
          <w:i w:val="0"/>
          <w:sz w:val="24"/>
        </w:rPr>
        <w:t xml:space="preserve"> и нарушений</w:t>
      </w:r>
      <w:r w:rsidRPr="008B1DF8">
        <w:rPr>
          <w:b w:val="0"/>
          <w:i w:val="0"/>
          <w:sz w:val="24"/>
        </w:rPr>
        <w:t>:</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w:t>
      </w:r>
      <w:r w:rsidR="00C61C60">
        <w:t xml:space="preserve">местного </w:t>
      </w:r>
      <w:r w:rsidRPr="002D3E90">
        <w:t xml:space="preserve">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367D2" w:rsidRDefault="00C367D2" w:rsidP="00C367D2">
      <w:pPr>
        <w:autoSpaceDE w:val="0"/>
        <w:autoSpaceDN w:val="0"/>
        <w:adjustRightInd w:val="0"/>
        <w:ind w:firstLine="709"/>
        <w:jc w:val="both"/>
      </w:pPr>
      <w:r>
        <w:t>2.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9"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t xml:space="preserve"> (далее – Указания 65н) составлены приложения к проекту бюджета, которые отражены в нижеследующей таблице.</w:t>
      </w:r>
    </w:p>
    <w:p w:rsidR="00C367D2" w:rsidRPr="00BD3FA9" w:rsidRDefault="00C367D2" w:rsidP="00C367D2">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3579"/>
        <w:gridCol w:w="3680"/>
      </w:tblGrid>
      <w:tr w:rsidR="00C367D2" w:rsidRPr="00713549" w:rsidTr="0067317C">
        <w:tc>
          <w:tcPr>
            <w:tcW w:w="10137" w:type="dxa"/>
            <w:gridSpan w:val="3"/>
          </w:tcPr>
          <w:p w:rsidR="00C367D2" w:rsidRPr="00713549" w:rsidRDefault="00C367D2" w:rsidP="0067317C">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 к проекту бюджета</w:t>
            </w:r>
          </w:p>
        </w:tc>
      </w:tr>
      <w:tr w:rsidR="00C367D2" w:rsidRPr="00713549" w:rsidTr="0067317C">
        <w:tc>
          <w:tcPr>
            <w:tcW w:w="2660" w:type="dxa"/>
          </w:tcPr>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Код в соответствии с Указаниями 65н</w:t>
            </w:r>
          </w:p>
        </w:tc>
        <w:tc>
          <w:tcPr>
            <w:tcW w:w="3685" w:type="dxa"/>
          </w:tcPr>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Наименование кода доходов в соответствии с Указаниями 65н</w:t>
            </w:r>
          </w:p>
        </w:tc>
        <w:tc>
          <w:tcPr>
            <w:tcW w:w="3792" w:type="dxa"/>
          </w:tcPr>
          <w:p w:rsidR="00C367D2" w:rsidRPr="004A3127" w:rsidRDefault="00C367D2" w:rsidP="0067317C">
            <w:pPr>
              <w:overflowPunct w:val="0"/>
              <w:autoSpaceDE w:val="0"/>
              <w:autoSpaceDN w:val="0"/>
              <w:adjustRightInd w:val="0"/>
              <w:jc w:val="center"/>
              <w:textAlignment w:val="baseline"/>
              <w:rPr>
                <w:b/>
                <w:i/>
                <w:sz w:val="20"/>
                <w:szCs w:val="20"/>
              </w:rPr>
            </w:pPr>
            <w:r w:rsidRPr="004A3127">
              <w:rPr>
                <w:b/>
                <w:i/>
                <w:sz w:val="20"/>
                <w:szCs w:val="20"/>
              </w:rPr>
              <w:t>Наименование кода доходов</w:t>
            </w:r>
          </w:p>
          <w:p w:rsidR="00C367D2" w:rsidRPr="004A3127" w:rsidRDefault="00C367D2" w:rsidP="0067317C">
            <w:pPr>
              <w:overflowPunct w:val="0"/>
              <w:autoSpaceDE w:val="0"/>
              <w:autoSpaceDN w:val="0"/>
              <w:adjustRightInd w:val="0"/>
              <w:jc w:val="center"/>
              <w:textAlignment w:val="baseline"/>
              <w:rPr>
                <w:rFonts w:ascii="Arial" w:hAnsi="Arial" w:cs="Arial"/>
                <w:b/>
                <w:i/>
                <w:sz w:val="20"/>
                <w:szCs w:val="20"/>
              </w:rPr>
            </w:pPr>
            <w:r w:rsidRPr="004A3127">
              <w:rPr>
                <w:b/>
                <w:i/>
                <w:sz w:val="20"/>
                <w:szCs w:val="20"/>
              </w:rPr>
              <w:t xml:space="preserve"> в проекте бюджета</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Pr>
                <w:sz w:val="20"/>
                <w:szCs w:val="20"/>
              </w:rPr>
              <w:t>000 2 08 05000 10 0000 180</w:t>
            </w:r>
          </w:p>
        </w:tc>
        <w:tc>
          <w:tcPr>
            <w:tcW w:w="3685" w:type="dxa"/>
          </w:tcPr>
          <w:p w:rsidR="007D005B" w:rsidRPr="007D005B" w:rsidRDefault="007D005B">
            <w:pPr>
              <w:rPr>
                <w:sz w:val="20"/>
                <w:szCs w:val="20"/>
              </w:rPr>
            </w:pPr>
            <w:r w:rsidRPr="007D005B">
              <w:rPr>
                <w:sz w:val="20"/>
                <w:szCs w:val="20"/>
              </w:rPr>
              <w:t xml:space="preserve">Перечисления из бюджетов </w:t>
            </w:r>
            <w:r w:rsidRPr="007D005B">
              <w:rPr>
                <w:sz w:val="20"/>
                <w:szCs w:val="20"/>
                <w:u w:val="single"/>
              </w:rPr>
              <w:t xml:space="preserve">сельских </w:t>
            </w:r>
            <w:r w:rsidRPr="007D005B">
              <w:rPr>
                <w:sz w:val="20"/>
                <w:szCs w:val="20"/>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792" w:type="dxa"/>
          </w:tcPr>
          <w:p w:rsidR="007D005B" w:rsidRPr="007D005B" w:rsidRDefault="007D005B" w:rsidP="007D005B">
            <w:pPr>
              <w:rPr>
                <w:sz w:val="20"/>
                <w:szCs w:val="20"/>
              </w:rPr>
            </w:pPr>
            <w:r w:rsidRPr="007D005B">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04</w:t>
            </w:r>
            <w:r>
              <w:rPr>
                <w:sz w:val="20"/>
                <w:szCs w:val="20"/>
              </w:rPr>
              <w:t xml:space="preserve"> </w:t>
            </w:r>
            <w:r w:rsidRPr="00713549">
              <w:rPr>
                <w:sz w:val="20"/>
                <w:szCs w:val="20"/>
              </w:rPr>
              <w:t>05099</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7D005B" w:rsidRPr="00713549" w:rsidRDefault="007D005B" w:rsidP="0067317C">
            <w:pPr>
              <w:overflowPunct w:val="0"/>
              <w:autoSpaceDE w:val="0"/>
              <w:autoSpaceDN w:val="0"/>
              <w:adjustRightInd w:val="0"/>
              <w:jc w:val="both"/>
              <w:textAlignment w:val="baseline"/>
              <w:rPr>
                <w:sz w:val="20"/>
                <w:szCs w:val="20"/>
              </w:rPr>
            </w:pPr>
          </w:p>
        </w:tc>
        <w:tc>
          <w:tcPr>
            <w:tcW w:w="3685" w:type="dxa"/>
          </w:tcPr>
          <w:p w:rsidR="007D005B" w:rsidRPr="00713549" w:rsidRDefault="007D005B" w:rsidP="0067317C">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Прочие безвозмездные поступления от негосударственных организаций в бюджеты сельских поселений</w:t>
            </w:r>
          </w:p>
          <w:p w:rsidR="007D005B" w:rsidRPr="00713549" w:rsidRDefault="007D005B" w:rsidP="0067317C">
            <w:pPr>
              <w:overflowPunct w:val="0"/>
              <w:autoSpaceDE w:val="0"/>
              <w:autoSpaceDN w:val="0"/>
              <w:adjustRightInd w:val="0"/>
              <w:jc w:val="both"/>
              <w:textAlignment w:val="baseline"/>
              <w:rPr>
                <w:sz w:val="20"/>
                <w:szCs w:val="20"/>
              </w:rPr>
            </w:pPr>
          </w:p>
        </w:tc>
        <w:tc>
          <w:tcPr>
            <w:tcW w:w="3792" w:type="dxa"/>
          </w:tcPr>
          <w:p w:rsidR="007D005B" w:rsidRPr="00C367D2" w:rsidRDefault="007D005B" w:rsidP="0067317C">
            <w:pPr>
              <w:pStyle w:val="af2"/>
              <w:overflowPunct w:val="0"/>
              <w:textAlignment w:val="baseline"/>
              <w:rPr>
                <w:rFonts w:ascii="Times New Roman" w:hAnsi="Times New Roman" w:cs="Times New Roman"/>
                <w:sz w:val="20"/>
                <w:szCs w:val="20"/>
              </w:rPr>
            </w:pPr>
            <w:r w:rsidRPr="00C367D2">
              <w:rPr>
                <w:rFonts w:ascii="Times New Roman" w:hAnsi="Times New Roman" w:cs="Times New Roman"/>
                <w:sz w:val="20"/>
                <w:szCs w:val="20"/>
              </w:rPr>
              <w:t>Органы местного самоуправления, прочие безвозмездные поступления от негосударственных (муниципальных) организаций в бюджеты поселений, прочие доходы</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07</w:t>
            </w:r>
            <w:r>
              <w:rPr>
                <w:sz w:val="20"/>
                <w:szCs w:val="20"/>
              </w:rPr>
              <w:t xml:space="preserve"> </w:t>
            </w:r>
            <w:r w:rsidRPr="00713549">
              <w:rPr>
                <w:sz w:val="20"/>
                <w:szCs w:val="20"/>
              </w:rPr>
              <w:t>05020</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7D005B" w:rsidRPr="00713549" w:rsidRDefault="007D005B" w:rsidP="0067317C">
            <w:pPr>
              <w:overflowPunct w:val="0"/>
              <w:autoSpaceDE w:val="0"/>
              <w:autoSpaceDN w:val="0"/>
              <w:adjustRightInd w:val="0"/>
              <w:jc w:val="both"/>
              <w:textAlignment w:val="baseline"/>
              <w:rPr>
                <w:sz w:val="20"/>
                <w:szCs w:val="20"/>
              </w:rPr>
            </w:pPr>
          </w:p>
        </w:tc>
        <w:tc>
          <w:tcPr>
            <w:tcW w:w="3685" w:type="dxa"/>
          </w:tcPr>
          <w:p w:rsidR="007D005B" w:rsidRPr="00713549" w:rsidRDefault="007D005B" w:rsidP="0067317C">
            <w:pPr>
              <w:overflowPunct w:val="0"/>
              <w:autoSpaceDE w:val="0"/>
              <w:autoSpaceDN w:val="0"/>
              <w:adjustRightInd w:val="0"/>
              <w:textAlignment w:val="baseline"/>
              <w:rPr>
                <w:sz w:val="20"/>
                <w:szCs w:val="20"/>
              </w:rPr>
            </w:pPr>
            <w:r w:rsidRPr="00713549">
              <w:rPr>
                <w:sz w:val="20"/>
                <w:szCs w:val="20"/>
              </w:rPr>
              <w:t>Поступления от денежных пожертвований, предоставляемых физическим</w:t>
            </w:r>
            <w:r w:rsidRPr="00C367D2">
              <w:rPr>
                <w:sz w:val="20"/>
                <w:szCs w:val="20"/>
              </w:rPr>
              <w:t>и</w:t>
            </w:r>
            <w:r w:rsidRPr="00713549">
              <w:rPr>
                <w:sz w:val="20"/>
                <w:szCs w:val="20"/>
              </w:rPr>
              <w:t xml:space="preserve"> лицами получателям средств бюджетов сельских поселений</w:t>
            </w:r>
          </w:p>
        </w:tc>
        <w:tc>
          <w:tcPr>
            <w:tcW w:w="3792" w:type="dxa"/>
          </w:tcPr>
          <w:p w:rsidR="007D005B" w:rsidRPr="00C367D2" w:rsidRDefault="007D005B" w:rsidP="00C367D2">
            <w:pPr>
              <w:pStyle w:val="af2"/>
              <w:overflowPunct w:val="0"/>
              <w:textAlignment w:val="baseline"/>
              <w:rPr>
                <w:rFonts w:ascii="Times New Roman" w:hAnsi="Times New Roman" w:cs="Times New Roman"/>
                <w:sz w:val="20"/>
                <w:szCs w:val="20"/>
              </w:rPr>
            </w:pPr>
            <w:r w:rsidRPr="00C367D2">
              <w:rPr>
                <w:rFonts w:ascii="Times New Roman" w:hAnsi="Times New Roman" w:cs="Times New Roman"/>
                <w:sz w:val="20"/>
                <w:szCs w:val="20"/>
              </w:rPr>
              <w:t>Органы местного самоуправления, поступления от денежных пожертвований, предоставляемых физическим лицами получателям средств бюджетов поселений</w:t>
            </w:r>
            <w:r>
              <w:rPr>
                <w:rFonts w:ascii="Times New Roman" w:hAnsi="Times New Roman" w:cs="Times New Roman"/>
                <w:sz w:val="20"/>
                <w:szCs w:val="20"/>
              </w:rPr>
              <w:t xml:space="preserve">, </w:t>
            </w:r>
            <w:r w:rsidRPr="00C367D2">
              <w:rPr>
                <w:rFonts w:ascii="Times New Roman" w:hAnsi="Times New Roman" w:cs="Times New Roman"/>
                <w:sz w:val="20"/>
                <w:szCs w:val="20"/>
              </w:rPr>
              <w:t>прочие доходы</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07</w:t>
            </w:r>
            <w:r>
              <w:rPr>
                <w:sz w:val="20"/>
                <w:szCs w:val="20"/>
              </w:rPr>
              <w:t xml:space="preserve"> </w:t>
            </w:r>
            <w:r w:rsidRPr="00713549">
              <w:rPr>
                <w:sz w:val="20"/>
                <w:szCs w:val="20"/>
              </w:rPr>
              <w:t>05030</w:t>
            </w:r>
            <w:r>
              <w:rPr>
                <w:sz w:val="20"/>
                <w:szCs w:val="20"/>
              </w:rPr>
              <w:t xml:space="preserve"> </w:t>
            </w:r>
            <w:r w:rsidRPr="00713549">
              <w:rPr>
                <w:sz w:val="20"/>
                <w:szCs w:val="20"/>
              </w:rPr>
              <w:t>10</w:t>
            </w:r>
            <w:r>
              <w:rPr>
                <w:sz w:val="20"/>
                <w:szCs w:val="20"/>
              </w:rPr>
              <w:t xml:space="preserve"> </w:t>
            </w:r>
            <w:r w:rsidRPr="00713549">
              <w:rPr>
                <w:sz w:val="20"/>
                <w:szCs w:val="20"/>
              </w:rPr>
              <w:t>0000</w:t>
            </w:r>
            <w:r>
              <w:rPr>
                <w:sz w:val="20"/>
                <w:szCs w:val="20"/>
              </w:rPr>
              <w:t xml:space="preserve"> </w:t>
            </w:r>
            <w:r w:rsidRPr="00713549">
              <w:rPr>
                <w:sz w:val="20"/>
                <w:szCs w:val="20"/>
              </w:rPr>
              <w:t>180</w:t>
            </w:r>
          </w:p>
          <w:p w:rsidR="007D005B" w:rsidRPr="00713549" w:rsidRDefault="007D005B" w:rsidP="0067317C">
            <w:pPr>
              <w:overflowPunct w:val="0"/>
              <w:autoSpaceDE w:val="0"/>
              <w:autoSpaceDN w:val="0"/>
              <w:adjustRightInd w:val="0"/>
              <w:jc w:val="both"/>
              <w:textAlignment w:val="baseline"/>
              <w:rPr>
                <w:sz w:val="20"/>
                <w:szCs w:val="20"/>
              </w:rPr>
            </w:pPr>
          </w:p>
        </w:tc>
        <w:tc>
          <w:tcPr>
            <w:tcW w:w="3685" w:type="dxa"/>
          </w:tcPr>
          <w:p w:rsidR="007D005B" w:rsidRPr="00713549" w:rsidRDefault="007D005B" w:rsidP="0067317C">
            <w:pPr>
              <w:overflowPunct w:val="0"/>
              <w:autoSpaceDE w:val="0"/>
              <w:autoSpaceDN w:val="0"/>
              <w:adjustRightInd w:val="0"/>
              <w:textAlignment w:val="baseline"/>
              <w:rPr>
                <w:sz w:val="20"/>
                <w:szCs w:val="20"/>
              </w:rPr>
            </w:pPr>
            <w:r w:rsidRPr="00713549">
              <w:rPr>
                <w:sz w:val="20"/>
                <w:szCs w:val="20"/>
              </w:rPr>
              <w:t>Прочие безвозмездные поступления в бюджеты сельских поселений</w:t>
            </w:r>
          </w:p>
        </w:tc>
        <w:tc>
          <w:tcPr>
            <w:tcW w:w="3792" w:type="dxa"/>
          </w:tcPr>
          <w:p w:rsidR="007D005B" w:rsidRPr="00C367D2" w:rsidRDefault="007D005B" w:rsidP="00C367D2">
            <w:pPr>
              <w:pStyle w:val="af2"/>
              <w:overflowPunct w:val="0"/>
              <w:textAlignment w:val="baseline"/>
              <w:rPr>
                <w:sz w:val="20"/>
                <w:szCs w:val="20"/>
              </w:rPr>
            </w:pPr>
            <w:r w:rsidRPr="00C367D2">
              <w:rPr>
                <w:rFonts w:ascii="Times New Roman" w:hAnsi="Times New Roman" w:cs="Times New Roman"/>
                <w:sz w:val="20"/>
                <w:szCs w:val="20"/>
              </w:rPr>
              <w:t>Органы местного самоуправления, прочие безвозмездные поступления в бюджеты поселений</w:t>
            </w:r>
            <w:r>
              <w:rPr>
                <w:rFonts w:ascii="Times New Roman" w:hAnsi="Times New Roman" w:cs="Times New Roman"/>
                <w:sz w:val="20"/>
                <w:szCs w:val="20"/>
              </w:rPr>
              <w:t xml:space="preserve">, </w:t>
            </w:r>
            <w:r w:rsidRPr="00C367D2">
              <w:rPr>
                <w:rFonts w:ascii="Times New Roman" w:hAnsi="Times New Roman" w:cs="Times New Roman"/>
                <w:sz w:val="20"/>
                <w:szCs w:val="20"/>
              </w:rPr>
              <w:t>прочие доходы</w:t>
            </w:r>
          </w:p>
        </w:tc>
      </w:tr>
      <w:tr w:rsidR="007D005B" w:rsidRPr="00713549" w:rsidTr="0067317C">
        <w:tc>
          <w:tcPr>
            <w:tcW w:w="10137" w:type="dxa"/>
            <w:gridSpan w:val="3"/>
          </w:tcPr>
          <w:p w:rsidR="007D005B" w:rsidRPr="00713549" w:rsidRDefault="007D005B" w:rsidP="0067317C">
            <w:pPr>
              <w:overflowPunct w:val="0"/>
              <w:autoSpaceDE w:val="0"/>
              <w:autoSpaceDN w:val="0"/>
              <w:adjustRightInd w:val="0"/>
              <w:jc w:val="center"/>
              <w:textAlignment w:val="baseline"/>
              <w:rPr>
                <w:sz w:val="20"/>
                <w:szCs w:val="20"/>
              </w:rPr>
            </w:pPr>
            <w:r w:rsidRPr="00713549">
              <w:rPr>
                <w:b/>
                <w:sz w:val="20"/>
                <w:szCs w:val="20"/>
              </w:rPr>
              <w:t>Приложение № 2, 3 к проекту бюджета</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1</w:t>
            </w:r>
            <w:r>
              <w:rPr>
                <w:sz w:val="20"/>
                <w:szCs w:val="20"/>
              </w:rPr>
              <w:t xml:space="preserve"> </w:t>
            </w:r>
            <w:r w:rsidRPr="00713549">
              <w:rPr>
                <w:sz w:val="20"/>
                <w:szCs w:val="20"/>
              </w:rPr>
              <w:t>06</w:t>
            </w:r>
            <w:r>
              <w:rPr>
                <w:sz w:val="20"/>
                <w:szCs w:val="20"/>
              </w:rPr>
              <w:t xml:space="preserve"> </w:t>
            </w:r>
            <w:r w:rsidRPr="00713549">
              <w:rPr>
                <w:sz w:val="20"/>
                <w:szCs w:val="20"/>
              </w:rPr>
              <w:t>06030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110</w:t>
            </w:r>
          </w:p>
          <w:p w:rsidR="007D005B" w:rsidRPr="00713549" w:rsidRDefault="007D005B" w:rsidP="0067317C">
            <w:pPr>
              <w:overflowPunct w:val="0"/>
              <w:autoSpaceDE w:val="0"/>
              <w:autoSpaceDN w:val="0"/>
              <w:adjustRightInd w:val="0"/>
              <w:jc w:val="both"/>
              <w:textAlignment w:val="baseline"/>
              <w:rPr>
                <w:sz w:val="20"/>
                <w:szCs w:val="20"/>
              </w:rPr>
            </w:pPr>
          </w:p>
        </w:tc>
        <w:tc>
          <w:tcPr>
            <w:tcW w:w="3685" w:type="dxa"/>
          </w:tcPr>
          <w:p w:rsidR="007D005B" w:rsidRPr="00713549" w:rsidRDefault="007D005B" w:rsidP="0067317C">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c>
          <w:tcPr>
            <w:tcW w:w="3792" w:type="dxa"/>
          </w:tcPr>
          <w:p w:rsidR="007D005B" w:rsidRPr="00713549" w:rsidRDefault="007D005B" w:rsidP="00C943EE">
            <w:pPr>
              <w:overflowPunct w:val="0"/>
              <w:autoSpaceDE w:val="0"/>
              <w:autoSpaceDN w:val="0"/>
              <w:adjustRightInd w:val="0"/>
              <w:jc w:val="both"/>
              <w:textAlignment w:val="baseline"/>
              <w:rPr>
                <w:sz w:val="20"/>
                <w:szCs w:val="20"/>
              </w:rPr>
            </w:pPr>
            <w:r w:rsidRPr="00713549">
              <w:rPr>
                <w:sz w:val="20"/>
                <w:szCs w:val="20"/>
                <w:u w:val="single"/>
              </w:rPr>
              <w:t>182</w:t>
            </w:r>
            <w:r>
              <w:rPr>
                <w:sz w:val="20"/>
                <w:szCs w:val="20"/>
                <w:u w:val="single"/>
              </w:rPr>
              <w:t xml:space="preserve"> </w:t>
            </w:r>
            <w:r w:rsidRPr="00713549">
              <w:rPr>
                <w:sz w:val="20"/>
                <w:szCs w:val="20"/>
              </w:rPr>
              <w:t>1</w:t>
            </w:r>
            <w:r>
              <w:rPr>
                <w:sz w:val="20"/>
                <w:szCs w:val="20"/>
              </w:rPr>
              <w:t xml:space="preserve"> </w:t>
            </w:r>
            <w:r w:rsidRPr="00713549">
              <w:rPr>
                <w:sz w:val="20"/>
                <w:szCs w:val="20"/>
              </w:rPr>
              <w:t>06</w:t>
            </w:r>
            <w:r>
              <w:rPr>
                <w:sz w:val="20"/>
                <w:szCs w:val="20"/>
              </w:rPr>
              <w:t xml:space="preserve"> </w:t>
            </w:r>
            <w:r w:rsidRPr="00713549">
              <w:rPr>
                <w:sz w:val="20"/>
                <w:szCs w:val="20"/>
              </w:rPr>
              <w:t>06030</w:t>
            </w:r>
            <w:r>
              <w:rPr>
                <w:sz w:val="20"/>
                <w:szCs w:val="20"/>
              </w:rPr>
              <w:t xml:space="preserve"> </w:t>
            </w:r>
            <w:r w:rsidRPr="00C943EE">
              <w:rPr>
                <w:sz w:val="20"/>
                <w:szCs w:val="20"/>
              </w:rPr>
              <w:t>0</w:t>
            </w:r>
            <w:r w:rsidR="00C943EE">
              <w:rPr>
                <w:sz w:val="20"/>
                <w:szCs w:val="20"/>
              </w:rPr>
              <w:t>0</w:t>
            </w:r>
            <w:r w:rsidRPr="00C943EE">
              <w:rPr>
                <w:sz w:val="20"/>
                <w:szCs w:val="20"/>
              </w:rPr>
              <w:t xml:space="preserve"> </w:t>
            </w:r>
            <w:r w:rsidRPr="00713549">
              <w:rPr>
                <w:sz w:val="20"/>
                <w:szCs w:val="20"/>
              </w:rPr>
              <w:t>0000</w:t>
            </w:r>
            <w:r>
              <w:rPr>
                <w:sz w:val="20"/>
                <w:szCs w:val="20"/>
              </w:rPr>
              <w:t xml:space="preserve"> </w:t>
            </w:r>
            <w:r w:rsidRPr="00713549">
              <w:rPr>
                <w:sz w:val="20"/>
                <w:szCs w:val="20"/>
              </w:rPr>
              <w:t>110</w:t>
            </w:r>
          </w:p>
          <w:p w:rsidR="007D005B" w:rsidRPr="00713549" w:rsidRDefault="007D005B" w:rsidP="00C943EE">
            <w:pPr>
              <w:overflowPunct w:val="0"/>
              <w:autoSpaceDE w:val="0"/>
              <w:autoSpaceDN w:val="0"/>
              <w:adjustRightInd w:val="0"/>
              <w:jc w:val="both"/>
              <w:textAlignment w:val="baseline"/>
              <w:rPr>
                <w:sz w:val="20"/>
                <w:szCs w:val="20"/>
              </w:rPr>
            </w:pPr>
            <w:r w:rsidRPr="00713549">
              <w:rPr>
                <w:sz w:val="20"/>
                <w:szCs w:val="20"/>
              </w:rPr>
              <w:t>Земельный налог с организаций</w:t>
            </w:r>
          </w:p>
        </w:tc>
      </w:tr>
      <w:tr w:rsidR="007D005B" w:rsidRPr="00713549" w:rsidTr="0067317C">
        <w:tc>
          <w:tcPr>
            <w:tcW w:w="2660"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w:t>
            </w:r>
            <w:r w:rsidRPr="00713549">
              <w:rPr>
                <w:sz w:val="20"/>
                <w:szCs w:val="20"/>
              </w:rPr>
              <w:t>10000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151</w:t>
            </w:r>
          </w:p>
          <w:p w:rsidR="007D005B" w:rsidRPr="00713549" w:rsidRDefault="007D005B" w:rsidP="0067317C">
            <w:pPr>
              <w:overflowPunct w:val="0"/>
              <w:autoSpaceDE w:val="0"/>
              <w:autoSpaceDN w:val="0"/>
              <w:adjustRightInd w:val="0"/>
              <w:jc w:val="both"/>
              <w:textAlignment w:val="baseline"/>
              <w:rPr>
                <w:sz w:val="20"/>
                <w:szCs w:val="20"/>
              </w:rPr>
            </w:pPr>
          </w:p>
        </w:tc>
        <w:tc>
          <w:tcPr>
            <w:tcW w:w="3685" w:type="dxa"/>
          </w:tcPr>
          <w:p w:rsidR="007D005B" w:rsidRPr="00713549" w:rsidRDefault="007D005B" w:rsidP="00C943EE">
            <w:pPr>
              <w:pStyle w:val="af2"/>
              <w:overflowPunct w:val="0"/>
              <w:jc w:val="both"/>
              <w:textAlignment w:val="baseline"/>
              <w:rPr>
                <w:rFonts w:ascii="Times New Roman" w:hAnsi="Times New Roman" w:cs="Times New Roman"/>
                <w:sz w:val="20"/>
                <w:szCs w:val="20"/>
              </w:rPr>
            </w:pPr>
            <w:r w:rsidRPr="00713549">
              <w:rPr>
                <w:rFonts w:ascii="Times New Roman" w:hAnsi="Times New Roman" w:cs="Times New Roman"/>
                <w:sz w:val="20"/>
                <w:szCs w:val="20"/>
              </w:rPr>
              <w:t>Дотации бюджетам бюджетной системы Российской Федерации</w:t>
            </w:r>
          </w:p>
        </w:tc>
        <w:tc>
          <w:tcPr>
            <w:tcW w:w="3792" w:type="dxa"/>
          </w:tcPr>
          <w:p w:rsidR="007D005B" w:rsidRPr="00713549" w:rsidRDefault="007D005B"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w:t>
            </w:r>
            <w:r w:rsidRPr="00713549">
              <w:rPr>
                <w:sz w:val="20"/>
                <w:szCs w:val="20"/>
              </w:rPr>
              <w:t>1</w:t>
            </w:r>
            <w:r w:rsidRPr="00493288">
              <w:rPr>
                <w:sz w:val="20"/>
                <w:szCs w:val="20"/>
                <w:u w:val="single"/>
              </w:rPr>
              <w:t>5</w:t>
            </w:r>
            <w:r w:rsidRPr="00713549">
              <w:rPr>
                <w:sz w:val="20"/>
                <w:szCs w:val="20"/>
              </w:rPr>
              <w:t>000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151</w:t>
            </w:r>
          </w:p>
          <w:p w:rsidR="007D005B" w:rsidRPr="00713549" w:rsidRDefault="007D005B" w:rsidP="0067317C">
            <w:pPr>
              <w:pStyle w:val="af2"/>
              <w:overflowPunct w:val="0"/>
              <w:textAlignment w:val="baseline"/>
              <w:rPr>
                <w:rFonts w:ascii="Times New Roman" w:hAnsi="Times New Roman" w:cs="Times New Roman"/>
                <w:sz w:val="20"/>
                <w:szCs w:val="20"/>
                <w:u w:val="single"/>
              </w:rPr>
            </w:pPr>
          </w:p>
        </w:tc>
      </w:tr>
      <w:tr w:rsidR="00C943EE" w:rsidRPr="00713549" w:rsidTr="0067317C">
        <w:tc>
          <w:tcPr>
            <w:tcW w:w="2660" w:type="dxa"/>
          </w:tcPr>
          <w:p w:rsidR="00C943EE" w:rsidRPr="00BD12D6" w:rsidRDefault="00C943EE" w:rsidP="0067317C">
            <w:pPr>
              <w:autoSpaceDE w:val="0"/>
              <w:autoSpaceDN w:val="0"/>
              <w:adjustRightInd w:val="0"/>
              <w:rPr>
                <w:sz w:val="20"/>
                <w:szCs w:val="20"/>
              </w:rPr>
            </w:pPr>
            <w:r w:rsidRPr="00BD12D6">
              <w:rPr>
                <w:sz w:val="20"/>
                <w:szCs w:val="20"/>
              </w:rPr>
              <w:t>000 2 02 30000 00 0000 151</w:t>
            </w:r>
          </w:p>
          <w:p w:rsidR="00C943EE" w:rsidRPr="00BD12D6" w:rsidRDefault="00C943EE" w:rsidP="0067317C">
            <w:pPr>
              <w:overflowPunct w:val="0"/>
              <w:autoSpaceDE w:val="0"/>
              <w:autoSpaceDN w:val="0"/>
              <w:adjustRightInd w:val="0"/>
              <w:jc w:val="both"/>
              <w:textAlignment w:val="baseline"/>
              <w:rPr>
                <w:sz w:val="20"/>
                <w:szCs w:val="20"/>
              </w:rPr>
            </w:pPr>
          </w:p>
        </w:tc>
        <w:tc>
          <w:tcPr>
            <w:tcW w:w="3685" w:type="dxa"/>
          </w:tcPr>
          <w:p w:rsidR="00C943EE" w:rsidRPr="00BD12D6" w:rsidRDefault="00C943EE" w:rsidP="00C943EE">
            <w:pPr>
              <w:jc w:val="both"/>
              <w:rPr>
                <w:sz w:val="20"/>
                <w:szCs w:val="20"/>
              </w:rPr>
            </w:pPr>
            <w:r w:rsidRPr="00BD12D6">
              <w:rPr>
                <w:sz w:val="20"/>
                <w:szCs w:val="20"/>
              </w:rPr>
              <w:t>Субвенции бюджетам бюджетной системы Российской Федерации</w:t>
            </w:r>
          </w:p>
        </w:tc>
        <w:tc>
          <w:tcPr>
            <w:tcW w:w="3792" w:type="dxa"/>
          </w:tcPr>
          <w:p w:rsidR="00C943EE" w:rsidRPr="00BD12D6" w:rsidRDefault="00C943EE" w:rsidP="00C943EE">
            <w:pPr>
              <w:autoSpaceDE w:val="0"/>
              <w:autoSpaceDN w:val="0"/>
              <w:adjustRightInd w:val="0"/>
              <w:jc w:val="both"/>
              <w:rPr>
                <w:sz w:val="20"/>
                <w:szCs w:val="20"/>
              </w:rPr>
            </w:pPr>
            <w:r w:rsidRPr="00BD12D6">
              <w:rPr>
                <w:sz w:val="20"/>
                <w:szCs w:val="20"/>
              </w:rPr>
              <w:t xml:space="preserve">000 2 02 </w:t>
            </w:r>
            <w:r w:rsidRPr="00C943EE">
              <w:rPr>
                <w:sz w:val="20"/>
                <w:szCs w:val="20"/>
                <w:u w:val="single"/>
              </w:rPr>
              <w:t>03</w:t>
            </w:r>
            <w:r w:rsidRPr="00BD12D6">
              <w:rPr>
                <w:sz w:val="20"/>
                <w:szCs w:val="20"/>
              </w:rPr>
              <w:t>000 00 0000 151</w:t>
            </w:r>
          </w:p>
          <w:p w:rsidR="00C943EE" w:rsidRPr="00BD12D6" w:rsidRDefault="00C943EE" w:rsidP="00C943EE">
            <w:pPr>
              <w:jc w:val="both"/>
              <w:rPr>
                <w:sz w:val="20"/>
                <w:szCs w:val="20"/>
                <w:u w:val="single"/>
              </w:rPr>
            </w:pPr>
            <w:r w:rsidRPr="00BD12D6">
              <w:rPr>
                <w:sz w:val="20"/>
                <w:szCs w:val="20"/>
              </w:rPr>
              <w:t xml:space="preserve">Субвенции бюджетам </w:t>
            </w:r>
            <w:r w:rsidRPr="00C943EE">
              <w:rPr>
                <w:sz w:val="20"/>
                <w:szCs w:val="20"/>
                <w:u w:val="single"/>
              </w:rPr>
              <w:t xml:space="preserve">субъектов </w:t>
            </w:r>
            <w:r w:rsidRPr="00BD12D6">
              <w:rPr>
                <w:sz w:val="20"/>
                <w:szCs w:val="20"/>
              </w:rPr>
              <w:t xml:space="preserve">Российской Федерации </w:t>
            </w:r>
            <w:r w:rsidRPr="00BD12D6">
              <w:rPr>
                <w:sz w:val="20"/>
                <w:szCs w:val="20"/>
                <w:u w:val="single"/>
              </w:rPr>
              <w:t>и муниципальных образований</w:t>
            </w:r>
          </w:p>
        </w:tc>
      </w:tr>
      <w:tr w:rsidR="00C943EE" w:rsidRPr="00713549" w:rsidTr="0067317C">
        <w:tc>
          <w:tcPr>
            <w:tcW w:w="10137" w:type="dxa"/>
            <w:gridSpan w:val="3"/>
          </w:tcPr>
          <w:p w:rsidR="00C943EE" w:rsidRPr="00BD12D6" w:rsidRDefault="00C943EE" w:rsidP="00C943EE">
            <w:pPr>
              <w:jc w:val="center"/>
              <w:rPr>
                <w:sz w:val="20"/>
                <w:szCs w:val="20"/>
                <w:u w:val="single"/>
              </w:rPr>
            </w:pPr>
            <w:r w:rsidRPr="00713549">
              <w:rPr>
                <w:b/>
                <w:sz w:val="20"/>
                <w:szCs w:val="20"/>
              </w:rPr>
              <w:t>Приложение № 3 к проекту бюджета</w:t>
            </w:r>
          </w:p>
        </w:tc>
      </w:tr>
      <w:tr w:rsidR="00C943EE" w:rsidRPr="00713549" w:rsidTr="0067317C">
        <w:tc>
          <w:tcPr>
            <w:tcW w:w="2660" w:type="dxa"/>
          </w:tcPr>
          <w:p w:rsidR="00C943EE" w:rsidRPr="00713549" w:rsidRDefault="00C943EE"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w:t>
            </w:r>
            <w:r w:rsidRPr="00713549">
              <w:rPr>
                <w:sz w:val="20"/>
                <w:szCs w:val="20"/>
              </w:rPr>
              <w:t>10000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151</w:t>
            </w:r>
          </w:p>
          <w:p w:rsidR="00C943EE" w:rsidRPr="00713549" w:rsidRDefault="00C943EE" w:rsidP="0067317C">
            <w:pPr>
              <w:overflowPunct w:val="0"/>
              <w:autoSpaceDE w:val="0"/>
              <w:autoSpaceDN w:val="0"/>
              <w:adjustRightInd w:val="0"/>
              <w:jc w:val="both"/>
              <w:textAlignment w:val="baseline"/>
              <w:rPr>
                <w:sz w:val="20"/>
                <w:szCs w:val="20"/>
              </w:rPr>
            </w:pPr>
          </w:p>
        </w:tc>
        <w:tc>
          <w:tcPr>
            <w:tcW w:w="3685" w:type="dxa"/>
          </w:tcPr>
          <w:p w:rsidR="00C943EE" w:rsidRPr="00713549" w:rsidRDefault="00C943EE" w:rsidP="00C943EE">
            <w:pPr>
              <w:pStyle w:val="af2"/>
              <w:overflowPunct w:val="0"/>
              <w:jc w:val="both"/>
              <w:textAlignment w:val="baseline"/>
              <w:rPr>
                <w:rFonts w:ascii="Times New Roman" w:hAnsi="Times New Roman" w:cs="Times New Roman"/>
                <w:sz w:val="20"/>
                <w:szCs w:val="20"/>
              </w:rPr>
            </w:pPr>
            <w:r w:rsidRPr="00713549">
              <w:rPr>
                <w:rFonts w:ascii="Times New Roman" w:hAnsi="Times New Roman" w:cs="Times New Roman"/>
                <w:sz w:val="20"/>
                <w:szCs w:val="20"/>
              </w:rPr>
              <w:t>Дотации бюджетам бюджетной системы Российской Федерации</w:t>
            </w:r>
          </w:p>
        </w:tc>
        <w:tc>
          <w:tcPr>
            <w:tcW w:w="3792" w:type="dxa"/>
          </w:tcPr>
          <w:p w:rsidR="00C943EE" w:rsidRPr="00713549" w:rsidRDefault="00C943EE" w:rsidP="0067317C">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w:t>
            </w:r>
            <w:r w:rsidRPr="00C943EE">
              <w:rPr>
                <w:sz w:val="20"/>
                <w:szCs w:val="20"/>
                <w:u w:val="single"/>
              </w:rPr>
              <w:t>01</w:t>
            </w:r>
            <w:r w:rsidRPr="00713549">
              <w:rPr>
                <w:sz w:val="20"/>
                <w:szCs w:val="20"/>
              </w:rPr>
              <w:t>000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151</w:t>
            </w:r>
          </w:p>
          <w:p w:rsidR="00C943EE" w:rsidRPr="00713549" w:rsidRDefault="00C943EE" w:rsidP="00C943EE">
            <w:pPr>
              <w:pStyle w:val="af2"/>
              <w:overflowPunct w:val="0"/>
              <w:jc w:val="both"/>
              <w:textAlignment w:val="baseline"/>
              <w:rPr>
                <w:rFonts w:ascii="Times New Roman" w:hAnsi="Times New Roman" w:cs="Times New Roman"/>
                <w:sz w:val="20"/>
                <w:szCs w:val="20"/>
                <w:u w:val="single"/>
              </w:rPr>
            </w:pPr>
            <w:r w:rsidRPr="00713549">
              <w:rPr>
                <w:rFonts w:ascii="Times New Roman" w:hAnsi="Times New Roman" w:cs="Times New Roman"/>
                <w:sz w:val="20"/>
                <w:szCs w:val="20"/>
              </w:rPr>
              <w:t xml:space="preserve">Дотации бюджетам </w:t>
            </w:r>
            <w:r w:rsidRPr="00C943EE">
              <w:rPr>
                <w:rFonts w:ascii="Times New Roman" w:hAnsi="Times New Roman" w:cs="Times New Roman"/>
                <w:sz w:val="20"/>
                <w:szCs w:val="20"/>
                <w:u w:val="single"/>
              </w:rPr>
              <w:t xml:space="preserve">субъектов </w:t>
            </w:r>
            <w:r w:rsidRPr="00C943EE">
              <w:rPr>
                <w:rFonts w:ascii="Times New Roman" w:hAnsi="Times New Roman" w:cs="Times New Roman"/>
                <w:sz w:val="20"/>
                <w:szCs w:val="20"/>
              </w:rPr>
              <w:t xml:space="preserve">Российской Федерации </w:t>
            </w:r>
            <w:r w:rsidRPr="00C943EE">
              <w:rPr>
                <w:rFonts w:ascii="Times New Roman" w:hAnsi="Times New Roman" w:cs="Times New Roman"/>
                <w:sz w:val="20"/>
                <w:szCs w:val="20"/>
                <w:u w:val="single"/>
              </w:rPr>
              <w:t>и муниципальных образований</w:t>
            </w:r>
          </w:p>
        </w:tc>
      </w:tr>
      <w:tr w:rsidR="00C943EE" w:rsidRPr="00713549" w:rsidTr="0067317C">
        <w:tc>
          <w:tcPr>
            <w:tcW w:w="10137" w:type="dxa"/>
            <w:gridSpan w:val="3"/>
          </w:tcPr>
          <w:p w:rsidR="00C943EE" w:rsidRPr="00A93BF3" w:rsidRDefault="00C943EE" w:rsidP="0067317C">
            <w:pPr>
              <w:pStyle w:val="af2"/>
              <w:overflowPunct w:val="0"/>
              <w:jc w:val="center"/>
              <w:textAlignment w:val="baseline"/>
              <w:rPr>
                <w:rFonts w:ascii="Times New Roman" w:hAnsi="Times New Roman" w:cs="Times New Roman"/>
                <w:b/>
                <w:sz w:val="20"/>
                <w:szCs w:val="20"/>
              </w:rPr>
            </w:pPr>
            <w:r w:rsidRPr="00A93BF3">
              <w:rPr>
                <w:rFonts w:ascii="Times New Roman" w:hAnsi="Times New Roman" w:cs="Times New Roman"/>
                <w:b/>
                <w:sz w:val="20"/>
                <w:szCs w:val="20"/>
              </w:rPr>
              <w:t>Приложение № 11</w:t>
            </w:r>
          </w:p>
        </w:tc>
      </w:tr>
      <w:tr w:rsidR="00C943EE" w:rsidRPr="00713549" w:rsidTr="005041E6">
        <w:trPr>
          <w:trHeight w:val="1783"/>
        </w:trPr>
        <w:tc>
          <w:tcPr>
            <w:tcW w:w="2660" w:type="dxa"/>
            <w:vAlign w:val="center"/>
          </w:tcPr>
          <w:p w:rsidR="00C943EE" w:rsidRPr="004A3127" w:rsidRDefault="00C943EE" w:rsidP="0067317C">
            <w:pPr>
              <w:overflowPunct w:val="0"/>
              <w:autoSpaceDE w:val="0"/>
              <w:autoSpaceDN w:val="0"/>
              <w:adjustRightInd w:val="0"/>
              <w:jc w:val="center"/>
              <w:textAlignment w:val="baseline"/>
              <w:rPr>
                <w:b/>
                <w:i/>
                <w:sz w:val="20"/>
                <w:szCs w:val="20"/>
              </w:rPr>
            </w:pPr>
            <w:r w:rsidRPr="004A3127">
              <w:rPr>
                <w:b/>
                <w:i/>
                <w:sz w:val="20"/>
                <w:szCs w:val="20"/>
              </w:rPr>
              <w:t>Код</w:t>
            </w:r>
          </w:p>
        </w:tc>
        <w:tc>
          <w:tcPr>
            <w:tcW w:w="3685" w:type="dxa"/>
            <w:vAlign w:val="center"/>
          </w:tcPr>
          <w:p w:rsidR="00C943EE" w:rsidRPr="004A3127" w:rsidRDefault="00C943EE" w:rsidP="0067317C">
            <w:pPr>
              <w:autoSpaceDE w:val="0"/>
              <w:autoSpaceDN w:val="0"/>
              <w:adjustRightInd w:val="0"/>
              <w:jc w:val="center"/>
              <w:rPr>
                <w:b/>
                <w:i/>
                <w:sz w:val="20"/>
                <w:szCs w:val="20"/>
              </w:rPr>
            </w:pPr>
            <w:r w:rsidRPr="004A3127">
              <w:rPr>
                <w:b/>
                <w:i/>
                <w:sz w:val="20"/>
                <w:szCs w:val="20"/>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в соответствии с Указаниями 65н</w:t>
            </w:r>
          </w:p>
        </w:tc>
        <w:tc>
          <w:tcPr>
            <w:tcW w:w="3792" w:type="dxa"/>
            <w:vAlign w:val="center"/>
          </w:tcPr>
          <w:p w:rsidR="00C943EE" w:rsidRDefault="00C943EE" w:rsidP="0067317C">
            <w:pPr>
              <w:jc w:val="center"/>
              <w:rPr>
                <w:b/>
                <w:i/>
                <w:sz w:val="20"/>
                <w:szCs w:val="20"/>
              </w:rPr>
            </w:pPr>
            <w:r>
              <w:rPr>
                <w:b/>
                <w:i/>
                <w:sz w:val="20"/>
                <w:szCs w:val="20"/>
              </w:rPr>
              <w:t>Код,</w:t>
            </w:r>
          </w:p>
          <w:p w:rsidR="00C943EE" w:rsidRPr="004A3127" w:rsidRDefault="00C943EE" w:rsidP="0067317C">
            <w:pPr>
              <w:jc w:val="center"/>
              <w:rPr>
                <w:b/>
                <w:i/>
                <w:sz w:val="20"/>
                <w:szCs w:val="20"/>
              </w:rPr>
            </w:pPr>
            <w:r>
              <w:rPr>
                <w:b/>
                <w:i/>
                <w:sz w:val="20"/>
                <w:szCs w:val="20"/>
              </w:rPr>
              <w:t xml:space="preserve"> н</w:t>
            </w:r>
            <w:r w:rsidRPr="004A3127">
              <w:rPr>
                <w:b/>
                <w:i/>
                <w:sz w:val="20"/>
                <w:szCs w:val="20"/>
              </w:rPr>
              <w:t>аименование в проекте бюджета</w:t>
            </w:r>
          </w:p>
        </w:tc>
      </w:tr>
      <w:tr w:rsidR="002D0E17" w:rsidRPr="00713549" w:rsidTr="0067317C">
        <w:tc>
          <w:tcPr>
            <w:tcW w:w="2660" w:type="dxa"/>
          </w:tcPr>
          <w:p w:rsidR="002D0E17" w:rsidRPr="00165B12" w:rsidRDefault="002D0E17" w:rsidP="0067317C">
            <w:pPr>
              <w:autoSpaceDE w:val="0"/>
              <w:autoSpaceDN w:val="0"/>
              <w:adjustRightInd w:val="0"/>
              <w:jc w:val="center"/>
              <w:rPr>
                <w:sz w:val="20"/>
                <w:szCs w:val="20"/>
              </w:rPr>
            </w:pPr>
            <w:r w:rsidRPr="00165B12">
              <w:rPr>
                <w:sz w:val="20"/>
                <w:szCs w:val="20"/>
              </w:rPr>
              <w:t>910 01 02 00 00 10 0000 710</w:t>
            </w:r>
          </w:p>
          <w:p w:rsidR="002D0E17" w:rsidRPr="00165B12" w:rsidRDefault="002D0E17" w:rsidP="0067317C">
            <w:pPr>
              <w:autoSpaceDE w:val="0"/>
              <w:autoSpaceDN w:val="0"/>
              <w:adjustRightInd w:val="0"/>
              <w:jc w:val="center"/>
              <w:rPr>
                <w:sz w:val="20"/>
                <w:szCs w:val="20"/>
              </w:rPr>
            </w:pPr>
          </w:p>
        </w:tc>
        <w:tc>
          <w:tcPr>
            <w:tcW w:w="3685" w:type="dxa"/>
          </w:tcPr>
          <w:p w:rsidR="002D0E17" w:rsidRPr="00165B12" w:rsidRDefault="002D0E17" w:rsidP="0067317C">
            <w:pPr>
              <w:rPr>
                <w:sz w:val="20"/>
                <w:szCs w:val="20"/>
              </w:rPr>
            </w:pPr>
            <w:r w:rsidRPr="00165B12">
              <w:rPr>
                <w:sz w:val="20"/>
                <w:szCs w:val="20"/>
              </w:rPr>
              <w:t>Получение кредитов от кредитных организаций бюджетами сельских поселений в валюте Российской Федерации</w:t>
            </w:r>
          </w:p>
        </w:tc>
        <w:tc>
          <w:tcPr>
            <w:tcW w:w="3792" w:type="dxa"/>
          </w:tcPr>
          <w:p w:rsidR="002D0E17" w:rsidRPr="00165B12" w:rsidRDefault="002D0E17" w:rsidP="0067317C">
            <w:pPr>
              <w:autoSpaceDE w:val="0"/>
              <w:autoSpaceDN w:val="0"/>
              <w:adjustRightInd w:val="0"/>
              <w:rPr>
                <w:sz w:val="20"/>
                <w:szCs w:val="20"/>
              </w:rPr>
            </w:pPr>
            <w:r w:rsidRPr="00165B12">
              <w:rPr>
                <w:sz w:val="20"/>
                <w:szCs w:val="20"/>
              </w:rPr>
              <w:t xml:space="preserve">910 01 02 </w:t>
            </w:r>
            <w:r w:rsidRPr="002D0E17">
              <w:rPr>
                <w:sz w:val="20"/>
                <w:szCs w:val="20"/>
                <w:u w:val="single"/>
              </w:rPr>
              <w:t>01</w:t>
            </w:r>
            <w:r w:rsidRPr="00165B12">
              <w:rPr>
                <w:sz w:val="20"/>
                <w:szCs w:val="20"/>
              </w:rPr>
              <w:t xml:space="preserve"> 00 10 0000 710</w:t>
            </w:r>
          </w:p>
          <w:p w:rsidR="002D0E17" w:rsidRPr="00165B12" w:rsidRDefault="002D0E17" w:rsidP="0067317C">
            <w:pPr>
              <w:rPr>
                <w:sz w:val="20"/>
                <w:szCs w:val="20"/>
              </w:rPr>
            </w:pPr>
            <w:r w:rsidRPr="00165B12">
              <w:rPr>
                <w:sz w:val="20"/>
                <w:szCs w:val="20"/>
              </w:rPr>
              <w:t>Кредиты</w:t>
            </w:r>
            <w:r>
              <w:rPr>
                <w:sz w:val="20"/>
                <w:szCs w:val="20"/>
              </w:rPr>
              <w:t>,</w:t>
            </w:r>
            <w:r w:rsidRPr="00165B12">
              <w:rPr>
                <w:sz w:val="20"/>
                <w:szCs w:val="20"/>
              </w:rPr>
              <w:t xml:space="preserve"> полученные в валюте </w:t>
            </w:r>
            <w:r w:rsidRPr="004A3127">
              <w:rPr>
                <w:sz w:val="20"/>
                <w:szCs w:val="20"/>
              </w:rPr>
              <w:t xml:space="preserve">Российской Федерации </w:t>
            </w:r>
            <w:r w:rsidRPr="00165B12">
              <w:rPr>
                <w:sz w:val="20"/>
                <w:szCs w:val="20"/>
              </w:rPr>
              <w:t xml:space="preserve">от кредитных организаций бюджетами </w:t>
            </w:r>
            <w:r>
              <w:rPr>
                <w:sz w:val="20"/>
                <w:szCs w:val="20"/>
              </w:rPr>
              <w:t xml:space="preserve"> сельских </w:t>
            </w:r>
            <w:r w:rsidRPr="00165B12">
              <w:rPr>
                <w:sz w:val="20"/>
                <w:szCs w:val="20"/>
              </w:rPr>
              <w:t xml:space="preserve">поселений </w:t>
            </w:r>
          </w:p>
        </w:tc>
      </w:tr>
      <w:tr w:rsidR="002D0E17" w:rsidRPr="00713549" w:rsidTr="0067317C">
        <w:tc>
          <w:tcPr>
            <w:tcW w:w="2660" w:type="dxa"/>
          </w:tcPr>
          <w:p w:rsidR="002D0E17" w:rsidRPr="00B659A0" w:rsidRDefault="002D0E17" w:rsidP="0067317C">
            <w:pPr>
              <w:autoSpaceDE w:val="0"/>
              <w:autoSpaceDN w:val="0"/>
              <w:adjustRightInd w:val="0"/>
              <w:jc w:val="center"/>
              <w:rPr>
                <w:sz w:val="20"/>
                <w:szCs w:val="20"/>
              </w:rPr>
            </w:pPr>
            <w:r w:rsidRPr="00B659A0">
              <w:rPr>
                <w:sz w:val="20"/>
                <w:szCs w:val="20"/>
              </w:rPr>
              <w:t>910 01 02 00 00 10 0000 810</w:t>
            </w:r>
          </w:p>
          <w:p w:rsidR="002D0E17" w:rsidRPr="00B659A0" w:rsidRDefault="002D0E17" w:rsidP="0067317C">
            <w:pPr>
              <w:autoSpaceDE w:val="0"/>
              <w:autoSpaceDN w:val="0"/>
              <w:adjustRightInd w:val="0"/>
              <w:jc w:val="center"/>
              <w:rPr>
                <w:sz w:val="20"/>
                <w:szCs w:val="20"/>
              </w:rPr>
            </w:pPr>
          </w:p>
        </w:tc>
        <w:tc>
          <w:tcPr>
            <w:tcW w:w="3685" w:type="dxa"/>
          </w:tcPr>
          <w:p w:rsidR="002D0E17" w:rsidRPr="00B659A0" w:rsidRDefault="002D0E17" w:rsidP="0067317C">
            <w:pPr>
              <w:rPr>
                <w:sz w:val="20"/>
                <w:szCs w:val="20"/>
              </w:rPr>
            </w:pPr>
            <w:r w:rsidRPr="00B659A0">
              <w:rPr>
                <w:sz w:val="20"/>
                <w:szCs w:val="20"/>
              </w:rPr>
              <w:t>Погашение бюджетами сельских поселений кредитов от кредитных организаций в валюте Российской Федерации</w:t>
            </w:r>
          </w:p>
        </w:tc>
        <w:tc>
          <w:tcPr>
            <w:tcW w:w="3792" w:type="dxa"/>
          </w:tcPr>
          <w:p w:rsidR="002D0E17" w:rsidRPr="00B659A0" w:rsidRDefault="002D0E17" w:rsidP="0067317C">
            <w:pPr>
              <w:rPr>
                <w:sz w:val="20"/>
                <w:szCs w:val="20"/>
              </w:rPr>
            </w:pPr>
            <w:r>
              <w:rPr>
                <w:sz w:val="20"/>
                <w:szCs w:val="20"/>
              </w:rPr>
              <w:t>Кредиты, погашенные</w:t>
            </w:r>
            <w:r w:rsidRPr="00B659A0">
              <w:rPr>
                <w:sz w:val="20"/>
                <w:szCs w:val="20"/>
              </w:rPr>
              <w:t xml:space="preserve"> в валюте </w:t>
            </w:r>
            <w:r>
              <w:rPr>
                <w:sz w:val="20"/>
                <w:szCs w:val="20"/>
              </w:rPr>
              <w:t>РФ</w:t>
            </w:r>
            <w:r w:rsidRPr="00B659A0">
              <w:rPr>
                <w:sz w:val="20"/>
                <w:szCs w:val="20"/>
              </w:rPr>
              <w:t xml:space="preserve"> от кредитных организаций бюджетами поселений </w:t>
            </w:r>
          </w:p>
        </w:tc>
      </w:tr>
      <w:tr w:rsidR="002D0E17" w:rsidRPr="00713549" w:rsidTr="0067317C">
        <w:tc>
          <w:tcPr>
            <w:tcW w:w="2660" w:type="dxa"/>
          </w:tcPr>
          <w:p w:rsidR="002D0E17" w:rsidRPr="00A93BF3" w:rsidRDefault="002D0E17" w:rsidP="0067317C">
            <w:pPr>
              <w:autoSpaceDE w:val="0"/>
              <w:autoSpaceDN w:val="0"/>
              <w:adjustRightInd w:val="0"/>
              <w:jc w:val="center"/>
              <w:rPr>
                <w:sz w:val="20"/>
                <w:szCs w:val="20"/>
              </w:rPr>
            </w:pPr>
            <w:r>
              <w:rPr>
                <w:sz w:val="20"/>
                <w:szCs w:val="20"/>
              </w:rPr>
              <w:t>910</w:t>
            </w:r>
            <w:r w:rsidRPr="00A93BF3">
              <w:rPr>
                <w:sz w:val="20"/>
                <w:szCs w:val="20"/>
              </w:rPr>
              <w:t xml:space="preserve"> 01 03 01 00 10 0000 710</w:t>
            </w:r>
          </w:p>
          <w:p w:rsidR="002D0E17" w:rsidRPr="00A93BF3" w:rsidRDefault="002D0E17" w:rsidP="0067317C">
            <w:pPr>
              <w:overflowPunct w:val="0"/>
              <w:autoSpaceDE w:val="0"/>
              <w:autoSpaceDN w:val="0"/>
              <w:adjustRightInd w:val="0"/>
              <w:jc w:val="both"/>
              <w:textAlignment w:val="baseline"/>
              <w:rPr>
                <w:sz w:val="20"/>
                <w:szCs w:val="20"/>
              </w:rPr>
            </w:pPr>
          </w:p>
        </w:tc>
        <w:tc>
          <w:tcPr>
            <w:tcW w:w="3685" w:type="dxa"/>
          </w:tcPr>
          <w:p w:rsidR="002D0E17" w:rsidRPr="00A93BF3" w:rsidRDefault="002D0E17" w:rsidP="0067317C">
            <w:pPr>
              <w:rPr>
                <w:sz w:val="20"/>
                <w:szCs w:val="20"/>
              </w:rPr>
            </w:pPr>
            <w:r w:rsidRPr="00A93BF3">
              <w:rPr>
                <w:sz w:val="20"/>
                <w:szCs w:val="20"/>
              </w:rPr>
              <w:t xml:space="preserve">Получение </w:t>
            </w:r>
            <w:r w:rsidRPr="005041E6">
              <w:rPr>
                <w:sz w:val="20"/>
                <w:szCs w:val="20"/>
              </w:rPr>
              <w:t>бюджетных кредитов от других бюджетов бюджетной системы РФ бюджетами поселений в валюте Российской Федерации</w:t>
            </w:r>
          </w:p>
        </w:tc>
        <w:tc>
          <w:tcPr>
            <w:tcW w:w="3792" w:type="dxa"/>
          </w:tcPr>
          <w:p w:rsidR="002D0E17" w:rsidRPr="00A93BF3" w:rsidRDefault="002D0E17" w:rsidP="0067317C">
            <w:pPr>
              <w:autoSpaceDE w:val="0"/>
              <w:autoSpaceDN w:val="0"/>
              <w:adjustRightInd w:val="0"/>
              <w:rPr>
                <w:sz w:val="20"/>
                <w:szCs w:val="20"/>
              </w:rPr>
            </w:pPr>
            <w:r w:rsidRPr="00A93BF3">
              <w:rPr>
                <w:sz w:val="20"/>
                <w:szCs w:val="20"/>
              </w:rPr>
              <w:t xml:space="preserve">910 01 03 </w:t>
            </w:r>
            <w:r w:rsidRPr="00A93BF3">
              <w:rPr>
                <w:sz w:val="20"/>
                <w:szCs w:val="20"/>
                <w:u w:val="single"/>
              </w:rPr>
              <w:t>00</w:t>
            </w:r>
            <w:r w:rsidRPr="00A93BF3">
              <w:rPr>
                <w:sz w:val="20"/>
                <w:szCs w:val="20"/>
              </w:rPr>
              <w:t xml:space="preserve"> 00 10 0000 710</w:t>
            </w:r>
          </w:p>
          <w:p w:rsidR="002D0E17" w:rsidRPr="00A93BF3" w:rsidRDefault="002D0E17" w:rsidP="0067317C">
            <w:pPr>
              <w:rPr>
                <w:sz w:val="20"/>
                <w:szCs w:val="20"/>
              </w:rPr>
            </w:pPr>
            <w:r w:rsidRPr="00A93BF3">
              <w:rPr>
                <w:sz w:val="20"/>
                <w:szCs w:val="20"/>
              </w:rPr>
              <w:t>Получение бюджет</w:t>
            </w:r>
            <w:r>
              <w:rPr>
                <w:sz w:val="20"/>
                <w:szCs w:val="20"/>
              </w:rPr>
              <w:t>ных</w:t>
            </w:r>
            <w:r w:rsidRPr="00A93BF3">
              <w:rPr>
                <w:sz w:val="20"/>
                <w:szCs w:val="20"/>
              </w:rPr>
              <w:t xml:space="preserve"> кредитов </w:t>
            </w:r>
            <w:r>
              <w:rPr>
                <w:sz w:val="20"/>
                <w:szCs w:val="20"/>
              </w:rPr>
              <w:t xml:space="preserve">от других бюджетов </w:t>
            </w:r>
            <w:r w:rsidRPr="00A93BF3">
              <w:rPr>
                <w:sz w:val="20"/>
                <w:szCs w:val="20"/>
              </w:rPr>
              <w:t xml:space="preserve">бюджетной системы </w:t>
            </w:r>
            <w:r>
              <w:rPr>
                <w:sz w:val="20"/>
                <w:szCs w:val="20"/>
              </w:rPr>
              <w:t>РФ</w:t>
            </w:r>
            <w:r w:rsidRPr="00A93BF3">
              <w:rPr>
                <w:sz w:val="20"/>
                <w:szCs w:val="20"/>
              </w:rPr>
              <w:t xml:space="preserve"> бюджетам в валюте Российской Федерации</w:t>
            </w:r>
          </w:p>
        </w:tc>
      </w:tr>
      <w:tr w:rsidR="002D0E17" w:rsidRPr="00713549" w:rsidTr="0067317C">
        <w:tc>
          <w:tcPr>
            <w:tcW w:w="2660" w:type="dxa"/>
          </w:tcPr>
          <w:p w:rsidR="002D0E17" w:rsidRPr="004A3127" w:rsidRDefault="002D0E17" w:rsidP="0067317C">
            <w:pPr>
              <w:autoSpaceDE w:val="0"/>
              <w:autoSpaceDN w:val="0"/>
              <w:adjustRightInd w:val="0"/>
              <w:jc w:val="center"/>
              <w:rPr>
                <w:sz w:val="20"/>
                <w:szCs w:val="20"/>
              </w:rPr>
            </w:pPr>
            <w:r w:rsidRPr="004A3127">
              <w:rPr>
                <w:sz w:val="20"/>
                <w:szCs w:val="20"/>
              </w:rPr>
              <w:t>910 01 03 01 00 10 0000 810</w:t>
            </w:r>
          </w:p>
          <w:p w:rsidR="002D0E17" w:rsidRPr="004A3127" w:rsidRDefault="002D0E17" w:rsidP="0067317C">
            <w:pPr>
              <w:autoSpaceDE w:val="0"/>
              <w:autoSpaceDN w:val="0"/>
              <w:adjustRightInd w:val="0"/>
              <w:jc w:val="center"/>
              <w:rPr>
                <w:sz w:val="20"/>
                <w:szCs w:val="20"/>
              </w:rPr>
            </w:pPr>
          </w:p>
        </w:tc>
        <w:tc>
          <w:tcPr>
            <w:tcW w:w="3685" w:type="dxa"/>
          </w:tcPr>
          <w:p w:rsidR="002D0E17" w:rsidRPr="004A3127" w:rsidRDefault="002D0E17" w:rsidP="0067317C">
            <w:pPr>
              <w:rPr>
                <w:sz w:val="20"/>
                <w:szCs w:val="20"/>
              </w:rPr>
            </w:pPr>
            <w:r w:rsidRPr="004A3127">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792" w:type="dxa"/>
          </w:tcPr>
          <w:p w:rsidR="002D0E17" w:rsidRPr="004A3127" w:rsidRDefault="002D0E17" w:rsidP="0067317C">
            <w:pPr>
              <w:autoSpaceDE w:val="0"/>
              <w:autoSpaceDN w:val="0"/>
              <w:adjustRightInd w:val="0"/>
              <w:rPr>
                <w:sz w:val="20"/>
                <w:szCs w:val="20"/>
              </w:rPr>
            </w:pPr>
            <w:r w:rsidRPr="004A3127">
              <w:rPr>
                <w:sz w:val="20"/>
                <w:szCs w:val="20"/>
              </w:rPr>
              <w:t xml:space="preserve">910 01 03 </w:t>
            </w:r>
            <w:r w:rsidRPr="004A3127">
              <w:rPr>
                <w:sz w:val="20"/>
                <w:szCs w:val="20"/>
                <w:u w:val="single"/>
              </w:rPr>
              <w:t xml:space="preserve">00 </w:t>
            </w:r>
            <w:r w:rsidRPr="004A3127">
              <w:rPr>
                <w:sz w:val="20"/>
                <w:szCs w:val="20"/>
              </w:rPr>
              <w:t>00 10 0000 810</w:t>
            </w:r>
          </w:p>
          <w:p w:rsidR="002D0E17" w:rsidRPr="004A3127" w:rsidRDefault="002D0E17" w:rsidP="005041E6">
            <w:pPr>
              <w:rPr>
                <w:sz w:val="20"/>
                <w:szCs w:val="20"/>
              </w:rPr>
            </w:pPr>
            <w:r w:rsidRPr="004A3127">
              <w:rPr>
                <w:sz w:val="20"/>
                <w:szCs w:val="20"/>
              </w:rPr>
              <w:t>Погашение бюджет</w:t>
            </w:r>
            <w:r>
              <w:rPr>
                <w:sz w:val="20"/>
                <w:szCs w:val="20"/>
              </w:rPr>
              <w:t>ных кредитов</w:t>
            </w:r>
            <w:r w:rsidRPr="004A3127">
              <w:rPr>
                <w:sz w:val="20"/>
                <w:szCs w:val="20"/>
              </w:rPr>
              <w:t xml:space="preserve"> от других</w:t>
            </w:r>
            <w:r>
              <w:rPr>
                <w:sz w:val="20"/>
                <w:szCs w:val="20"/>
              </w:rPr>
              <w:t xml:space="preserve"> бюджетов</w:t>
            </w:r>
            <w:r w:rsidRPr="004A3127">
              <w:rPr>
                <w:sz w:val="20"/>
                <w:szCs w:val="20"/>
              </w:rPr>
              <w:t xml:space="preserve"> бюджетной системы </w:t>
            </w:r>
            <w:r>
              <w:rPr>
                <w:sz w:val="20"/>
                <w:szCs w:val="20"/>
              </w:rPr>
              <w:t>РФ</w:t>
            </w:r>
            <w:r w:rsidRPr="004A3127">
              <w:rPr>
                <w:sz w:val="20"/>
                <w:szCs w:val="20"/>
              </w:rPr>
              <w:t xml:space="preserve"> </w:t>
            </w:r>
            <w:r>
              <w:rPr>
                <w:sz w:val="20"/>
                <w:szCs w:val="20"/>
              </w:rPr>
              <w:t xml:space="preserve">бюджетам </w:t>
            </w:r>
            <w:r w:rsidRPr="004A3127">
              <w:rPr>
                <w:sz w:val="20"/>
                <w:szCs w:val="20"/>
              </w:rPr>
              <w:t>в валюте Российской Федерации</w:t>
            </w:r>
          </w:p>
        </w:tc>
      </w:tr>
    </w:tbl>
    <w:p w:rsidR="00C367D2" w:rsidRDefault="00C367D2" w:rsidP="00C367D2">
      <w:pPr>
        <w:autoSpaceDE w:val="0"/>
        <w:autoSpaceDN w:val="0"/>
        <w:adjustRightInd w:val="0"/>
        <w:ind w:firstLine="720"/>
        <w:jc w:val="both"/>
      </w:pPr>
    </w:p>
    <w:p w:rsidR="00C367D2" w:rsidRDefault="00C367D2" w:rsidP="00C367D2">
      <w:pPr>
        <w:ind w:firstLine="709"/>
        <w:jc w:val="both"/>
      </w:pPr>
      <w:r>
        <w:t xml:space="preserve">2.1. </w:t>
      </w:r>
      <w:r w:rsidRPr="00B33C23">
        <w:t>В соответствии с Указаниями 65н установлен раздел классификации расходов 1400 «Межбюджетные трансферты общего характера бюджетам бюджетной системы Российской Федерации», в Приложени</w:t>
      </w:r>
      <w:r>
        <w:t>и</w:t>
      </w:r>
      <w:r w:rsidRPr="00B33C23">
        <w:t xml:space="preserve"> № </w:t>
      </w:r>
      <w:r>
        <w:t xml:space="preserve">4 </w:t>
      </w:r>
      <w:r w:rsidRPr="00B33C23">
        <w:t xml:space="preserve">к проекту бюджета наименование данного раздела -  «Межбюджетные трансферты общего характера бюджетной системы Российской Федерации» </w:t>
      </w:r>
      <w:r>
        <w:t>(</w:t>
      </w:r>
      <w:r w:rsidRPr="00B33C23">
        <w:rPr>
          <w:i/>
        </w:rPr>
        <w:t>отсутствует слово бюджетам</w:t>
      </w:r>
      <w:r>
        <w:t>)</w:t>
      </w:r>
      <w:r w:rsidRPr="00B33C23">
        <w:t>, в Приложени</w:t>
      </w:r>
      <w:r>
        <w:t>ях</w:t>
      </w:r>
      <w:r w:rsidRPr="00B33C23">
        <w:t xml:space="preserve"> № </w:t>
      </w:r>
      <w:r>
        <w:t xml:space="preserve">5, 6 </w:t>
      </w:r>
      <w:r w:rsidRPr="00B33C23">
        <w:t xml:space="preserve">к проекту бюджета наименование данного раздела </w:t>
      </w:r>
      <w:r>
        <w:t xml:space="preserve">- </w:t>
      </w:r>
      <w:r w:rsidRPr="00B33C23">
        <w:t xml:space="preserve">«Межбюджетные трансферты общего характера бюджетам </w:t>
      </w:r>
      <w:r>
        <w:t xml:space="preserve">субъектов </w:t>
      </w:r>
      <w:r w:rsidRPr="00B33C23">
        <w:t>Российской Федерации</w:t>
      </w:r>
      <w:r>
        <w:t xml:space="preserve"> и муниципальных образований</w:t>
      </w:r>
      <w:r w:rsidRPr="00B33C23">
        <w:t>»</w:t>
      </w:r>
      <w:r>
        <w:t xml:space="preserve">, </w:t>
      </w:r>
      <w:r w:rsidRPr="00B33C23">
        <w:t>следует устранить нарушение.</w:t>
      </w:r>
    </w:p>
    <w:p w:rsidR="00C367D2" w:rsidRDefault="002D0E17" w:rsidP="002D0E17">
      <w:pPr>
        <w:autoSpaceDE w:val="0"/>
        <w:autoSpaceDN w:val="0"/>
        <w:adjustRightInd w:val="0"/>
        <w:ind w:firstLine="720"/>
        <w:jc w:val="both"/>
      </w:pPr>
      <w:r>
        <w:t xml:space="preserve">2.2. </w:t>
      </w:r>
      <w:r w:rsidR="00C367D2">
        <w:t>Из наименования приложения 11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A72BDC" w:rsidRDefault="006D4B58" w:rsidP="00294F5F">
      <w:pPr>
        <w:ind w:firstLine="709"/>
        <w:jc w:val="both"/>
      </w:pPr>
      <w:r>
        <w:t xml:space="preserve">3. </w:t>
      </w:r>
      <w:bookmarkStart w:id="0" w:name="sub_172023"/>
      <w:r w:rsidR="00A72BDC">
        <w:t xml:space="preserve">Анализ Реестра источников </w:t>
      </w:r>
      <w:r w:rsidR="00A95ED0">
        <w:t xml:space="preserve">доходов бюджета </w:t>
      </w:r>
      <w:r w:rsidR="00495C23">
        <w:t>Лукиновского</w:t>
      </w:r>
      <w:r w:rsidR="00E721EF">
        <w:t xml:space="preserve"> </w:t>
      </w:r>
      <w:r w:rsidR="00A95ED0">
        <w:t>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367358" w:rsidP="00294F5F">
      <w:pPr>
        <w:ind w:firstLine="709"/>
        <w:jc w:val="both"/>
      </w:pPr>
      <w:r>
        <w:t>3</w:t>
      </w:r>
      <w:r w:rsidR="00A95ED0">
        <w:t xml:space="preserve">.1. </w:t>
      </w:r>
      <w:r w:rsidR="009B7CF6">
        <w:t>Н</w:t>
      </w:r>
      <w:r w:rsidR="00A95ED0">
        <w:t xml:space="preserve">аименование графы 2 Реестра источников </w:t>
      </w:r>
      <w:r w:rsidR="004E4CE0">
        <w:t xml:space="preserve">доходов </w:t>
      </w:r>
      <w:r w:rsidR="00A95ED0">
        <w:t xml:space="preserve">«норматив зачислений в областной бюджет на 2018 год в процентах» следовало изменить на «норматив зачислений в местный бюджет (или бюджет </w:t>
      </w:r>
      <w:r w:rsidR="00495C23">
        <w:t>Лукиновского</w:t>
      </w:r>
      <w:r w:rsidR="00E721EF">
        <w:t xml:space="preserve"> сельского </w:t>
      </w:r>
      <w:r w:rsidR="00A95ED0">
        <w:t>поселения) на 2018 год, в процентах»</w:t>
      </w:r>
      <w:r w:rsidR="000B304E">
        <w:t>.</w:t>
      </w:r>
    </w:p>
    <w:p w:rsidR="00AD0813" w:rsidRDefault="00367358" w:rsidP="00294F5F">
      <w:pPr>
        <w:ind w:firstLine="709"/>
        <w:jc w:val="both"/>
        <w:rPr>
          <w:highlight w:val="yellow"/>
        </w:rPr>
      </w:pPr>
      <w:r>
        <w:t>3</w:t>
      </w:r>
      <w:r w:rsidR="000B304E">
        <w:t xml:space="preserve">.2. </w:t>
      </w:r>
      <w:r w:rsidR="004E4CE0">
        <w:t>Н</w:t>
      </w:r>
      <w:r w:rsidR="009B7CF6">
        <w:t xml:space="preserve">орматив </w:t>
      </w:r>
      <w:r w:rsidR="00857D64">
        <w:t xml:space="preserve">зачислений в бюджет </w:t>
      </w:r>
      <w:r w:rsidR="00495C23">
        <w:t>Лукиновского</w:t>
      </w:r>
      <w:r w:rsidR="00E721EF">
        <w:t xml:space="preserve"> сельского </w:t>
      </w:r>
      <w:r w:rsidR="00857D64">
        <w:t xml:space="preserve">поселения на 2018г. от акцизов </w:t>
      </w:r>
      <w:r w:rsidR="00347BB1">
        <w:t>в Реестре не установлен</w:t>
      </w:r>
      <w:r w:rsidR="00857D64">
        <w:t xml:space="preserve">.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10" w:history="1">
        <w:r w:rsidR="009F7360" w:rsidRPr="009F7360">
          <w:t>норматив</w:t>
        </w:r>
      </w:hyperlink>
      <w:r w:rsidR="009F7360" w:rsidRPr="009F7360">
        <w:t xml:space="preserve"> отчислений в бюджет</w:t>
      </w:r>
      <w:r w:rsidR="009F7360">
        <w:t xml:space="preserve"> </w:t>
      </w:r>
      <w:r w:rsidR="00495C23">
        <w:t>Лукиновского</w:t>
      </w:r>
      <w:r w:rsidR="009927E2">
        <w:t xml:space="preserve"> </w:t>
      </w:r>
      <w:r w:rsidR="009F7360">
        <w:t>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w:t>
      </w:r>
      <w:r w:rsidR="00347BB1">
        <w:t>0</w:t>
      </w:r>
      <w:r w:rsidR="00FF002F">
        <w:t>3</w:t>
      </w:r>
      <w:r w:rsidR="009F7360">
        <w:t>%.</w:t>
      </w:r>
      <w:r w:rsidR="004E4CE0">
        <w:t xml:space="preserve"> Следовательно, требуется корректировка Реестра источников доходов.</w:t>
      </w:r>
      <w:r w:rsidR="00AD0813" w:rsidRPr="00AD0813">
        <w:rPr>
          <w:highlight w:val="yellow"/>
        </w:rPr>
        <w:t xml:space="preserve"> </w:t>
      </w:r>
    </w:p>
    <w:p w:rsidR="00610895" w:rsidRDefault="00610895" w:rsidP="00294F5F">
      <w:pPr>
        <w:ind w:firstLine="709"/>
        <w:jc w:val="both"/>
      </w:pPr>
      <w:r w:rsidRPr="00610895">
        <w:t>3</w:t>
      </w:r>
      <w:r>
        <w:t>.</w:t>
      </w:r>
      <w:r w:rsidRPr="00610895">
        <w:t>3</w:t>
      </w:r>
      <w:r>
        <w:t xml:space="preserve">. Неверно в Реестре указан код классификации доходов бюджетов «Доходы, поступающие в порядке возмещения расходов, понесенных в связи с эксплуатацией имущества сельских поселений» - 910 1 13 02060 00 0000 130, следует изменить на 910 1 13 </w:t>
      </w:r>
      <w:r w:rsidRPr="00610895">
        <w:rPr>
          <w:u w:val="single"/>
        </w:rPr>
        <w:t>02065 10</w:t>
      </w:r>
      <w:r>
        <w:t xml:space="preserve"> 0000 130. </w:t>
      </w:r>
    </w:p>
    <w:p w:rsidR="009E70C7" w:rsidRDefault="00AF538B" w:rsidP="00AF538B">
      <w:pPr>
        <w:ind w:firstLine="709"/>
        <w:jc w:val="both"/>
      </w:pPr>
      <w:r w:rsidRPr="00AF538B">
        <w:t xml:space="preserve">3.4. Неверно в Реестре указан код классификации доходов бюджетов «Земельный налог с организаций, обладающих земельным участком, расположенным в границах сельских поселений» - 182 1 06 060033 10 0000 110, следует изменить на 182 1 06 </w:t>
      </w:r>
      <w:r w:rsidRPr="00AF538B">
        <w:rPr>
          <w:u w:val="single"/>
        </w:rPr>
        <w:t>06033</w:t>
      </w:r>
      <w:r w:rsidRPr="00AF538B">
        <w:t xml:space="preserve"> 10 0000 110.</w:t>
      </w:r>
    </w:p>
    <w:p w:rsidR="00AF538B"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 xml:space="preserve">3.5. </w:t>
      </w:r>
      <w:r w:rsidR="00AF538B" w:rsidRPr="00425EBA">
        <w:rPr>
          <w:rFonts w:ascii="Times New Roman" w:hAnsi="Times New Roman" w:cs="Times New Roman"/>
        </w:rPr>
        <w:t xml:space="preserve"> </w:t>
      </w:r>
      <w:r w:rsidRPr="00425EBA">
        <w:rPr>
          <w:rFonts w:ascii="Times New Roman" w:hAnsi="Times New Roman" w:cs="Times New Roman"/>
        </w:rPr>
        <w:t>Неверно в Реестре указано наименование кода классификации доходов бюджетов 91020230024100000151 «Субвенции местным бюджетам на выполнение передаваемых полномочий субъектов Российской Федерации», следует изменить на «Субвенции бюджетам сельских поселений на выполнение передаваемых полномочий субъектов Российской Федерации»</w:t>
      </w:r>
      <w:r>
        <w:rPr>
          <w:rFonts w:ascii="Times New Roman" w:hAnsi="Times New Roman" w:cs="Times New Roman"/>
        </w:rPr>
        <w:t>.</w:t>
      </w:r>
    </w:p>
    <w:p w:rsidR="00425EBA"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3.6.  Неверно в Реестре указано наименование кода классификации доходов бюджетов 91020405099100000180 «Прочие безвозмездные поступления от негосударственных организаций в бюджеты сельских поселений, прочие доходы», следует изменить на «Прочие безвозмездные поступления от негосударственных организаций в бюджеты сельских поселений».</w:t>
      </w:r>
    </w:p>
    <w:p w:rsidR="00425EBA" w:rsidRDefault="00425EBA" w:rsidP="00425EBA">
      <w:pPr>
        <w:pStyle w:val="af2"/>
        <w:ind w:firstLine="709"/>
        <w:jc w:val="both"/>
        <w:rPr>
          <w:rFonts w:ascii="Times New Roman" w:hAnsi="Times New Roman" w:cs="Times New Roman"/>
        </w:rPr>
      </w:pPr>
      <w:r w:rsidRPr="00425EBA">
        <w:rPr>
          <w:rFonts w:ascii="Times New Roman" w:hAnsi="Times New Roman" w:cs="Times New Roman"/>
        </w:rPr>
        <w:t>3.7.  Неверно в Реестре указано наименование кода классификации доходов бюджетов 91020705020100000180 «Поступления от денежных пожертвований, предоставляемых физическими лицами получателям средств бюджетов сельских поселений</w:t>
      </w:r>
      <w:r w:rsidR="000429F8">
        <w:rPr>
          <w:rFonts w:ascii="Times New Roman" w:hAnsi="Times New Roman" w:cs="Times New Roman"/>
        </w:rPr>
        <w:t>, прочие доходы</w:t>
      </w:r>
      <w:r w:rsidRPr="00425EBA">
        <w:rPr>
          <w:rFonts w:ascii="Times New Roman" w:hAnsi="Times New Roman" w:cs="Times New Roman"/>
        </w:rPr>
        <w:t>», следует изменить на «Поступления от денежных пожертвований, предоставляемых физическими лицами получателям средств бюджетов сельских поселений».</w:t>
      </w:r>
    </w:p>
    <w:p w:rsidR="000429F8" w:rsidRDefault="000429F8" w:rsidP="00F602CC">
      <w:pPr>
        <w:pStyle w:val="af2"/>
        <w:ind w:firstLine="709"/>
        <w:jc w:val="both"/>
        <w:rPr>
          <w:rFonts w:ascii="Times New Roman" w:hAnsi="Times New Roman" w:cs="Times New Roman"/>
        </w:rPr>
      </w:pPr>
      <w:r w:rsidRPr="00F602CC">
        <w:rPr>
          <w:rFonts w:ascii="Times New Roman" w:hAnsi="Times New Roman" w:cs="Times New Roman"/>
        </w:rPr>
        <w:t>3.8.  Неверно в Реестре указано наименование кода классификации доходов бюджетов 91020705030100000180 «</w:t>
      </w:r>
      <w:r w:rsidR="00F602CC" w:rsidRPr="00F602CC">
        <w:rPr>
          <w:rFonts w:ascii="Times New Roman" w:hAnsi="Times New Roman" w:cs="Times New Roman"/>
        </w:rPr>
        <w:t>Прочие безвозмездные поступления в бюджеты сельских поселений</w:t>
      </w:r>
      <w:r w:rsidRPr="00F602CC">
        <w:rPr>
          <w:rFonts w:ascii="Times New Roman" w:hAnsi="Times New Roman" w:cs="Times New Roman"/>
        </w:rPr>
        <w:t>, прочие доходы», следует изменить на «</w:t>
      </w:r>
      <w:r w:rsidR="00F602CC" w:rsidRPr="00F602CC">
        <w:rPr>
          <w:rFonts w:ascii="Times New Roman" w:hAnsi="Times New Roman" w:cs="Times New Roman"/>
        </w:rPr>
        <w:t>Прочие безвозмездные поступления в бюджеты сельских поселений</w:t>
      </w:r>
      <w:r w:rsidRPr="00F602CC">
        <w:rPr>
          <w:rFonts w:ascii="Times New Roman" w:hAnsi="Times New Roman" w:cs="Times New Roman"/>
        </w:rPr>
        <w:t>».</w:t>
      </w:r>
    </w:p>
    <w:p w:rsidR="00F602CC" w:rsidRPr="00F602CC" w:rsidRDefault="00F602CC" w:rsidP="00F602CC">
      <w:pPr>
        <w:ind w:firstLine="709"/>
        <w:jc w:val="both"/>
      </w:pPr>
      <w:r w:rsidRPr="00F602CC">
        <w:t>3.9. По «Доходам от уплаты акцизов на дизельное топливо,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установлен код классификации доходов бюджетов 00010302230010000110, главный администратор доходов бюджета – Управление Федерального казначейства, таким образом</w:t>
      </w:r>
      <w:r>
        <w:t>,</w:t>
      </w:r>
      <w:r w:rsidRPr="00F602CC">
        <w:t xml:space="preserve"> в Реестре следует указать код классификации доходов бюджетов </w:t>
      </w:r>
      <w:r w:rsidRPr="00F602CC">
        <w:rPr>
          <w:u w:val="single"/>
        </w:rPr>
        <w:t>100</w:t>
      </w:r>
      <w:r w:rsidRPr="00F602CC">
        <w:t>10302230010000110</w:t>
      </w:r>
      <w:r w:rsidR="000A77A3">
        <w:t>. Аналогично, по доходам от уплаты акцизов на моторные масла, автомобильный и прямогонный бензин.</w:t>
      </w:r>
    </w:p>
    <w:p w:rsidR="00F602CC" w:rsidRDefault="004D4631" w:rsidP="00F602CC">
      <w:pPr>
        <w:pStyle w:val="BodyText21"/>
        <w:widowControl w:val="0"/>
        <w:tabs>
          <w:tab w:val="left" w:pos="709"/>
        </w:tabs>
        <w:ind w:firstLine="709"/>
        <w:rPr>
          <w:b w:val="0"/>
          <w:sz w:val="24"/>
          <w:szCs w:val="24"/>
        </w:rPr>
      </w:pPr>
      <w:r>
        <w:rPr>
          <w:b w:val="0"/>
          <w:sz w:val="24"/>
          <w:szCs w:val="24"/>
        </w:rPr>
        <w:t xml:space="preserve">3.10. </w:t>
      </w:r>
      <w:r w:rsidR="00C530EE">
        <w:rPr>
          <w:b w:val="0"/>
          <w:sz w:val="24"/>
          <w:szCs w:val="24"/>
        </w:rPr>
        <w:t xml:space="preserve">По группе доходов от оказания платных услуг (работ) и компенсации затрат государства и </w:t>
      </w:r>
      <w:r w:rsidR="000A77A3">
        <w:rPr>
          <w:b w:val="0"/>
          <w:sz w:val="24"/>
          <w:szCs w:val="24"/>
        </w:rPr>
        <w:t>по безвозмездным поступлениям</w:t>
      </w:r>
      <w:r w:rsidR="00C530EE">
        <w:rPr>
          <w:b w:val="0"/>
          <w:sz w:val="24"/>
          <w:szCs w:val="24"/>
        </w:rPr>
        <w:t xml:space="preserve"> в графе 5 Реестра отсутствует наименование главного администратора доходов бюджета, следует указать «Администрация Лукиновского сельского поселения»</w:t>
      </w:r>
      <w:r w:rsidR="000A77A3">
        <w:rPr>
          <w:b w:val="0"/>
          <w:sz w:val="24"/>
          <w:szCs w:val="24"/>
        </w:rPr>
        <w:t xml:space="preserve">. </w:t>
      </w:r>
    </w:p>
    <w:bookmarkEnd w:id="0"/>
    <w:p w:rsidR="00F038DE" w:rsidRDefault="00D61E1D" w:rsidP="007D03A4">
      <w:pPr>
        <w:ind w:firstLine="709"/>
        <w:jc w:val="both"/>
      </w:pPr>
      <w:r>
        <w:t>4</w:t>
      </w:r>
      <w:r w:rsidR="00E927A2">
        <w:t xml:space="preserve">. </w:t>
      </w:r>
      <w:r w:rsidR="00F038DE">
        <w:t xml:space="preserve"> </w:t>
      </w:r>
      <w:r w:rsidR="00F038DE" w:rsidRPr="00A2400C">
        <w:t xml:space="preserve">Экспертиза текстовой части </w:t>
      </w:r>
      <w:r w:rsidR="00C26386">
        <w:t xml:space="preserve">и приложений </w:t>
      </w:r>
      <w:r w:rsidR="00F038DE">
        <w:t>проекта</w:t>
      </w:r>
      <w:r w:rsidR="00F038DE" w:rsidRPr="00A2400C">
        <w:t xml:space="preserve"> </w:t>
      </w:r>
      <w:r w:rsidR="00F038DE">
        <w:t xml:space="preserve">бюджета </w:t>
      </w:r>
      <w:r w:rsidR="00F038DE" w:rsidRPr="00A2400C">
        <w:t>показала, что текстов</w:t>
      </w:r>
      <w:r w:rsidR="00F038DE">
        <w:t>ая</w:t>
      </w:r>
      <w:r w:rsidR="00F038DE" w:rsidRPr="00A2400C">
        <w:t xml:space="preserve"> част</w:t>
      </w:r>
      <w:r w:rsidR="00F038DE">
        <w:t>ь</w:t>
      </w:r>
      <w:r w:rsidR="00F038DE" w:rsidRPr="00A2400C">
        <w:t xml:space="preserve"> </w:t>
      </w:r>
      <w:r w:rsidR="00C26386">
        <w:t xml:space="preserve">и приложения </w:t>
      </w:r>
      <w:r w:rsidR="00F038DE">
        <w:t>проекта</w:t>
      </w:r>
      <w:r w:rsidR="00F038DE" w:rsidRPr="00A2400C">
        <w:t xml:space="preserve"> решения</w:t>
      </w:r>
      <w:r w:rsidR="00F038DE" w:rsidRPr="005E6E64">
        <w:t xml:space="preserve"> Думы нужда</w:t>
      </w:r>
      <w:r w:rsidR="00C26386">
        <w:t>ю</w:t>
      </w:r>
      <w:r w:rsidR="00F038DE" w:rsidRPr="005E6E64">
        <w:t>тся в доработке</w:t>
      </w:r>
      <w:r w:rsidR="00F038DE">
        <w:t>:</w:t>
      </w:r>
      <w:r w:rsidR="00F038DE" w:rsidRPr="00CE2B92">
        <w:t xml:space="preserve"> </w:t>
      </w:r>
    </w:p>
    <w:p w:rsidR="00F038DE" w:rsidRDefault="00F038DE" w:rsidP="009E70C7">
      <w:pPr>
        <w:widowControl w:val="0"/>
        <w:numPr>
          <w:ilvl w:val="12"/>
          <w:numId w:val="0"/>
        </w:numPr>
        <w:ind w:firstLine="709"/>
        <w:jc w:val="both"/>
      </w:pPr>
      <w:r>
        <w:t xml:space="preserve">- в пункте </w:t>
      </w:r>
      <w:r w:rsidR="007D03A4">
        <w:t>2</w:t>
      </w:r>
      <w:r>
        <w:t xml:space="preserve"> распорядительной части </w:t>
      </w:r>
      <w:r w:rsidR="007D03A4">
        <w:t>словосочетание</w:t>
      </w:r>
      <w:r>
        <w:t xml:space="preserve"> «</w:t>
      </w:r>
      <w:r w:rsidR="007D03A4">
        <w:t xml:space="preserve">период </w:t>
      </w:r>
      <w:r>
        <w:t>201</w:t>
      </w:r>
      <w:r w:rsidR="007D03A4">
        <w:t>8 и 2019 годов</w:t>
      </w:r>
      <w:r>
        <w:t xml:space="preserve">» следует изменить на </w:t>
      </w:r>
      <w:r w:rsidR="007D03A4">
        <w:t>«период 2019 и 2020 годов»;</w:t>
      </w:r>
    </w:p>
    <w:p w:rsidR="00F038DE" w:rsidRDefault="00F038DE" w:rsidP="009E70C7">
      <w:pPr>
        <w:widowControl w:val="0"/>
        <w:numPr>
          <w:ilvl w:val="12"/>
          <w:numId w:val="0"/>
        </w:numPr>
        <w:ind w:firstLine="709"/>
        <w:jc w:val="both"/>
      </w:pPr>
      <w:r>
        <w:t>- в пункте 3 распорядительной части период «2017-2019» следует изменить на «2018-2020»</w:t>
      </w:r>
      <w:r w:rsidR="007255C4">
        <w:t>;</w:t>
      </w:r>
    </w:p>
    <w:p w:rsidR="00F038DE" w:rsidRDefault="007255C4" w:rsidP="009E70C7">
      <w:pPr>
        <w:widowControl w:val="0"/>
        <w:numPr>
          <w:ilvl w:val="12"/>
          <w:numId w:val="0"/>
        </w:numPr>
        <w:ind w:firstLine="709"/>
        <w:jc w:val="both"/>
      </w:pPr>
      <w:r>
        <w:t xml:space="preserve">- </w:t>
      </w:r>
      <w:r w:rsidR="00F038DE">
        <w:t>в пункте 5</w:t>
      </w:r>
      <w:r w:rsidR="00D40F6E">
        <w:t xml:space="preserve">, 12 </w:t>
      </w:r>
      <w:r>
        <w:t xml:space="preserve"> </w:t>
      </w:r>
      <w:r w:rsidR="00F038DE">
        <w:t>распорядительной части слово «Утвердить» следует</w:t>
      </w:r>
      <w:r>
        <w:t xml:space="preserve"> </w:t>
      </w:r>
      <w:r w:rsidR="00D40F6E">
        <w:t>изменить</w:t>
      </w:r>
      <w:r>
        <w:t xml:space="preserve"> на слово «Установить»;</w:t>
      </w:r>
    </w:p>
    <w:p w:rsidR="00D40F6E" w:rsidRDefault="00D40F6E" w:rsidP="009E70C7">
      <w:pPr>
        <w:widowControl w:val="0"/>
        <w:numPr>
          <w:ilvl w:val="12"/>
          <w:numId w:val="0"/>
        </w:numPr>
        <w:ind w:firstLine="709"/>
        <w:jc w:val="both"/>
      </w:pPr>
      <w:r>
        <w:t>- пункт 15 следует исключить, как не отвечающий требованиям статьи 184.1 Бюджетного кодекса Российской Федерации;</w:t>
      </w:r>
    </w:p>
    <w:p w:rsidR="007255C4" w:rsidRDefault="007255C4" w:rsidP="009E70C7">
      <w:pPr>
        <w:widowControl w:val="0"/>
        <w:numPr>
          <w:ilvl w:val="12"/>
          <w:numId w:val="0"/>
        </w:numPr>
        <w:ind w:firstLine="709"/>
        <w:jc w:val="both"/>
      </w:pPr>
      <w:r>
        <w:t xml:space="preserve">- в пункте </w:t>
      </w:r>
      <w:r w:rsidR="00D40F6E">
        <w:t>17</w:t>
      </w:r>
      <w:r>
        <w:t xml:space="preserve"> распорядительной части слово</w:t>
      </w:r>
      <w:r w:rsidR="00D40F6E">
        <w:t>сочетание</w:t>
      </w:r>
      <w:r>
        <w:t xml:space="preserve"> «</w:t>
      </w:r>
      <w:r w:rsidR="00D40F6E">
        <w:t>предельный объем обязательств</w:t>
      </w:r>
      <w:r>
        <w:t xml:space="preserve">» следует </w:t>
      </w:r>
      <w:r w:rsidR="00D40F6E">
        <w:t>изменить</w:t>
      </w:r>
      <w:r>
        <w:t xml:space="preserve"> на </w:t>
      </w:r>
      <w:r w:rsidR="00D40F6E">
        <w:t xml:space="preserve">словосочетание </w:t>
      </w:r>
      <w:r>
        <w:t>«</w:t>
      </w:r>
      <w:r w:rsidR="00D40F6E">
        <w:t>верхний предел долга</w:t>
      </w:r>
      <w:r>
        <w:t>»</w:t>
      </w:r>
      <w:r w:rsidR="00C26386">
        <w:t>;</w:t>
      </w:r>
    </w:p>
    <w:p w:rsidR="00C26386" w:rsidRDefault="00C26386" w:rsidP="009E70C7">
      <w:pPr>
        <w:widowControl w:val="0"/>
        <w:numPr>
          <w:ilvl w:val="12"/>
          <w:numId w:val="0"/>
        </w:numPr>
        <w:ind w:firstLine="709"/>
        <w:jc w:val="both"/>
      </w:pPr>
      <w:r>
        <w:t>- в наименовании приложения № 3 к проекту бюджета плановый период «2018 и 2019» следует изменить на «2019 и 2020»</w:t>
      </w:r>
      <w:r w:rsidR="00BA2C4F">
        <w:t>.</w:t>
      </w:r>
    </w:p>
    <w:p w:rsidR="007255C4" w:rsidRDefault="007255C4" w:rsidP="00F038DE">
      <w:pPr>
        <w:widowControl w:val="0"/>
        <w:numPr>
          <w:ilvl w:val="12"/>
          <w:numId w:val="0"/>
        </w:numPr>
        <w:ind w:firstLine="567"/>
        <w:jc w:val="both"/>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495C23">
        <w:rPr>
          <w:b/>
        </w:rPr>
        <w:t>Лукиновского</w:t>
      </w:r>
      <w:r w:rsidR="00E721EF">
        <w:rPr>
          <w:b/>
        </w:rPr>
        <w:t xml:space="preserve"> сельского </w:t>
      </w:r>
      <w:r w:rsidRPr="005D51BA">
        <w:rPr>
          <w:b/>
        </w:rPr>
        <w:t>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6F4668">
      <w:pPr>
        <w:ind w:firstLine="709"/>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6F4668" w:rsidRDefault="007A2A1D" w:rsidP="00EB3A6E">
      <w:pPr>
        <w:pStyle w:val="ac"/>
        <w:widowControl w:val="0"/>
        <w:ind w:firstLine="540"/>
        <w:jc w:val="both"/>
        <w:rPr>
          <w:b w:val="0"/>
          <w:bCs w:val="0"/>
          <w:i w:val="0"/>
          <w:color w:val="000000"/>
          <w:spacing w:val="3"/>
          <w:sz w:val="24"/>
        </w:rPr>
      </w:pPr>
      <w:r w:rsidRPr="00EB3A6E">
        <w:rPr>
          <w:b w:val="0"/>
          <w:i w:val="0"/>
          <w:sz w:val="24"/>
        </w:rPr>
        <w:t xml:space="preserve">Динамика </w:t>
      </w:r>
      <w:r w:rsidR="00105D7D" w:rsidRPr="00EB3A6E">
        <w:rPr>
          <w:b w:val="0"/>
          <w:bCs w:val="0"/>
          <w:i w:val="0"/>
          <w:color w:val="000000"/>
          <w:spacing w:val="3"/>
          <w:sz w:val="24"/>
        </w:rPr>
        <w:t xml:space="preserve">основных </w:t>
      </w:r>
      <w:r w:rsidR="00664D6E" w:rsidRPr="00EB3A6E">
        <w:rPr>
          <w:b w:val="0"/>
          <w:bCs w:val="0"/>
          <w:i w:val="0"/>
          <w:color w:val="000000"/>
          <w:spacing w:val="3"/>
          <w:sz w:val="24"/>
        </w:rPr>
        <w:t>параметров</w:t>
      </w:r>
      <w:r w:rsidR="00105D7D" w:rsidRPr="00EB3A6E">
        <w:rPr>
          <w:b w:val="0"/>
          <w:bCs w:val="0"/>
          <w:i w:val="0"/>
          <w:color w:val="000000"/>
          <w:spacing w:val="3"/>
          <w:sz w:val="24"/>
        </w:rPr>
        <w:t xml:space="preserve"> </w:t>
      </w:r>
      <w:r w:rsidR="00A40BBB" w:rsidRPr="00EB3A6E">
        <w:rPr>
          <w:b w:val="0"/>
          <w:bCs w:val="0"/>
          <w:i w:val="0"/>
          <w:color w:val="000000"/>
          <w:spacing w:val="3"/>
          <w:sz w:val="24"/>
        </w:rPr>
        <w:t>п</w:t>
      </w:r>
      <w:r w:rsidR="00105D7D" w:rsidRPr="00EB3A6E">
        <w:rPr>
          <w:b w:val="0"/>
          <w:i w:val="0"/>
          <w:sz w:val="24"/>
        </w:rPr>
        <w:t>роекта</w:t>
      </w:r>
      <w:r w:rsidR="00105D7D" w:rsidRPr="00EB3A6E">
        <w:rPr>
          <w:b w:val="0"/>
          <w:bCs w:val="0"/>
          <w:i w:val="0"/>
          <w:color w:val="000000"/>
          <w:spacing w:val="3"/>
          <w:sz w:val="24"/>
        </w:rPr>
        <w:t xml:space="preserve"> бюджета </w:t>
      </w:r>
      <w:r w:rsidR="00495C23">
        <w:rPr>
          <w:b w:val="0"/>
          <w:i w:val="0"/>
          <w:sz w:val="24"/>
        </w:rPr>
        <w:t>Лукиновского</w:t>
      </w:r>
      <w:r w:rsidR="00E721EF" w:rsidRPr="00EB3A6E">
        <w:rPr>
          <w:b w:val="0"/>
          <w:i w:val="0"/>
          <w:sz w:val="24"/>
        </w:rPr>
        <w:t xml:space="preserve"> сельского </w:t>
      </w:r>
      <w:r w:rsidR="00105D7D" w:rsidRPr="00EB3A6E">
        <w:rPr>
          <w:b w:val="0"/>
          <w:i w:val="0"/>
          <w:sz w:val="24"/>
        </w:rPr>
        <w:t>поселения на 2018 год и на плановый период 2019 и 2020 годов</w:t>
      </w:r>
      <w:r w:rsidR="00105D7D" w:rsidRPr="00EB3A6E">
        <w:rPr>
          <w:b w:val="0"/>
          <w:bCs w:val="0"/>
          <w:i w:val="0"/>
          <w:color w:val="000000"/>
          <w:spacing w:val="3"/>
          <w:sz w:val="24"/>
        </w:rPr>
        <w:t xml:space="preserve"> представлен</w:t>
      </w:r>
      <w:r w:rsidR="00A40BBB" w:rsidRPr="00EB3A6E">
        <w:rPr>
          <w:b w:val="0"/>
          <w:bCs w:val="0"/>
          <w:i w:val="0"/>
          <w:color w:val="000000"/>
          <w:spacing w:val="3"/>
          <w:sz w:val="24"/>
        </w:rPr>
        <w:t>а</w:t>
      </w:r>
      <w:r w:rsidR="00105D7D" w:rsidRPr="00EB3A6E">
        <w:rPr>
          <w:b w:val="0"/>
          <w:bCs w:val="0"/>
          <w:i w:val="0"/>
          <w:color w:val="000000"/>
          <w:spacing w:val="3"/>
          <w:sz w:val="24"/>
        </w:rPr>
        <w:t xml:space="preserve"> в</w:t>
      </w:r>
      <w:r w:rsidR="00664D6E" w:rsidRPr="00EB3A6E">
        <w:rPr>
          <w:b w:val="0"/>
          <w:bCs w:val="0"/>
          <w:i w:val="0"/>
          <w:color w:val="000000"/>
          <w:spacing w:val="3"/>
          <w:sz w:val="24"/>
        </w:rPr>
        <w:t xml:space="preserve"> нижеследующей</w:t>
      </w:r>
      <w:r w:rsidR="00105D7D" w:rsidRPr="00EB3A6E">
        <w:rPr>
          <w:b w:val="0"/>
          <w:bCs w:val="0"/>
          <w:i w:val="0"/>
          <w:color w:val="000000"/>
          <w:spacing w:val="3"/>
          <w:sz w:val="24"/>
        </w:rPr>
        <w:t xml:space="preserve"> таблице</w:t>
      </w:r>
      <w:r w:rsidR="00EB3A6E" w:rsidRPr="00EB3A6E">
        <w:rPr>
          <w:b w:val="0"/>
          <w:bCs w:val="0"/>
          <w:i w:val="0"/>
          <w:color w:val="000000"/>
          <w:spacing w:val="3"/>
          <w:sz w:val="24"/>
        </w:rPr>
        <w:t xml:space="preserve"> (в тыс.руб.)</w:t>
      </w:r>
      <w:r w:rsidR="00EB3A6E">
        <w:rPr>
          <w:b w:val="0"/>
          <w:bCs w:val="0"/>
          <w:i w:val="0"/>
          <w:color w:val="000000"/>
          <w:spacing w:val="3"/>
          <w:sz w:val="24"/>
        </w:rPr>
        <w:t>:</w:t>
      </w:r>
    </w:p>
    <w:p w:rsidR="008F0F6D" w:rsidRDefault="008F0F6D" w:rsidP="00834051">
      <w:pPr>
        <w:pStyle w:val="ac"/>
        <w:widowControl w:val="0"/>
        <w:ind w:firstLine="540"/>
        <w:jc w:val="both"/>
        <w:rPr>
          <w:b w:val="0"/>
          <w:bCs w:val="0"/>
          <w:i w:val="0"/>
          <w:color w:val="000000"/>
          <w:spacing w:val="3"/>
          <w:sz w:val="24"/>
        </w:rPr>
      </w:pPr>
    </w:p>
    <w:tbl>
      <w:tblPr>
        <w:tblpPr w:leftFromText="180" w:rightFromText="180" w:vertAnchor="text" w:horzAnchor="page" w:tblpX="128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3"/>
        <w:gridCol w:w="1134"/>
        <w:gridCol w:w="1134"/>
        <w:gridCol w:w="1134"/>
        <w:gridCol w:w="920"/>
        <w:gridCol w:w="923"/>
        <w:gridCol w:w="1032"/>
        <w:gridCol w:w="669"/>
      </w:tblGrid>
      <w:tr w:rsidR="000C12D3" w:rsidRPr="006F4668" w:rsidTr="006F4668">
        <w:tc>
          <w:tcPr>
            <w:tcW w:w="3153" w:type="dxa"/>
            <w:vMerge w:val="restart"/>
          </w:tcPr>
          <w:p w:rsidR="000C12D3" w:rsidRPr="006F4668" w:rsidRDefault="000C12D3" w:rsidP="006F4668">
            <w:pPr>
              <w:widowControl w:val="0"/>
              <w:numPr>
                <w:ilvl w:val="12"/>
                <w:numId w:val="0"/>
              </w:numPr>
              <w:jc w:val="center"/>
              <w:rPr>
                <w:sz w:val="20"/>
                <w:szCs w:val="20"/>
              </w:rPr>
            </w:pPr>
          </w:p>
          <w:p w:rsidR="000C12D3" w:rsidRPr="006F4668" w:rsidRDefault="000C12D3" w:rsidP="006F4668">
            <w:pPr>
              <w:widowControl w:val="0"/>
              <w:numPr>
                <w:ilvl w:val="12"/>
                <w:numId w:val="0"/>
              </w:numPr>
              <w:jc w:val="center"/>
              <w:rPr>
                <w:sz w:val="20"/>
                <w:szCs w:val="20"/>
              </w:rPr>
            </w:pPr>
            <w:r w:rsidRPr="006F4668">
              <w:rPr>
                <w:b/>
                <w:bCs/>
                <w:i/>
                <w:color w:val="000000"/>
                <w:spacing w:val="3"/>
                <w:sz w:val="20"/>
                <w:szCs w:val="20"/>
              </w:rPr>
              <w:t>Наименование показателя</w:t>
            </w:r>
          </w:p>
        </w:tc>
        <w:tc>
          <w:tcPr>
            <w:tcW w:w="3402" w:type="dxa"/>
            <w:gridSpan w:val="3"/>
          </w:tcPr>
          <w:p w:rsidR="000C12D3" w:rsidRPr="006F4668" w:rsidRDefault="000C12D3" w:rsidP="006F4668">
            <w:pPr>
              <w:widowControl w:val="0"/>
              <w:numPr>
                <w:ilvl w:val="12"/>
                <w:numId w:val="0"/>
              </w:numPr>
              <w:jc w:val="center"/>
              <w:rPr>
                <w:sz w:val="20"/>
                <w:szCs w:val="20"/>
              </w:rPr>
            </w:pPr>
            <w:r w:rsidRPr="006F4668">
              <w:rPr>
                <w:sz w:val="20"/>
                <w:szCs w:val="20"/>
              </w:rPr>
              <w:t>Проект бюджета</w:t>
            </w:r>
          </w:p>
        </w:tc>
        <w:tc>
          <w:tcPr>
            <w:tcW w:w="1843"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2019/2018</w:t>
            </w:r>
          </w:p>
        </w:tc>
        <w:tc>
          <w:tcPr>
            <w:tcW w:w="1701" w:type="dxa"/>
            <w:gridSpan w:val="2"/>
            <w:vMerge w:val="restart"/>
          </w:tcPr>
          <w:p w:rsidR="000C12D3" w:rsidRPr="006F4668" w:rsidRDefault="000C12D3" w:rsidP="006F4668">
            <w:pPr>
              <w:widowControl w:val="0"/>
              <w:numPr>
                <w:ilvl w:val="12"/>
                <w:numId w:val="0"/>
              </w:numPr>
              <w:jc w:val="center"/>
              <w:rPr>
                <w:sz w:val="20"/>
                <w:szCs w:val="20"/>
              </w:rPr>
            </w:pPr>
            <w:r w:rsidRPr="006F4668">
              <w:rPr>
                <w:sz w:val="20"/>
                <w:szCs w:val="20"/>
              </w:rPr>
              <w:t>Темп роста 2020/2019</w:t>
            </w:r>
          </w:p>
        </w:tc>
      </w:tr>
      <w:tr w:rsidR="000C12D3" w:rsidRPr="006F4668" w:rsidTr="006F4668">
        <w:trPr>
          <w:trHeight w:val="230"/>
        </w:trPr>
        <w:tc>
          <w:tcPr>
            <w:tcW w:w="3153" w:type="dxa"/>
            <w:vMerge/>
          </w:tcPr>
          <w:p w:rsidR="000C12D3" w:rsidRPr="006F4668" w:rsidRDefault="000C12D3" w:rsidP="006F4668">
            <w:pPr>
              <w:widowControl w:val="0"/>
              <w:numPr>
                <w:ilvl w:val="12"/>
                <w:numId w:val="0"/>
              </w:numPr>
              <w:jc w:val="center"/>
              <w:rPr>
                <w:sz w:val="20"/>
                <w:szCs w:val="20"/>
              </w:rPr>
            </w:pP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2018</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2019г.</w:t>
            </w:r>
          </w:p>
        </w:tc>
        <w:tc>
          <w:tcPr>
            <w:tcW w:w="1134" w:type="dxa"/>
            <w:vMerge w:val="restart"/>
            <w:vAlign w:val="center"/>
          </w:tcPr>
          <w:p w:rsidR="000C12D3" w:rsidRPr="006F4668" w:rsidRDefault="000C12D3" w:rsidP="006F4668">
            <w:pPr>
              <w:widowControl w:val="0"/>
              <w:numPr>
                <w:ilvl w:val="12"/>
                <w:numId w:val="0"/>
              </w:numPr>
              <w:jc w:val="center"/>
              <w:rPr>
                <w:sz w:val="20"/>
                <w:szCs w:val="20"/>
              </w:rPr>
            </w:pPr>
            <w:r w:rsidRPr="006F4668">
              <w:rPr>
                <w:sz w:val="20"/>
                <w:szCs w:val="20"/>
              </w:rPr>
              <w:t>на 2020г.</w:t>
            </w:r>
          </w:p>
        </w:tc>
        <w:tc>
          <w:tcPr>
            <w:tcW w:w="1843" w:type="dxa"/>
            <w:gridSpan w:val="2"/>
            <w:vMerge/>
          </w:tcPr>
          <w:p w:rsidR="000C12D3" w:rsidRPr="006F4668" w:rsidRDefault="000C12D3" w:rsidP="006F4668">
            <w:pPr>
              <w:widowControl w:val="0"/>
              <w:numPr>
                <w:ilvl w:val="12"/>
                <w:numId w:val="0"/>
              </w:numPr>
              <w:jc w:val="center"/>
              <w:rPr>
                <w:sz w:val="20"/>
                <w:szCs w:val="20"/>
              </w:rPr>
            </w:pPr>
          </w:p>
        </w:tc>
        <w:tc>
          <w:tcPr>
            <w:tcW w:w="1701" w:type="dxa"/>
            <w:gridSpan w:val="2"/>
            <w:vMerge/>
          </w:tcPr>
          <w:p w:rsidR="000C12D3" w:rsidRPr="006F4668" w:rsidRDefault="000C12D3" w:rsidP="006F4668">
            <w:pPr>
              <w:widowControl w:val="0"/>
              <w:numPr>
                <w:ilvl w:val="12"/>
                <w:numId w:val="0"/>
              </w:numPr>
              <w:jc w:val="center"/>
              <w:rPr>
                <w:sz w:val="20"/>
                <w:szCs w:val="20"/>
              </w:rPr>
            </w:pPr>
          </w:p>
        </w:tc>
      </w:tr>
      <w:tr w:rsidR="000C12D3" w:rsidRPr="006F4668" w:rsidTr="006F4668">
        <w:tc>
          <w:tcPr>
            <w:tcW w:w="3153"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1134" w:type="dxa"/>
            <w:vMerge/>
          </w:tcPr>
          <w:p w:rsidR="000C12D3" w:rsidRPr="006F4668" w:rsidRDefault="000C12D3" w:rsidP="006F4668">
            <w:pPr>
              <w:widowControl w:val="0"/>
              <w:numPr>
                <w:ilvl w:val="12"/>
                <w:numId w:val="0"/>
              </w:numPr>
              <w:jc w:val="right"/>
              <w:rPr>
                <w:sz w:val="20"/>
                <w:szCs w:val="20"/>
              </w:rPr>
            </w:pPr>
          </w:p>
        </w:tc>
        <w:tc>
          <w:tcPr>
            <w:tcW w:w="920"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923"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c>
          <w:tcPr>
            <w:tcW w:w="1032" w:type="dxa"/>
          </w:tcPr>
          <w:p w:rsidR="000C12D3" w:rsidRPr="006F4668" w:rsidRDefault="000C12D3" w:rsidP="006F4668">
            <w:pPr>
              <w:widowControl w:val="0"/>
              <w:numPr>
                <w:ilvl w:val="12"/>
                <w:numId w:val="0"/>
              </w:numPr>
              <w:jc w:val="center"/>
              <w:rPr>
                <w:sz w:val="20"/>
                <w:szCs w:val="20"/>
              </w:rPr>
            </w:pPr>
            <w:r w:rsidRPr="006F4668">
              <w:rPr>
                <w:sz w:val="20"/>
                <w:szCs w:val="20"/>
              </w:rPr>
              <w:t>в сумме</w:t>
            </w:r>
          </w:p>
        </w:tc>
        <w:tc>
          <w:tcPr>
            <w:tcW w:w="669" w:type="dxa"/>
          </w:tcPr>
          <w:p w:rsidR="000C12D3" w:rsidRPr="006F4668" w:rsidRDefault="000C12D3" w:rsidP="006F4668">
            <w:pPr>
              <w:widowControl w:val="0"/>
              <w:numPr>
                <w:ilvl w:val="12"/>
                <w:numId w:val="0"/>
              </w:numPr>
              <w:jc w:val="center"/>
              <w:rPr>
                <w:sz w:val="20"/>
                <w:szCs w:val="20"/>
              </w:rPr>
            </w:pPr>
            <w:r w:rsidRPr="006F4668">
              <w:rPr>
                <w:sz w:val="20"/>
                <w:szCs w:val="20"/>
              </w:rPr>
              <w:t>в %</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Доходы всего, в т.ч.:</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3176,4</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2820,9</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2878,5</w:t>
            </w:r>
          </w:p>
        </w:tc>
        <w:tc>
          <w:tcPr>
            <w:tcW w:w="920" w:type="dxa"/>
            <w:vAlign w:val="center"/>
          </w:tcPr>
          <w:p w:rsidR="006F4668" w:rsidRPr="00573DD4" w:rsidRDefault="006F4668" w:rsidP="00715B4D">
            <w:pPr>
              <w:pStyle w:val="ac"/>
              <w:widowControl w:val="0"/>
              <w:rPr>
                <w:bCs w:val="0"/>
                <w:i w:val="0"/>
                <w:color w:val="000000"/>
                <w:spacing w:val="3"/>
                <w:szCs w:val="20"/>
                <w:lang w:val="ru-RU" w:eastAsia="ru-RU"/>
              </w:rPr>
            </w:pPr>
            <w:r w:rsidRPr="00C37C7B">
              <w:rPr>
                <w:bCs w:val="0"/>
                <w:i w:val="0"/>
                <w:color w:val="000000"/>
                <w:spacing w:val="3"/>
                <w:szCs w:val="20"/>
                <w:lang w:val="ru-RU" w:eastAsia="ru-RU"/>
              </w:rPr>
              <w:t>-</w:t>
            </w:r>
            <w:r w:rsidR="00715B4D" w:rsidRPr="00C37C7B">
              <w:rPr>
                <w:bCs w:val="0"/>
                <w:i w:val="0"/>
                <w:color w:val="000000"/>
                <w:spacing w:val="3"/>
                <w:szCs w:val="20"/>
                <w:lang w:val="ru-RU" w:eastAsia="ru-RU"/>
              </w:rPr>
              <w:t>356,0</w:t>
            </w:r>
          </w:p>
        </w:tc>
        <w:tc>
          <w:tcPr>
            <w:tcW w:w="923" w:type="dxa"/>
            <w:vAlign w:val="center"/>
          </w:tcPr>
          <w:p w:rsidR="006F4668" w:rsidRPr="00715B4D" w:rsidRDefault="00715B4D" w:rsidP="006F4668">
            <w:pPr>
              <w:widowControl w:val="0"/>
              <w:numPr>
                <w:ilvl w:val="12"/>
                <w:numId w:val="0"/>
              </w:numPr>
              <w:jc w:val="center"/>
              <w:rPr>
                <w:b/>
                <w:sz w:val="20"/>
                <w:szCs w:val="20"/>
              </w:rPr>
            </w:pPr>
            <w:r w:rsidRPr="00715B4D">
              <w:rPr>
                <w:b/>
                <w:sz w:val="20"/>
                <w:szCs w:val="20"/>
              </w:rPr>
              <w:t>88,8</w:t>
            </w:r>
          </w:p>
        </w:tc>
        <w:tc>
          <w:tcPr>
            <w:tcW w:w="1032" w:type="dxa"/>
            <w:vAlign w:val="center"/>
          </w:tcPr>
          <w:p w:rsidR="006F4668" w:rsidRPr="00715B4D" w:rsidRDefault="00715B4D" w:rsidP="006F4668">
            <w:pPr>
              <w:jc w:val="center"/>
              <w:rPr>
                <w:b/>
                <w:sz w:val="20"/>
                <w:szCs w:val="20"/>
              </w:rPr>
            </w:pPr>
            <w:r>
              <w:rPr>
                <w:b/>
                <w:sz w:val="20"/>
                <w:szCs w:val="20"/>
              </w:rPr>
              <w:t>+57,6</w:t>
            </w:r>
          </w:p>
        </w:tc>
        <w:tc>
          <w:tcPr>
            <w:tcW w:w="669" w:type="dxa"/>
            <w:vAlign w:val="center"/>
          </w:tcPr>
          <w:p w:rsidR="006F4668" w:rsidRPr="00715B4D" w:rsidRDefault="00715B4D" w:rsidP="006F4668">
            <w:pPr>
              <w:jc w:val="center"/>
              <w:rPr>
                <w:b/>
                <w:sz w:val="20"/>
                <w:szCs w:val="20"/>
              </w:rPr>
            </w:pPr>
            <w:r>
              <w:rPr>
                <w:b/>
                <w:sz w:val="20"/>
                <w:szCs w:val="20"/>
              </w:rPr>
              <w:t>102</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Налоговые и неналоговые доходы</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366,6</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389,2</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391,5</w:t>
            </w:r>
          </w:p>
        </w:tc>
        <w:tc>
          <w:tcPr>
            <w:tcW w:w="920" w:type="dxa"/>
            <w:vAlign w:val="center"/>
          </w:tcPr>
          <w:p w:rsidR="006F4668" w:rsidRPr="00573DD4" w:rsidRDefault="00715B4D"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+22,6</w:t>
            </w:r>
          </w:p>
        </w:tc>
        <w:tc>
          <w:tcPr>
            <w:tcW w:w="923" w:type="dxa"/>
            <w:vAlign w:val="center"/>
          </w:tcPr>
          <w:p w:rsidR="006F4668" w:rsidRPr="00715B4D" w:rsidRDefault="00715B4D" w:rsidP="006F4668">
            <w:pPr>
              <w:widowControl w:val="0"/>
              <w:numPr>
                <w:ilvl w:val="12"/>
                <w:numId w:val="0"/>
              </w:numPr>
              <w:jc w:val="center"/>
              <w:rPr>
                <w:sz w:val="20"/>
                <w:szCs w:val="20"/>
              </w:rPr>
            </w:pPr>
            <w:r w:rsidRPr="00715B4D">
              <w:rPr>
                <w:sz w:val="20"/>
                <w:szCs w:val="20"/>
              </w:rPr>
              <w:t>106,2</w:t>
            </w:r>
          </w:p>
        </w:tc>
        <w:tc>
          <w:tcPr>
            <w:tcW w:w="1032" w:type="dxa"/>
            <w:vAlign w:val="center"/>
          </w:tcPr>
          <w:p w:rsidR="006F4668" w:rsidRPr="00715B4D" w:rsidRDefault="00715B4D" w:rsidP="006F4668">
            <w:pPr>
              <w:jc w:val="center"/>
              <w:rPr>
                <w:sz w:val="20"/>
                <w:szCs w:val="20"/>
              </w:rPr>
            </w:pPr>
            <w:r>
              <w:rPr>
                <w:sz w:val="20"/>
                <w:szCs w:val="20"/>
              </w:rPr>
              <w:t>+2,3</w:t>
            </w:r>
          </w:p>
        </w:tc>
        <w:tc>
          <w:tcPr>
            <w:tcW w:w="669" w:type="dxa"/>
            <w:vAlign w:val="center"/>
          </w:tcPr>
          <w:p w:rsidR="006F4668" w:rsidRPr="00715B4D" w:rsidRDefault="00715B4D" w:rsidP="006F4668">
            <w:pPr>
              <w:jc w:val="center"/>
              <w:rPr>
                <w:sz w:val="20"/>
                <w:szCs w:val="20"/>
              </w:rPr>
            </w:pPr>
            <w:r>
              <w:rPr>
                <w:sz w:val="20"/>
                <w:szCs w:val="20"/>
              </w:rPr>
              <w:t>100,6</w:t>
            </w:r>
          </w:p>
        </w:tc>
      </w:tr>
      <w:tr w:rsidR="006F4668" w:rsidRPr="006F4668" w:rsidTr="006F4668">
        <w:tc>
          <w:tcPr>
            <w:tcW w:w="3153" w:type="dxa"/>
          </w:tcPr>
          <w:p w:rsidR="006F4668" w:rsidRPr="006F4668" w:rsidRDefault="006F4668" w:rsidP="006F4668">
            <w:pPr>
              <w:widowControl w:val="0"/>
              <w:numPr>
                <w:ilvl w:val="12"/>
                <w:numId w:val="0"/>
              </w:numPr>
              <w:rPr>
                <w:sz w:val="20"/>
                <w:szCs w:val="20"/>
              </w:rPr>
            </w:pPr>
            <w:r w:rsidRPr="006F4668">
              <w:rPr>
                <w:sz w:val="20"/>
                <w:szCs w:val="20"/>
              </w:rPr>
              <w:t>Безвозмездные поступления</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2809,8</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2431,7</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2487,0</w:t>
            </w:r>
          </w:p>
        </w:tc>
        <w:tc>
          <w:tcPr>
            <w:tcW w:w="920" w:type="dxa"/>
            <w:vAlign w:val="center"/>
          </w:tcPr>
          <w:p w:rsidR="006F4668" w:rsidRPr="00573DD4" w:rsidRDefault="00715B4D"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-378,1</w:t>
            </w:r>
          </w:p>
        </w:tc>
        <w:tc>
          <w:tcPr>
            <w:tcW w:w="923" w:type="dxa"/>
            <w:vAlign w:val="center"/>
          </w:tcPr>
          <w:p w:rsidR="006F4668" w:rsidRPr="00715B4D" w:rsidRDefault="00715B4D" w:rsidP="006F4668">
            <w:pPr>
              <w:widowControl w:val="0"/>
              <w:numPr>
                <w:ilvl w:val="12"/>
                <w:numId w:val="0"/>
              </w:numPr>
              <w:jc w:val="center"/>
              <w:rPr>
                <w:sz w:val="20"/>
                <w:szCs w:val="20"/>
              </w:rPr>
            </w:pPr>
            <w:r w:rsidRPr="00715B4D">
              <w:rPr>
                <w:sz w:val="20"/>
                <w:szCs w:val="20"/>
              </w:rPr>
              <w:t>86,5</w:t>
            </w:r>
          </w:p>
        </w:tc>
        <w:tc>
          <w:tcPr>
            <w:tcW w:w="1032" w:type="dxa"/>
            <w:vAlign w:val="center"/>
          </w:tcPr>
          <w:p w:rsidR="006F4668" w:rsidRPr="00715B4D" w:rsidRDefault="00715B4D" w:rsidP="006F4668">
            <w:pPr>
              <w:jc w:val="center"/>
              <w:rPr>
                <w:sz w:val="20"/>
                <w:szCs w:val="20"/>
              </w:rPr>
            </w:pPr>
            <w:r>
              <w:rPr>
                <w:sz w:val="20"/>
                <w:szCs w:val="20"/>
              </w:rPr>
              <w:t>+55,3</w:t>
            </w:r>
          </w:p>
        </w:tc>
        <w:tc>
          <w:tcPr>
            <w:tcW w:w="669" w:type="dxa"/>
            <w:vAlign w:val="center"/>
          </w:tcPr>
          <w:p w:rsidR="006F4668" w:rsidRPr="00715B4D" w:rsidRDefault="00715B4D" w:rsidP="006F4668">
            <w:pPr>
              <w:jc w:val="center"/>
              <w:rPr>
                <w:sz w:val="20"/>
                <w:szCs w:val="20"/>
              </w:rPr>
            </w:pPr>
            <w:r>
              <w:rPr>
                <w:sz w:val="20"/>
                <w:szCs w:val="20"/>
              </w:rPr>
              <w:t>102,3</w:t>
            </w:r>
          </w:p>
        </w:tc>
      </w:tr>
      <w:tr w:rsidR="006F4668" w:rsidRPr="006F4668" w:rsidTr="006F4668">
        <w:tc>
          <w:tcPr>
            <w:tcW w:w="3153" w:type="dxa"/>
          </w:tcPr>
          <w:p w:rsidR="006F4668" w:rsidRPr="006F4668" w:rsidRDefault="006F4668" w:rsidP="006F4668">
            <w:pPr>
              <w:widowControl w:val="0"/>
              <w:numPr>
                <w:ilvl w:val="12"/>
                <w:numId w:val="0"/>
              </w:numPr>
              <w:rPr>
                <w:b/>
                <w:sz w:val="20"/>
                <w:szCs w:val="20"/>
              </w:rPr>
            </w:pPr>
            <w:r w:rsidRPr="006F4668">
              <w:rPr>
                <w:b/>
                <w:bCs/>
                <w:i/>
                <w:color w:val="000000"/>
                <w:spacing w:val="3"/>
                <w:sz w:val="20"/>
                <w:szCs w:val="20"/>
              </w:rPr>
              <w:t>Расходы всего, в т.ч.:</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3202,4</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2847,9</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2905,5</w:t>
            </w:r>
          </w:p>
        </w:tc>
        <w:tc>
          <w:tcPr>
            <w:tcW w:w="920" w:type="dxa"/>
            <w:vAlign w:val="center"/>
          </w:tcPr>
          <w:p w:rsidR="006F4668" w:rsidRPr="00573DD4" w:rsidRDefault="00715B4D"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-354,5</w:t>
            </w:r>
          </w:p>
        </w:tc>
        <w:tc>
          <w:tcPr>
            <w:tcW w:w="923" w:type="dxa"/>
            <w:vAlign w:val="center"/>
          </w:tcPr>
          <w:p w:rsidR="006F4668" w:rsidRPr="00715B4D" w:rsidRDefault="00715B4D" w:rsidP="006F4668">
            <w:pPr>
              <w:widowControl w:val="0"/>
              <w:numPr>
                <w:ilvl w:val="12"/>
                <w:numId w:val="0"/>
              </w:numPr>
              <w:jc w:val="center"/>
              <w:rPr>
                <w:b/>
                <w:sz w:val="20"/>
                <w:szCs w:val="20"/>
              </w:rPr>
            </w:pPr>
            <w:r w:rsidRPr="00715B4D">
              <w:rPr>
                <w:b/>
                <w:sz w:val="20"/>
                <w:szCs w:val="20"/>
              </w:rPr>
              <w:t>88,9</w:t>
            </w:r>
          </w:p>
        </w:tc>
        <w:tc>
          <w:tcPr>
            <w:tcW w:w="1032" w:type="dxa"/>
            <w:vAlign w:val="center"/>
          </w:tcPr>
          <w:p w:rsidR="006F4668" w:rsidRPr="00715B4D" w:rsidRDefault="00715B4D" w:rsidP="006F4668">
            <w:pPr>
              <w:jc w:val="center"/>
              <w:rPr>
                <w:b/>
                <w:sz w:val="20"/>
                <w:szCs w:val="20"/>
              </w:rPr>
            </w:pPr>
            <w:r>
              <w:rPr>
                <w:b/>
                <w:sz w:val="20"/>
                <w:szCs w:val="20"/>
              </w:rPr>
              <w:t>+57,6</w:t>
            </w:r>
          </w:p>
        </w:tc>
        <w:tc>
          <w:tcPr>
            <w:tcW w:w="669" w:type="dxa"/>
            <w:vAlign w:val="center"/>
          </w:tcPr>
          <w:p w:rsidR="006F4668" w:rsidRPr="00715B4D" w:rsidRDefault="00715B4D" w:rsidP="006F4668">
            <w:pPr>
              <w:jc w:val="center"/>
              <w:rPr>
                <w:b/>
                <w:sz w:val="20"/>
                <w:szCs w:val="20"/>
              </w:rPr>
            </w:pPr>
            <w:r>
              <w:rPr>
                <w:b/>
                <w:sz w:val="20"/>
                <w:szCs w:val="20"/>
              </w:rPr>
              <w:t>102</w:t>
            </w:r>
          </w:p>
        </w:tc>
      </w:tr>
      <w:tr w:rsidR="006F4668" w:rsidRPr="006F4668" w:rsidTr="006F4668">
        <w:tc>
          <w:tcPr>
            <w:tcW w:w="3153" w:type="dxa"/>
          </w:tcPr>
          <w:p w:rsidR="006F4668" w:rsidRPr="00573DD4" w:rsidRDefault="006F4668" w:rsidP="006F4668">
            <w:pPr>
              <w:pStyle w:val="ac"/>
              <w:widowControl w:val="0"/>
              <w:jc w:val="left"/>
              <w:rPr>
                <w:b w:val="0"/>
                <w:bCs w:val="0"/>
                <w:i w:val="0"/>
                <w:color w:val="000000"/>
                <w:spacing w:val="3"/>
                <w:szCs w:val="20"/>
                <w:lang w:val="ru-RU" w:eastAsia="ru-RU"/>
              </w:rPr>
            </w:pPr>
            <w:r w:rsidRPr="00C37C7B">
              <w:rPr>
                <w:b w:val="0"/>
                <w:bCs w:val="0"/>
                <w:i w:val="0"/>
                <w:color w:val="000000"/>
                <w:spacing w:val="3"/>
                <w:szCs w:val="20"/>
                <w:lang w:val="ru-RU" w:eastAsia="ru-RU"/>
              </w:rPr>
              <w:t>Условно утверждаемые расходы</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х</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70,0</w:t>
            </w:r>
          </w:p>
        </w:tc>
        <w:tc>
          <w:tcPr>
            <w:tcW w:w="1134" w:type="dxa"/>
            <w:vAlign w:val="center"/>
          </w:tcPr>
          <w:p w:rsidR="006F4668" w:rsidRPr="00573DD4" w:rsidRDefault="001A2ED5"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142,0</w:t>
            </w:r>
          </w:p>
        </w:tc>
        <w:tc>
          <w:tcPr>
            <w:tcW w:w="920" w:type="dxa"/>
            <w:vAlign w:val="center"/>
          </w:tcPr>
          <w:p w:rsidR="006F4668" w:rsidRPr="00573DD4" w:rsidRDefault="006F4668"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х</w:t>
            </w:r>
          </w:p>
        </w:tc>
        <w:tc>
          <w:tcPr>
            <w:tcW w:w="923" w:type="dxa"/>
            <w:vAlign w:val="center"/>
          </w:tcPr>
          <w:p w:rsidR="006F4668" w:rsidRPr="00573DD4" w:rsidRDefault="006F4668"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х</w:t>
            </w:r>
          </w:p>
        </w:tc>
        <w:tc>
          <w:tcPr>
            <w:tcW w:w="1032" w:type="dxa"/>
            <w:vAlign w:val="center"/>
          </w:tcPr>
          <w:p w:rsidR="006F4668" w:rsidRPr="00573DD4" w:rsidRDefault="006F4668"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х</w:t>
            </w:r>
          </w:p>
        </w:tc>
        <w:tc>
          <w:tcPr>
            <w:tcW w:w="669" w:type="dxa"/>
            <w:vAlign w:val="center"/>
          </w:tcPr>
          <w:p w:rsidR="006F4668" w:rsidRPr="00573DD4" w:rsidRDefault="006F4668" w:rsidP="006F4668">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х</w:t>
            </w:r>
          </w:p>
        </w:tc>
      </w:tr>
      <w:tr w:rsidR="006F4668" w:rsidRPr="006F4668" w:rsidTr="006F4668">
        <w:tc>
          <w:tcPr>
            <w:tcW w:w="3153" w:type="dxa"/>
          </w:tcPr>
          <w:p w:rsidR="006F4668" w:rsidRPr="00573DD4" w:rsidRDefault="006F4668" w:rsidP="006F4668">
            <w:pPr>
              <w:pStyle w:val="ac"/>
              <w:widowControl w:val="0"/>
              <w:jc w:val="left"/>
              <w:rPr>
                <w:bCs w:val="0"/>
                <w:i w:val="0"/>
                <w:color w:val="000000"/>
                <w:spacing w:val="3"/>
                <w:szCs w:val="20"/>
                <w:lang w:val="ru-RU" w:eastAsia="ru-RU"/>
              </w:rPr>
            </w:pPr>
            <w:r w:rsidRPr="00C37C7B">
              <w:rPr>
                <w:bCs w:val="0"/>
                <w:i w:val="0"/>
                <w:color w:val="000000"/>
                <w:spacing w:val="3"/>
                <w:szCs w:val="20"/>
                <w:lang w:val="ru-RU" w:eastAsia="ru-RU"/>
              </w:rPr>
              <w:t xml:space="preserve">Дефицит (-); </w:t>
            </w:r>
          </w:p>
          <w:p w:rsidR="006F4668" w:rsidRPr="00573DD4" w:rsidRDefault="006F4668" w:rsidP="006F4668">
            <w:pPr>
              <w:pStyle w:val="ac"/>
              <w:widowControl w:val="0"/>
              <w:jc w:val="left"/>
              <w:rPr>
                <w:bCs w:val="0"/>
                <w:i w:val="0"/>
                <w:color w:val="000000"/>
                <w:spacing w:val="3"/>
                <w:szCs w:val="20"/>
                <w:lang w:val="ru-RU" w:eastAsia="ru-RU"/>
              </w:rPr>
            </w:pPr>
            <w:r w:rsidRPr="00C37C7B">
              <w:rPr>
                <w:bCs w:val="0"/>
                <w:i w:val="0"/>
                <w:color w:val="000000"/>
                <w:spacing w:val="3"/>
                <w:szCs w:val="20"/>
                <w:lang w:val="ru-RU" w:eastAsia="ru-RU"/>
              </w:rPr>
              <w:t>профицит (+)</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-26,0</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-27,0</w:t>
            </w:r>
          </w:p>
        </w:tc>
        <w:tc>
          <w:tcPr>
            <w:tcW w:w="1134" w:type="dxa"/>
            <w:vAlign w:val="center"/>
          </w:tcPr>
          <w:p w:rsidR="006F4668" w:rsidRPr="00573DD4" w:rsidRDefault="001A2ED5"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-27,0</w:t>
            </w:r>
          </w:p>
        </w:tc>
        <w:tc>
          <w:tcPr>
            <w:tcW w:w="920" w:type="dxa"/>
            <w:vAlign w:val="center"/>
          </w:tcPr>
          <w:p w:rsidR="006F4668" w:rsidRPr="00573DD4" w:rsidRDefault="006F4668"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х</w:t>
            </w:r>
          </w:p>
        </w:tc>
        <w:tc>
          <w:tcPr>
            <w:tcW w:w="923" w:type="dxa"/>
            <w:vAlign w:val="center"/>
          </w:tcPr>
          <w:p w:rsidR="006F4668" w:rsidRPr="00573DD4" w:rsidRDefault="006F4668"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х</w:t>
            </w:r>
          </w:p>
        </w:tc>
        <w:tc>
          <w:tcPr>
            <w:tcW w:w="1032" w:type="dxa"/>
            <w:vAlign w:val="center"/>
          </w:tcPr>
          <w:p w:rsidR="006F4668" w:rsidRPr="00573DD4" w:rsidRDefault="006F4668"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х</w:t>
            </w:r>
          </w:p>
        </w:tc>
        <w:tc>
          <w:tcPr>
            <w:tcW w:w="669" w:type="dxa"/>
            <w:vAlign w:val="center"/>
          </w:tcPr>
          <w:p w:rsidR="006F4668" w:rsidRPr="00573DD4" w:rsidRDefault="006F4668" w:rsidP="006F4668">
            <w:pPr>
              <w:pStyle w:val="ac"/>
              <w:widowControl w:val="0"/>
              <w:rPr>
                <w:bCs w:val="0"/>
                <w:i w:val="0"/>
                <w:color w:val="000000"/>
                <w:spacing w:val="3"/>
                <w:szCs w:val="20"/>
                <w:lang w:val="ru-RU" w:eastAsia="ru-RU"/>
              </w:rPr>
            </w:pPr>
            <w:r w:rsidRPr="00C37C7B">
              <w:rPr>
                <w:bCs w:val="0"/>
                <w:i w:val="0"/>
                <w:color w:val="000000"/>
                <w:spacing w:val="3"/>
                <w:szCs w:val="20"/>
                <w:lang w:val="ru-RU" w:eastAsia="ru-RU"/>
              </w:rPr>
              <w:t>х</w:t>
            </w:r>
          </w:p>
        </w:tc>
      </w:tr>
    </w:tbl>
    <w:p w:rsidR="006F4668" w:rsidRPr="006F4668" w:rsidRDefault="006F4668" w:rsidP="006F4668">
      <w:pPr>
        <w:pStyle w:val="ac"/>
        <w:widowControl w:val="0"/>
        <w:ind w:right="-1" w:firstLine="567"/>
        <w:jc w:val="both"/>
        <w:rPr>
          <w:b w:val="0"/>
          <w:bCs w:val="0"/>
          <w:i w:val="0"/>
          <w:color w:val="000000"/>
          <w:spacing w:val="3"/>
          <w:sz w:val="24"/>
        </w:rPr>
      </w:pPr>
      <w:r w:rsidRPr="006F4668">
        <w:rPr>
          <w:b w:val="0"/>
          <w:bCs w:val="0"/>
          <w:i w:val="0"/>
          <w:color w:val="000000"/>
          <w:spacing w:val="3"/>
          <w:sz w:val="24"/>
        </w:rPr>
        <w:t xml:space="preserve">В Проекте бюджета </w:t>
      </w:r>
      <w:r w:rsidR="00495C23">
        <w:rPr>
          <w:b w:val="0"/>
          <w:i w:val="0"/>
          <w:sz w:val="24"/>
        </w:rPr>
        <w:t>Лукиновского</w:t>
      </w:r>
      <w:r w:rsidRPr="00BA54D6">
        <w:rPr>
          <w:b w:val="0"/>
          <w:i w:val="0"/>
          <w:sz w:val="24"/>
        </w:rPr>
        <w:t xml:space="preserve"> сельского поселения (далее - местного бюджета)</w:t>
      </w:r>
      <w:r>
        <w:t xml:space="preserve"> </w:t>
      </w:r>
      <w:r w:rsidRPr="006F4668">
        <w:rPr>
          <w:b w:val="0"/>
          <w:bCs w:val="0"/>
          <w:i w:val="0"/>
          <w:color w:val="000000"/>
          <w:spacing w:val="3"/>
          <w:sz w:val="24"/>
        </w:rPr>
        <w:t xml:space="preserve">доходы на </w:t>
      </w:r>
      <w:r w:rsidR="00BA54D6">
        <w:rPr>
          <w:b w:val="0"/>
          <w:bCs w:val="0"/>
          <w:i w:val="0"/>
          <w:color w:val="000000"/>
          <w:spacing w:val="3"/>
          <w:sz w:val="24"/>
        </w:rPr>
        <w:t xml:space="preserve">2018 год прогнозируются в объеме </w:t>
      </w:r>
      <w:r w:rsidR="00CC6099">
        <w:rPr>
          <w:b w:val="0"/>
          <w:bCs w:val="0"/>
          <w:i w:val="0"/>
          <w:color w:val="000000"/>
          <w:spacing w:val="3"/>
          <w:sz w:val="24"/>
        </w:rPr>
        <w:t>3176,4</w:t>
      </w:r>
      <w:r w:rsidR="00BA54D6">
        <w:rPr>
          <w:b w:val="0"/>
          <w:bCs w:val="0"/>
          <w:i w:val="0"/>
          <w:color w:val="000000"/>
          <w:spacing w:val="3"/>
          <w:sz w:val="24"/>
        </w:rPr>
        <w:t xml:space="preserve"> тыс. рублей, на </w:t>
      </w:r>
      <w:r w:rsidRPr="006F4668">
        <w:rPr>
          <w:b w:val="0"/>
          <w:bCs w:val="0"/>
          <w:i w:val="0"/>
          <w:color w:val="000000"/>
          <w:spacing w:val="3"/>
          <w:sz w:val="24"/>
        </w:rPr>
        <w:t>201</w:t>
      </w:r>
      <w:r>
        <w:rPr>
          <w:b w:val="0"/>
          <w:bCs w:val="0"/>
          <w:i w:val="0"/>
          <w:color w:val="000000"/>
          <w:spacing w:val="3"/>
          <w:sz w:val="24"/>
        </w:rPr>
        <w:t>9</w:t>
      </w:r>
      <w:r w:rsidRPr="006F4668">
        <w:rPr>
          <w:b w:val="0"/>
          <w:bCs w:val="0"/>
          <w:i w:val="0"/>
          <w:color w:val="000000"/>
          <w:spacing w:val="3"/>
          <w:sz w:val="24"/>
        </w:rPr>
        <w:t xml:space="preserve"> год </w:t>
      </w:r>
      <w:r w:rsidR="00BA54D6">
        <w:rPr>
          <w:b w:val="0"/>
          <w:bCs w:val="0"/>
          <w:i w:val="0"/>
          <w:color w:val="000000"/>
          <w:spacing w:val="3"/>
          <w:sz w:val="24"/>
        </w:rPr>
        <w:t xml:space="preserve">- </w:t>
      </w:r>
      <w:r w:rsidRPr="006F4668">
        <w:rPr>
          <w:b w:val="0"/>
          <w:bCs w:val="0"/>
          <w:i w:val="0"/>
          <w:color w:val="000000"/>
          <w:spacing w:val="3"/>
          <w:sz w:val="24"/>
        </w:rPr>
        <w:t xml:space="preserve">в объеме </w:t>
      </w:r>
      <w:r w:rsidR="00CC6099">
        <w:rPr>
          <w:b w:val="0"/>
          <w:bCs w:val="0"/>
          <w:i w:val="0"/>
          <w:color w:val="000000"/>
          <w:spacing w:val="3"/>
          <w:sz w:val="24"/>
        </w:rPr>
        <w:t>2820,9</w:t>
      </w:r>
      <w:r w:rsidRPr="006F4668">
        <w:rPr>
          <w:b w:val="0"/>
          <w:bCs w:val="0"/>
          <w:i w:val="0"/>
          <w:color w:val="000000"/>
          <w:spacing w:val="3"/>
          <w:sz w:val="24"/>
        </w:rPr>
        <w:t xml:space="preserve"> тыс.руб., </w:t>
      </w:r>
      <w:r w:rsidR="00BA54D6">
        <w:rPr>
          <w:b w:val="0"/>
          <w:bCs w:val="0"/>
          <w:i w:val="0"/>
          <w:color w:val="000000"/>
          <w:spacing w:val="3"/>
          <w:sz w:val="24"/>
        </w:rPr>
        <w:t xml:space="preserve">со снижением к проекту 2018 года </w:t>
      </w:r>
      <w:r w:rsidRPr="006F4668">
        <w:rPr>
          <w:b w:val="0"/>
          <w:bCs w:val="0"/>
          <w:i w:val="0"/>
          <w:color w:val="000000"/>
          <w:spacing w:val="3"/>
          <w:sz w:val="24"/>
        </w:rPr>
        <w:t xml:space="preserve">на </w:t>
      </w:r>
      <w:r w:rsidR="00CC6099">
        <w:rPr>
          <w:b w:val="0"/>
          <w:bCs w:val="0"/>
          <w:i w:val="0"/>
          <w:color w:val="000000"/>
          <w:spacing w:val="3"/>
          <w:sz w:val="24"/>
        </w:rPr>
        <w:t>356,0</w:t>
      </w:r>
      <w:r w:rsidRPr="006F4668">
        <w:rPr>
          <w:b w:val="0"/>
          <w:bCs w:val="0"/>
          <w:i w:val="0"/>
          <w:color w:val="000000"/>
          <w:spacing w:val="3"/>
          <w:sz w:val="24"/>
        </w:rPr>
        <w:t xml:space="preserve"> тыс. руб. (</w:t>
      </w:r>
      <w:r w:rsidR="00BA54D6">
        <w:rPr>
          <w:b w:val="0"/>
          <w:bCs w:val="0"/>
          <w:i w:val="0"/>
          <w:color w:val="000000"/>
          <w:spacing w:val="3"/>
          <w:sz w:val="24"/>
        </w:rPr>
        <w:t>-</w:t>
      </w:r>
      <w:r w:rsidR="00CC6099">
        <w:rPr>
          <w:b w:val="0"/>
          <w:bCs w:val="0"/>
          <w:i w:val="0"/>
          <w:color w:val="000000"/>
          <w:spacing w:val="3"/>
          <w:sz w:val="24"/>
        </w:rPr>
        <w:t>11,2</w:t>
      </w:r>
      <w:r w:rsidRPr="006F4668">
        <w:rPr>
          <w:b w:val="0"/>
          <w:bCs w:val="0"/>
          <w:i w:val="0"/>
          <w:color w:val="000000"/>
          <w:spacing w:val="3"/>
          <w:sz w:val="24"/>
        </w:rPr>
        <w:t xml:space="preserve">%) – за счет роста </w:t>
      </w:r>
      <w:r w:rsidR="00BA54D6">
        <w:rPr>
          <w:b w:val="0"/>
          <w:bCs w:val="0"/>
          <w:i w:val="0"/>
          <w:color w:val="000000"/>
          <w:spacing w:val="3"/>
          <w:sz w:val="24"/>
        </w:rPr>
        <w:t xml:space="preserve">объема </w:t>
      </w:r>
      <w:r w:rsidRPr="006F4668">
        <w:rPr>
          <w:b w:val="0"/>
          <w:bCs w:val="0"/>
          <w:i w:val="0"/>
          <w:color w:val="000000"/>
          <w:spacing w:val="3"/>
          <w:sz w:val="24"/>
        </w:rPr>
        <w:t xml:space="preserve">налоговых и неналоговых доходов </w:t>
      </w:r>
      <w:r w:rsidR="00BA54D6">
        <w:rPr>
          <w:b w:val="0"/>
          <w:bCs w:val="0"/>
          <w:i w:val="0"/>
          <w:color w:val="000000"/>
          <w:spacing w:val="3"/>
          <w:sz w:val="24"/>
        </w:rPr>
        <w:t xml:space="preserve">местного бюджета </w:t>
      </w:r>
      <w:r w:rsidRPr="006F4668">
        <w:rPr>
          <w:b w:val="0"/>
          <w:bCs w:val="0"/>
          <w:i w:val="0"/>
          <w:color w:val="000000"/>
          <w:spacing w:val="3"/>
          <w:sz w:val="24"/>
        </w:rPr>
        <w:t xml:space="preserve">на </w:t>
      </w:r>
      <w:r w:rsidR="00CC6099">
        <w:rPr>
          <w:b w:val="0"/>
          <w:bCs w:val="0"/>
          <w:i w:val="0"/>
          <w:color w:val="000000"/>
          <w:spacing w:val="3"/>
          <w:sz w:val="24"/>
        </w:rPr>
        <w:t>22,6</w:t>
      </w:r>
      <w:r w:rsidRPr="006F4668">
        <w:rPr>
          <w:b w:val="0"/>
          <w:bCs w:val="0"/>
          <w:i w:val="0"/>
          <w:color w:val="000000"/>
          <w:spacing w:val="3"/>
          <w:sz w:val="24"/>
        </w:rPr>
        <w:t xml:space="preserve"> тыс. руб. (</w:t>
      </w:r>
      <w:r w:rsidR="00BA54D6">
        <w:rPr>
          <w:b w:val="0"/>
          <w:bCs w:val="0"/>
          <w:i w:val="0"/>
          <w:color w:val="000000"/>
          <w:spacing w:val="3"/>
          <w:sz w:val="24"/>
        </w:rPr>
        <w:t>+</w:t>
      </w:r>
      <w:r w:rsidR="00CC6099">
        <w:rPr>
          <w:b w:val="0"/>
          <w:bCs w:val="0"/>
          <w:i w:val="0"/>
          <w:color w:val="000000"/>
          <w:spacing w:val="3"/>
          <w:sz w:val="24"/>
        </w:rPr>
        <w:t>6,2</w:t>
      </w:r>
      <w:r w:rsidRPr="006F4668">
        <w:rPr>
          <w:b w:val="0"/>
          <w:bCs w:val="0"/>
          <w:i w:val="0"/>
          <w:color w:val="000000"/>
          <w:spacing w:val="3"/>
          <w:sz w:val="24"/>
        </w:rPr>
        <w:t xml:space="preserve">%) и снижения </w:t>
      </w:r>
      <w:r w:rsidR="00BA54D6">
        <w:rPr>
          <w:b w:val="0"/>
          <w:bCs w:val="0"/>
          <w:i w:val="0"/>
          <w:color w:val="000000"/>
          <w:spacing w:val="3"/>
          <w:sz w:val="24"/>
        </w:rPr>
        <w:t xml:space="preserve">объема </w:t>
      </w:r>
      <w:r w:rsidRPr="006F4668">
        <w:rPr>
          <w:b w:val="0"/>
          <w:bCs w:val="0"/>
          <w:i w:val="0"/>
          <w:color w:val="000000"/>
          <w:spacing w:val="3"/>
          <w:sz w:val="24"/>
        </w:rPr>
        <w:t xml:space="preserve">безвозмездных поступлений на </w:t>
      </w:r>
      <w:r w:rsidR="00CC6099">
        <w:rPr>
          <w:b w:val="0"/>
          <w:bCs w:val="0"/>
          <w:i w:val="0"/>
          <w:color w:val="000000"/>
          <w:spacing w:val="3"/>
          <w:sz w:val="24"/>
        </w:rPr>
        <w:t>378,1</w:t>
      </w:r>
      <w:r w:rsidRPr="006F4668">
        <w:rPr>
          <w:b w:val="0"/>
          <w:bCs w:val="0"/>
          <w:i w:val="0"/>
          <w:color w:val="000000"/>
          <w:spacing w:val="3"/>
          <w:sz w:val="24"/>
        </w:rPr>
        <w:t xml:space="preserve"> тыс. руб. (</w:t>
      </w:r>
      <w:r w:rsidR="00BA54D6">
        <w:rPr>
          <w:b w:val="0"/>
          <w:bCs w:val="0"/>
          <w:i w:val="0"/>
          <w:color w:val="000000"/>
          <w:spacing w:val="3"/>
          <w:sz w:val="24"/>
        </w:rPr>
        <w:t>-</w:t>
      </w:r>
      <w:r w:rsidR="00CC6099">
        <w:rPr>
          <w:b w:val="0"/>
          <w:bCs w:val="0"/>
          <w:i w:val="0"/>
          <w:color w:val="000000"/>
          <w:spacing w:val="3"/>
          <w:sz w:val="24"/>
        </w:rPr>
        <w:t>13,5</w:t>
      </w:r>
      <w:r w:rsidRPr="006F4668">
        <w:rPr>
          <w:b w:val="0"/>
          <w:bCs w:val="0"/>
          <w:i w:val="0"/>
          <w:color w:val="000000"/>
          <w:spacing w:val="3"/>
          <w:sz w:val="24"/>
        </w:rPr>
        <w:t xml:space="preserve">%). </w:t>
      </w:r>
      <w:r w:rsidRPr="00C73695">
        <w:rPr>
          <w:b w:val="0"/>
          <w:bCs w:val="0"/>
          <w:i w:val="0"/>
          <w:color w:val="000000"/>
          <w:spacing w:val="3"/>
          <w:sz w:val="24"/>
        </w:rPr>
        <w:t>В 20</w:t>
      </w:r>
      <w:r w:rsidR="00BA54D6" w:rsidRPr="00C73695">
        <w:rPr>
          <w:b w:val="0"/>
          <w:bCs w:val="0"/>
          <w:i w:val="0"/>
          <w:color w:val="000000"/>
          <w:spacing w:val="3"/>
          <w:sz w:val="24"/>
        </w:rPr>
        <w:t>20</w:t>
      </w:r>
      <w:r w:rsidRPr="00C73695">
        <w:rPr>
          <w:b w:val="0"/>
          <w:bCs w:val="0"/>
          <w:i w:val="0"/>
          <w:color w:val="000000"/>
          <w:spacing w:val="3"/>
          <w:sz w:val="24"/>
        </w:rPr>
        <w:t xml:space="preserve"> году, по сравнению с </w:t>
      </w:r>
      <w:r w:rsidR="00BA54D6" w:rsidRPr="00C73695">
        <w:rPr>
          <w:b w:val="0"/>
          <w:bCs w:val="0"/>
          <w:i w:val="0"/>
          <w:color w:val="000000"/>
          <w:spacing w:val="3"/>
          <w:sz w:val="24"/>
        </w:rPr>
        <w:t xml:space="preserve">проектом </w:t>
      </w:r>
      <w:r w:rsidRPr="00C73695">
        <w:rPr>
          <w:b w:val="0"/>
          <w:bCs w:val="0"/>
          <w:i w:val="0"/>
          <w:color w:val="000000"/>
          <w:spacing w:val="3"/>
          <w:sz w:val="24"/>
        </w:rPr>
        <w:t>201</w:t>
      </w:r>
      <w:r w:rsidR="00BA54D6" w:rsidRPr="00C73695">
        <w:rPr>
          <w:b w:val="0"/>
          <w:bCs w:val="0"/>
          <w:i w:val="0"/>
          <w:color w:val="000000"/>
          <w:spacing w:val="3"/>
          <w:sz w:val="24"/>
        </w:rPr>
        <w:t>9</w:t>
      </w:r>
      <w:r w:rsidRPr="00C73695">
        <w:rPr>
          <w:b w:val="0"/>
          <w:bCs w:val="0"/>
          <w:i w:val="0"/>
          <w:color w:val="000000"/>
          <w:spacing w:val="3"/>
          <w:sz w:val="24"/>
        </w:rPr>
        <w:t xml:space="preserve"> год</w:t>
      </w:r>
      <w:r w:rsidR="00BA54D6" w:rsidRPr="00C73695">
        <w:rPr>
          <w:b w:val="0"/>
          <w:bCs w:val="0"/>
          <w:i w:val="0"/>
          <w:color w:val="000000"/>
          <w:spacing w:val="3"/>
          <w:sz w:val="24"/>
        </w:rPr>
        <w:t>а</w:t>
      </w:r>
      <w:r w:rsidRPr="00C73695">
        <w:rPr>
          <w:b w:val="0"/>
          <w:bCs w:val="0"/>
          <w:i w:val="0"/>
          <w:color w:val="000000"/>
          <w:spacing w:val="3"/>
          <w:sz w:val="24"/>
        </w:rPr>
        <w:t xml:space="preserve">, доходы установлены с ростом на </w:t>
      </w:r>
      <w:r w:rsidR="00C73695">
        <w:rPr>
          <w:b w:val="0"/>
          <w:bCs w:val="0"/>
          <w:i w:val="0"/>
          <w:color w:val="000000"/>
          <w:spacing w:val="3"/>
          <w:sz w:val="24"/>
        </w:rPr>
        <w:t>57,6</w:t>
      </w:r>
      <w:r w:rsidRPr="00C73695">
        <w:rPr>
          <w:b w:val="0"/>
          <w:bCs w:val="0"/>
          <w:i w:val="0"/>
          <w:color w:val="000000"/>
          <w:spacing w:val="3"/>
          <w:sz w:val="24"/>
        </w:rPr>
        <w:t xml:space="preserve"> тыс. руб. (</w:t>
      </w:r>
      <w:r w:rsidR="00BA54D6" w:rsidRPr="00C73695">
        <w:rPr>
          <w:b w:val="0"/>
          <w:bCs w:val="0"/>
          <w:i w:val="0"/>
          <w:color w:val="000000"/>
          <w:spacing w:val="3"/>
          <w:sz w:val="24"/>
        </w:rPr>
        <w:t>+</w:t>
      </w:r>
      <w:r w:rsidR="00C73695">
        <w:rPr>
          <w:b w:val="0"/>
          <w:bCs w:val="0"/>
          <w:i w:val="0"/>
          <w:color w:val="000000"/>
          <w:spacing w:val="3"/>
          <w:sz w:val="24"/>
        </w:rPr>
        <w:t>2</w:t>
      </w:r>
      <w:r w:rsidRPr="00C73695">
        <w:rPr>
          <w:b w:val="0"/>
          <w:bCs w:val="0"/>
          <w:i w:val="0"/>
          <w:color w:val="000000"/>
          <w:spacing w:val="3"/>
          <w:sz w:val="24"/>
        </w:rPr>
        <w:t>%).</w:t>
      </w:r>
    </w:p>
    <w:p w:rsidR="006F4668" w:rsidRPr="006F4668" w:rsidRDefault="00BA54D6" w:rsidP="006F4668">
      <w:pPr>
        <w:pStyle w:val="ac"/>
        <w:widowControl w:val="0"/>
        <w:ind w:right="-1" w:firstLine="567"/>
        <w:jc w:val="both"/>
        <w:rPr>
          <w:b w:val="0"/>
          <w:bCs w:val="0"/>
          <w:i w:val="0"/>
          <w:color w:val="000000"/>
          <w:spacing w:val="3"/>
          <w:sz w:val="24"/>
        </w:rPr>
      </w:pPr>
      <w:r>
        <w:rPr>
          <w:b w:val="0"/>
          <w:bCs w:val="0"/>
          <w:i w:val="0"/>
          <w:color w:val="000000"/>
          <w:spacing w:val="3"/>
          <w:sz w:val="24"/>
        </w:rPr>
        <w:t>Р</w:t>
      </w:r>
      <w:r w:rsidR="006F4668" w:rsidRPr="006F4668">
        <w:rPr>
          <w:b w:val="0"/>
          <w:bCs w:val="0"/>
          <w:i w:val="0"/>
          <w:color w:val="000000"/>
          <w:spacing w:val="3"/>
          <w:sz w:val="24"/>
        </w:rPr>
        <w:t xml:space="preserve">асходы </w:t>
      </w:r>
      <w:r>
        <w:rPr>
          <w:b w:val="0"/>
          <w:bCs w:val="0"/>
          <w:i w:val="0"/>
          <w:color w:val="000000"/>
          <w:spacing w:val="3"/>
          <w:sz w:val="24"/>
        </w:rPr>
        <w:t xml:space="preserve">местного бюджета </w:t>
      </w:r>
      <w:r w:rsidR="006F4668" w:rsidRPr="006F4668">
        <w:rPr>
          <w:b w:val="0"/>
          <w:bCs w:val="0"/>
          <w:i w:val="0"/>
          <w:color w:val="000000"/>
          <w:spacing w:val="3"/>
          <w:sz w:val="24"/>
        </w:rPr>
        <w:t>в 201</w:t>
      </w:r>
      <w:r>
        <w:rPr>
          <w:b w:val="0"/>
          <w:bCs w:val="0"/>
          <w:i w:val="0"/>
          <w:color w:val="000000"/>
          <w:spacing w:val="3"/>
          <w:sz w:val="24"/>
        </w:rPr>
        <w:t>8</w:t>
      </w:r>
      <w:r w:rsidR="006F4668" w:rsidRPr="006F4668">
        <w:rPr>
          <w:b w:val="0"/>
          <w:bCs w:val="0"/>
          <w:i w:val="0"/>
          <w:color w:val="000000"/>
          <w:spacing w:val="3"/>
          <w:sz w:val="24"/>
        </w:rPr>
        <w:t xml:space="preserve"> году установлены в сумме  </w:t>
      </w:r>
      <w:r w:rsidR="00C73695">
        <w:rPr>
          <w:b w:val="0"/>
          <w:bCs w:val="0"/>
          <w:i w:val="0"/>
          <w:color w:val="000000"/>
          <w:spacing w:val="3"/>
          <w:sz w:val="24"/>
        </w:rPr>
        <w:t>3202,4</w:t>
      </w:r>
      <w:r w:rsidR="006F4668" w:rsidRPr="006F4668">
        <w:rPr>
          <w:b w:val="0"/>
          <w:bCs w:val="0"/>
          <w:i w:val="0"/>
          <w:color w:val="000000"/>
          <w:spacing w:val="3"/>
          <w:sz w:val="24"/>
        </w:rPr>
        <w:t xml:space="preserve"> тыс. руб., в 201</w:t>
      </w:r>
      <w:r>
        <w:rPr>
          <w:b w:val="0"/>
          <w:bCs w:val="0"/>
          <w:i w:val="0"/>
          <w:color w:val="000000"/>
          <w:spacing w:val="3"/>
          <w:sz w:val="24"/>
        </w:rPr>
        <w:t>9</w:t>
      </w:r>
      <w:r w:rsidR="006F4668" w:rsidRPr="006F4668">
        <w:rPr>
          <w:b w:val="0"/>
          <w:bCs w:val="0"/>
          <w:i w:val="0"/>
          <w:color w:val="000000"/>
          <w:spacing w:val="3"/>
          <w:sz w:val="24"/>
        </w:rPr>
        <w:t xml:space="preserve"> году </w:t>
      </w:r>
      <w:r>
        <w:rPr>
          <w:b w:val="0"/>
          <w:bCs w:val="0"/>
          <w:i w:val="0"/>
          <w:color w:val="000000"/>
          <w:spacing w:val="3"/>
          <w:sz w:val="24"/>
        </w:rPr>
        <w:t>–</w:t>
      </w:r>
      <w:r w:rsidR="006F4668" w:rsidRPr="006F4668">
        <w:rPr>
          <w:b w:val="0"/>
          <w:bCs w:val="0"/>
          <w:i w:val="0"/>
          <w:color w:val="000000"/>
          <w:spacing w:val="3"/>
          <w:sz w:val="24"/>
        </w:rPr>
        <w:t xml:space="preserve"> </w:t>
      </w:r>
      <w:r w:rsidR="00C73695">
        <w:rPr>
          <w:b w:val="0"/>
          <w:bCs w:val="0"/>
          <w:i w:val="0"/>
          <w:color w:val="000000"/>
          <w:spacing w:val="3"/>
          <w:sz w:val="24"/>
        </w:rPr>
        <w:t>2847,9</w:t>
      </w:r>
      <w:r w:rsidR="006F4668" w:rsidRPr="006F4668">
        <w:rPr>
          <w:b w:val="0"/>
          <w:bCs w:val="0"/>
          <w:i w:val="0"/>
          <w:color w:val="000000"/>
          <w:spacing w:val="3"/>
          <w:sz w:val="24"/>
        </w:rPr>
        <w:t xml:space="preserve"> тыс. руб., </w:t>
      </w:r>
      <w:r>
        <w:rPr>
          <w:b w:val="0"/>
          <w:bCs w:val="0"/>
          <w:i w:val="0"/>
          <w:color w:val="000000"/>
          <w:spacing w:val="3"/>
          <w:sz w:val="24"/>
        </w:rPr>
        <w:t>со снижением к проекту 2018 года</w:t>
      </w:r>
      <w:r w:rsidR="006F4668" w:rsidRPr="006F4668">
        <w:rPr>
          <w:b w:val="0"/>
          <w:bCs w:val="0"/>
          <w:i w:val="0"/>
          <w:color w:val="000000"/>
          <w:spacing w:val="3"/>
          <w:sz w:val="24"/>
        </w:rPr>
        <w:t xml:space="preserve"> на </w:t>
      </w:r>
      <w:r w:rsidR="00C73695">
        <w:rPr>
          <w:b w:val="0"/>
          <w:bCs w:val="0"/>
          <w:i w:val="0"/>
          <w:color w:val="000000"/>
          <w:spacing w:val="3"/>
          <w:sz w:val="24"/>
        </w:rPr>
        <w:t>354,5</w:t>
      </w:r>
      <w:r w:rsidR="006F4668" w:rsidRPr="006F4668">
        <w:rPr>
          <w:b w:val="0"/>
          <w:bCs w:val="0"/>
          <w:i w:val="0"/>
          <w:color w:val="000000"/>
          <w:spacing w:val="3"/>
          <w:sz w:val="24"/>
        </w:rPr>
        <w:t xml:space="preserve"> тыс. руб. (</w:t>
      </w:r>
      <w:r>
        <w:rPr>
          <w:b w:val="0"/>
          <w:bCs w:val="0"/>
          <w:i w:val="0"/>
          <w:color w:val="000000"/>
          <w:spacing w:val="3"/>
          <w:sz w:val="24"/>
        </w:rPr>
        <w:t>-</w:t>
      </w:r>
      <w:r w:rsidR="00C73695">
        <w:rPr>
          <w:b w:val="0"/>
          <w:bCs w:val="0"/>
          <w:i w:val="0"/>
          <w:color w:val="000000"/>
          <w:spacing w:val="3"/>
          <w:sz w:val="24"/>
        </w:rPr>
        <w:t>11,1</w:t>
      </w:r>
      <w:r w:rsidR="006F4668" w:rsidRPr="006F4668">
        <w:rPr>
          <w:b w:val="0"/>
          <w:bCs w:val="0"/>
          <w:i w:val="0"/>
          <w:color w:val="000000"/>
          <w:spacing w:val="3"/>
          <w:sz w:val="24"/>
        </w:rPr>
        <w:t>%)</w:t>
      </w:r>
      <w:r>
        <w:rPr>
          <w:b w:val="0"/>
          <w:bCs w:val="0"/>
          <w:i w:val="0"/>
          <w:color w:val="000000"/>
          <w:spacing w:val="3"/>
          <w:sz w:val="24"/>
        </w:rPr>
        <w:t>,</w:t>
      </w:r>
      <w:r w:rsidR="006F4668" w:rsidRPr="006F4668">
        <w:rPr>
          <w:b w:val="0"/>
          <w:bCs w:val="0"/>
          <w:i w:val="0"/>
          <w:color w:val="000000"/>
          <w:spacing w:val="3"/>
          <w:sz w:val="24"/>
        </w:rPr>
        <w:t xml:space="preserve"> в 20</w:t>
      </w:r>
      <w:r>
        <w:rPr>
          <w:b w:val="0"/>
          <w:bCs w:val="0"/>
          <w:i w:val="0"/>
          <w:color w:val="000000"/>
          <w:spacing w:val="3"/>
          <w:sz w:val="24"/>
        </w:rPr>
        <w:t>20</w:t>
      </w:r>
      <w:r w:rsidR="006F4668" w:rsidRPr="006F4668">
        <w:rPr>
          <w:b w:val="0"/>
          <w:bCs w:val="0"/>
          <w:i w:val="0"/>
          <w:color w:val="000000"/>
          <w:spacing w:val="3"/>
          <w:sz w:val="24"/>
        </w:rPr>
        <w:t xml:space="preserve"> году – </w:t>
      </w:r>
      <w:r w:rsidR="00C73695">
        <w:rPr>
          <w:b w:val="0"/>
          <w:bCs w:val="0"/>
          <w:i w:val="0"/>
          <w:color w:val="000000"/>
          <w:spacing w:val="3"/>
          <w:sz w:val="24"/>
        </w:rPr>
        <w:t>2905,5</w:t>
      </w:r>
      <w:r w:rsidR="006F4668" w:rsidRPr="006F4668">
        <w:rPr>
          <w:b w:val="0"/>
          <w:bCs w:val="0"/>
          <w:i w:val="0"/>
          <w:color w:val="000000"/>
          <w:spacing w:val="3"/>
          <w:sz w:val="24"/>
        </w:rPr>
        <w:t xml:space="preserve"> тыс. руб., </w:t>
      </w:r>
      <w:r w:rsidR="00BA142F">
        <w:rPr>
          <w:b w:val="0"/>
          <w:bCs w:val="0"/>
          <w:i w:val="0"/>
          <w:color w:val="000000"/>
          <w:spacing w:val="3"/>
          <w:sz w:val="24"/>
        </w:rPr>
        <w:t xml:space="preserve">с </w:t>
      </w:r>
      <w:r w:rsidR="006F4668" w:rsidRPr="006F4668">
        <w:rPr>
          <w:b w:val="0"/>
          <w:bCs w:val="0"/>
          <w:i w:val="0"/>
          <w:color w:val="000000"/>
          <w:spacing w:val="3"/>
          <w:sz w:val="24"/>
        </w:rPr>
        <w:t>рост</w:t>
      </w:r>
      <w:r w:rsidR="00BA142F">
        <w:rPr>
          <w:b w:val="0"/>
          <w:bCs w:val="0"/>
          <w:i w:val="0"/>
          <w:color w:val="000000"/>
          <w:spacing w:val="3"/>
          <w:sz w:val="24"/>
        </w:rPr>
        <w:t>ом к проекту 2019 года</w:t>
      </w:r>
      <w:r w:rsidR="006F4668" w:rsidRPr="006F4668">
        <w:rPr>
          <w:b w:val="0"/>
          <w:bCs w:val="0"/>
          <w:i w:val="0"/>
          <w:color w:val="000000"/>
          <w:spacing w:val="3"/>
          <w:sz w:val="24"/>
        </w:rPr>
        <w:t xml:space="preserve"> </w:t>
      </w:r>
      <w:r w:rsidR="00BA142F">
        <w:rPr>
          <w:b w:val="0"/>
          <w:bCs w:val="0"/>
          <w:i w:val="0"/>
          <w:color w:val="000000"/>
          <w:spacing w:val="3"/>
          <w:sz w:val="24"/>
        </w:rPr>
        <w:t>на</w:t>
      </w:r>
      <w:r w:rsidR="006F4668" w:rsidRPr="006F4668">
        <w:rPr>
          <w:b w:val="0"/>
          <w:bCs w:val="0"/>
          <w:i w:val="0"/>
          <w:color w:val="000000"/>
          <w:spacing w:val="3"/>
          <w:sz w:val="24"/>
        </w:rPr>
        <w:t xml:space="preserve"> </w:t>
      </w:r>
      <w:r w:rsidR="00C73695">
        <w:rPr>
          <w:b w:val="0"/>
          <w:bCs w:val="0"/>
          <w:i w:val="0"/>
          <w:color w:val="000000"/>
          <w:spacing w:val="3"/>
          <w:sz w:val="24"/>
        </w:rPr>
        <w:t>57,6</w:t>
      </w:r>
      <w:r w:rsidR="006F4668" w:rsidRPr="006F4668">
        <w:rPr>
          <w:b w:val="0"/>
          <w:bCs w:val="0"/>
          <w:i w:val="0"/>
          <w:color w:val="000000"/>
          <w:spacing w:val="3"/>
          <w:sz w:val="24"/>
        </w:rPr>
        <w:t xml:space="preserve"> тыс. руб. (</w:t>
      </w:r>
      <w:r w:rsidR="00BA142F">
        <w:rPr>
          <w:b w:val="0"/>
          <w:bCs w:val="0"/>
          <w:i w:val="0"/>
          <w:color w:val="000000"/>
          <w:spacing w:val="3"/>
          <w:sz w:val="24"/>
        </w:rPr>
        <w:t>+</w:t>
      </w:r>
      <w:r w:rsidR="00C73695">
        <w:rPr>
          <w:b w:val="0"/>
          <w:bCs w:val="0"/>
          <w:i w:val="0"/>
          <w:color w:val="000000"/>
          <w:spacing w:val="3"/>
          <w:sz w:val="24"/>
        </w:rPr>
        <w:t>2</w:t>
      </w:r>
      <w:r w:rsidR="006F4668" w:rsidRPr="006F4668">
        <w:rPr>
          <w:b w:val="0"/>
          <w:bCs w:val="0"/>
          <w:i w:val="0"/>
          <w:color w:val="000000"/>
          <w:spacing w:val="3"/>
          <w:sz w:val="24"/>
        </w:rPr>
        <w:t>%).</w:t>
      </w:r>
    </w:p>
    <w:p w:rsidR="0067155B" w:rsidRPr="0067155B" w:rsidRDefault="0067155B" w:rsidP="006F4668">
      <w:pPr>
        <w:widowControl w:val="0"/>
        <w:numPr>
          <w:ilvl w:val="12"/>
          <w:numId w:val="0"/>
        </w:numPr>
        <w:ind w:firstLine="709"/>
        <w:jc w:val="both"/>
      </w:pPr>
      <w:r w:rsidRPr="0067155B">
        <w:t xml:space="preserve">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003A3EB3">
        <w:t>на</w:t>
      </w:r>
      <w:r w:rsidRPr="0067155B">
        <w:t>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495C23">
        <w:rPr>
          <w:b/>
          <w:bCs/>
          <w:color w:val="000000"/>
          <w:spacing w:val="3"/>
        </w:rPr>
        <w:t>Лукиновского</w:t>
      </w:r>
      <w:r w:rsidR="00E721EF">
        <w:rPr>
          <w:b/>
          <w:bCs/>
          <w:color w:val="000000"/>
          <w:spacing w:val="3"/>
        </w:rPr>
        <w:t xml:space="preserve"> сельского </w:t>
      </w:r>
      <w:r w:rsidR="00EE4581">
        <w:rPr>
          <w:b/>
          <w:bCs/>
          <w:color w:val="000000"/>
          <w:spacing w:val="3"/>
        </w:rPr>
        <w:t>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495C23">
        <w:t>Лукиновского</w:t>
      </w:r>
      <w:r w:rsidR="00E721EF">
        <w:t xml:space="preserve"> </w:t>
      </w:r>
      <w:r w:rsidRPr="00900621">
        <w:t>муниципального образования, данных главных администраторов доходов местного бюджета.</w:t>
      </w:r>
    </w:p>
    <w:p w:rsidR="003A3EB3" w:rsidRDefault="003A3EB3" w:rsidP="00900621">
      <w:pPr>
        <w:widowControl w:val="0"/>
        <w:numPr>
          <w:ilvl w:val="12"/>
          <w:numId w:val="0"/>
        </w:numPr>
        <w:ind w:firstLine="720"/>
        <w:jc w:val="both"/>
      </w:pPr>
    </w:p>
    <w:p w:rsidR="00900621" w:rsidRPr="00F64B1D"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xml:space="preserve"> </w:t>
      </w:r>
      <w:r w:rsidRPr="00F64B1D">
        <w:t xml:space="preserve">приведена в </w:t>
      </w:r>
      <w:r w:rsidR="00F64B1D" w:rsidRPr="00F64B1D">
        <w:t xml:space="preserve">нижеследующей </w:t>
      </w:r>
      <w:r w:rsidRPr="00F64B1D">
        <w:t>таблице</w:t>
      </w:r>
      <w:r w:rsidR="006129E1">
        <w:t xml:space="preserve"> </w:t>
      </w:r>
      <w:r w:rsidR="006129E1" w:rsidRPr="00F64B1D">
        <w:t>(</w:t>
      </w:r>
      <w:r w:rsidR="00EB3A6E">
        <w:t xml:space="preserve">в </w:t>
      </w:r>
      <w:r w:rsidR="006129E1" w:rsidRPr="00F64B1D">
        <w:t>тыс.руб.)</w:t>
      </w:r>
      <w:r w:rsidR="006129E1">
        <w:t>:</w:t>
      </w:r>
    </w:p>
    <w:p w:rsidR="004F4091" w:rsidRDefault="00900621" w:rsidP="00884915">
      <w:pPr>
        <w:widowControl w:val="0"/>
        <w:numPr>
          <w:ilvl w:val="12"/>
          <w:numId w:val="0"/>
        </w:numPr>
        <w:ind w:firstLine="720"/>
        <w:jc w:val="right"/>
        <w:rPr>
          <w:sz w:val="28"/>
        </w:rPr>
      </w:pPr>
      <w:r>
        <w:rPr>
          <w:sz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134"/>
        <w:gridCol w:w="1134"/>
        <w:gridCol w:w="1134"/>
        <w:gridCol w:w="1134"/>
        <w:gridCol w:w="1134"/>
      </w:tblGrid>
      <w:tr w:rsidR="003A3EB3" w:rsidRPr="00884915" w:rsidTr="003A3EB3">
        <w:tc>
          <w:tcPr>
            <w:tcW w:w="3227" w:type="dxa"/>
          </w:tcPr>
          <w:p w:rsidR="003A3EB3" w:rsidRPr="00884915" w:rsidRDefault="003A3EB3" w:rsidP="00C53764">
            <w:pPr>
              <w:widowControl w:val="0"/>
              <w:numPr>
                <w:ilvl w:val="12"/>
                <w:numId w:val="0"/>
              </w:numPr>
              <w:jc w:val="center"/>
              <w:rPr>
                <w:sz w:val="20"/>
                <w:szCs w:val="20"/>
              </w:rPr>
            </w:pPr>
          </w:p>
          <w:p w:rsidR="003A3EB3" w:rsidRPr="00884915" w:rsidRDefault="003A3EB3" w:rsidP="00C53764">
            <w:pPr>
              <w:widowControl w:val="0"/>
              <w:numPr>
                <w:ilvl w:val="12"/>
                <w:numId w:val="0"/>
              </w:numPr>
              <w:jc w:val="center"/>
              <w:rPr>
                <w:sz w:val="20"/>
                <w:szCs w:val="20"/>
              </w:rPr>
            </w:pPr>
            <w:r w:rsidRPr="00884915">
              <w:rPr>
                <w:sz w:val="20"/>
                <w:szCs w:val="20"/>
              </w:rPr>
              <w:t>Источники доходов</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2018г.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2019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c>
          <w:tcPr>
            <w:tcW w:w="1134" w:type="dxa"/>
          </w:tcPr>
          <w:p w:rsidR="003A3EB3" w:rsidRPr="00884915" w:rsidRDefault="003A3EB3" w:rsidP="00C53764">
            <w:pPr>
              <w:widowControl w:val="0"/>
              <w:numPr>
                <w:ilvl w:val="12"/>
                <w:numId w:val="0"/>
              </w:numPr>
              <w:jc w:val="center"/>
              <w:rPr>
                <w:sz w:val="20"/>
                <w:szCs w:val="20"/>
              </w:rPr>
            </w:pPr>
            <w:r w:rsidRPr="00884915">
              <w:rPr>
                <w:sz w:val="20"/>
                <w:szCs w:val="20"/>
              </w:rPr>
              <w:t>Проект на  2020 г.</w:t>
            </w:r>
          </w:p>
        </w:tc>
        <w:tc>
          <w:tcPr>
            <w:tcW w:w="1134" w:type="dxa"/>
          </w:tcPr>
          <w:p w:rsidR="003A3EB3" w:rsidRPr="00AD0CAB" w:rsidRDefault="003A3EB3" w:rsidP="00C53764">
            <w:pPr>
              <w:widowControl w:val="0"/>
              <w:numPr>
                <w:ilvl w:val="12"/>
                <w:numId w:val="0"/>
              </w:numPr>
              <w:jc w:val="center"/>
              <w:rPr>
                <w:i/>
                <w:sz w:val="20"/>
                <w:szCs w:val="20"/>
              </w:rPr>
            </w:pPr>
            <w:r w:rsidRPr="00AD0CAB">
              <w:rPr>
                <w:i/>
                <w:sz w:val="20"/>
                <w:szCs w:val="20"/>
              </w:rPr>
              <w:t>Удельный вес,</w:t>
            </w:r>
          </w:p>
          <w:p w:rsidR="003A3EB3" w:rsidRPr="00AD0CAB" w:rsidRDefault="003A3EB3" w:rsidP="00C53764">
            <w:pPr>
              <w:widowControl w:val="0"/>
              <w:numPr>
                <w:ilvl w:val="12"/>
                <w:numId w:val="0"/>
              </w:numPr>
              <w:jc w:val="center"/>
              <w:rPr>
                <w:i/>
                <w:sz w:val="20"/>
                <w:szCs w:val="20"/>
              </w:rPr>
            </w:pPr>
            <w:r w:rsidRPr="00AD0CAB">
              <w:rPr>
                <w:i/>
                <w:sz w:val="20"/>
                <w:szCs w:val="20"/>
              </w:rPr>
              <w:t>в %</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134" w:type="dxa"/>
            <w:vAlign w:val="center"/>
          </w:tcPr>
          <w:p w:rsidR="003A3EB3" w:rsidRPr="00884915" w:rsidRDefault="00C7369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366,6</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11,5</w:t>
            </w:r>
          </w:p>
        </w:tc>
        <w:tc>
          <w:tcPr>
            <w:tcW w:w="1134" w:type="dxa"/>
            <w:vAlign w:val="center"/>
          </w:tcPr>
          <w:p w:rsidR="003A3EB3" w:rsidRPr="00884915" w:rsidRDefault="00C7369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389,2</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13,8</w:t>
            </w:r>
          </w:p>
        </w:tc>
        <w:tc>
          <w:tcPr>
            <w:tcW w:w="1134" w:type="dxa"/>
            <w:vAlign w:val="center"/>
          </w:tcPr>
          <w:p w:rsidR="003A3EB3" w:rsidRPr="00884915" w:rsidRDefault="00C7369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391,5</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13,6</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налоговые доходы</w:t>
            </w:r>
          </w:p>
        </w:tc>
        <w:tc>
          <w:tcPr>
            <w:tcW w:w="1134" w:type="dxa"/>
            <w:vAlign w:val="center"/>
          </w:tcPr>
          <w:p w:rsidR="003A3EB3" w:rsidRPr="00884915" w:rsidRDefault="00C73695" w:rsidP="00C53764">
            <w:pPr>
              <w:widowControl w:val="0"/>
              <w:numPr>
                <w:ilvl w:val="12"/>
                <w:numId w:val="0"/>
              </w:numPr>
              <w:jc w:val="center"/>
              <w:rPr>
                <w:sz w:val="20"/>
                <w:szCs w:val="20"/>
              </w:rPr>
            </w:pPr>
            <w:r>
              <w:rPr>
                <w:sz w:val="20"/>
                <w:szCs w:val="20"/>
              </w:rPr>
              <w:t>305,4</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9,6</w:t>
            </w:r>
          </w:p>
        </w:tc>
        <w:tc>
          <w:tcPr>
            <w:tcW w:w="1134" w:type="dxa"/>
            <w:vAlign w:val="center"/>
          </w:tcPr>
          <w:p w:rsidR="003A3EB3" w:rsidRPr="00884915" w:rsidRDefault="00C73695" w:rsidP="00C53764">
            <w:pPr>
              <w:widowControl w:val="0"/>
              <w:numPr>
                <w:ilvl w:val="12"/>
                <w:numId w:val="0"/>
              </w:numPr>
              <w:jc w:val="center"/>
              <w:rPr>
                <w:sz w:val="20"/>
                <w:szCs w:val="20"/>
              </w:rPr>
            </w:pPr>
            <w:r>
              <w:rPr>
                <w:sz w:val="20"/>
                <w:szCs w:val="20"/>
              </w:rPr>
              <w:t>328,0</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11,6</w:t>
            </w:r>
          </w:p>
        </w:tc>
        <w:tc>
          <w:tcPr>
            <w:tcW w:w="1134" w:type="dxa"/>
            <w:vAlign w:val="center"/>
          </w:tcPr>
          <w:p w:rsidR="003A3EB3" w:rsidRPr="00884915" w:rsidRDefault="00C73695" w:rsidP="00C53764">
            <w:pPr>
              <w:widowControl w:val="0"/>
              <w:numPr>
                <w:ilvl w:val="12"/>
                <w:numId w:val="0"/>
              </w:numPr>
              <w:jc w:val="center"/>
              <w:rPr>
                <w:sz w:val="20"/>
                <w:szCs w:val="20"/>
              </w:rPr>
            </w:pPr>
            <w:r>
              <w:rPr>
                <w:sz w:val="20"/>
                <w:szCs w:val="20"/>
              </w:rPr>
              <w:t>330,3</w:t>
            </w:r>
          </w:p>
        </w:tc>
        <w:tc>
          <w:tcPr>
            <w:tcW w:w="1134" w:type="dxa"/>
            <w:vAlign w:val="center"/>
          </w:tcPr>
          <w:p w:rsidR="003A3EB3" w:rsidRPr="00AD0CAB" w:rsidRDefault="002A69EA" w:rsidP="00C53764">
            <w:pPr>
              <w:widowControl w:val="0"/>
              <w:numPr>
                <w:ilvl w:val="12"/>
                <w:numId w:val="0"/>
              </w:numPr>
              <w:jc w:val="center"/>
              <w:rPr>
                <w:i/>
                <w:sz w:val="20"/>
                <w:szCs w:val="20"/>
              </w:rPr>
            </w:pPr>
            <w:r>
              <w:rPr>
                <w:i/>
                <w:sz w:val="20"/>
                <w:szCs w:val="20"/>
              </w:rPr>
              <w:t>11,5</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неналоговые доходы</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61,2</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1,9</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61,2</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2,2</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61,2</w:t>
            </w:r>
          </w:p>
        </w:tc>
        <w:tc>
          <w:tcPr>
            <w:tcW w:w="1134" w:type="dxa"/>
            <w:vAlign w:val="center"/>
          </w:tcPr>
          <w:p w:rsidR="003A3EB3" w:rsidRPr="00AD0CAB" w:rsidRDefault="002A69EA" w:rsidP="00C53764">
            <w:pPr>
              <w:widowControl w:val="0"/>
              <w:numPr>
                <w:ilvl w:val="12"/>
                <w:numId w:val="0"/>
              </w:numPr>
              <w:jc w:val="center"/>
              <w:rPr>
                <w:i/>
                <w:sz w:val="20"/>
                <w:szCs w:val="20"/>
              </w:rPr>
            </w:pPr>
            <w:r>
              <w:rPr>
                <w:i/>
                <w:sz w:val="20"/>
                <w:szCs w:val="20"/>
              </w:rPr>
              <w:t>2,1</w:t>
            </w:r>
          </w:p>
        </w:tc>
      </w:tr>
      <w:tr w:rsidR="003A3EB3" w:rsidRPr="00884915" w:rsidTr="003A3EB3">
        <w:tc>
          <w:tcPr>
            <w:tcW w:w="3227" w:type="dxa"/>
          </w:tcPr>
          <w:p w:rsidR="003A3EB3" w:rsidRPr="00884915" w:rsidRDefault="003A3EB3" w:rsidP="00C53764">
            <w:pPr>
              <w:widowControl w:val="0"/>
              <w:numPr>
                <w:ilvl w:val="12"/>
                <w:numId w:val="0"/>
              </w:numPr>
              <w:rPr>
                <w:sz w:val="20"/>
                <w:szCs w:val="20"/>
              </w:rPr>
            </w:pPr>
            <w:r w:rsidRPr="00884915">
              <w:rPr>
                <w:sz w:val="20"/>
                <w:szCs w:val="20"/>
              </w:rPr>
              <w:t>Безвозмездные поступления</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2809,8</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88,5</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2431,7</w:t>
            </w:r>
          </w:p>
        </w:tc>
        <w:tc>
          <w:tcPr>
            <w:tcW w:w="1134" w:type="dxa"/>
            <w:vAlign w:val="center"/>
          </w:tcPr>
          <w:p w:rsidR="003A3EB3" w:rsidRPr="00AD0CAB" w:rsidRDefault="00C73695" w:rsidP="00C53764">
            <w:pPr>
              <w:widowControl w:val="0"/>
              <w:numPr>
                <w:ilvl w:val="12"/>
                <w:numId w:val="0"/>
              </w:numPr>
              <w:jc w:val="center"/>
              <w:rPr>
                <w:i/>
                <w:sz w:val="20"/>
                <w:szCs w:val="20"/>
              </w:rPr>
            </w:pPr>
            <w:r>
              <w:rPr>
                <w:i/>
                <w:sz w:val="20"/>
                <w:szCs w:val="20"/>
              </w:rPr>
              <w:t>86,2</w:t>
            </w:r>
          </w:p>
        </w:tc>
        <w:tc>
          <w:tcPr>
            <w:tcW w:w="1134" w:type="dxa"/>
            <w:vAlign w:val="center"/>
          </w:tcPr>
          <w:p w:rsidR="003A3EB3" w:rsidRPr="00573DD4" w:rsidRDefault="00C73695" w:rsidP="00C53764">
            <w:pPr>
              <w:pStyle w:val="ac"/>
              <w:widowControl w:val="0"/>
              <w:rPr>
                <w:b w:val="0"/>
                <w:bCs w:val="0"/>
                <w:i w:val="0"/>
                <w:color w:val="000000"/>
                <w:spacing w:val="3"/>
                <w:szCs w:val="20"/>
                <w:lang w:val="ru-RU" w:eastAsia="ru-RU"/>
              </w:rPr>
            </w:pPr>
            <w:r w:rsidRPr="00C37C7B">
              <w:rPr>
                <w:b w:val="0"/>
                <w:bCs w:val="0"/>
                <w:i w:val="0"/>
                <w:color w:val="000000"/>
                <w:spacing w:val="3"/>
                <w:szCs w:val="20"/>
                <w:lang w:val="ru-RU" w:eastAsia="ru-RU"/>
              </w:rPr>
              <w:t>2487,0</w:t>
            </w:r>
          </w:p>
        </w:tc>
        <w:tc>
          <w:tcPr>
            <w:tcW w:w="1134" w:type="dxa"/>
            <w:vAlign w:val="center"/>
          </w:tcPr>
          <w:p w:rsidR="003A3EB3" w:rsidRPr="00AD0CAB" w:rsidRDefault="002A69EA" w:rsidP="00C53764">
            <w:pPr>
              <w:widowControl w:val="0"/>
              <w:numPr>
                <w:ilvl w:val="12"/>
                <w:numId w:val="0"/>
              </w:numPr>
              <w:jc w:val="center"/>
              <w:rPr>
                <w:i/>
                <w:sz w:val="20"/>
                <w:szCs w:val="20"/>
              </w:rPr>
            </w:pPr>
            <w:r>
              <w:rPr>
                <w:i/>
                <w:sz w:val="20"/>
                <w:szCs w:val="20"/>
              </w:rPr>
              <w:t>86,4</w:t>
            </w:r>
          </w:p>
        </w:tc>
      </w:tr>
      <w:tr w:rsidR="003A3EB3" w:rsidRPr="00884915" w:rsidTr="003A3EB3">
        <w:tc>
          <w:tcPr>
            <w:tcW w:w="3227" w:type="dxa"/>
          </w:tcPr>
          <w:p w:rsidR="003A3EB3" w:rsidRPr="00884915" w:rsidRDefault="003A3EB3" w:rsidP="00C53764">
            <w:pPr>
              <w:widowControl w:val="0"/>
              <w:numPr>
                <w:ilvl w:val="12"/>
                <w:numId w:val="0"/>
              </w:numPr>
              <w:rPr>
                <w:b/>
                <w:sz w:val="20"/>
                <w:szCs w:val="20"/>
              </w:rPr>
            </w:pPr>
            <w:r w:rsidRPr="00884915">
              <w:rPr>
                <w:b/>
                <w:sz w:val="20"/>
                <w:szCs w:val="20"/>
              </w:rPr>
              <w:t>Всего доходов</w:t>
            </w:r>
          </w:p>
        </w:tc>
        <w:tc>
          <w:tcPr>
            <w:tcW w:w="1134" w:type="dxa"/>
            <w:vAlign w:val="center"/>
          </w:tcPr>
          <w:p w:rsidR="003A3EB3" w:rsidRPr="00573DD4" w:rsidRDefault="00C73695" w:rsidP="00C53764">
            <w:pPr>
              <w:pStyle w:val="ac"/>
              <w:widowControl w:val="0"/>
              <w:rPr>
                <w:bCs w:val="0"/>
                <w:i w:val="0"/>
                <w:color w:val="000000"/>
                <w:spacing w:val="3"/>
                <w:szCs w:val="20"/>
                <w:lang w:val="ru-RU" w:eastAsia="ru-RU"/>
              </w:rPr>
            </w:pPr>
            <w:r w:rsidRPr="00C37C7B">
              <w:rPr>
                <w:bCs w:val="0"/>
                <w:i w:val="0"/>
                <w:color w:val="000000"/>
                <w:spacing w:val="3"/>
                <w:szCs w:val="20"/>
                <w:lang w:val="ru-RU" w:eastAsia="ru-RU"/>
              </w:rPr>
              <w:t>3176,4</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100,0</w:t>
            </w:r>
          </w:p>
        </w:tc>
        <w:tc>
          <w:tcPr>
            <w:tcW w:w="1134" w:type="dxa"/>
            <w:vAlign w:val="center"/>
          </w:tcPr>
          <w:p w:rsidR="003A3EB3" w:rsidRPr="00884915" w:rsidRDefault="00C73695" w:rsidP="00C53764">
            <w:pPr>
              <w:widowControl w:val="0"/>
              <w:numPr>
                <w:ilvl w:val="12"/>
                <w:numId w:val="0"/>
              </w:numPr>
              <w:jc w:val="center"/>
              <w:rPr>
                <w:b/>
                <w:sz w:val="20"/>
                <w:szCs w:val="20"/>
              </w:rPr>
            </w:pPr>
            <w:r>
              <w:rPr>
                <w:b/>
                <w:sz w:val="20"/>
                <w:szCs w:val="20"/>
              </w:rPr>
              <w:t>2820,9</w:t>
            </w:r>
          </w:p>
        </w:tc>
        <w:tc>
          <w:tcPr>
            <w:tcW w:w="1134" w:type="dxa"/>
            <w:vAlign w:val="center"/>
          </w:tcPr>
          <w:p w:rsidR="003A3EB3" w:rsidRPr="00AD0CAB" w:rsidRDefault="00AD0CAB" w:rsidP="00C53764">
            <w:pPr>
              <w:widowControl w:val="0"/>
              <w:numPr>
                <w:ilvl w:val="12"/>
                <w:numId w:val="0"/>
              </w:numPr>
              <w:jc w:val="center"/>
              <w:rPr>
                <w:i/>
                <w:sz w:val="20"/>
                <w:szCs w:val="20"/>
              </w:rPr>
            </w:pPr>
            <w:r w:rsidRPr="00AD0CAB">
              <w:rPr>
                <w:i/>
                <w:sz w:val="20"/>
                <w:szCs w:val="20"/>
              </w:rPr>
              <w:t>100,0</w:t>
            </w:r>
          </w:p>
        </w:tc>
        <w:tc>
          <w:tcPr>
            <w:tcW w:w="1134" w:type="dxa"/>
            <w:vAlign w:val="center"/>
          </w:tcPr>
          <w:p w:rsidR="003A3EB3" w:rsidRPr="00573DD4" w:rsidRDefault="00C73695" w:rsidP="00C53764">
            <w:pPr>
              <w:pStyle w:val="ac"/>
              <w:widowControl w:val="0"/>
              <w:rPr>
                <w:bCs w:val="0"/>
                <w:i w:val="0"/>
                <w:color w:val="000000"/>
                <w:spacing w:val="3"/>
                <w:szCs w:val="20"/>
                <w:lang w:val="ru-RU" w:eastAsia="ru-RU"/>
              </w:rPr>
            </w:pPr>
            <w:r w:rsidRPr="00C37C7B">
              <w:rPr>
                <w:bCs w:val="0"/>
                <w:i w:val="0"/>
                <w:color w:val="000000"/>
                <w:spacing w:val="3"/>
                <w:szCs w:val="20"/>
                <w:lang w:val="ru-RU" w:eastAsia="ru-RU"/>
              </w:rPr>
              <w:t>2878,5</w:t>
            </w:r>
          </w:p>
        </w:tc>
        <w:tc>
          <w:tcPr>
            <w:tcW w:w="1134" w:type="dxa"/>
            <w:vAlign w:val="center"/>
          </w:tcPr>
          <w:p w:rsidR="003A3EB3" w:rsidRPr="00AD0CAB" w:rsidRDefault="00AD0CAB" w:rsidP="00C53764">
            <w:pPr>
              <w:widowControl w:val="0"/>
              <w:numPr>
                <w:ilvl w:val="12"/>
                <w:numId w:val="0"/>
              </w:numPr>
              <w:jc w:val="center"/>
              <w:rPr>
                <w:i/>
                <w:sz w:val="20"/>
                <w:szCs w:val="20"/>
              </w:rPr>
            </w:pPr>
            <w:r>
              <w:rPr>
                <w:i/>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2A69EA">
        <w:t>88,5</w:t>
      </w:r>
      <w:r w:rsidRPr="00C5481A">
        <w:t>%</w:t>
      </w:r>
      <w:r w:rsidR="00DD3D30" w:rsidRPr="00C5481A">
        <w:t xml:space="preserve"> в 2018 году, </w:t>
      </w:r>
      <w:r w:rsidR="002A69EA">
        <w:t>86,2</w:t>
      </w:r>
      <w:r w:rsidR="00DD3D30" w:rsidRPr="00C5481A">
        <w:t xml:space="preserve">% в 2019 году и </w:t>
      </w:r>
      <w:r w:rsidR="002A69EA">
        <w:t>86,4</w:t>
      </w:r>
      <w:r w:rsidR="00DD3D30" w:rsidRPr="00C5481A">
        <w:t>% в 2020 году.</w:t>
      </w:r>
    </w:p>
    <w:p w:rsidR="006129E1" w:rsidRDefault="006129E1" w:rsidP="006129E1">
      <w:pPr>
        <w:pStyle w:val="a9"/>
        <w:spacing w:after="0"/>
        <w:ind w:left="0" w:firstLine="601"/>
        <w:jc w:val="both"/>
      </w:pPr>
    </w:p>
    <w:p w:rsidR="00404F82" w:rsidRDefault="003B40EB" w:rsidP="006129E1">
      <w:pPr>
        <w:pStyle w:val="a9"/>
        <w:spacing w:after="0"/>
        <w:ind w:left="0" w:firstLine="601"/>
        <w:jc w:val="both"/>
      </w:pPr>
      <w:r w:rsidRPr="00C5481A">
        <w:t>Динамика налоговых и неналоговых доходов местного бюджета в 201</w:t>
      </w:r>
      <w:r w:rsidR="0062030C">
        <w:t>7</w:t>
      </w:r>
      <w:r w:rsidRPr="00C5481A">
        <w:t xml:space="preserve">-2020 годах </w:t>
      </w:r>
      <w:r w:rsidR="00404F82" w:rsidRPr="00C5481A">
        <w:t>представлен</w:t>
      </w:r>
      <w:r w:rsidRPr="00C5481A">
        <w:t>а</w:t>
      </w:r>
      <w:r w:rsidR="00404F82" w:rsidRPr="00C5481A">
        <w:t xml:space="preserve"> следующими данными</w:t>
      </w:r>
      <w:r w:rsidR="006129E1">
        <w:t xml:space="preserve"> (в </w:t>
      </w:r>
      <w:r w:rsidR="006129E1" w:rsidRPr="00C5481A">
        <w:t>тыс. руб</w:t>
      </w:r>
      <w:r w:rsidR="006129E1">
        <w:t>.)</w:t>
      </w:r>
      <w:r w:rsidR="00404F82" w:rsidRPr="00C5481A">
        <w:t>:</w:t>
      </w:r>
    </w:p>
    <w:p w:rsidR="006129E1" w:rsidRPr="00C5481A" w:rsidRDefault="006129E1" w:rsidP="006129E1">
      <w:pPr>
        <w:pStyle w:val="a9"/>
        <w:spacing w:after="0"/>
        <w:ind w:left="0" w:firstLine="60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1065"/>
        <w:gridCol w:w="871"/>
        <w:gridCol w:w="1037"/>
        <w:gridCol w:w="862"/>
        <w:gridCol w:w="1037"/>
        <w:gridCol w:w="862"/>
        <w:gridCol w:w="1004"/>
      </w:tblGrid>
      <w:tr w:rsidR="002B2A05" w:rsidRPr="008D4392" w:rsidTr="009B4BC1">
        <w:tc>
          <w:tcPr>
            <w:tcW w:w="3193" w:type="dxa"/>
            <w:vAlign w:val="center"/>
          </w:tcPr>
          <w:p w:rsidR="0062030C" w:rsidRPr="00573DD4" w:rsidRDefault="0062030C" w:rsidP="004D0578">
            <w:pPr>
              <w:pStyle w:val="a9"/>
              <w:spacing w:after="0"/>
              <w:ind w:left="0"/>
              <w:jc w:val="center"/>
              <w:rPr>
                <w:sz w:val="16"/>
                <w:szCs w:val="16"/>
                <w:lang w:val="ru-RU" w:eastAsia="ru-RU"/>
              </w:rPr>
            </w:pPr>
            <w:r w:rsidRPr="00C37C7B">
              <w:rPr>
                <w:sz w:val="16"/>
                <w:szCs w:val="16"/>
                <w:lang w:val="ru-RU" w:eastAsia="ru-RU"/>
              </w:rPr>
              <w:t>наименование</w:t>
            </w:r>
          </w:p>
        </w:tc>
        <w:tc>
          <w:tcPr>
            <w:tcW w:w="1070" w:type="dxa"/>
            <w:vAlign w:val="center"/>
          </w:tcPr>
          <w:p w:rsidR="0062030C" w:rsidRPr="00573DD4" w:rsidRDefault="0062030C" w:rsidP="002A69EA">
            <w:pPr>
              <w:pStyle w:val="a9"/>
              <w:spacing w:after="0"/>
              <w:ind w:left="0"/>
              <w:jc w:val="center"/>
              <w:rPr>
                <w:sz w:val="16"/>
                <w:szCs w:val="16"/>
                <w:lang w:val="ru-RU" w:eastAsia="ru-RU"/>
              </w:rPr>
            </w:pPr>
            <w:r w:rsidRPr="00C37C7B">
              <w:rPr>
                <w:sz w:val="16"/>
                <w:szCs w:val="16"/>
                <w:lang w:val="ru-RU" w:eastAsia="ru-RU"/>
              </w:rPr>
              <w:t xml:space="preserve">2017 оценка исполнения </w:t>
            </w:r>
          </w:p>
        </w:tc>
        <w:tc>
          <w:tcPr>
            <w:tcW w:w="890" w:type="dxa"/>
            <w:vAlign w:val="center"/>
          </w:tcPr>
          <w:p w:rsidR="0062030C" w:rsidRPr="00573DD4" w:rsidRDefault="0062030C" w:rsidP="003B40EB">
            <w:pPr>
              <w:pStyle w:val="a9"/>
              <w:spacing w:after="0"/>
              <w:ind w:left="0"/>
              <w:jc w:val="center"/>
              <w:rPr>
                <w:sz w:val="16"/>
                <w:szCs w:val="16"/>
                <w:lang w:val="ru-RU" w:eastAsia="ru-RU"/>
              </w:rPr>
            </w:pPr>
            <w:r w:rsidRPr="00C37C7B">
              <w:rPr>
                <w:sz w:val="16"/>
                <w:szCs w:val="16"/>
                <w:lang w:val="ru-RU" w:eastAsia="ru-RU"/>
              </w:rPr>
              <w:t>2018 проект</w:t>
            </w:r>
          </w:p>
        </w:tc>
        <w:tc>
          <w:tcPr>
            <w:tcW w:w="1050" w:type="dxa"/>
            <w:vAlign w:val="center"/>
          </w:tcPr>
          <w:p w:rsidR="0062030C" w:rsidRPr="00573DD4" w:rsidRDefault="0062030C" w:rsidP="00882777">
            <w:pPr>
              <w:pStyle w:val="a9"/>
              <w:spacing w:after="0"/>
              <w:ind w:left="0"/>
              <w:jc w:val="center"/>
              <w:rPr>
                <w:sz w:val="16"/>
                <w:szCs w:val="16"/>
                <w:lang w:val="ru-RU" w:eastAsia="ru-RU"/>
              </w:rPr>
            </w:pPr>
            <w:r w:rsidRPr="00C37C7B">
              <w:rPr>
                <w:sz w:val="16"/>
                <w:szCs w:val="16"/>
                <w:lang w:val="ru-RU" w:eastAsia="ru-RU"/>
              </w:rPr>
              <w:t>рост, %</w:t>
            </w:r>
          </w:p>
        </w:tc>
        <w:tc>
          <w:tcPr>
            <w:tcW w:w="881" w:type="dxa"/>
            <w:vAlign w:val="center"/>
          </w:tcPr>
          <w:p w:rsidR="0062030C" w:rsidRPr="00573DD4" w:rsidRDefault="0062030C" w:rsidP="003B40EB">
            <w:pPr>
              <w:pStyle w:val="a9"/>
              <w:spacing w:after="0"/>
              <w:ind w:left="0"/>
              <w:jc w:val="center"/>
              <w:rPr>
                <w:sz w:val="16"/>
                <w:szCs w:val="16"/>
                <w:lang w:val="ru-RU" w:eastAsia="ru-RU"/>
              </w:rPr>
            </w:pPr>
            <w:r w:rsidRPr="00C37C7B">
              <w:rPr>
                <w:sz w:val="16"/>
                <w:szCs w:val="16"/>
                <w:lang w:val="ru-RU" w:eastAsia="ru-RU"/>
              </w:rPr>
              <w:t>2019 проект</w:t>
            </w:r>
          </w:p>
        </w:tc>
        <w:tc>
          <w:tcPr>
            <w:tcW w:w="1050" w:type="dxa"/>
            <w:vAlign w:val="center"/>
          </w:tcPr>
          <w:p w:rsidR="0062030C" w:rsidRPr="00573DD4" w:rsidRDefault="0062030C" w:rsidP="00882777">
            <w:pPr>
              <w:pStyle w:val="a9"/>
              <w:spacing w:after="0"/>
              <w:ind w:left="0"/>
              <w:jc w:val="center"/>
              <w:rPr>
                <w:sz w:val="16"/>
                <w:szCs w:val="16"/>
                <w:lang w:val="ru-RU" w:eastAsia="ru-RU"/>
              </w:rPr>
            </w:pPr>
            <w:r w:rsidRPr="00C37C7B">
              <w:rPr>
                <w:sz w:val="16"/>
                <w:szCs w:val="16"/>
                <w:lang w:val="ru-RU" w:eastAsia="ru-RU"/>
              </w:rPr>
              <w:t>рост, %</w:t>
            </w:r>
          </w:p>
        </w:tc>
        <w:tc>
          <w:tcPr>
            <w:tcW w:w="881" w:type="dxa"/>
            <w:vAlign w:val="center"/>
          </w:tcPr>
          <w:p w:rsidR="0062030C" w:rsidRPr="00573DD4" w:rsidRDefault="0062030C" w:rsidP="003B40EB">
            <w:pPr>
              <w:pStyle w:val="a9"/>
              <w:spacing w:after="0"/>
              <w:ind w:left="0"/>
              <w:jc w:val="center"/>
              <w:rPr>
                <w:sz w:val="16"/>
                <w:szCs w:val="16"/>
                <w:lang w:val="ru-RU" w:eastAsia="ru-RU"/>
              </w:rPr>
            </w:pPr>
            <w:r w:rsidRPr="00C37C7B">
              <w:rPr>
                <w:sz w:val="16"/>
                <w:szCs w:val="16"/>
                <w:lang w:val="ru-RU" w:eastAsia="ru-RU"/>
              </w:rPr>
              <w:t>2020 проект</w:t>
            </w:r>
          </w:p>
        </w:tc>
        <w:tc>
          <w:tcPr>
            <w:tcW w:w="1014" w:type="dxa"/>
            <w:vAlign w:val="center"/>
          </w:tcPr>
          <w:p w:rsidR="0062030C" w:rsidRPr="00573DD4" w:rsidRDefault="0062030C" w:rsidP="00882777">
            <w:pPr>
              <w:pStyle w:val="a9"/>
              <w:spacing w:after="0"/>
              <w:ind w:left="0"/>
              <w:jc w:val="center"/>
              <w:rPr>
                <w:sz w:val="16"/>
                <w:szCs w:val="16"/>
                <w:lang w:val="ru-RU" w:eastAsia="ru-RU"/>
              </w:rPr>
            </w:pPr>
            <w:r w:rsidRPr="00C37C7B">
              <w:rPr>
                <w:sz w:val="16"/>
                <w:szCs w:val="16"/>
                <w:lang w:val="ru-RU" w:eastAsia="ru-RU"/>
              </w:rPr>
              <w:t>рост, %</w:t>
            </w:r>
          </w:p>
        </w:tc>
      </w:tr>
      <w:tr w:rsidR="002B2A05" w:rsidRPr="008D4392" w:rsidTr="009B4BC1">
        <w:tc>
          <w:tcPr>
            <w:tcW w:w="3193" w:type="dxa"/>
          </w:tcPr>
          <w:p w:rsidR="0062030C" w:rsidRPr="00573DD4" w:rsidRDefault="0062030C" w:rsidP="004D0578">
            <w:pPr>
              <w:pStyle w:val="a9"/>
              <w:spacing w:after="0"/>
              <w:ind w:left="0"/>
              <w:jc w:val="center"/>
              <w:rPr>
                <w:sz w:val="16"/>
                <w:szCs w:val="16"/>
                <w:lang w:val="ru-RU" w:eastAsia="ru-RU"/>
              </w:rPr>
            </w:pPr>
            <w:r w:rsidRPr="00C37C7B">
              <w:rPr>
                <w:sz w:val="16"/>
                <w:szCs w:val="16"/>
                <w:lang w:val="ru-RU" w:eastAsia="ru-RU"/>
              </w:rPr>
              <w:t>х</w:t>
            </w:r>
          </w:p>
        </w:tc>
        <w:tc>
          <w:tcPr>
            <w:tcW w:w="1070" w:type="dxa"/>
            <w:vAlign w:val="center"/>
          </w:tcPr>
          <w:p w:rsidR="0062030C" w:rsidRPr="00573DD4" w:rsidRDefault="002B2A05" w:rsidP="004D0578">
            <w:pPr>
              <w:pStyle w:val="a9"/>
              <w:spacing w:after="0"/>
              <w:ind w:left="0"/>
              <w:jc w:val="center"/>
              <w:rPr>
                <w:sz w:val="16"/>
                <w:szCs w:val="16"/>
                <w:lang w:val="ru-RU" w:eastAsia="ru-RU"/>
              </w:rPr>
            </w:pPr>
            <w:r w:rsidRPr="00C37C7B">
              <w:rPr>
                <w:sz w:val="16"/>
                <w:szCs w:val="16"/>
                <w:lang w:val="ru-RU" w:eastAsia="ru-RU"/>
              </w:rPr>
              <w:t>1</w:t>
            </w:r>
          </w:p>
        </w:tc>
        <w:tc>
          <w:tcPr>
            <w:tcW w:w="890" w:type="dxa"/>
            <w:vAlign w:val="center"/>
          </w:tcPr>
          <w:p w:rsidR="0062030C" w:rsidRPr="00573DD4" w:rsidRDefault="002B2A05" w:rsidP="004D0578">
            <w:pPr>
              <w:pStyle w:val="a9"/>
              <w:spacing w:after="0"/>
              <w:ind w:left="0"/>
              <w:jc w:val="center"/>
              <w:rPr>
                <w:sz w:val="16"/>
                <w:szCs w:val="16"/>
                <w:lang w:val="ru-RU" w:eastAsia="ru-RU"/>
              </w:rPr>
            </w:pPr>
            <w:r w:rsidRPr="00C37C7B">
              <w:rPr>
                <w:sz w:val="16"/>
                <w:szCs w:val="16"/>
                <w:lang w:val="ru-RU" w:eastAsia="ru-RU"/>
              </w:rPr>
              <w:t>2</w:t>
            </w:r>
          </w:p>
        </w:tc>
        <w:tc>
          <w:tcPr>
            <w:tcW w:w="1050" w:type="dxa"/>
            <w:vAlign w:val="center"/>
          </w:tcPr>
          <w:p w:rsidR="0062030C" w:rsidRPr="00573DD4" w:rsidRDefault="002B2A05" w:rsidP="002B2A05">
            <w:pPr>
              <w:pStyle w:val="a9"/>
              <w:spacing w:after="0"/>
              <w:ind w:left="0"/>
              <w:jc w:val="center"/>
              <w:rPr>
                <w:sz w:val="16"/>
                <w:szCs w:val="16"/>
                <w:lang w:val="ru-RU" w:eastAsia="ru-RU"/>
              </w:rPr>
            </w:pPr>
            <w:r w:rsidRPr="00C37C7B">
              <w:rPr>
                <w:sz w:val="16"/>
                <w:szCs w:val="16"/>
                <w:lang w:val="ru-RU" w:eastAsia="ru-RU"/>
              </w:rPr>
              <w:t>3</w:t>
            </w:r>
            <w:r w:rsidR="0062030C" w:rsidRPr="00C37C7B">
              <w:rPr>
                <w:sz w:val="16"/>
                <w:szCs w:val="16"/>
                <w:lang w:val="ru-RU" w:eastAsia="ru-RU"/>
              </w:rPr>
              <w:t>=</w:t>
            </w:r>
            <w:r w:rsidRPr="00C37C7B">
              <w:rPr>
                <w:sz w:val="16"/>
                <w:szCs w:val="16"/>
                <w:lang w:val="ru-RU" w:eastAsia="ru-RU"/>
              </w:rPr>
              <w:t>2</w:t>
            </w:r>
            <w:r w:rsidR="0062030C" w:rsidRPr="00C37C7B">
              <w:rPr>
                <w:sz w:val="16"/>
                <w:szCs w:val="16"/>
                <w:lang w:val="ru-RU" w:eastAsia="ru-RU"/>
              </w:rPr>
              <w:t>/</w:t>
            </w:r>
            <w:r w:rsidRPr="00C37C7B">
              <w:rPr>
                <w:sz w:val="16"/>
                <w:szCs w:val="16"/>
                <w:lang w:val="ru-RU" w:eastAsia="ru-RU"/>
              </w:rPr>
              <w:t>1</w:t>
            </w:r>
            <w:r w:rsidR="0062030C" w:rsidRPr="00C37C7B">
              <w:rPr>
                <w:sz w:val="16"/>
                <w:szCs w:val="16"/>
                <w:lang w:val="ru-RU" w:eastAsia="ru-RU"/>
              </w:rPr>
              <w:t>*100</w:t>
            </w:r>
          </w:p>
        </w:tc>
        <w:tc>
          <w:tcPr>
            <w:tcW w:w="881" w:type="dxa"/>
            <w:vAlign w:val="center"/>
          </w:tcPr>
          <w:p w:rsidR="0062030C" w:rsidRPr="00573DD4" w:rsidRDefault="002B2A05" w:rsidP="004D0578">
            <w:pPr>
              <w:pStyle w:val="a9"/>
              <w:spacing w:after="0"/>
              <w:ind w:left="0"/>
              <w:jc w:val="center"/>
              <w:rPr>
                <w:sz w:val="16"/>
                <w:szCs w:val="16"/>
                <w:lang w:val="ru-RU" w:eastAsia="ru-RU"/>
              </w:rPr>
            </w:pPr>
            <w:r w:rsidRPr="00C37C7B">
              <w:rPr>
                <w:sz w:val="16"/>
                <w:szCs w:val="16"/>
                <w:lang w:val="ru-RU" w:eastAsia="ru-RU"/>
              </w:rPr>
              <w:t>4</w:t>
            </w:r>
          </w:p>
        </w:tc>
        <w:tc>
          <w:tcPr>
            <w:tcW w:w="1050" w:type="dxa"/>
            <w:vAlign w:val="center"/>
          </w:tcPr>
          <w:p w:rsidR="0062030C" w:rsidRPr="00573DD4" w:rsidRDefault="002B2A05" w:rsidP="002B2A05">
            <w:pPr>
              <w:pStyle w:val="a9"/>
              <w:spacing w:after="0"/>
              <w:ind w:left="0"/>
              <w:jc w:val="center"/>
              <w:rPr>
                <w:sz w:val="16"/>
                <w:szCs w:val="16"/>
                <w:lang w:val="ru-RU" w:eastAsia="ru-RU"/>
              </w:rPr>
            </w:pPr>
            <w:r w:rsidRPr="00C37C7B">
              <w:rPr>
                <w:sz w:val="16"/>
                <w:szCs w:val="16"/>
                <w:lang w:val="ru-RU" w:eastAsia="ru-RU"/>
              </w:rPr>
              <w:t>5</w:t>
            </w:r>
            <w:r w:rsidR="0062030C" w:rsidRPr="00C37C7B">
              <w:rPr>
                <w:sz w:val="16"/>
                <w:szCs w:val="16"/>
                <w:lang w:val="ru-RU" w:eastAsia="ru-RU"/>
              </w:rPr>
              <w:t>=</w:t>
            </w:r>
            <w:r w:rsidRPr="00C37C7B">
              <w:rPr>
                <w:sz w:val="16"/>
                <w:szCs w:val="16"/>
                <w:lang w:val="ru-RU" w:eastAsia="ru-RU"/>
              </w:rPr>
              <w:t>4</w:t>
            </w:r>
            <w:r w:rsidR="0062030C" w:rsidRPr="00C37C7B">
              <w:rPr>
                <w:sz w:val="16"/>
                <w:szCs w:val="16"/>
                <w:lang w:val="ru-RU" w:eastAsia="ru-RU"/>
              </w:rPr>
              <w:t>/</w:t>
            </w:r>
            <w:r w:rsidRPr="00C37C7B">
              <w:rPr>
                <w:sz w:val="16"/>
                <w:szCs w:val="16"/>
                <w:lang w:val="ru-RU" w:eastAsia="ru-RU"/>
              </w:rPr>
              <w:t>2</w:t>
            </w:r>
            <w:r w:rsidR="0062030C" w:rsidRPr="00C37C7B">
              <w:rPr>
                <w:sz w:val="16"/>
                <w:szCs w:val="16"/>
                <w:lang w:val="ru-RU" w:eastAsia="ru-RU"/>
              </w:rPr>
              <w:t>*100</w:t>
            </w:r>
          </w:p>
        </w:tc>
        <w:tc>
          <w:tcPr>
            <w:tcW w:w="881" w:type="dxa"/>
            <w:vAlign w:val="center"/>
          </w:tcPr>
          <w:p w:rsidR="0062030C" w:rsidRPr="00573DD4" w:rsidRDefault="002B2A05" w:rsidP="004D0578">
            <w:pPr>
              <w:pStyle w:val="a9"/>
              <w:spacing w:after="0"/>
              <w:ind w:left="0"/>
              <w:jc w:val="center"/>
              <w:rPr>
                <w:sz w:val="16"/>
                <w:szCs w:val="16"/>
                <w:lang w:val="ru-RU" w:eastAsia="ru-RU"/>
              </w:rPr>
            </w:pPr>
            <w:r w:rsidRPr="00C37C7B">
              <w:rPr>
                <w:sz w:val="16"/>
                <w:szCs w:val="16"/>
                <w:lang w:val="ru-RU" w:eastAsia="ru-RU"/>
              </w:rPr>
              <w:t>6</w:t>
            </w:r>
          </w:p>
        </w:tc>
        <w:tc>
          <w:tcPr>
            <w:tcW w:w="1014" w:type="dxa"/>
            <w:vAlign w:val="center"/>
          </w:tcPr>
          <w:p w:rsidR="0062030C" w:rsidRPr="00573DD4" w:rsidRDefault="002B2A05" w:rsidP="002B2A05">
            <w:pPr>
              <w:pStyle w:val="a9"/>
              <w:spacing w:after="0"/>
              <w:ind w:left="0"/>
              <w:jc w:val="center"/>
              <w:rPr>
                <w:sz w:val="16"/>
                <w:szCs w:val="16"/>
                <w:lang w:val="ru-RU" w:eastAsia="ru-RU"/>
              </w:rPr>
            </w:pPr>
            <w:r w:rsidRPr="00C37C7B">
              <w:rPr>
                <w:sz w:val="16"/>
                <w:szCs w:val="16"/>
                <w:lang w:val="ru-RU" w:eastAsia="ru-RU"/>
              </w:rPr>
              <w:t>7</w:t>
            </w:r>
            <w:r w:rsidR="0062030C" w:rsidRPr="00C37C7B">
              <w:rPr>
                <w:sz w:val="16"/>
                <w:szCs w:val="16"/>
                <w:lang w:val="ru-RU" w:eastAsia="ru-RU"/>
              </w:rPr>
              <w:t>=</w:t>
            </w:r>
            <w:r w:rsidRPr="00C37C7B">
              <w:rPr>
                <w:sz w:val="16"/>
                <w:szCs w:val="16"/>
                <w:lang w:val="ru-RU" w:eastAsia="ru-RU"/>
              </w:rPr>
              <w:t>6</w:t>
            </w:r>
            <w:r w:rsidR="0062030C" w:rsidRPr="00C37C7B">
              <w:rPr>
                <w:sz w:val="16"/>
                <w:szCs w:val="16"/>
                <w:lang w:val="ru-RU" w:eastAsia="ru-RU"/>
              </w:rPr>
              <w:t>/</w:t>
            </w:r>
            <w:r w:rsidRPr="00C37C7B">
              <w:rPr>
                <w:sz w:val="16"/>
                <w:szCs w:val="16"/>
                <w:lang w:val="ru-RU" w:eastAsia="ru-RU"/>
              </w:rPr>
              <w:t>4</w:t>
            </w:r>
            <w:r w:rsidR="0062030C" w:rsidRPr="00C37C7B">
              <w:rPr>
                <w:sz w:val="16"/>
                <w:szCs w:val="16"/>
                <w:lang w:val="ru-RU" w:eastAsia="ru-RU"/>
              </w:rPr>
              <w:t>*100</w:t>
            </w:r>
          </w:p>
        </w:tc>
      </w:tr>
      <w:tr w:rsidR="004175A2" w:rsidRPr="008D4392" w:rsidTr="0067317C">
        <w:tc>
          <w:tcPr>
            <w:tcW w:w="3193" w:type="dxa"/>
            <w:vAlign w:val="center"/>
          </w:tcPr>
          <w:p w:rsidR="004175A2" w:rsidRPr="008D4392" w:rsidRDefault="004175A2" w:rsidP="005D2957">
            <w:pPr>
              <w:snapToGrid w:val="0"/>
              <w:rPr>
                <w:b/>
                <w:bCs/>
                <w:sz w:val="16"/>
                <w:szCs w:val="16"/>
              </w:rPr>
            </w:pPr>
            <w:r w:rsidRPr="008D4392">
              <w:rPr>
                <w:b/>
                <w:bCs/>
                <w:sz w:val="16"/>
                <w:szCs w:val="16"/>
              </w:rPr>
              <w:t xml:space="preserve">Налоговые и неналоговые доходы, </w:t>
            </w:r>
          </w:p>
          <w:p w:rsidR="004175A2" w:rsidRPr="008D4392" w:rsidRDefault="004175A2" w:rsidP="005D2957">
            <w:pPr>
              <w:snapToGrid w:val="0"/>
              <w:rPr>
                <w:b/>
                <w:bCs/>
                <w:sz w:val="16"/>
                <w:szCs w:val="16"/>
              </w:rPr>
            </w:pPr>
            <w:r w:rsidRPr="008D4392">
              <w:rPr>
                <w:b/>
                <w:bCs/>
                <w:sz w:val="16"/>
                <w:szCs w:val="16"/>
              </w:rPr>
              <w:t>в т. ч.:</w:t>
            </w:r>
          </w:p>
        </w:tc>
        <w:tc>
          <w:tcPr>
            <w:tcW w:w="1070" w:type="dxa"/>
            <w:vAlign w:val="center"/>
          </w:tcPr>
          <w:p w:rsidR="004175A2" w:rsidRPr="00573DD4" w:rsidRDefault="004175A2" w:rsidP="009B4BC1">
            <w:pPr>
              <w:pStyle w:val="a9"/>
              <w:spacing w:after="0"/>
              <w:ind w:left="0"/>
              <w:rPr>
                <w:b/>
                <w:sz w:val="20"/>
                <w:szCs w:val="20"/>
                <w:lang w:val="ru-RU" w:eastAsia="ru-RU"/>
              </w:rPr>
            </w:pPr>
            <w:r w:rsidRPr="00C37C7B">
              <w:rPr>
                <w:b/>
                <w:sz w:val="20"/>
                <w:szCs w:val="20"/>
                <w:lang w:val="ru-RU" w:eastAsia="ru-RU"/>
              </w:rPr>
              <w:t>527,6</w:t>
            </w:r>
          </w:p>
        </w:tc>
        <w:tc>
          <w:tcPr>
            <w:tcW w:w="890" w:type="dxa"/>
            <w:vAlign w:val="center"/>
          </w:tcPr>
          <w:p w:rsidR="004175A2" w:rsidRPr="00573DD4" w:rsidRDefault="004175A2" w:rsidP="009B4BC1">
            <w:pPr>
              <w:pStyle w:val="a9"/>
              <w:spacing w:after="0"/>
              <w:ind w:left="0"/>
              <w:rPr>
                <w:b/>
                <w:sz w:val="20"/>
                <w:szCs w:val="20"/>
                <w:lang w:val="ru-RU" w:eastAsia="ru-RU"/>
              </w:rPr>
            </w:pPr>
            <w:r w:rsidRPr="00C37C7B">
              <w:rPr>
                <w:b/>
                <w:sz w:val="20"/>
                <w:szCs w:val="20"/>
                <w:lang w:val="ru-RU" w:eastAsia="ru-RU"/>
              </w:rPr>
              <w:t>366,6</w:t>
            </w:r>
          </w:p>
        </w:tc>
        <w:tc>
          <w:tcPr>
            <w:tcW w:w="1050" w:type="dxa"/>
            <w:vAlign w:val="center"/>
          </w:tcPr>
          <w:p w:rsidR="004175A2" w:rsidRPr="00DD6946" w:rsidRDefault="004175A2" w:rsidP="0067317C">
            <w:pPr>
              <w:rPr>
                <w:b/>
                <w:sz w:val="20"/>
                <w:szCs w:val="20"/>
              </w:rPr>
            </w:pPr>
            <w:r>
              <w:rPr>
                <w:b/>
                <w:sz w:val="20"/>
                <w:szCs w:val="20"/>
              </w:rPr>
              <w:t>69,5</w:t>
            </w:r>
          </w:p>
        </w:tc>
        <w:tc>
          <w:tcPr>
            <w:tcW w:w="881" w:type="dxa"/>
            <w:vAlign w:val="center"/>
          </w:tcPr>
          <w:p w:rsidR="004175A2" w:rsidRPr="00573DD4" w:rsidRDefault="004175A2" w:rsidP="009B4BC1">
            <w:pPr>
              <w:pStyle w:val="a9"/>
              <w:spacing w:after="0"/>
              <w:ind w:left="0"/>
              <w:rPr>
                <w:b/>
                <w:sz w:val="20"/>
                <w:szCs w:val="20"/>
                <w:lang w:val="ru-RU" w:eastAsia="ru-RU"/>
              </w:rPr>
            </w:pPr>
            <w:r w:rsidRPr="00C37C7B">
              <w:rPr>
                <w:b/>
                <w:sz w:val="20"/>
                <w:szCs w:val="20"/>
                <w:lang w:val="ru-RU" w:eastAsia="ru-RU"/>
              </w:rPr>
              <w:t>389,2</w:t>
            </w:r>
          </w:p>
        </w:tc>
        <w:tc>
          <w:tcPr>
            <w:tcW w:w="1050" w:type="dxa"/>
            <w:vAlign w:val="center"/>
          </w:tcPr>
          <w:p w:rsidR="004175A2" w:rsidRPr="00DD6946" w:rsidRDefault="009277C6" w:rsidP="009B4BC1">
            <w:pPr>
              <w:rPr>
                <w:b/>
                <w:sz w:val="20"/>
                <w:szCs w:val="20"/>
              </w:rPr>
            </w:pPr>
            <w:r>
              <w:rPr>
                <w:b/>
                <w:sz w:val="20"/>
                <w:szCs w:val="20"/>
              </w:rPr>
              <w:t>106,2</w:t>
            </w:r>
          </w:p>
        </w:tc>
        <w:tc>
          <w:tcPr>
            <w:tcW w:w="881" w:type="dxa"/>
            <w:vAlign w:val="center"/>
          </w:tcPr>
          <w:p w:rsidR="004175A2" w:rsidRPr="00573DD4" w:rsidRDefault="004175A2" w:rsidP="009B4BC1">
            <w:pPr>
              <w:pStyle w:val="a9"/>
              <w:spacing w:after="0"/>
              <w:ind w:left="0"/>
              <w:rPr>
                <w:b/>
                <w:sz w:val="20"/>
                <w:szCs w:val="20"/>
                <w:lang w:val="ru-RU" w:eastAsia="ru-RU"/>
              </w:rPr>
            </w:pPr>
            <w:r w:rsidRPr="00C37C7B">
              <w:rPr>
                <w:b/>
                <w:sz w:val="20"/>
                <w:szCs w:val="20"/>
                <w:lang w:val="ru-RU" w:eastAsia="ru-RU"/>
              </w:rPr>
              <w:t>391,5</w:t>
            </w:r>
          </w:p>
        </w:tc>
        <w:tc>
          <w:tcPr>
            <w:tcW w:w="1014" w:type="dxa"/>
            <w:vAlign w:val="center"/>
          </w:tcPr>
          <w:p w:rsidR="004175A2" w:rsidRPr="00DD6946" w:rsidRDefault="009277C6" w:rsidP="009B4BC1">
            <w:pPr>
              <w:rPr>
                <w:b/>
                <w:sz w:val="20"/>
                <w:szCs w:val="20"/>
              </w:rPr>
            </w:pPr>
            <w:r>
              <w:rPr>
                <w:b/>
                <w:sz w:val="20"/>
                <w:szCs w:val="20"/>
              </w:rPr>
              <w:t>100,6</w:t>
            </w:r>
          </w:p>
        </w:tc>
      </w:tr>
      <w:tr w:rsidR="004175A2" w:rsidRPr="008D4392" w:rsidTr="0067317C">
        <w:tc>
          <w:tcPr>
            <w:tcW w:w="3193" w:type="dxa"/>
            <w:vAlign w:val="center"/>
          </w:tcPr>
          <w:p w:rsidR="004175A2" w:rsidRPr="008D4392" w:rsidRDefault="004175A2" w:rsidP="005D2957">
            <w:pPr>
              <w:snapToGrid w:val="0"/>
              <w:rPr>
                <w:bCs/>
                <w:i/>
                <w:sz w:val="16"/>
                <w:szCs w:val="16"/>
              </w:rPr>
            </w:pPr>
            <w:r w:rsidRPr="008D4392">
              <w:rPr>
                <w:bCs/>
                <w:i/>
                <w:sz w:val="16"/>
                <w:szCs w:val="16"/>
              </w:rPr>
              <w:t>налоговые доходы, в т.ч.:</w:t>
            </w:r>
          </w:p>
        </w:tc>
        <w:tc>
          <w:tcPr>
            <w:tcW w:w="1070"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466,4</w:t>
            </w:r>
          </w:p>
        </w:tc>
        <w:tc>
          <w:tcPr>
            <w:tcW w:w="890"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305,4</w:t>
            </w:r>
          </w:p>
        </w:tc>
        <w:tc>
          <w:tcPr>
            <w:tcW w:w="1050" w:type="dxa"/>
            <w:vAlign w:val="center"/>
          </w:tcPr>
          <w:p w:rsidR="004175A2" w:rsidRPr="00DD6946" w:rsidRDefault="004175A2" w:rsidP="0067317C">
            <w:pPr>
              <w:rPr>
                <w:i/>
                <w:sz w:val="20"/>
                <w:szCs w:val="20"/>
              </w:rPr>
            </w:pPr>
            <w:r>
              <w:rPr>
                <w:i/>
                <w:sz w:val="20"/>
                <w:szCs w:val="20"/>
              </w:rPr>
              <w:t>65,5</w:t>
            </w:r>
          </w:p>
        </w:tc>
        <w:tc>
          <w:tcPr>
            <w:tcW w:w="881"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328,0</w:t>
            </w:r>
          </w:p>
        </w:tc>
        <w:tc>
          <w:tcPr>
            <w:tcW w:w="1050" w:type="dxa"/>
            <w:vAlign w:val="center"/>
          </w:tcPr>
          <w:p w:rsidR="004175A2" w:rsidRPr="00DD6946" w:rsidRDefault="009277C6" w:rsidP="009B4BC1">
            <w:pPr>
              <w:rPr>
                <w:i/>
                <w:sz w:val="20"/>
                <w:szCs w:val="20"/>
              </w:rPr>
            </w:pPr>
            <w:r>
              <w:rPr>
                <w:i/>
                <w:sz w:val="20"/>
                <w:szCs w:val="20"/>
              </w:rPr>
              <w:t>107,4</w:t>
            </w:r>
          </w:p>
        </w:tc>
        <w:tc>
          <w:tcPr>
            <w:tcW w:w="881"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330,3</w:t>
            </w:r>
          </w:p>
        </w:tc>
        <w:tc>
          <w:tcPr>
            <w:tcW w:w="1014" w:type="dxa"/>
            <w:vAlign w:val="center"/>
          </w:tcPr>
          <w:p w:rsidR="004175A2" w:rsidRPr="00DD6946" w:rsidRDefault="009277C6" w:rsidP="009B4BC1">
            <w:pPr>
              <w:rPr>
                <w:i/>
                <w:sz w:val="20"/>
                <w:szCs w:val="20"/>
              </w:rPr>
            </w:pPr>
            <w:r>
              <w:rPr>
                <w:i/>
                <w:sz w:val="20"/>
                <w:szCs w:val="20"/>
              </w:rPr>
              <w:t>100,7</w:t>
            </w:r>
          </w:p>
        </w:tc>
      </w:tr>
      <w:tr w:rsidR="004175A2" w:rsidRPr="008D4392" w:rsidTr="0067317C">
        <w:tc>
          <w:tcPr>
            <w:tcW w:w="3193" w:type="dxa"/>
            <w:vAlign w:val="center"/>
          </w:tcPr>
          <w:p w:rsidR="004175A2" w:rsidRPr="008D4392" w:rsidRDefault="004175A2" w:rsidP="005D2957">
            <w:pPr>
              <w:snapToGrid w:val="0"/>
              <w:rPr>
                <w:sz w:val="16"/>
                <w:szCs w:val="16"/>
              </w:rPr>
            </w:pPr>
            <w:r w:rsidRPr="008D4392">
              <w:rPr>
                <w:sz w:val="16"/>
                <w:szCs w:val="16"/>
              </w:rPr>
              <w:t>Налог на доходы физических лиц</w:t>
            </w:r>
          </w:p>
        </w:tc>
        <w:tc>
          <w:tcPr>
            <w:tcW w:w="107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73,0</w:t>
            </w:r>
          </w:p>
        </w:tc>
        <w:tc>
          <w:tcPr>
            <w:tcW w:w="89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73,0</w:t>
            </w:r>
          </w:p>
        </w:tc>
        <w:tc>
          <w:tcPr>
            <w:tcW w:w="1050" w:type="dxa"/>
            <w:vAlign w:val="center"/>
          </w:tcPr>
          <w:p w:rsidR="004175A2" w:rsidRPr="009B4BC1" w:rsidRDefault="004175A2" w:rsidP="0067317C">
            <w:pPr>
              <w:rPr>
                <w:sz w:val="20"/>
                <w:szCs w:val="20"/>
              </w:rPr>
            </w:pPr>
            <w:r>
              <w:rPr>
                <w:sz w:val="20"/>
                <w:szCs w:val="20"/>
              </w:rPr>
              <w:t>100</w:t>
            </w:r>
          </w:p>
        </w:tc>
        <w:tc>
          <w:tcPr>
            <w:tcW w:w="881"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73,0</w:t>
            </w:r>
          </w:p>
        </w:tc>
        <w:tc>
          <w:tcPr>
            <w:tcW w:w="1050" w:type="dxa"/>
            <w:vAlign w:val="center"/>
          </w:tcPr>
          <w:p w:rsidR="004175A2" w:rsidRPr="009B4BC1" w:rsidRDefault="009277C6" w:rsidP="009B4BC1">
            <w:pPr>
              <w:rPr>
                <w:sz w:val="20"/>
                <w:szCs w:val="20"/>
              </w:rPr>
            </w:pPr>
            <w:r>
              <w:rPr>
                <w:sz w:val="20"/>
                <w:szCs w:val="20"/>
              </w:rPr>
              <w:t>100</w:t>
            </w:r>
          </w:p>
        </w:tc>
        <w:tc>
          <w:tcPr>
            <w:tcW w:w="881"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73,0</w:t>
            </w:r>
          </w:p>
        </w:tc>
        <w:tc>
          <w:tcPr>
            <w:tcW w:w="1014" w:type="dxa"/>
            <w:vAlign w:val="center"/>
          </w:tcPr>
          <w:p w:rsidR="004175A2" w:rsidRPr="009B4BC1" w:rsidRDefault="009277C6" w:rsidP="009B4BC1">
            <w:pPr>
              <w:rPr>
                <w:sz w:val="20"/>
                <w:szCs w:val="20"/>
              </w:rPr>
            </w:pPr>
            <w:r>
              <w:rPr>
                <w:sz w:val="20"/>
                <w:szCs w:val="20"/>
              </w:rPr>
              <w:t>100</w:t>
            </w:r>
          </w:p>
        </w:tc>
      </w:tr>
      <w:tr w:rsidR="004175A2" w:rsidRPr="008D4392" w:rsidTr="0067317C">
        <w:tc>
          <w:tcPr>
            <w:tcW w:w="3193" w:type="dxa"/>
            <w:vAlign w:val="center"/>
          </w:tcPr>
          <w:p w:rsidR="004175A2" w:rsidRPr="008D4392" w:rsidRDefault="004175A2" w:rsidP="005D2957">
            <w:pPr>
              <w:snapToGrid w:val="0"/>
              <w:rPr>
                <w:sz w:val="16"/>
                <w:szCs w:val="16"/>
              </w:rPr>
            </w:pPr>
            <w:r w:rsidRPr="008D4392">
              <w:rPr>
                <w:sz w:val="16"/>
                <w:szCs w:val="16"/>
              </w:rPr>
              <w:t>Налоги на товары (работы, услуги), реализуемые на территории РФ</w:t>
            </w:r>
          </w:p>
        </w:tc>
        <w:tc>
          <w:tcPr>
            <w:tcW w:w="107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343,4</w:t>
            </w:r>
          </w:p>
        </w:tc>
        <w:tc>
          <w:tcPr>
            <w:tcW w:w="89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176,4</w:t>
            </w:r>
          </w:p>
        </w:tc>
        <w:tc>
          <w:tcPr>
            <w:tcW w:w="1050" w:type="dxa"/>
            <w:vAlign w:val="center"/>
          </w:tcPr>
          <w:p w:rsidR="004175A2" w:rsidRPr="009B4BC1" w:rsidRDefault="004175A2" w:rsidP="0067317C">
            <w:pPr>
              <w:rPr>
                <w:sz w:val="20"/>
                <w:szCs w:val="20"/>
              </w:rPr>
            </w:pPr>
            <w:r>
              <w:rPr>
                <w:sz w:val="20"/>
                <w:szCs w:val="20"/>
              </w:rPr>
              <w:t>51,4</w:t>
            </w:r>
          </w:p>
        </w:tc>
        <w:tc>
          <w:tcPr>
            <w:tcW w:w="881"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199,0</w:t>
            </w:r>
          </w:p>
        </w:tc>
        <w:tc>
          <w:tcPr>
            <w:tcW w:w="1050" w:type="dxa"/>
            <w:vAlign w:val="center"/>
          </w:tcPr>
          <w:p w:rsidR="004175A2" w:rsidRPr="009B4BC1" w:rsidRDefault="009277C6" w:rsidP="009B4BC1">
            <w:pPr>
              <w:rPr>
                <w:sz w:val="20"/>
                <w:szCs w:val="20"/>
              </w:rPr>
            </w:pPr>
            <w:r>
              <w:rPr>
                <w:sz w:val="20"/>
                <w:szCs w:val="20"/>
              </w:rPr>
              <w:t>112,8</w:t>
            </w:r>
          </w:p>
        </w:tc>
        <w:tc>
          <w:tcPr>
            <w:tcW w:w="881"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201,3</w:t>
            </w:r>
          </w:p>
        </w:tc>
        <w:tc>
          <w:tcPr>
            <w:tcW w:w="1014" w:type="dxa"/>
            <w:vAlign w:val="center"/>
          </w:tcPr>
          <w:p w:rsidR="004175A2" w:rsidRPr="009B4BC1" w:rsidRDefault="009277C6" w:rsidP="009B4BC1">
            <w:pPr>
              <w:rPr>
                <w:sz w:val="20"/>
                <w:szCs w:val="20"/>
              </w:rPr>
            </w:pPr>
            <w:r>
              <w:rPr>
                <w:sz w:val="20"/>
                <w:szCs w:val="20"/>
              </w:rPr>
              <w:t>101,2</w:t>
            </w:r>
          </w:p>
        </w:tc>
      </w:tr>
      <w:tr w:rsidR="004175A2" w:rsidRPr="008D4392" w:rsidTr="0067317C">
        <w:tc>
          <w:tcPr>
            <w:tcW w:w="3193" w:type="dxa"/>
            <w:vAlign w:val="center"/>
          </w:tcPr>
          <w:p w:rsidR="004175A2" w:rsidRDefault="004175A2"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4175A2" w:rsidRPr="008D4392" w:rsidRDefault="004175A2" w:rsidP="0070250C">
            <w:pPr>
              <w:snapToGrid w:val="0"/>
              <w:rPr>
                <w:sz w:val="16"/>
                <w:szCs w:val="16"/>
              </w:rPr>
            </w:pPr>
            <w:r w:rsidRPr="008D4392">
              <w:rPr>
                <w:sz w:val="16"/>
                <w:szCs w:val="16"/>
              </w:rPr>
              <w:t>в т.ч.:</w:t>
            </w:r>
          </w:p>
        </w:tc>
        <w:tc>
          <w:tcPr>
            <w:tcW w:w="107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50,0</w:t>
            </w:r>
          </w:p>
        </w:tc>
        <w:tc>
          <w:tcPr>
            <w:tcW w:w="890" w:type="dxa"/>
            <w:vAlign w:val="center"/>
          </w:tcPr>
          <w:p w:rsidR="004175A2" w:rsidRPr="00573DD4" w:rsidRDefault="004175A2" w:rsidP="009B4BC1">
            <w:pPr>
              <w:pStyle w:val="a9"/>
              <w:spacing w:after="0"/>
              <w:ind w:left="0"/>
              <w:rPr>
                <w:sz w:val="20"/>
                <w:szCs w:val="20"/>
                <w:lang w:val="ru-RU" w:eastAsia="ru-RU"/>
              </w:rPr>
            </w:pPr>
            <w:r w:rsidRPr="00C37C7B">
              <w:rPr>
                <w:sz w:val="20"/>
                <w:szCs w:val="20"/>
                <w:lang w:val="ru-RU" w:eastAsia="ru-RU"/>
              </w:rPr>
              <w:t>56,0</w:t>
            </w:r>
          </w:p>
        </w:tc>
        <w:tc>
          <w:tcPr>
            <w:tcW w:w="1050" w:type="dxa"/>
            <w:vAlign w:val="center"/>
          </w:tcPr>
          <w:p w:rsidR="004175A2" w:rsidRPr="009B4BC1" w:rsidRDefault="004175A2" w:rsidP="0067317C">
            <w:pPr>
              <w:rPr>
                <w:sz w:val="20"/>
                <w:szCs w:val="20"/>
              </w:rPr>
            </w:pPr>
            <w:r>
              <w:rPr>
                <w:sz w:val="20"/>
                <w:szCs w:val="20"/>
              </w:rPr>
              <w:t>112</w:t>
            </w:r>
          </w:p>
        </w:tc>
        <w:tc>
          <w:tcPr>
            <w:tcW w:w="881" w:type="dxa"/>
            <w:vAlign w:val="center"/>
          </w:tcPr>
          <w:p w:rsidR="004175A2" w:rsidRPr="00573DD4" w:rsidRDefault="004175A2" w:rsidP="0067317C">
            <w:pPr>
              <w:pStyle w:val="a9"/>
              <w:spacing w:after="0"/>
              <w:ind w:left="0"/>
              <w:rPr>
                <w:sz w:val="20"/>
                <w:szCs w:val="20"/>
                <w:lang w:val="ru-RU" w:eastAsia="ru-RU"/>
              </w:rPr>
            </w:pPr>
            <w:r w:rsidRPr="00C37C7B">
              <w:rPr>
                <w:sz w:val="20"/>
                <w:szCs w:val="20"/>
                <w:lang w:val="ru-RU" w:eastAsia="ru-RU"/>
              </w:rPr>
              <w:t>56,0</w:t>
            </w:r>
          </w:p>
        </w:tc>
        <w:tc>
          <w:tcPr>
            <w:tcW w:w="1050" w:type="dxa"/>
            <w:vAlign w:val="center"/>
          </w:tcPr>
          <w:p w:rsidR="004175A2" w:rsidRPr="009B4BC1" w:rsidRDefault="009277C6" w:rsidP="009B4BC1">
            <w:pPr>
              <w:rPr>
                <w:sz w:val="20"/>
                <w:szCs w:val="20"/>
              </w:rPr>
            </w:pPr>
            <w:r>
              <w:rPr>
                <w:sz w:val="20"/>
                <w:szCs w:val="20"/>
              </w:rPr>
              <w:t>100</w:t>
            </w:r>
          </w:p>
        </w:tc>
        <w:tc>
          <w:tcPr>
            <w:tcW w:w="881" w:type="dxa"/>
            <w:vAlign w:val="center"/>
          </w:tcPr>
          <w:p w:rsidR="004175A2" w:rsidRPr="00573DD4" w:rsidRDefault="004175A2" w:rsidP="0067317C">
            <w:pPr>
              <w:pStyle w:val="a9"/>
              <w:spacing w:after="0"/>
              <w:ind w:left="0"/>
              <w:rPr>
                <w:sz w:val="20"/>
                <w:szCs w:val="20"/>
                <w:lang w:val="ru-RU" w:eastAsia="ru-RU"/>
              </w:rPr>
            </w:pPr>
            <w:r w:rsidRPr="00C37C7B">
              <w:rPr>
                <w:sz w:val="20"/>
                <w:szCs w:val="20"/>
                <w:lang w:val="ru-RU" w:eastAsia="ru-RU"/>
              </w:rPr>
              <w:t>56,0</w:t>
            </w:r>
          </w:p>
        </w:tc>
        <w:tc>
          <w:tcPr>
            <w:tcW w:w="1014" w:type="dxa"/>
            <w:vAlign w:val="center"/>
          </w:tcPr>
          <w:p w:rsidR="004175A2" w:rsidRPr="009B4BC1" w:rsidRDefault="009277C6" w:rsidP="009B4BC1">
            <w:pPr>
              <w:rPr>
                <w:sz w:val="20"/>
                <w:szCs w:val="20"/>
              </w:rPr>
            </w:pPr>
            <w:r>
              <w:rPr>
                <w:sz w:val="20"/>
                <w:szCs w:val="20"/>
              </w:rPr>
              <w:t>100</w:t>
            </w:r>
          </w:p>
        </w:tc>
      </w:tr>
      <w:tr w:rsidR="004175A2" w:rsidRPr="008D4392" w:rsidTr="0067317C">
        <w:tc>
          <w:tcPr>
            <w:tcW w:w="3193" w:type="dxa"/>
          </w:tcPr>
          <w:p w:rsidR="004175A2" w:rsidRPr="00DD6946" w:rsidRDefault="004175A2" w:rsidP="005D2957">
            <w:pPr>
              <w:autoSpaceDE w:val="0"/>
              <w:autoSpaceDN w:val="0"/>
              <w:adjustRightInd w:val="0"/>
              <w:jc w:val="right"/>
              <w:rPr>
                <w:sz w:val="16"/>
                <w:szCs w:val="16"/>
              </w:rPr>
            </w:pPr>
            <w:r w:rsidRPr="00DD6946">
              <w:rPr>
                <w:sz w:val="16"/>
                <w:szCs w:val="16"/>
              </w:rPr>
              <w:t>- налог на имущество физических лиц</w:t>
            </w:r>
          </w:p>
        </w:tc>
        <w:tc>
          <w:tcPr>
            <w:tcW w:w="1070" w:type="dxa"/>
            <w:vAlign w:val="center"/>
          </w:tcPr>
          <w:p w:rsidR="004175A2" w:rsidRPr="00573DD4" w:rsidRDefault="004175A2" w:rsidP="00345EB5">
            <w:pPr>
              <w:pStyle w:val="a9"/>
              <w:spacing w:after="0"/>
              <w:ind w:left="0"/>
              <w:jc w:val="right"/>
              <w:rPr>
                <w:sz w:val="20"/>
                <w:szCs w:val="20"/>
                <w:lang w:val="ru-RU" w:eastAsia="ru-RU"/>
              </w:rPr>
            </w:pPr>
            <w:r w:rsidRPr="00C37C7B">
              <w:rPr>
                <w:sz w:val="20"/>
                <w:szCs w:val="20"/>
                <w:lang w:val="ru-RU" w:eastAsia="ru-RU"/>
              </w:rPr>
              <w:t>3,0</w:t>
            </w:r>
          </w:p>
        </w:tc>
        <w:tc>
          <w:tcPr>
            <w:tcW w:w="890" w:type="dxa"/>
            <w:vAlign w:val="center"/>
          </w:tcPr>
          <w:p w:rsidR="004175A2" w:rsidRPr="00573DD4" w:rsidRDefault="004175A2" w:rsidP="009B4BC1">
            <w:pPr>
              <w:pStyle w:val="a9"/>
              <w:spacing w:after="0"/>
              <w:ind w:left="0"/>
              <w:jc w:val="right"/>
              <w:rPr>
                <w:sz w:val="20"/>
                <w:szCs w:val="20"/>
                <w:lang w:val="ru-RU" w:eastAsia="ru-RU"/>
              </w:rPr>
            </w:pPr>
            <w:r w:rsidRPr="00C37C7B">
              <w:rPr>
                <w:sz w:val="20"/>
                <w:szCs w:val="20"/>
                <w:lang w:val="ru-RU" w:eastAsia="ru-RU"/>
              </w:rPr>
              <w:t>3,0</w:t>
            </w:r>
          </w:p>
        </w:tc>
        <w:tc>
          <w:tcPr>
            <w:tcW w:w="1050" w:type="dxa"/>
            <w:vAlign w:val="center"/>
          </w:tcPr>
          <w:p w:rsidR="004175A2" w:rsidRPr="00DD6946" w:rsidRDefault="004175A2" w:rsidP="0067317C">
            <w:pPr>
              <w:jc w:val="right"/>
              <w:rPr>
                <w:sz w:val="20"/>
                <w:szCs w:val="20"/>
              </w:rPr>
            </w:pPr>
            <w:r>
              <w:rPr>
                <w:sz w:val="20"/>
                <w:szCs w:val="20"/>
              </w:rPr>
              <w:t>100</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3,0</w:t>
            </w:r>
          </w:p>
        </w:tc>
        <w:tc>
          <w:tcPr>
            <w:tcW w:w="1050" w:type="dxa"/>
            <w:vAlign w:val="center"/>
          </w:tcPr>
          <w:p w:rsidR="004175A2" w:rsidRPr="00DD6946" w:rsidRDefault="009277C6" w:rsidP="009B4BC1">
            <w:pPr>
              <w:jc w:val="right"/>
              <w:rPr>
                <w:sz w:val="20"/>
                <w:szCs w:val="20"/>
              </w:rPr>
            </w:pPr>
            <w:r>
              <w:rPr>
                <w:sz w:val="20"/>
                <w:szCs w:val="20"/>
              </w:rPr>
              <w:t>100</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3,0</w:t>
            </w:r>
          </w:p>
        </w:tc>
        <w:tc>
          <w:tcPr>
            <w:tcW w:w="1014" w:type="dxa"/>
            <w:vAlign w:val="center"/>
          </w:tcPr>
          <w:p w:rsidR="004175A2" w:rsidRPr="00DD6946" w:rsidRDefault="009277C6" w:rsidP="009B4BC1">
            <w:pPr>
              <w:jc w:val="right"/>
              <w:rPr>
                <w:sz w:val="20"/>
                <w:szCs w:val="20"/>
              </w:rPr>
            </w:pPr>
            <w:r>
              <w:rPr>
                <w:sz w:val="20"/>
                <w:szCs w:val="20"/>
              </w:rPr>
              <w:t>100</w:t>
            </w:r>
          </w:p>
        </w:tc>
      </w:tr>
      <w:tr w:rsidR="004175A2" w:rsidRPr="008D4392" w:rsidTr="0067317C">
        <w:tc>
          <w:tcPr>
            <w:tcW w:w="3193" w:type="dxa"/>
          </w:tcPr>
          <w:p w:rsidR="004175A2" w:rsidRPr="00DD6946" w:rsidRDefault="004175A2" w:rsidP="005D2957">
            <w:pPr>
              <w:tabs>
                <w:tab w:val="left" w:pos="9923"/>
              </w:tabs>
              <w:ind w:right="-3"/>
              <w:jc w:val="right"/>
              <w:rPr>
                <w:sz w:val="16"/>
                <w:szCs w:val="16"/>
              </w:rPr>
            </w:pPr>
            <w:r w:rsidRPr="00DD6946">
              <w:rPr>
                <w:sz w:val="16"/>
                <w:szCs w:val="16"/>
              </w:rPr>
              <w:t>- земельный налог с организаций</w:t>
            </w:r>
          </w:p>
        </w:tc>
        <w:tc>
          <w:tcPr>
            <w:tcW w:w="1070" w:type="dxa"/>
            <w:vAlign w:val="center"/>
          </w:tcPr>
          <w:p w:rsidR="004175A2" w:rsidRPr="00573DD4" w:rsidRDefault="004175A2" w:rsidP="00345EB5">
            <w:pPr>
              <w:pStyle w:val="a9"/>
              <w:spacing w:after="0"/>
              <w:ind w:left="0"/>
              <w:jc w:val="right"/>
              <w:rPr>
                <w:sz w:val="20"/>
                <w:szCs w:val="20"/>
                <w:lang w:val="ru-RU" w:eastAsia="ru-RU"/>
              </w:rPr>
            </w:pPr>
            <w:r w:rsidRPr="00C37C7B">
              <w:rPr>
                <w:sz w:val="20"/>
                <w:szCs w:val="20"/>
                <w:lang w:val="ru-RU" w:eastAsia="ru-RU"/>
              </w:rPr>
              <w:t>28,0</w:t>
            </w:r>
          </w:p>
        </w:tc>
        <w:tc>
          <w:tcPr>
            <w:tcW w:w="890" w:type="dxa"/>
            <w:vAlign w:val="center"/>
          </w:tcPr>
          <w:p w:rsidR="004175A2" w:rsidRPr="00573DD4" w:rsidRDefault="004175A2" w:rsidP="009B4BC1">
            <w:pPr>
              <w:pStyle w:val="a9"/>
              <w:spacing w:after="0"/>
              <w:ind w:left="0"/>
              <w:jc w:val="right"/>
              <w:rPr>
                <w:sz w:val="20"/>
                <w:szCs w:val="20"/>
                <w:lang w:val="ru-RU" w:eastAsia="ru-RU"/>
              </w:rPr>
            </w:pPr>
            <w:r w:rsidRPr="00C37C7B">
              <w:rPr>
                <w:sz w:val="20"/>
                <w:szCs w:val="20"/>
                <w:lang w:val="ru-RU" w:eastAsia="ru-RU"/>
              </w:rPr>
              <w:t>33,0</w:t>
            </w:r>
          </w:p>
        </w:tc>
        <w:tc>
          <w:tcPr>
            <w:tcW w:w="1050" w:type="dxa"/>
            <w:vAlign w:val="center"/>
          </w:tcPr>
          <w:p w:rsidR="004175A2" w:rsidRPr="00DD6946" w:rsidRDefault="004175A2" w:rsidP="0067317C">
            <w:pPr>
              <w:jc w:val="right"/>
              <w:rPr>
                <w:sz w:val="20"/>
                <w:szCs w:val="20"/>
              </w:rPr>
            </w:pPr>
            <w:r>
              <w:rPr>
                <w:sz w:val="20"/>
                <w:szCs w:val="20"/>
              </w:rPr>
              <w:t>117,9</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33,0</w:t>
            </w:r>
          </w:p>
        </w:tc>
        <w:tc>
          <w:tcPr>
            <w:tcW w:w="1050" w:type="dxa"/>
            <w:vAlign w:val="center"/>
          </w:tcPr>
          <w:p w:rsidR="004175A2" w:rsidRPr="00DD6946" w:rsidRDefault="009277C6" w:rsidP="009B4BC1">
            <w:pPr>
              <w:jc w:val="right"/>
              <w:rPr>
                <w:sz w:val="20"/>
                <w:szCs w:val="20"/>
              </w:rPr>
            </w:pPr>
            <w:r>
              <w:rPr>
                <w:sz w:val="20"/>
                <w:szCs w:val="20"/>
              </w:rPr>
              <w:t>100</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33,0</w:t>
            </w:r>
          </w:p>
        </w:tc>
        <w:tc>
          <w:tcPr>
            <w:tcW w:w="1014" w:type="dxa"/>
            <w:vAlign w:val="center"/>
          </w:tcPr>
          <w:p w:rsidR="004175A2" w:rsidRPr="00DD6946" w:rsidRDefault="009277C6" w:rsidP="009B4BC1">
            <w:pPr>
              <w:jc w:val="right"/>
              <w:rPr>
                <w:sz w:val="20"/>
                <w:szCs w:val="20"/>
              </w:rPr>
            </w:pPr>
            <w:r>
              <w:rPr>
                <w:sz w:val="20"/>
                <w:szCs w:val="20"/>
              </w:rPr>
              <w:t>100</w:t>
            </w:r>
          </w:p>
        </w:tc>
      </w:tr>
      <w:tr w:rsidR="004175A2" w:rsidRPr="008D4392" w:rsidTr="0067317C">
        <w:tc>
          <w:tcPr>
            <w:tcW w:w="3193" w:type="dxa"/>
          </w:tcPr>
          <w:p w:rsidR="004175A2" w:rsidRPr="00DD6946" w:rsidRDefault="004175A2" w:rsidP="005D2957">
            <w:pPr>
              <w:tabs>
                <w:tab w:val="left" w:pos="9923"/>
              </w:tabs>
              <w:ind w:right="-3"/>
              <w:jc w:val="right"/>
              <w:rPr>
                <w:sz w:val="16"/>
                <w:szCs w:val="16"/>
              </w:rPr>
            </w:pPr>
            <w:r w:rsidRPr="00DD6946">
              <w:rPr>
                <w:sz w:val="16"/>
                <w:szCs w:val="16"/>
              </w:rPr>
              <w:t>- земельный налог с физ.лиц</w:t>
            </w:r>
          </w:p>
        </w:tc>
        <w:tc>
          <w:tcPr>
            <w:tcW w:w="1070" w:type="dxa"/>
            <w:vAlign w:val="center"/>
          </w:tcPr>
          <w:p w:rsidR="004175A2" w:rsidRPr="00573DD4" w:rsidRDefault="004175A2" w:rsidP="00345EB5">
            <w:pPr>
              <w:pStyle w:val="a9"/>
              <w:spacing w:after="0"/>
              <w:ind w:left="0"/>
              <w:jc w:val="right"/>
              <w:rPr>
                <w:sz w:val="20"/>
                <w:szCs w:val="20"/>
                <w:lang w:val="ru-RU" w:eastAsia="ru-RU"/>
              </w:rPr>
            </w:pPr>
            <w:r w:rsidRPr="00C37C7B">
              <w:rPr>
                <w:sz w:val="20"/>
                <w:szCs w:val="20"/>
                <w:lang w:val="ru-RU" w:eastAsia="ru-RU"/>
              </w:rPr>
              <w:t>19,0</w:t>
            </w:r>
          </w:p>
        </w:tc>
        <w:tc>
          <w:tcPr>
            <w:tcW w:w="890" w:type="dxa"/>
            <w:vAlign w:val="center"/>
          </w:tcPr>
          <w:p w:rsidR="004175A2" w:rsidRPr="00573DD4" w:rsidRDefault="004175A2" w:rsidP="009B4BC1">
            <w:pPr>
              <w:pStyle w:val="a9"/>
              <w:spacing w:after="0"/>
              <w:ind w:left="0"/>
              <w:jc w:val="right"/>
              <w:rPr>
                <w:sz w:val="20"/>
                <w:szCs w:val="20"/>
                <w:lang w:val="ru-RU" w:eastAsia="ru-RU"/>
              </w:rPr>
            </w:pPr>
            <w:r w:rsidRPr="00C37C7B">
              <w:rPr>
                <w:sz w:val="20"/>
                <w:szCs w:val="20"/>
                <w:lang w:val="ru-RU" w:eastAsia="ru-RU"/>
              </w:rPr>
              <w:t>20,0</w:t>
            </w:r>
          </w:p>
        </w:tc>
        <w:tc>
          <w:tcPr>
            <w:tcW w:w="1050" w:type="dxa"/>
            <w:vAlign w:val="center"/>
          </w:tcPr>
          <w:p w:rsidR="004175A2" w:rsidRPr="00DD6946" w:rsidRDefault="004175A2" w:rsidP="0067317C">
            <w:pPr>
              <w:jc w:val="right"/>
              <w:rPr>
                <w:sz w:val="20"/>
                <w:szCs w:val="20"/>
              </w:rPr>
            </w:pPr>
            <w:r>
              <w:rPr>
                <w:sz w:val="20"/>
                <w:szCs w:val="20"/>
              </w:rPr>
              <w:t>105,3</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20,0</w:t>
            </w:r>
          </w:p>
        </w:tc>
        <w:tc>
          <w:tcPr>
            <w:tcW w:w="1050" w:type="dxa"/>
            <w:vAlign w:val="center"/>
          </w:tcPr>
          <w:p w:rsidR="004175A2" w:rsidRPr="00DD6946" w:rsidRDefault="009277C6" w:rsidP="004175A2">
            <w:pPr>
              <w:jc w:val="right"/>
              <w:rPr>
                <w:sz w:val="20"/>
                <w:szCs w:val="20"/>
              </w:rPr>
            </w:pPr>
            <w:r>
              <w:rPr>
                <w:sz w:val="20"/>
                <w:szCs w:val="20"/>
              </w:rPr>
              <w:t>100</w:t>
            </w:r>
          </w:p>
        </w:tc>
        <w:tc>
          <w:tcPr>
            <w:tcW w:w="881" w:type="dxa"/>
            <w:vAlign w:val="center"/>
          </w:tcPr>
          <w:p w:rsidR="004175A2" w:rsidRPr="00573DD4" w:rsidRDefault="004175A2" w:rsidP="0067317C">
            <w:pPr>
              <w:pStyle w:val="a9"/>
              <w:spacing w:after="0"/>
              <w:ind w:left="0"/>
              <w:jc w:val="right"/>
              <w:rPr>
                <w:sz w:val="20"/>
                <w:szCs w:val="20"/>
                <w:lang w:val="ru-RU" w:eastAsia="ru-RU"/>
              </w:rPr>
            </w:pPr>
            <w:r w:rsidRPr="00C37C7B">
              <w:rPr>
                <w:sz w:val="20"/>
                <w:szCs w:val="20"/>
                <w:lang w:val="ru-RU" w:eastAsia="ru-RU"/>
              </w:rPr>
              <w:t>20,0</w:t>
            </w:r>
          </w:p>
        </w:tc>
        <w:tc>
          <w:tcPr>
            <w:tcW w:w="1014" w:type="dxa"/>
            <w:vAlign w:val="center"/>
          </w:tcPr>
          <w:p w:rsidR="004175A2" w:rsidRPr="00DD6946" w:rsidRDefault="009277C6" w:rsidP="009B4BC1">
            <w:pPr>
              <w:jc w:val="right"/>
              <w:rPr>
                <w:sz w:val="20"/>
                <w:szCs w:val="20"/>
              </w:rPr>
            </w:pPr>
            <w:r>
              <w:rPr>
                <w:sz w:val="20"/>
                <w:szCs w:val="20"/>
              </w:rPr>
              <w:t>100</w:t>
            </w:r>
          </w:p>
        </w:tc>
      </w:tr>
      <w:tr w:rsidR="004175A2" w:rsidRPr="008D4392" w:rsidTr="0067317C">
        <w:tc>
          <w:tcPr>
            <w:tcW w:w="3193" w:type="dxa"/>
            <w:vAlign w:val="bottom"/>
          </w:tcPr>
          <w:p w:rsidR="004175A2" w:rsidRPr="00DD6946" w:rsidRDefault="004175A2" w:rsidP="005D2957">
            <w:pPr>
              <w:snapToGrid w:val="0"/>
              <w:rPr>
                <w:i/>
                <w:sz w:val="16"/>
                <w:szCs w:val="16"/>
              </w:rPr>
            </w:pPr>
            <w:r w:rsidRPr="00DD6946">
              <w:rPr>
                <w:i/>
                <w:sz w:val="16"/>
                <w:szCs w:val="16"/>
              </w:rPr>
              <w:t>неналоговые доходы, в т.ч.:</w:t>
            </w:r>
          </w:p>
        </w:tc>
        <w:tc>
          <w:tcPr>
            <w:tcW w:w="1070"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61,2</w:t>
            </w:r>
          </w:p>
        </w:tc>
        <w:tc>
          <w:tcPr>
            <w:tcW w:w="890"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61,2</w:t>
            </w:r>
          </w:p>
        </w:tc>
        <w:tc>
          <w:tcPr>
            <w:tcW w:w="1050" w:type="dxa"/>
            <w:vAlign w:val="center"/>
          </w:tcPr>
          <w:p w:rsidR="004175A2" w:rsidRPr="00DD6946" w:rsidRDefault="004175A2" w:rsidP="0067317C">
            <w:pPr>
              <w:rPr>
                <w:i/>
                <w:sz w:val="20"/>
                <w:szCs w:val="20"/>
              </w:rPr>
            </w:pPr>
            <w:r>
              <w:rPr>
                <w:i/>
                <w:sz w:val="20"/>
                <w:szCs w:val="20"/>
              </w:rPr>
              <w:t>100</w:t>
            </w:r>
          </w:p>
        </w:tc>
        <w:tc>
          <w:tcPr>
            <w:tcW w:w="881"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61,2</w:t>
            </w:r>
          </w:p>
        </w:tc>
        <w:tc>
          <w:tcPr>
            <w:tcW w:w="1050" w:type="dxa"/>
            <w:vAlign w:val="center"/>
          </w:tcPr>
          <w:p w:rsidR="004175A2" w:rsidRPr="00DD6946" w:rsidRDefault="009277C6" w:rsidP="009B4BC1">
            <w:pPr>
              <w:rPr>
                <w:i/>
                <w:sz w:val="20"/>
                <w:szCs w:val="20"/>
              </w:rPr>
            </w:pPr>
            <w:r>
              <w:rPr>
                <w:i/>
                <w:sz w:val="20"/>
                <w:szCs w:val="20"/>
              </w:rPr>
              <w:t>100</w:t>
            </w:r>
          </w:p>
        </w:tc>
        <w:tc>
          <w:tcPr>
            <w:tcW w:w="881" w:type="dxa"/>
            <w:vAlign w:val="center"/>
          </w:tcPr>
          <w:p w:rsidR="004175A2" w:rsidRPr="00573DD4" w:rsidRDefault="004175A2" w:rsidP="009B4BC1">
            <w:pPr>
              <w:pStyle w:val="a9"/>
              <w:spacing w:after="0"/>
              <w:ind w:left="0"/>
              <w:rPr>
                <w:i/>
                <w:sz w:val="20"/>
                <w:szCs w:val="20"/>
                <w:lang w:val="ru-RU" w:eastAsia="ru-RU"/>
              </w:rPr>
            </w:pPr>
            <w:r w:rsidRPr="00C37C7B">
              <w:rPr>
                <w:i/>
                <w:sz w:val="20"/>
                <w:szCs w:val="20"/>
                <w:lang w:val="ru-RU" w:eastAsia="ru-RU"/>
              </w:rPr>
              <w:t>61,2</w:t>
            </w:r>
          </w:p>
        </w:tc>
        <w:tc>
          <w:tcPr>
            <w:tcW w:w="1014" w:type="dxa"/>
            <w:vAlign w:val="center"/>
          </w:tcPr>
          <w:p w:rsidR="004175A2" w:rsidRPr="00DD6946" w:rsidRDefault="009277C6" w:rsidP="009B4BC1">
            <w:pPr>
              <w:rPr>
                <w:i/>
                <w:sz w:val="20"/>
                <w:szCs w:val="20"/>
              </w:rPr>
            </w:pPr>
            <w:r>
              <w:rPr>
                <w:i/>
                <w:sz w:val="20"/>
                <w:szCs w:val="20"/>
              </w:rPr>
              <w:t>100</w:t>
            </w:r>
          </w:p>
        </w:tc>
      </w:tr>
      <w:tr w:rsidR="009B4BC1" w:rsidRPr="008D4392" w:rsidTr="009B4BC1">
        <w:tc>
          <w:tcPr>
            <w:tcW w:w="3193" w:type="dxa"/>
            <w:vAlign w:val="center"/>
          </w:tcPr>
          <w:p w:rsidR="009B4BC1" w:rsidRPr="008D4392" w:rsidRDefault="009B4BC1"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1070" w:type="dxa"/>
            <w:vAlign w:val="center"/>
          </w:tcPr>
          <w:p w:rsidR="009B4BC1" w:rsidRPr="00573DD4" w:rsidRDefault="00A35AA7" w:rsidP="009B4BC1">
            <w:pPr>
              <w:pStyle w:val="a9"/>
              <w:spacing w:after="0"/>
              <w:ind w:left="0"/>
              <w:rPr>
                <w:sz w:val="20"/>
                <w:szCs w:val="20"/>
                <w:lang w:val="ru-RU" w:eastAsia="ru-RU"/>
              </w:rPr>
            </w:pPr>
            <w:r w:rsidRPr="00C37C7B">
              <w:rPr>
                <w:sz w:val="20"/>
                <w:szCs w:val="20"/>
                <w:lang w:val="ru-RU" w:eastAsia="ru-RU"/>
              </w:rPr>
              <w:t>61,2</w:t>
            </w:r>
          </w:p>
        </w:tc>
        <w:tc>
          <w:tcPr>
            <w:tcW w:w="890" w:type="dxa"/>
            <w:vAlign w:val="center"/>
          </w:tcPr>
          <w:p w:rsidR="009B4BC1" w:rsidRPr="00573DD4" w:rsidRDefault="00A35AA7" w:rsidP="009B4BC1">
            <w:pPr>
              <w:pStyle w:val="a9"/>
              <w:spacing w:after="0"/>
              <w:ind w:left="0"/>
              <w:rPr>
                <w:sz w:val="20"/>
                <w:szCs w:val="20"/>
                <w:lang w:val="ru-RU" w:eastAsia="ru-RU"/>
              </w:rPr>
            </w:pPr>
            <w:r w:rsidRPr="00C37C7B">
              <w:rPr>
                <w:sz w:val="20"/>
                <w:szCs w:val="20"/>
                <w:lang w:val="ru-RU" w:eastAsia="ru-RU"/>
              </w:rPr>
              <w:t>61,2</w:t>
            </w:r>
          </w:p>
        </w:tc>
        <w:tc>
          <w:tcPr>
            <w:tcW w:w="1050" w:type="dxa"/>
            <w:vAlign w:val="center"/>
          </w:tcPr>
          <w:p w:rsidR="009B4BC1" w:rsidRPr="009B4BC1" w:rsidRDefault="004175A2" w:rsidP="009B4BC1">
            <w:pPr>
              <w:rPr>
                <w:sz w:val="20"/>
                <w:szCs w:val="20"/>
              </w:rPr>
            </w:pPr>
            <w:r>
              <w:rPr>
                <w:sz w:val="20"/>
                <w:szCs w:val="20"/>
              </w:rPr>
              <w:t>100</w:t>
            </w:r>
          </w:p>
        </w:tc>
        <w:tc>
          <w:tcPr>
            <w:tcW w:w="881" w:type="dxa"/>
            <w:vAlign w:val="center"/>
          </w:tcPr>
          <w:p w:rsidR="009B4BC1" w:rsidRPr="00573DD4" w:rsidRDefault="00A35AA7" w:rsidP="009B4BC1">
            <w:pPr>
              <w:pStyle w:val="a9"/>
              <w:spacing w:after="0"/>
              <w:ind w:left="0"/>
              <w:rPr>
                <w:sz w:val="20"/>
                <w:szCs w:val="20"/>
                <w:lang w:val="ru-RU" w:eastAsia="ru-RU"/>
              </w:rPr>
            </w:pPr>
            <w:r w:rsidRPr="00C37C7B">
              <w:rPr>
                <w:sz w:val="20"/>
                <w:szCs w:val="20"/>
                <w:lang w:val="ru-RU" w:eastAsia="ru-RU"/>
              </w:rPr>
              <w:t>61,2</w:t>
            </w:r>
          </w:p>
        </w:tc>
        <w:tc>
          <w:tcPr>
            <w:tcW w:w="1050" w:type="dxa"/>
            <w:vAlign w:val="center"/>
          </w:tcPr>
          <w:p w:rsidR="009B4BC1" w:rsidRPr="009B4BC1" w:rsidRDefault="009277C6" w:rsidP="009B4BC1">
            <w:pPr>
              <w:rPr>
                <w:sz w:val="20"/>
                <w:szCs w:val="20"/>
              </w:rPr>
            </w:pPr>
            <w:r>
              <w:rPr>
                <w:sz w:val="20"/>
                <w:szCs w:val="20"/>
              </w:rPr>
              <w:t>100</w:t>
            </w:r>
          </w:p>
        </w:tc>
        <w:tc>
          <w:tcPr>
            <w:tcW w:w="881" w:type="dxa"/>
            <w:vAlign w:val="center"/>
          </w:tcPr>
          <w:p w:rsidR="009B4BC1" w:rsidRPr="00573DD4" w:rsidRDefault="00A35AA7" w:rsidP="009B4BC1">
            <w:pPr>
              <w:pStyle w:val="a9"/>
              <w:spacing w:after="0"/>
              <w:ind w:left="0"/>
              <w:rPr>
                <w:sz w:val="20"/>
                <w:szCs w:val="20"/>
                <w:lang w:val="ru-RU" w:eastAsia="ru-RU"/>
              </w:rPr>
            </w:pPr>
            <w:r w:rsidRPr="00C37C7B">
              <w:rPr>
                <w:sz w:val="20"/>
                <w:szCs w:val="20"/>
                <w:lang w:val="ru-RU" w:eastAsia="ru-RU"/>
              </w:rPr>
              <w:t>61,2</w:t>
            </w:r>
          </w:p>
        </w:tc>
        <w:tc>
          <w:tcPr>
            <w:tcW w:w="1014" w:type="dxa"/>
            <w:vAlign w:val="center"/>
          </w:tcPr>
          <w:p w:rsidR="009B4BC1" w:rsidRPr="009B4BC1" w:rsidRDefault="009277C6" w:rsidP="009B4BC1">
            <w:pPr>
              <w:rPr>
                <w:sz w:val="20"/>
                <w:szCs w:val="20"/>
              </w:rPr>
            </w:pPr>
            <w:r>
              <w:rPr>
                <w:sz w:val="20"/>
                <w:szCs w:val="20"/>
              </w:rPr>
              <w:t>100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3623C1">
        <w:t>366,6</w:t>
      </w:r>
      <w:r w:rsidR="00113EB0" w:rsidRPr="00C5481A">
        <w:t xml:space="preserve"> тыс.руб., и по сравнению с ожидаемой оценкой 2017 года (</w:t>
      </w:r>
      <w:r w:rsidR="003623C1">
        <w:t>527,6</w:t>
      </w:r>
      <w:r w:rsidR="00113EB0" w:rsidRPr="00C5481A">
        <w:t xml:space="preserve"> тыс.руб.) </w:t>
      </w:r>
      <w:r w:rsidR="003623C1">
        <w:t>уменьшится</w:t>
      </w:r>
      <w:r w:rsidR="00113EB0" w:rsidRPr="00C5481A">
        <w:t xml:space="preserve"> в номинальном выражении на </w:t>
      </w:r>
      <w:r w:rsidR="003623C1">
        <w:t>30,5</w:t>
      </w:r>
      <w:r w:rsidR="00113EB0" w:rsidRPr="00C5481A">
        <w:t xml:space="preserve"> процентных пункта.</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67317C">
        <w:t>Структура налоговых и неналоговых доходов местного бюджета на 2018 год и на плановый период 2019 – 2020 годов приведена в нижеследующей таблице</w:t>
      </w:r>
      <w:r w:rsidR="00EB3A6E" w:rsidRPr="0067317C">
        <w:t xml:space="preserve"> (в тыс.руб.):</w:t>
      </w:r>
    </w:p>
    <w:p w:rsidR="00EB3A6E" w:rsidRPr="00F64B1D" w:rsidRDefault="00EB3A6E" w:rsidP="007826B8">
      <w:pPr>
        <w:widowControl w:val="0"/>
        <w:numPr>
          <w:ilvl w:val="12"/>
          <w:numId w:val="0"/>
        </w:numPr>
        <w:ind w:firstLine="720"/>
        <w:jc w:val="both"/>
      </w:pPr>
    </w:p>
    <w:p w:rsidR="007826B8" w:rsidRPr="007826B8" w:rsidRDefault="007826B8" w:rsidP="007826B8">
      <w:pPr>
        <w:widowControl w:val="0"/>
        <w:numPr>
          <w:ilvl w:val="12"/>
          <w:numId w:val="0"/>
        </w:numPr>
        <w:ind w:firstLine="720"/>
        <w:jc w:val="right"/>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980"/>
        <w:gridCol w:w="982"/>
        <w:gridCol w:w="980"/>
        <w:gridCol w:w="981"/>
        <w:gridCol w:w="845"/>
        <w:gridCol w:w="981"/>
      </w:tblGrid>
      <w:tr w:rsidR="007826B8" w:rsidRPr="008D4392" w:rsidTr="007826B8">
        <w:tc>
          <w:tcPr>
            <w:tcW w:w="4219"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наименование</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2018 проект</w:t>
            </w:r>
          </w:p>
        </w:tc>
        <w:tc>
          <w:tcPr>
            <w:tcW w:w="993"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Уд.вес, %</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2019 проект</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Уд.вес, %</w:t>
            </w:r>
          </w:p>
        </w:tc>
        <w:tc>
          <w:tcPr>
            <w:tcW w:w="851"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2020 проект</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Уд.вес, %</w:t>
            </w:r>
          </w:p>
        </w:tc>
      </w:tr>
      <w:tr w:rsidR="007826B8" w:rsidRPr="008D4392" w:rsidTr="007826B8">
        <w:tc>
          <w:tcPr>
            <w:tcW w:w="4219" w:type="dxa"/>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х</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1</w:t>
            </w:r>
          </w:p>
        </w:tc>
        <w:tc>
          <w:tcPr>
            <w:tcW w:w="993"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2</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3</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4</w:t>
            </w:r>
          </w:p>
        </w:tc>
        <w:tc>
          <w:tcPr>
            <w:tcW w:w="851"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5</w:t>
            </w:r>
          </w:p>
        </w:tc>
        <w:tc>
          <w:tcPr>
            <w:tcW w:w="992" w:type="dxa"/>
            <w:vAlign w:val="center"/>
          </w:tcPr>
          <w:p w:rsidR="007826B8" w:rsidRPr="00573DD4" w:rsidRDefault="007826B8" w:rsidP="00F25981">
            <w:pPr>
              <w:pStyle w:val="a9"/>
              <w:spacing w:after="0"/>
              <w:ind w:left="0"/>
              <w:jc w:val="center"/>
              <w:rPr>
                <w:sz w:val="16"/>
                <w:szCs w:val="16"/>
                <w:lang w:val="ru-RU" w:eastAsia="ru-RU"/>
              </w:rPr>
            </w:pPr>
            <w:r w:rsidRPr="00C37C7B">
              <w:rPr>
                <w:sz w:val="16"/>
                <w:szCs w:val="16"/>
                <w:lang w:val="ru-RU" w:eastAsia="ru-RU"/>
              </w:rPr>
              <w:t>6</w:t>
            </w:r>
          </w:p>
        </w:tc>
      </w:tr>
      <w:tr w:rsidR="003B1C21" w:rsidRPr="008D4392" w:rsidTr="007826B8">
        <w:tc>
          <w:tcPr>
            <w:tcW w:w="4219" w:type="dxa"/>
            <w:vAlign w:val="center"/>
          </w:tcPr>
          <w:p w:rsidR="003B1C21" w:rsidRPr="008D4392" w:rsidRDefault="003B1C21" w:rsidP="00F25981">
            <w:pPr>
              <w:snapToGrid w:val="0"/>
              <w:rPr>
                <w:b/>
                <w:bCs/>
                <w:sz w:val="16"/>
                <w:szCs w:val="16"/>
              </w:rPr>
            </w:pPr>
            <w:r w:rsidRPr="008D4392">
              <w:rPr>
                <w:b/>
                <w:bCs/>
                <w:sz w:val="16"/>
                <w:szCs w:val="16"/>
              </w:rPr>
              <w:t xml:space="preserve">Налоговые и неналоговые доходы, </w:t>
            </w:r>
          </w:p>
          <w:p w:rsidR="003B1C21" w:rsidRPr="008D4392" w:rsidRDefault="003B1C21" w:rsidP="00F25981">
            <w:pPr>
              <w:snapToGrid w:val="0"/>
              <w:rPr>
                <w:b/>
                <w:bCs/>
                <w:sz w:val="16"/>
                <w:szCs w:val="16"/>
              </w:rPr>
            </w:pPr>
            <w:r w:rsidRPr="008D4392">
              <w:rPr>
                <w:b/>
                <w:bCs/>
                <w:sz w:val="16"/>
                <w:szCs w:val="16"/>
              </w:rPr>
              <w:t>в т. ч.:</w:t>
            </w:r>
          </w:p>
        </w:tc>
        <w:tc>
          <w:tcPr>
            <w:tcW w:w="992" w:type="dxa"/>
            <w:vAlign w:val="center"/>
          </w:tcPr>
          <w:p w:rsidR="003B1C21" w:rsidRPr="00573DD4" w:rsidRDefault="003B1C21" w:rsidP="0067317C">
            <w:pPr>
              <w:pStyle w:val="a9"/>
              <w:spacing w:after="0"/>
              <w:ind w:left="0"/>
              <w:rPr>
                <w:b/>
                <w:sz w:val="20"/>
                <w:szCs w:val="20"/>
                <w:lang w:val="ru-RU" w:eastAsia="ru-RU"/>
              </w:rPr>
            </w:pPr>
            <w:r w:rsidRPr="00C37C7B">
              <w:rPr>
                <w:b/>
                <w:sz w:val="20"/>
                <w:szCs w:val="20"/>
                <w:lang w:val="ru-RU" w:eastAsia="ru-RU"/>
              </w:rPr>
              <w:t>366,6</w:t>
            </w:r>
          </w:p>
        </w:tc>
        <w:tc>
          <w:tcPr>
            <w:tcW w:w="993" w:type="dxa"/>
            <w:vAlign w:val="center"/>
          </w:tcPr>
          <w:p w:rsidR="003B1C21" w:rsidRPr="00573DD4" w:rsidRDefault="003B1C21" w:rsidP="00415395">
            <w:pPr>
              <w:pStyle w:val="a9"/>
              <w:spacing w:after="0"/>
              <w:ind w:left="0"/>
              <w:jc w:val="center"/>
              <w:rPr>
                <w:b/>
                <w:sz w:val="20"/>
                <w:szCs w:val="20"/>
                <w:lang w:val="ru-RU" w:eastAsia="ru-RU"/>
              </w:rPr>
            </w:pPr>
            <w:r w:rsidRPr="00C37C7B">
              <w:rPr>
                <w:b/>
                <w:sz w:val="20"/>
                <w:szCs w:val="20"/>
                <w:lang w:val="ru-RU" w:eastAsia="ru-RU"/>
              </w:rPr>
              <w:t>100,0</w:t>
            </w:r>
          </w:p>
        </w:tc>
        <w:tc>
          <w:tcPr>
            <w:tcW w:w="992" w:type="dxa"/>
            <w:vAlign w:val="center"/>
          </w:tcPr>
          <w:p w:rsidR="003B1C21" w:rsidRPr="00573DD4" w:rsidRDefault="003B1C21" w:rsidP="0067317C">
            <w:pPr>
              <w:pStyle w:val="a9"/>
              <w:spacing w:after="0"/>
              <w:ind w:left="0"/>
              <w:rPr>
                <w:b/>
                <w:sz w:val="20"/>
                <w:szCs w:val="20"/>
                <w:lang w:val="ru-RU" w:eastAsia="ru-RU"/>
              </w:rPr>
            </w:pPr>
            <w:r w:rsidRPr="00C37C7B">
              <w:rPr>
                <w:b/>
                <w:sz w:val="20"/>
                <w:szCs w:val="20"/>
                <w:lang w:val="ru-RU" w:eastAsia="ru-RU"/>
              </w:rPr>
              <w:t>389,2</w:t>
            </w:r>
          </w:p>
        </w:tc>
        <w:tc>
          <w:tcPr>
            <w:tcW w:w="992" w:type="dxa"/>
            <w:vAlign w:val="center"/>
          </w:tcPr>
          <w:p w:rsidR="003B1C21" w:rsidRPr="00573DD4" w:rsidRDefault="003B1C21" w:rsidP="00415395">
            <w:pPr>
              <w:pStyle w:val="a9"/>
              <w:spacing w:after="0"/>
              <w:ind w:left="0"/>
              <w:jc w:val="center"/>
              <w:rPr>
                <w:b/>
                <w:sz w:val="20"/>
                <w:szCs w:val="20"/>
                <w:lang w:val="ru-RU" w:eastAsia="ru-RU"/>
              </w:rPr>
            </w:pPr>
            <w:r w:rsidRPr="00C37C7B">
              <w:rPr>
                <w:b/>
                <w:sz w:val="20"/>
                <w:szCs w:val="20"/>
                <w:lang w:val="ru-RU" w:eastAsia="ru-RU"/>
              </w:rPr>
              <w:t>100,0</w:t>
            </w:r>
          </w:p>
        </w:tc>
        <w:tc>
          <w:tcPr>
            <w:tcW w:w="851" w:type="dxa"/>
            <w:vAlign w:val="center"/>
          </w:tcPr>
          <w:p w:rsidR="003B1C21" w:rsidRPr="00573DD4" w:rsidRDefault="003B1C21" w:rsidP="0067317C">
            <w:pPr>
              <w:pStyle w:val="a9"/>
              <w:spacing w:after="0"/>
              <w:ind w:left="0"/>
              <w:rPr>
                <w:b/>
                <w:sz w:val="20"/>
                <w:szCs w:val="20"/>
                <w:lang w:val="ru-RU" w:eastAsia="ru-RU"/>
              </w:rPr>
            </w:pPr>
            <w:r w:rsidRPr="00C37C7B">
              <w:rPr>
                <w:b/>
                <w:sz w:val="20"/>
                <w:szCs w:val="20"/>
                <w:lang w:val="ru-RU" w:eastAsia="ru-RU"/>
              </w:rPr>
              <w:t>391,5</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100,0</w:t>
            </w:r>
          </w:p>
        </w:tc>
      </w:tr>
      <w:tr w:rsidR="003B1C21" w:rsidRPr="008D4392" w:rsidTr="007826B8">
        <w:tc>
          <w:tcPr>
            <w:tcW w:w="4219" w:type="dxa"/>
            <w:vAlign w:val="center"/>
          </w:tcPr>
          <w:p w:rsidR="003B1C21" w:rsidRPr="008D4392" w:rsidRDefault="003B1C21" w:rsidP="00F25981">
            <w:pPr>
              <w:snapToGrid w:val="0"/>
              <w:rPr>
                <w:bCs/>
                <w:i/>
                <w:sz w:val="16"/>
                <w:szCs w:val="16"/>
              </w:rPr>
            </w:pPr>
            <w:r w:rsidRPr="008D4392">
              <w:rPr>
                <w:bCs/>
                <w:i/>
                <w:sz w:val="16"/>
                <w:szCs w:val="16"/>
              </w:rPr>
              <w:t>налоговые доходы, в т.ч.:</w:t>
            </w:r>
          </w:p>
        </w:tc>
        <w:tc>
          <w:tcPr>
            <w:tcW w:w="992"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305,4</w:t>
            </w:r>
          </w:p>
        </w:tc>
        <w:tc>
          <w:tcPr>
            <w:tcW w:w="993"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83,3</w:t>
            </w:r>
          </w:p>
        </w:tc>
        <w:tc>
          <w:tcPr>
            <w:tcW w:w="992"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328,0</w:t>
            </w:r>
          </w:p>
        </w:tc>
        <w:tc>
          <w:tcPr>
            <w:tcW w:w="992"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84,3</w:t>
            </w:r>
          </w:p>
        </w:tc>
        <w:tc>
          <w:tcPr>
            <w:tcW w:w="851"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330,3</w:t>
            </w:r>
          </w:p>
        </w:tc>
        <w:tc>
          <w:tcPr>
            <w:tcW w:w="992"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84,4</w:t>
            </w:r>
          </w:p>
        </w:tc>
      </w:tr>
      <w:tr w:rsidR="003B1C21" w:rsidRPr="008D4392" w:rsidTr="007826B8">
        <w:tc>
          <w:tcPr>
            <w:tcW w:w="4219" w:type="dxa"/>
            <w:vAlign w:val="center"/>
          </w:tcPr>
          <w:p w:rsidR="003B1C21" w:rsidRPr="008D4392" w:rsidRDefault="003B1C21" w:rsidP="00F25981">
            <w:pPr>
              <w:snapToGrid w:val="0"/>
              <w:rPr>
                <w:sz w:val="16"/>
                <w:szCs w:val="16"/>
              </w:rPr>
            </w:pPr>
            <w:r w:rsidRPr="008D4392">
              <w:rPr>
                <w:sz w:val="16"/>
                <w:szCs w:val="16"/>
              </w:rPr>
              <w:t>Налог на доходы физических лиц</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73,0</w:t>
            </w:r>
          </w:p>
        </w:tc>
        <w:tc>
          <w:tcPr>
            <w:tcW w:w="993"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19,9</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73,0</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18,8</w:t>
            </w:r>
          </w:p>
        </w:tc>
        <w:tc>
          <w:tcPr>
            <w:tcW w:w="851"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73,0</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18,6</w:t>
            </w:r>
          </w:p>
        </w:tc>
      </w:tr>
      <w:tr w:rsidR="003B1C21" w:rsidRPr="008D4392" w:rsidTr="007826B8">
        <w:tc>
          <w:tcPr>
            <w:tcW w:w="4219" w:type="dxa"/>
            <w:vAlign w:val="center"/>
          </w:tcPr>
          <w:p w:rsidR="003B1C21" w:rsidRPr="008D4392" w:rsidRDefault="003B1C21"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176,4</w:t>
            </w:r>
          </w:p>
        </w:tc>
        <w:tc>
          <w:tcPr>
            <w:tcW w:w="993"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48,1</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199,0</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51,1</w:t>
            </w:r>
          </w:p>
        </w:tc>
        <w:tc>
          <w:tcPr>
            <w:tcW w:w="851"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201,3</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51,4</w:t>
            </w:r>
          </w:p>
        </w:tc>
      </w:tr>
      <w:tr w:rsidR="003B1C21" w:rsidRPr="008D4392" w:rsidTr="007826B8">
        <w:tc>
          <w:tcPr>
            <w:tcW w:w="4219" w:type="dxa"/>
            <w:vAlign w:val="center"/>
          </w:tcPr>
          <w:p w:rsidR="003B1C21" w:rsidRPr="008D4392" w:rsidRDefault="003B1C21"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56,0</w:t>
            </w:r>
          </w:p>
        </w:tc>
        <w:tc>
          <w:tcPr>
            <w:tcW w:w="993"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15,3</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56,0</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14,4</w:t>
            </w:r>
          </w:p>
        </w:tc>
        <w:tc>
          <w:tcPr>
            <w:tcW w:w="851"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56,0</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14,4</w:t>
            </w:r>
          </w:p>
        </w:tc>
      </w:tr>
      <w:tr w:rsidR="003B1C21" w:rsidRPr="008D4392" w:rsidTr="007826B8">
        <w:tc>
          <w:tcPr>
            <w:tcW w:w="4219" w:type="dxa"/>
          </w:tcPr>
          <w:p w:rsidR="003B1C21" w:rsidRPr="008D4392" w:rsidRDefault="003B1C21"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3,0</w:t>
            </w:r>
          </w:p>
        </w:tc>
        <w:tc>
          <w:tcPr>
            <w:tcW w:w="993"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0,8</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0,8</w:t>
            </w:r>
          </w:p>
        </w:tc>
        <w:tc>
          <w:tcPr>
            <w:tcW w:w="851"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0,9</w:t>
            </w:r>
          </w:p>
        </w:tc>
      </w:tr>
      <w:tr w:rsidR="003B1C21" w:rsidRPr="008D4392" w:rsidTr="007826B8">
        <w:tc>
          <w:tcPr>
            <w:tcW w:w="4219" w:type="dxa"/>
          </w:tcPr>
          <w:p w:rsidR="003B1C21" w:rsidRPr="008D4392" w:rsidRDefault="003B1C21"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33,0</w:t>
            </w:r>
          </w:p>
        </w:tc>
        <w:tc>
          <w:tcPr>
            <w:tcW w:w="993"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9</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33,0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8,5</w:t>
            </w:r>
          </w:p>
        </w:tc>
        <w:tc>
          <w:tcPr>
            <w:tcW w:w="851"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33,0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8,4</w:t>
            </w:r>
          </w:p>
        </w:tc>
      </w:tr>
      <w:tr w:rsidR="003B1C21" w:rsidRPr="008D4392" w:rsidTr="007826B8">
        <w:tc>
          <w:tcPr>
            <w:tcW w:w="4219" w:type="dxa"/>
          </w:tcPr>
          <w:p w:rsidR="003B1C21" w:rsidRPr="008D4392" w:rsidRDefault="003B1C21"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20,0</w:t>
            </w:r>
          </w:p>
        </w:tc>
        <w:tc>
          <w:tcPr>
            <w:tcW w:w="993"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5,5</w:t>
            </w:r>
          </w:p>
        </w:tc>
        <w:tc>
          <w:tcPr>
            <w:tcW w:w="992"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20,0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5,1</w:t>
            </w:r>
          </w:p>
        </w:tc>
        <w:tc>
          <w:tcPr>
            <w:tcW w:w="851" w:type="dxa"/>
            <w:vAlign w:val="center"/>
          </w:tcPr>
          <w:p w:rsidR="003B1C21" w:rsidRPr="00573DD4" w:rsidRDefault="003B1C21" w:rsidP="0067317C">
            <w:pPr>
              <w:pStyle w:val="a9"/>
              <w:spacing w:after="0"/>
              <w:ind w:left="0"/>
              <w:jc w:val="right"/>
              <w:rPr>
                <w:sz w:val="20"/>
                <w:szCs w:val="20"/>
                <w:lang w:val="ru-RU" w:eastAsia="ru-RU"/>
              </w:rPr>
            </w:pPr>
            <w:r w:rsidRPr="00C37C7B">
              <w:rPr>
                <w:sz w:val="20"/>
                <w:szCs w:val="20"/>
                <w:lang w:val="ru-RU" w:eastAsia="ru-RU"/>
              </w:rPr>
              <w:t>20,0</w:t>
            </w:r>
          </w:p>
        </w:tc>
        <w:tc>
          <w:tcPr>
            <w:tcW w:w="992" w:type="dxa"/>
            <w:vAlign w:val="center"/>
          </w:tcPr>
          <w:p w:rsidR="003B1C21" w:rsidRPr="00573DD4" w:rsidRDefault="003B1C21" w:rsidP="00F25981">
            <w:pPr>
              <w:pStyle w:val="a9"/>
              <w:spacing w:after="0"/>
              <w:ind w:left="0"/>
              <w:jc w:val="right"/>
              <w:rPr>
                <w:b/>
                <w:i/>
                <w:sz w:val="20"/>
                <w:szCs w:val="20"/>
                <w:lang w:val="ru-RU" w:eastAsia="ru-RU"/>
              </w:rPr>
            </w:pPr>
            <w:r w:rsidRPr="00C37C7B">
              <w:rPr>
                <w:b/>
                <w:i/>
                <w:sz w:val="20"/>
                <w:szCs w:val="20"/>
                <w:lang w:val="ru-RU" w:eastAsia="ru-RU"/>
              </w:rPr>
              <w:t>5,1</w:t>
            </w:r>
          </w:p>
        </w:tc>
      </w:tr>
      <w:tr w:rsidR="003B1C21" w:rsidRPr="008D4392" w:rsidTr="007826B8">
        <w:tc>
          <w:tcPr>
            <w:tcW w:w="4219" w:type="dxa"/>
            <w:vAlign w:val="bottom"/>
          </w:tcPr>
          <w:p w:rsidR="003B1C21" w:rsidRPr="008D4392" w:rsidRDefault="003B1C21" w:rsidP="00F25981">
            <w:pPr>
              <w:snapToGrid w:val="0"/>
              <w:rPr>
                <w:i/>
                <w:sz w:val="16"/>
                <w:szCs w:val="16"/>
              </w:rPr>
            </w:pPr>
            <w:r w:rsidRPr="008D4392">
              <w:rPr>
                <w:i/>
                <w:sz w:val="16"/>
                <w:szCs w:val="16"/>
              </w:rPr>
              <w:t>неналоговые доходы, в т.ч.:</w:t>
            </w:r>
          </w:p>
        </w:tc>
        <w:tc>
          <w:tcPr>
            <w:tcW w:w="992"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61,2</w:t>
            </w:r>
          </w:p>
        </w:tc>
        <w:tc>
          <w:tcPr>
            <w:tcW w:w="993"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16,7</w:t>
            </w:r>
          </w:p>
        </w:tc>
        <w:tc>
          <w:tcPr>
            <w:tcW w:w="992"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61,2</w:t>
            </w:r>
          </w:p>
        </w:tc>
        <w:tc>
          <w:tcPr>
            <w:tcW w:w="992"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15,7</w:t>
            </w:r>
          </w:p>
        </w:tc>
        <w:tc>
          <w:tcPr>
            <w:tcW w:w="851" w:type="dxa"/>
            <w:vAlign w:val="center"/>
          </w:tcPr>
          <w:p w:rsidR="003B1C21" w:rsidRPr="00573DD4" w:rsidRDefault="003B1C21" w:rsidP="0067317C">
            <w:pPr>
              <w:pStyle w:val="a9"/>
              <w:spacing w:after="0"/>
              <w:ind w:left="0"/>
              <w:rPr>
                <w:i/>
                <w:sz w:val="20"/>
                <w:szCs w:val="20"/>
                <w:lang w:val="ru-RU" w:eastAsia="ru-RU"/>
              </w:rPr>
            </w:pPr>
            <w:r w:rsidRPr="00C37C7B">
              <w:rPr>
                <w:i/>
                <w:sz w:val="20"/>
                <w:szCs w:val="20"/>
                <w:lang w:val="ru-RU" w:eastAsia="ru-RU"/>
              </w:rPr>
              <w:t>61,2</w:t>
            </w:r>
          </w:p>
        </w:tc>
        <w:tc>
          <w:tcPr>
            <w:tcW w:w="992" w:type="dxa"/>
            <w:vAlign w:val="center"/>
          </w:tcPr>
          <w:p w:rsidR="003B1C21" w:rsidRPr="00573DD4" w:rsidRDefault="003B1C21" w:rsidP="00F25981">
            <w:pPr>
              <w:pStyle w:val="a9"/>
              <w:spacing w:after="0"/>
              <w:ind w:left="0"/>
              <w:jc w:val="center"/>
              <w:rPr>
                <w:b/>
                <w:i/>
                <w:sz w:val="20"/>
                <w:szCs w:val="20"/>
                <w:lang w:val="ru-RU" w:eastAsia="ru-RU"/>
              </w:rPr>
            </w:pPr>
            <w:r w:rsidRPr="00C37C7B">
              <w:rPr>
                <w:b/>
                <w:i/>
                <w:sz w:val="20"/>
                <w:szCs w:val="20"/>
                <w:lang w:val="ru-RU" w:eastAsia="ru-RU"/>
              </w:rPr>
              <w:t>15,6</w:t>
            </w:r>
          </w:p>
        </w:tc>
      </w:tr>
      <w:tr w:rsidR="003B1C21" w:rsidRPr="008D4392" w:rsidTr="007826B8">
        <w:tc>
          <w:tcPr>
            <w:tcW w:w="4219" w:type="dxa"/>
            <w:vAlign w:val="center"/>
          </w:tcPr>
          <w:p w:rsidR="003B1C21" w:rsidRPr="008D4392" w:rsidRDefault="003B1C21"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61,2</w:t>
            </w:r>
          </w:p>
        </w:tc>
        <w:tc>
          <w:tcPr>
            <w:tcW w:w="993"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16,7</w:t>
            </w:r>
          </w:p>
        </w:tc>
        <w:tc>
          <w:tcPr>
            <w:tcW w:w="992"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61,2</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15,7</w:t>
            </w:r>
          </w:p>
        </w:tc>
        <w:tc>
          <w:tcPr>
            <w:tcW w:w="851" w:type="dxa"/>
            <w:vAlign w:val="center"/>
          </w:tcPr>
          <w:p w:rsidR="003B1C21" w:rsidRPr="00573DD4" w:rsidRDefault="003B1C21" w:rsidP="0067317C">
            <w:pPr>
              <w:pStyle w:val="a9"/>
              <w:spacing w:after="0"/>
              <w:ind w:left="0"/>
              <w:rPr>
                <w:sz w:val="20"/>
                <w:szCs w:val="20"/>
                <w:lang w:val="ru-RU" w:eastAsia="ru-RU"/>
              </w:rPr>
            </w:pPr>
            <w:r w:rsidRPr="00C37C7B">
              <w:rPr>
                <w:sz w:val="20"/>
                <w:szCs w:val="20"/>
                <w:lang w:val="ru-RU" w:eastAsia="ru-RU"/>
              </w:rPr>
              <w:t>61,2</w:t>
            </w:r>
          </w:p>
        </w:tc>
        <w:tc>
          <w:tcPr>
            <w:tcW w:w="992" w:type="dxa"/>
            <w:vAlign w:val="center"/>
          </w:tcPr>
          <w:p w:rsidR="003B1C21" w:rsidRPr="00573DD4" w:rsidRDefault="003B1C21" w:rsidP="00F25981">
            <w:pPr>
              <w:pStyle w:val="a9"/>
              <w:spacing w:after="0"/>
              <w:ind w:left="0"/>
              <w:jc w:val="center"/>
              <w:rPr>
                <w:b/>
                <w:sz w:val="20"/>
                <w:szCs w:val="20"/>
                <w:lang w:val="ru-RU" w:eastAsia="ru-RU"/>
              </w:rPr>
            </w:pPr>
            <w:r w:rsidRPr="00C37C7B">
              <w:rPr>
                <w:b/>
                <w:sz w:val="20"/>
                <w:szCs w:val="20"/>
                <w:lang w:val="ru-RU" w:eastAsia="ru-RU"/>
              </w:rPr>
              <w:t>15,6</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67317C">
        <w:t xml:space="preserve"> 48,1</w:t>
      </w:r>
      <w:r w:rsidRPr="006A3DC9">
        <w:t>%,  в 2019</w:t>
      </w:r>
      <w:r w:rsidR="000203A3">
        <w:t>-2020</w:t>
      </w:r>
      <w:r w:rsidRPr="006A3DC9">
        <w:t xml:space="preserve"> год</w:t>
      </w:r>
      <w:r w:rsidR="000203A3">
        <w:t>ах</w:t>
      </w:r>
      <w:r w:rsidRPr="006A3DC9">
        <w:t xml:space="preserve"> –</w:t>
      </w:r>
      <w:r w:rsidR="0067317C">
        <w:t xml:space="preserve"> 51,1</w:t>
      </w:r>
      <w:r w:rsidRPr="006A3DC9">
        <w:t>%</w:t>
      </w:r>
      <w:r w:rsidR="00D01E3C">
        <w:t xml:space="preserve"> и </w:t>
      </w:r>
      <w:r w:rsidR="0067317C">
        <w:t>51,4</w:t>
      </w:r>
      <w:r w:rsidR="00D01E3C">
        <w:t>%, соответственно</w:t>
      </w:r>
      <w:r w:rsidRPr="006A3DC9">
        <w:t>;</w:t>
      </w:r>
    </w:p>
    <w:p w:rsidR="00D01E3C" w:rsidRPr="006A3DC9" w:rsidRDefault="00D01E3C" w:rsidP="00D01E3C">
      <w:pPr>
        <w:widowControl w:val="0"/>
        <w:numPr>
          <w:ilvl w:val="12"/>
          <w:numId w:val="0"/>
        </w:numPr>
        <w:ind w:firstLine="709"/>
        <w:jc w:val="both"/>
      </w:pPr>
      <w:r w:rsidRPr="006A3DC9">
        <w:t>-доходы от налога на доходы физических лиц в 2018 году –</w:t>
      </w:r>
      <w:r w:rsidR="0067317C">
        <w:t xml:space="preserve"> 19,9</w:t>
      </w:r>
      <w:r w:rsidRPr="006A3DC9">
        <w:t>%,  в 2019</w:t>
      </w:r>
      <w:r>
        <w:t>-2020</w:t>
      </w:r>
      <w:r w:rsidRPr="006A3DC9">
        <w:t xml:space="preserve"> год</w:t>
      </w:r>
      <w:r>
        <w:t>ах</w:t>
      </w:r>
      <w:r w:rsidRPr="006A3DC9">
        <w:t xml:space="preserve"> –</w:t>
      </w:r>
      <w:r w:rsidR="0067317C">
        <w:t>18,8</w:t>
      </w:r>
      <w:r w:rsidRPr="006A3DC9">
        <w:t>%</w:t>
      </w:r>
      <w:r>
        <w:t xml:space="preserve"> и </w:t>
      </w:r>
      <w:r w:rsidR="0067317C">
        <w:t>18,6</w:t>
      </w:r>
      <w:r>
        <w:t>%, соответственно</w:t>
      </w:r>
      <w:r w:rsidR="0067317C">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8A1EB7">
        <w:t>305,4</w:t>
      </w:r>
      <w:r w:rsidRPr="000C65B2">
        <w:t xml:space="preserve"> тыс.руб.) запланирован </w:t>
      </w:r>
      <w:r w:rsidR="008A1EB7">
        <w:t>со снижением</w:t>
      </w:r>
      <w:r w:rsidRPr="000C65B2">
        <w:t xml:space="preserve"> на </w:t>
      </w:r>
      <w:r w:rsidR="008A1EB7">
        <w:t>34,5</w:t>
      </w:r>
      <w:r w:rsidRPr="000C65B2">
        <w:t>%</w:t>
      </w:r>
      <w:r w:rsidR="00277461" w:rsidRPr="000C65B2">
        <w:t>,</w:t>
      </w:r>
      <w:r w:rsidRPr="000C65B2">
        <w:t xml:space="preserve"> или на </w:t>
      </w:r>
      <w:r w:rsidR="008A1EB7">
        <w:t>161,0</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8A1EB7">
        <w:t>466,4</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1 01 02000 01 0000 110) </w:t>
      </w:r>
      <w:r w:rsidRPr="009B1744">
        <w:t xml:space="preserve"> предусмотрен проектом бюджета на 2018 год в сумме </w:t>
      </w:r>
      <w:r w:rsidR="008A1EB7">
        <w:t>73</w:t>
      </w:r>
      <w:r w:rsidRPr="009B1744">
        <w:t xml:space="preserve">,0 тыс.руб., </w:t>
      </w:r>
      <w:r w:rsidR="008A1EB7">
        <w:t>на уровне</w:t>
      </w:r>
      <w:r w:rsidRPr="009B1744">
        <w:t xml:space="preserve"> ожидаемой оценки 2017 года</w:t>
      </w:r>
      <w:r w:rsidR="008A1EB7">
        <w:t>, аналогичен показателю данного вида дохода в ПСЭР.</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495C23">
        <w:t>Лукиновского</w:t>
      </w:r>
      <w:r w:rsidR="00E721EF">
        <w:t xml:space="preserve"> сельского </w:t>
      </w:r>
      <w:r>
        <w:t>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9B4395">
        <w:t>0</w:t>
      </w:r>
      <w:r w:rsidR="007212FD">
        <w:t>3</w:t>
      </w:r>
      <w:r w:rsidR="002B4DD4">
        <w:t>%</w:t>
      </w:r>
      <w:r w:rsidR="003260BE">
        <w:rPr>
          <w:bCs/>
        </w:rPr>
        <w:t xml:space="preserve">, </w:t>
      </w:r>
      <w:r w:rsidR="009B4395">
        <w:rPr>
          <w:bCs/>
        </w:rPr>
        <w:t xml:space="preserve">что </w:t>
      </w:r>
      <w:r w:rsidR="007212FD">
        <w:rPr>
          <w:bCs/>
        </w:rPr>
        <w:t>в раза меньше</w:t>
      </w:r>
      <w:r w:rsidR="009B4395">
        <w:rPr>
          <w:bCs/>
        </w:rPr>
        <w:t xml:space="preserve"> </w:t>
      </w:r>
      <w:r w:rsidR="003260BE">
        <w:rPr>
          <w:bCs/>
        </w:rPr>
        <w:t>уровн</w:t>
      </w:r>
      <w:r w:rsidR="007212FD">
        <w:rPr>
          <w:bCs/>
        </w:rPr>
        <w:t>я</w:t>
      </w:r>
      <w:r w:rsidR="003260BE">
        <w:rPr>
          <w:bCs/>
        </w:rPr>
        <w:t xml:space="preserve"> 2017 года</w:t>
      </w:r>
      <w:r w:rsidR="007212FD">
        <w:rPr>
          <w:bCs/>
        </w:rPr>
        <w:t xml:space="preserve"> (0,006%)</w:t>
      </w:r>
      <w:r w:rsidR="003260BE">
        <w:rPr>
          <w:bCs/>
        </w:rPr>
        <w:t>.</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7212FD">
        <w:t>176,4</w:t>
      </w:r>
      <w:r w:rsidR="00106633" w:rsidRPr="009B1744">
        <w:t xml:space="preserve"> тыс.руб., </w:t>
      </w:r>
      <w:r w:rsidR="007212FD">
        <w:t>со снижением к</w:t>
      </w:r>
      <w:r w:rsidR="00106633" w:rsidRPr="009B1744">
        <w:t xml:space="preserve"> оценк</w:t>
      </w:r>
      <w:r w:rsidR="007212FD">
        <w:t>е</w:t>
      </w:r>
      <w:r w:rsidR="00106633" w:rsidRPr="009B1744">
        <w:t xml:space="preserve"> 2017 года (</w:t>
      </w:r>
      <w:r w:rsidR="007212FD">
        <w:t>343,4</w:t>
      </w:r>
      <w:r w:rsidR="00106633" w:rsidRPr="009B1744">
        <w:t xml:space="preserve"> тыс.руб.) на </w:t>
      </w:r>
      <w:r w:rsidR="007212FD">
        <w:t>167,0</w:t>
      </w:r>
      <w:r w:rsidR="00106633" w:rsidRPr="009B1744">
        <w:t xml:space="preserve"> тыс.руб., или на </w:t>
      </w:r>
      <w:r w:rsidR="007212FD">
        <w:t>48,6</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1 06 00000 00 0000 000) </w:t>
      </w:r>
      <w:r w:rsidRPr="00DB174C">
        <w:t xml:space="preserve">предусмотрены проектом бюджета на 2018 год в сумме </w:t>
      </w:r>
      <w:r w:rsidR="007212FD">
        <w:t>56</w:t>
      </w:r>
      <w:r w:rsidR="009B4395">
        <w:t xml:space="preserve">,0 </w:t>
      </w:r>
      <w:r w:rsidRPr="00DB174C">
        <w:t>тыс.руб., с ростом к уровню ожидаемой оценки 2017 года (</w:t>
      </w:r>
      <w:r w:rsidR="007212FD">
        <w:t>50,0</w:t>
      </w:r>
      <w:r w:rsidRPr="00DB174C">
        <w:t xml:space="preserve"> тыс.руб.) на </w:t>
      </w:r>
      <w:r w:rsidR="007212FD">
        <w:t>6,0</w:t>
      </w:r>
      <w:r w:rsidRPr="00DB174C">
        <w:t xml:space="preserve"> тыс.руб., или на </w:t>
      </w:r>
      <w:r w:rsidR="007212FD">
        <w:t>12</w:t>
      </w:r>
      <w:r w:rsidRPr="00DB174C">
        <w:t>%</w:t>
      </w:r>
      <w:r w:rsidR="007212FD">
        <w:t>. КСК отмечает, что в ПСЭР данный показатель прогнозировался в объеме 62,0 тыс.руб.</w:t>
      </w:r>
      <w:r w:rsidR="00B939FC">
        <w:t>, на 6,0 тыс.руб. больше, причины снижения не отражены в пояснительной записке к проекту бюджета.</w:t>
      </w:r>
      <w:r w:rsidRPr="00DB174C">
        <w:t xml:space="preserve"> </w:t>
      </w:r>
      <w:r w:rsidR="00B939FC">
        <w:t xml:space="preserve">Налоги на имущество </w:t>
      </w:r>
      <w:r w:rsidRPr="00DB174C">
        <w:t>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B939FC">
        <w:t>3</w:t>
      </w:r>
      <w:r w:rsidR="00DB174C" w:rsidRPr="00DB174C">
        <w:t xml:space="preserve">,0 </w:t>
      </w:r>
      <w:r w:rsidRPr="00DB174C">
        <w:t>тыс.руб.</w:t>
      </w:r>
      <w:r w:rsidR="00DB174C" w:rsidRPr="00DB174C">
        <w:t>,</w:t>
      </w:r>
      <w:r w:rsidRPr="00DB174C">
        <w:t xml:space="preserve"> на </w:t>
      </w:r>
      <w:r w:rsidR="00C75043">
        <w:t>уровне</w:t>
      </w:r>
      <w:r w:rsidRPr="00DB174C">
        <w:t xml:space="preserve"> ожидаемой оценки 201</w:t>
      </w:r>
      <w:r w:rsidR="00DB174C" w:rsidRPr="00DB174C">
        <w:t xml:space="preserve">7 </w:t>
      </w:r>
      <w:r w:rsidRPr="00DB174C">
        <w:t>года.</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B939FC">
        <w:t>33</w:t>
      </w:r>
      <w:r w:rsidR="0061544D" w:rsidRPr="00593D39">
        <w:t xml:space="preserve">,0 </w:t>
      </w:r>
      <w:r w:rsidR="0070250C" w:rsidRPr="00593D39">
        <w:t xml:space="preserve">тыс.руб., </w:t>
      </w:r>
      <w:r w:rsidR="0061544D" w:rsidRPr="00593D39">
        <w:t xml:space="preserve">с </w:t>
      </w:r>
      <w:r w:rsidR="00B939FC">
        <w:t>ростом</w:t>
      </w:r>
      <w:r w:rsidR="0061544D" w:rsidRPr="00593D39">
        <w:t xml:space="preserve">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B939FC">
        <w:t>28,0</w:t>
      </w:r>
      <w:r w:rsidR="0070250C" w:rsidRPr="00593D39">
        <w:t xml:space="preserve"> тыс.руб.) на </w:t>
      </w:r>
      <w:r w:rsidR="00B939FC">
        <w:t>5,0</w:t>
      </w:r>
      <w:r w:rsidR="0061544D" w:rsidRPr="00593D39">
        <w:t xml:space="preserve"> </w:t>
      </w:r>
      <w:r w:rsidR="0070250C" w:rsidRPr="00593D39">
        <w:t>тыс.руб.</w:t>
      </w:r>
      <w:r w:rsidR="003444E3">
        <w:t>,</w:t>
      </w:r>
      <w:r w:rsidR="0070250C" w:rsidRPr="00593D39">
        <w:t xml:space="preserve"> или на </w:t>
      </w:r>
      <w:r w:rsidR="00B939FC">
        <w:t>17,9</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B939FC">
        <w:t>20</w:t>
      </w:r>
      <w:r w:rsidR="000A3C4B">
        <w:t xml:space="preserve">,0 </w:t>
      </w:r>
      <w:r w:rsidRPr="00593D39">
        <w:t xml:space="preserve">тыс.руб., </w:t>
      </w:r>
      <w:r w:rsidR="003444E3" w:rsidRPr="00593D39">
        <w:t>с ростом к ожидаемой оценке 2017 года (</w:t>
      </w:r>
      <w:r w:rsidR="00B939FC">
        <w:t>19</w:t>
      </w:r>
      <w:r w:rsidR="003444E3">
        <w:t>,0</w:t>
      </w:r>
      <w:r w:rsidR="003444E3" w:rsidRPr="00593D39">
        <w:t xml:space="preserve"> тыс.руб.) на </w:t>
      </w:r>
      <w:r w:rsidR="00B939FC">
        <w:t>1</w:t>
      </w:r>
      <w:r w:rsidR="003444E3">
        <w:t>,</w:t>
      </w:r>
      <w:r w:rsidR="000A3C4B">
        <w:t>0</w:t>
      </w:r>
      <w:r w:rsidR="003444E3" w:rsidRPr="00593D39">
        <w:t xml:space="preserve"> тыс.руб.</w:t>
      </w:r>
      <w:r w:rsidR="003444E3">
        <w:t>,</w:t>
      </w:r>
      <w:r w:rsidR="003444E3" w:rsidRPr="00593D39">
        <w:t xml:space="preserve"> или на </w:t>
      </w:r>
      <w:r w:rsidR="00B939FC">
        <w:t>5,3</w:t>
      </w:r>
      <w:r w:rsidR="003444E3" w:rsidRPr="00593D39">
        <w:t xml:space="preserve">%.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7C17BF" w:rsidRPr="007C17BF" w:rsidRDefault="007C17BF" w:rsidP="007C17BF">
      <w:pPr>
        <w:ind w:firstLine="567"/>
        <w:jc w:val="both"/>
        <w:rPr>
          <w:highlight w:val="yellow"/>
        </w:rPr>
      </w:pPr>
      <w:r w:rsidRPr="007C17BF">
        <w:rPr>
          <w:u w:val="single"/>
        </w:rPr>
        <w:t>Доходы от оказания платных услуг (работ) и компенсации затрат государства (Код КБК 1 13 00000 00 0000 000)</w:t>
      </w:r>
      <w:r w:rsidRPr="007C17BF">
        <w:t xml:space="preserve"> представлены подгрупп</w:t>
      </w:r>
      <w:r w:rsidR="00A10B8A">
        <w:t>ой</w:t>
      </w:r>
      <w:r w:rsidRPr="007C17BF">
        <w:t xml:space="preserve"> доходов бюджет</w:t>
      </w:r>
      <w:r w:rsidR="00A10B8A">
        <w:t>а</w:t>
      </w:r>
      <w:r w:rsidR="004D4631">
        <w:t xml:space="preserve"> «</w:t>
      </w:r>
      <w:r w:rsidR="00E4054A" w:rsidRPr="004D4631">
        <w:rPr>
          <w:i/>
        </w:rPr>
        <w:t>Доходы, поступающие в порядке возмещения расходов, понесенных в связи с эксплуатацией имущества сельских поселений</w:t>
      </w:r>
      <w:r w:rsidR="004D4631">
        <w:rPr>
          <w:i/>
        </w:rPr>
        <w:t>»</w:t>
      </w:r>
      <w:r w:rsidR="00E4054A" w:rsidRPr="004D4631">
        <w:rPr>
          <w:i/>
        </w:rPr>
        <w:t xml:space="preserve"> (Код БК 1 13 02065 10 0000 130),</w:t>
      </w:r>
      <w:r w:rsidR="00E4054A" w:rsidRPr="004D4631">
        <w:t xml:space="preserve"> </w:t>
      </w:r>
      <w:r w:rsidR="00E4054A" w:rsidRPr="00E4054A">
        <w:t xml:space="preserve">предусмотрены </w:t>
      </w:r>
      <w:r w:rsidR="00E4054A" w:rsidRPr="007C17BF">
        <w:t xml:space="preserve">в проекте бюджета на 2018 год в сумме </w:t>
      </w:r>
      <w:r w:rsidR="00A10B8A">
        <w:t>61,2</w:t>
      </w:r>
      <w:r w:rsidR="00E4054A" w:rsidRPr="007C17BF">
        <w:t xml:space="preserve"> тыс.руб., </w:t>
      </w:r>
      <w:r w:rsidR="00E4054A">
        <w:t>на уровне</w:t>
      </w:r>
      <w:r w:rsidR="00E4054A" w:rsidRPr="007C17BF">
        <w:t xml:space="preserve"> оценк</w:t>
      </w:r>
      <w:r w:rsidR="00E4054A">
        <w:t>и</w:t>
      </w:r>
      <w:r w:rsidR="00E4054A" w:rsidRPr="007C17BF">
        <w:t xml:space="preserve"> исполнения 2017 года</w:t>
      </w:r>
      <w:r w:rsidR="00E4054A">
        <w:t>.</w:t>
      </w:r>
      <w:r w:rsidRPr="007C17BF">
        <w:rPr>
          <w:highlight w:val="yellow"/>
        </w:rPr>
        <w:t xml:space="preserve">  </w:t>
      </w:r>
    </w:p>
    <w:p w:rsidR="007255C4" w:rsidRDefault="007255C4"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D14B60">
        <w:t>Согласно проекту бюджета поселения, в 201</w:t>
      </w:r>
      <w:r w:rsidR="00E67AA0" w:rsidRPr="00D14B60">
        <w:t>8</w:t>
      </w:r>
      <w:r w:rsidRPr="00D14B60">
        <w:t xml:space="preserve"> году объем безвозмездных поступлений составит </w:t>
      </w:r>
      <w:r w:rsidR="00CB5632" w:rsidRPr="00D14B60">
        <w:t>2809,8</w:t>
      </w:r>
      <w:r w:rsidRPr="00D14B60">
        <w:t xml:space="preserve"> тыс. рублей, </w:t>
      </w:r>
      <w:r w:rsidR="00095573" w:rsidRPr="00D14B60">
        <w:t xml:space="preserve">что на </w:t>
      </w:r>
      <w:r w:rsidR="00CB5632" w:rsidRPr="00D14B60">
        <w:t>586,1</w:t>
      </w:r>
      <w:r w:rsidR="00067FE7" w:rsidRPr="00D14B60">
        <w:t xml:space="preserve"> тыс. рублей (или на </w:t>
      </w:r>
      <w:r w:rsidR="00CB5632" w:rsidRPr="00D14B60">
        <w:t>17,3</w:t>
      </w:r>
      <w:r w:rsidR="00095573" w:rsidRPr="00D14B60">
        <w:t>%</w:t>
      </w:r>
      <w:r w:rsidR="00067FE7" w:rsidRPr="00D14B60">
        <w:t>)</w:t>
      </w:r>
      <w:r w:rsidR="00095573" w:rsidRPr="00D14B60">
        <w:t xml:space="preserve"> ниже оценки </w:t>
      </w:r>
      <w:r w:rsidR="00067FE7" w:rsidRPr="00D14B60">
        <w:t>исполнения в 2017г.</w:t>
      </w:r>
      <w:r w:rsidR="00E23338" w:rsidRPr="00D14B60">
        <w:t xml:space="preserve"> (</w:t>
      </w:r>
      <w:r w:rsidR="00CB5632" w:rsidRPr="00D14B60">
        <w:t>3395,9</w:t>
      </w:r>
      <w:r w:rsidR="00E23338" w:rsidRPr="00D14B60">
        <w:t xml:space="preserve"> тыс. руб.)</w:t>
      </w:r>
      <w:r w:rsidR="00095573" w:rsidRPr="00D14B60">
        <w:t xml:space="preserve">, </w:t>
      </w:r>
      <w:r w:rsidRPr="00D14B60">
        <w:t>в 201</w:t>
      </w:r>
      <w:r w:rsidR="00067FE7" w:rsidRPr="00D14B60">
        <w:t>9</w:t>
      </w:r>
      <w:r w:rsidRPr="00D14B60">
        <w:t xml:space="preserve"> году – </w:t>
      </w:r>
      <w:r w:rsidR="00CB5632" w:rsidRPr="00D14B60">
        <w:t>2431,7</w:t>
      </w:r>
      <w:r w:rsidRPr="00D14B60">
        <w:t xml:space="preserve"> тыс. рублей</w:t>
      </w:r>
      <w:r w:rsidR="00095573" w:rsidRPr="00D14B60">
        <w:t xml:space="preserve"> (-</w:t>
      </w:r>
      <w:r w:rsidR="00067FE7" w:rsidRPr="00D14B60">
        <w:t>1</w:t>
      </w:r>
      <w:r w:rsidR="00B964AE" w:rsidRPr="00D14B60">
        <w:t>3</w:t>
      </w:r>
      <w:r w:rsidR="00067FE7" w:rsidRPr="00D14B60">
        <w:t>,</w:t>
      </w:r>
      <w:r w:rsidR="00CB5632" w:rsidRPr="00D14B60">
        <w:t>5</w:t>
      </w:r>
      <w:r w:rsidR="00095573" w:rsidRPr="00D14B60">
        <w:t>% к 201</w:t>
      </w:r>
      <w:r w:rsidR="00067FE7" w:rsidRPr="00D14B60">
        <w:t>8</w:t>
      </w:r>
      <w:r w:rsidR="00095573" w:rsidRPr="00D14B60">
        <w:t xml:space="preserve"> году)</w:t>
      </w:r>
      <w:r w:rsidRPr="00D14B60">
        <w:t>, в 20</w:t>
      </w:r>
      <w:r w:rsidR="00067FE7" w:rsidRPr="00D14B60">
        <w:t>20</w:t>
      </w:r>
      <w:r w:rsidRPr="00D14B60">
        <w:t xml:space="preserve"> году – </w:t>
      </w:r>
      <w:r w:rsidR="00CB5632" w:rsidRPr="00D14B60">
        <w:t>2487,0</w:t>
      </w:r>
      <w:r w:rsidRPr="00D14B60">
        <w:t xml:space="preserve"> тыс. рублей</w:t>
      </w:r>
      <w:r w:rsidR="00095573" w:rsidRPr="00D14B60">
        <w:t xml:space="preserve"> </w:t>
      </w:r>
      <w:r w:rsidR="00067FE7" w:rsidRPr="00D14B60">
        <w:t>(</w:t>
      </w:r>
      <w:r w:rsidR="00E23338" w:rsidRPr="00D14B60">
        <w:t>+2,</w:t>
      </w:r>
      <w:r w:rsidR="00CB5632" w:rsidRPr="00D14B60">
        <w:t>3</w:t>
      </w:r>
      <w:r w:rsidR="00067FE7" w:rsidRPr="00D14B60">
        <w:t>% к 2019 году)</w:t>
      </w:r>
      <w:r w:rsidRPr="00D14B60">
        <w:t>.</w:t>
      </w:r>
      <w:r>
        <w:t xml:space="preserve"> </w:t>
      </w:r>
    </w:p>
    <w:p w:rsidR="0030129C"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в таблице</w:t>
      </w:r>
      <w:r w:rsidR="00467BAC">
        <w:t xml:space="preserve"> (в тыс.руб.)</w:t>
      </w:r>
      <w:r w:rsidR="0030129C" w:rsidRPr="00950F81">
        <w:t xml:space="preserve">: </w:t>
      </w:r>
    </w:p>
    <w:p w:rsidR="00467BAC" w:rsidRDefault="00467BAC" w:rsidP="00950F81">
      <w:pPr>
        <w:widowControl w:val="0"/>
        <w:numPr>
          <w:ilvl w:val="12"/>
          <w:numId w:val="0"/>
        </w:num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851"/>
        <w:gridCol w:w="1559"/>
      </w:tblGrid>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851"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559"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B46395">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851"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B46395">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3395,9</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2809,8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7777BA">
            <w:pPr>
              <w:widowControl w:val="0"/>
              <w:numPr>
                <w:ilvl w:val="12"/>
                <w:numId w:val="0"/>
              </w:numPr>
              <w:jc w:val="center"/>
              <w:rPr>
                <w:sz w:val="20"/>
                <w:szCs w:val="20"/>
              </w:rPr>
            </w:pPr>
            <w:r>
              <w:rPr>
                <w:sz w:val="20"/>
                <w:szCs w:val="20"/>
              </w:rPr>
              <w:t>-586,1</w:t>
            </w:r>
            <w:r w:rsidR="001414DD">
              <w:rPr>
                <w:sz w:val="20"/>
                <w:szCs w:val="20"/>
              </w:rPr>
              <w:t xml:space="preserve"> / </w:t>
            </w:r>
            <w:r>
              <w:rPr>
                <w:sz w:val="20"/>
                <w:szCs w:val="20"/>
              </w:rPr>
              <w:t>82,7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2431,7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7777BA">
            <w:pPr>
              <w:widowControl w:val="0"/>
              <w:numPr>
                <w:ilvl w:val="12"/>
                <w:numId w:val="0"/>
              </w:numPr>
              <w:jc w:val="center"/>
              <w:rPr>
                <w:sz w:val="20"/>
                <w:szCs w:val="20"/>
              </w:rPr>
            </w:pPr>
            <w:r>
              <w:rPr>
                <w:sz w:val="20"/>
                <w:szCs w:val="20"/>
              </w:rPr>
              <w:t>-378,1</w:t>
            </w:r>
            <w:r w:rsidR="001414DD">
              <w:rPr>
                <w:sz w:val="20"/>
                <w:szCs w:val="20"/>
              </w:rPr>
              <w:t xml:space="preserve"> / </w:t>
            </w:r>
            <w:r>
              <w:rPr>
                <w:sz w:val="20"/>
                <w:szCs w:val="20"/>
              </w:rPr>
              <w:t>86,5</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Default="00467BAC" w:rsidP="007A7D11">
            <w:pPr>
              <w:widowControl w:val="0"/>
              <w:numPr>
                <w:ilvl w:val="12"/>
                <w:numId w:val="0"/>
              </w:numPr>
              <w:jc w:val="center"/>
              <w:rPr>
                <w:sz w:val="20"/>
                <w:szCs w:val="20"/>
              </w:rPr>
            </w:pPr>
            <w:r>
              <w:rPr>
                <w:sz w:val="20"/>
                <w:szCs w:val="20"/>
              </w:rPr>
              <w:t>2487,0</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Default="007777BA" w:rsidP="007777BA">
            <w:pPr>
              <w:widowControl w:val="0"/>
              <w:numPr>
                <w:ilvl w:val="12"/>
                <w:numId w:val="0"/>
              </w:numPr>
              <w:jc w:val="center"/>
              <w:rPr>
                <w:sz w:val="20"/>
                <w:szCs w:val="20"/>
              </w:rPr>
            </w:pPr>
            <w:r>
              <w:rPr>
                <w:sz w:val="20"/>
                <w:szCs w:val="20"/>
              </w:rPr>
              <w:t>+55,3</w:t>
            </w:r>
            <w:r w:rsidR="005A4213">
              <w:rPr>
                <w:sz w:val="20"/>
                <w:szCs w:val="20"/>
              </w:rPr>
              <w:t xml:space="preserve"> </w:t>
            </w:r>
            <w:r w:rsidR="001414DD">
              <w:rPr>
                <w:sz w:val="20"/>
                <w:szCs w:val="20"/>
              </w:rPr>
              <w:t xml:space="preserve">/ </w:t>
            </w:r>
            <w:r w:rsidR="005A4213">
              <w:rPr>
                <w:sz w:val="20"/>
                <w:szCs w:val="20"/>
              </w:rPr>
              <w:t>102,</w:t>
            </w:r>
            <w:r>
              <w:rPr>
                <w:sz w:val="20"/>
                <w:szCs w:val="20"/>
              </w:rPr>
              <w:t>3</w:t>
            </w:r>
          </w:p>
        </w:tc>
      </w:tr>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3292,5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2752,4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7777BA">
            <w:pPr>
              <w:widowControl w:val="0"/>
              <w:numPr>
                <w:ilvl w:val="12"/>
                <w:numId w:val="0"/>
              </w:numPr>
              <w:jc w:val="center"/>
              <w:rPr>
                <w:sz w:val="20"/>
                <w:szCs w:val="20"/>
              </w:rPr>
            </w:pPr>
            <w:r>
              <w:rPr>
                <w:sz w:val="20"/>
                <w:szCs w:val="20"/>
              </w:rPr>
              <w:t>-540,1</w:t>
            </w:r>
            <w:r w:rsidR="001414DD">
              <w:rPr>
                <w:sz w:val="20"/>
                <w:szCs w:val="20"/>
              </w:rPr>
              <w:t xml:space="preserve"> / </w:t>
            </w:r>
            <w:r>
              <w:rPr>
                <w:sz w:val="20"/>
                <w:szCs w:val="20"/>
              </w:rPr>
              <w:t>83,6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2373,7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7777BA" w:rsidP="005A4213">
            <w:pPr>
              <w:widowControl w:val="0"/>
              <w:numPr>
                <w:ilvl w:val="12"/>
                <w:numId w:val="0"/>
              </w:numPr>
              <w:jc w:val="center"/>
              <w:rPr>
                <w:sz w:val="20"/>
                <w:szCs w:val="20"/>
              </w:rPr>
            </w:pPr>
            <w:r>
              <w:rPr>
                <w:sz w:val="20"/>
                <w:szCs w:val="20"/>
              </w:rPr>
              <w:t>-378,7</w:t>
            </w:r>
            <w:r w:rsidR="001414DD">
              <w:rPr>
                <w:sz w:val="20"/>
                <w:szCs w:val="20"/>
              </w:rPr>
              <w:t xml:space="preserve"> / </w:t>
            </w:r>
            <w:r w:rsidR="008647D1">
              <w:rPr>
                <w:sz w:val="20"/>
                <w:szCs w:val="20"/>
              </w:rPr>
              <w:t>86,</w:t>
            </w:r>
            <w:r w:rsidR="005A4213">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467BAC" w:rsidP="007A7D11">
            <w:pPr>
              <w:widowControl w:val="0"/>
              <w:numPr>
                <w:ilvl w:val="12"/>
                <w:numId w:val="0"/>
              </w:numPr>
              <w:jc w:val="center"/>
              <w:rPr>
                <w:sz w:val="20"/>
                <w:szCs w:val="20"/>
              </w:rPr>
            </w:pPr>
            <w:r>
              <w:rPr>
                <w:sz w:val="20"/>
                <w:szCs w:val="20"/>
              </w:rPr>
              <w:t>2426,7</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5A4213" w:rsidP="00B46395">
            <w:pPr>
              <w:widowControl w:val="0"/>
              <w:numPr>
                <w:ilvl w:val="12"/>
                <w:numId w:val="0"/>
              </w:numPr>
              <w:jc w:val="center"/>
              <w:rPr>
                <w:sz w:val="20"/>
                <w:szCs w:val="20"/>
              </w:rPr>
            </w:pPr>
            <w:r>
              <w:rPr>
                <w:sz w:val="20"/>
                <w:szCs w:val="20"/>
              </w:rPr>
              <w:t>+</w:t>
            </w:r>
            <w:r w:rsidR="007777BA">
              <w:rPr>
                <w:sz w:val="20"/>
                <w:szCs w:val="20"/>
              </w:rPr>
              <w:t>53,0</w:t>
            </w:r>
            <w:r w:rsidR="001414DD">
              <w:rPr>
                <w:sz w:val="20"/>
                <w:szCs w:val="20"/>
              </w:rPr>
              <w:t xml:space="preserve"> / </w:t>
            </w:r>
            <w:r>
              <w:rPr>
                <w:sz w:val="20"/>
                <w:szCs w:val="20"/>
              </w:rPr>
              <w:t>102,</w:t>
            </w:r>
            <w:r w:rsidR="00B46395">
              <w:rPr>
                <w:sz w:val="20"/>
                <w:szCs w:val="20"/>
              </w:rPr>
              <w:t>2</w:t>
            </w:r>
          </w:p>
        </w:tc>
      </w:tr>
      <w:tr w:rsidR="00A345CC" w:rsidRPr="0030129C" w:rsidTr="00B46395">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254807">
            <w:pPr>
              <w:widowControl w:val="0"/>
              <w:numPr>
                <w:ilvl w:val="12"/>
                <w:numId w:val="0"/>
              </w:numPr>
              <w:jc w:val="center"/>
              <w:rPr>
                <w:sz w:val="20"/>
                <w:szCs w:val="20"/>
              </w:rPr>
            </w:pPr>
            <w:r>
              <w:rPr>
                <w:sz w:val="20"/>
                <w:szCs w:val="20"/>
              </w:rPr>
              <w:t>-</w:t>
            </w:r>
            <w:r w:rsidR="00254807">
              <w:rPr>
                <w:sz w:val="20"/>
                <w:szCs w:val="20"/>
              </w:rPr>
              <w:t>50,0</w:t>
            </w:r>
            <w:r>
              <w:rPr>
                <w:sz w:val="20"/>
                <w:szCs w:val="20"/>
              </w:rPr>
              <w:t xml:space="preserve"> / </w:t>
            </w:r>
            <w:r w:rsidR="00254807">
              <w:rPr>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A4213" w:rsidP="007A7D11">
            <w:pPr>
              <w:widowControl w:val="0"/>
              <w:numPr>
                <w:ilvl w:val="12"/>
                <w:numId w:val="0"/>
              </w:num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467BAC" w:rsidP="007A7D11">
            <w:pPr>
              <w:widowControl w:val="0"/>
              <w:numPr>
                <w:ilvl w:val="12"/>
                <w:numId w:val="0"/>
              </w:numPr>
              <w:jc w:val="center"/>
              <w:rPr>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B46395">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BA7441">
            <w:pPr>
              <w:widowControl w:val="0"/>
              <w:numPr>
                <w:ilvl w:val="12"/>
                <w:numId w:val="0"/>
              </w:numPr>
              <w:jc w:val="center"/>
              <w:rPr>
                <w:sz w:val="20"/>
                <w:szCs w:val="20"/>
              </w:rPr>
            </w:pPr>
            <w:r>
              <w:rPr>
                <w:sz w:val="20"/>
                <w:szCs w:val="20"/>
              </w:rPr>
              <w:t>53,4</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57,4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254807">
            <w:pPr>
              <w:widowControl w:val="0"/>
              <w:numPr>
                <w:ilvl w:val="12"/>
                <w:numId w:val="0"/>
              </w:numPr>
              <w:jc w:val="center"/>
              <w:rPr>
                <w:sz w:val="20"/>
                <w:szCs w:val="20"/>
              </w:rPr>
            </w:pPr>
            <w:r>
              <w:rPr>
                <w:sz w:val="20"/>
                <w:szCs w:val="20"/>
              </w:rPr>
              <w:t>+</w:t>
            </w:r>
            <w:r w:rsidR="00E065F2">
              <w:rPr>
                <w:sz w:val="20"/>
                <w:szCs w:val="20"/>
              </w:rPr>
              <w:t>4,</w:t>
            </w:r>
            <w:r w:rsidR="00254807">
              <w:rPr>
                <w:sz w:val="20"/>
                <w:szCs w:val="20"/>
              </w:rPr>
              <w:t>0</w:t>
            </w:r>
            <w:r>
              <w:rPr>
                <w:sz w:val="20"/>
                <w:szCs w:val="20"/>
              </w:rPr>
              <w:t xml:space="preserve"> / </w:t>
            </w:r>
            <w:r w:rsidR="005F7F4F">
              <w:rPr>
                <w:sz w:val="20"/>
                <w:szCs w:val="20"/>
              </w:rPr>
              <w:t>107,</w:t>
            </w:r>
            <w:r w:rsidR="00E065F2">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67BAC" w:rsidP="007A7D11">
            <w:pPr>
              <w:widowControl w:val="0"/>
              <w:numPr>
                <w:ilvl w:val="12"/>
                <w:numId w:val="0"/>
              </w:numPr>
              <w:jc w:val="center"/>
              <w:rPr>
                <w:sz w:val="20"/>
                <w:szCs w:val="20"/>
              </w:rPr>
            </w:pPr>
            <w:r>
              <w:rPr>
                <w:sz w:val="20"/>
                <w:szCs w:val="20"/>
              </w:rPr>
              <w:t>58,0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F7F4F" w:rsidP="005A4213">
            <w:pPr>
              <w:widowControl w:val="0"/>
              <w:numPr>
                <w:ilvl w:val="12"/>
                <w:numId w:val="0"/>
              </w:numPr>
              <w:jc w:val="center"/>
              <w:rPr>
                <w:sz w:val="20"/>
                <w:szCs w:val="20"/>
              </w:rPr>
            </w:pPr>
            <w:r>
              <w:rPr>
                <w:sz w:val="20"/>
                <w:szCs w:val="20"/>
              </w:rPr>
              <w:t>+0,</w:t>
            </w:r>
            <w:r w:rsidR="005A4213">
              <w:rPr>
                <w:sz w:val="20"/>
                <w:szCs w:val="20"/>
              </w:rPr>
              <w:t>6</w:t>
            </w:r>
            <w:r>
              <w:rPr>
                <w:sz w:val="20"/>
                <w:szCs w:val="20"/>
              </w:rPr>
              <w:t xml:space="preserve"> / 10</w:t>
            </w:r>
            <w:r w:rsidR="005A4213">
              <w:rPr>
                <w:sz w:val="20"/>
                <w:szCs w:val="20"/>
              </w:rPr>
              <w:t>1</w:t>
            </w:r>
            <w:r>
              <w:rPr>
                <w:sz w:val="20"/>
                <w:szCs w:val="20"/>
              </w:rPr>
              <w:t>,</w:t>
            </w:r>
            <w:r w:rsidR="005A4213">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6F629B" w:rsidRPr="0030129C" w:rsidRDefault="00467BAC" w:rsidP="007A7D11">
            <w:pPr>
              <w:widowControl w:val="0"/>
              <w:numPr>
                <w:ilvl w:val="12"/>
                <w:numId w:val="0"/>
              </w:numPr>
              <w:jc w:val="center"/>
              <w:rPr>
                <w:sz w:val="20"/>
                <w:szCs w:val="20"/>
              </w:rPr>
            </w:pPr>
            <w:r>
              <w:rPr>
                <w:sz w:val="20"/>
                <w:szCs w:val="20"/>
              </w:rPr>
              <w:t>60,3</w:t>
            </w:r>
          </w:p>
        </w:tc>
        <w:tc>
          <w:tcPr>
            <w:tcW w:w="1559" w:type="dxa"/>
            <w:tcBorders>
              <w:top w:val="single" w:sz="4" w:space="0" w:color="auto"/>
              <w:left w:val="single" w:sz="4" w:space="0" w:color="auto"/>
              <w:bottom w:val="single" w:sz="4" w:space="0" w:color="auto"/>
              <w:right w:val="single" w:sz="4" w:space="0" w:color="auto"/>
            </w:tcBorders>
            <w:vAlign w:val="center"/>
          </w:tcPr>
          <w:p w:rsidR="006F629B" w:rsidRPr="0030129C" w:rsidRDefault="005F7F4F" w:rsidP="005A4213">
            <w:pPr>
              <w:widowControl w:val="0"/>
              <w:numPr>
                <w:ilvl w:val="12"/>
                <w:numId w:val="0"/>
              </w:numPr>
              <w:jc w:val="center"/>
              <w:rPr>
                <w:sz w:val="20"/>
                <w:szCs w:val="20"/>
              </w:rPr>
            </w:pPr>
            <w:r>
              <w:rPr>
                <w:sz w:val="20"/>
                <w:szCs w:val="20"/>
              </w:rPr>
              <w:t>+2,</w:t>
            </w:r>
            <w:r w:rsidR="005A4213">
              <w:rPr>
                <w:sz w:val="20"/>
                <w:szCs w:val="20"/>
              </w:rPr>
              <w:t>3</w:t>
            </w:r>
            <w:r>
              <w:rPr>
                <w:sz w:val="20"/>
                <w:szCs w:val="20"/>
              </w:rPr>
              <w:t xml:space="preserve"> / </w:t>
            </w:r>
            <w:r w:rsidR="005A4213">
              <w:rPr>
                <w:sz w:val="20"/>
                <w:szCs w:val="20"/>
              </w:rPr>
              <w:t>104,0</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495C23">
        <w:t>Лукиновского</w:t>
      </w:r>
      <w:r w:rsidR="004A4E5D">
        <w:t xml:space="preserve"> </w:t>
      </w:r>
      <w:r w:rsidRPr="00715968">
        <w:t xml:space="preserve">муниципального образования проектом областного </w:t>
      </w:r>
      <w:r w:rsidR="002537AF">
        <w:t xml:space="preserve">и районного </w:t>
      </w:r>
      <w:r w:rsidRPr="00715968">
        <w:t>бюджет</w:t>
      </w:r>
      <w:r w:rsidR="002537AF">
        <w:t>ов</w:t>
      </w:r>
      <w:r w:rsidRPr="00715968">
        <w:t xml:space="preserve"> на 201</w:t>
      </w:r>
      <w:r w:rsidR="00657F6C" w:rsidRPr="00715968">
        <w:t>8-2020</w:t>
      </w:r>
      <w:r w:rsidRPr="00715968">
        <w:t xml:space="preserve"> г</w:t>
      </w:r>
      <w:r w:rsidR="00657F6C" w:rsidRPr="00715968">
        <w:t>г.</w:t>
      </w:r>
      <w:r w:rsidRPr="00715968">
        <w:t>, удельный вес по</w:t>
      </w:r>
      <w:r w:rsidR="004A4E5D">
        <w:t xml:space="preserve"> </w:t>
      </w:r>
      <w:r w:rsidRPr="00715968">
        <w:t xml:space="preserve">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 xml:space="preserve">-дотации: в 2018г. </w:t>
      </w:r>
      <w:r w:rsidR="002537AF">
        <w:t>–</w:t>
      </w:r>
      <w:r w:rsidRPr="00715968">
        <w:t xml:space="preserve"> </w:t>
      </w:r>
      <w:r w:rsidR="002537AF">
        <w:t>98,0</w:t>
      </w:r>
      <w:r w:rsidR="004A4E5D">
        <w:t>%, в 2019</w:t>
      </w:r>
      <w:r w:rsidR="002537AF">
        <w:t>-2020г</w:t>
      </w:r>
      <w:r w:rsidR="004A4E5D">
        <w:t xml:space="preserve">г. – </w:t>
      </w:r>
      <w:r w:rsidR="002537AF">
        <w:t>97,6%</w:t>
      </w:r>
      <w:r w:rsidR="005E3935">
        <w:t>, ежегодно</w:t>
      </w:r>
      <w:r w:rsidRPr="00715968">
        <w:t xml:space="preserve">;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002537AF">
        <w:t>2</w:t>
      </w:r>
      <w:r w:rsidR="00E67AA0" w:rsidRPr="00715968">
        <w:t xml:space="preserve">%, </w:t>
      </w:r>
      <w:r w:rsidRPr="00715968">
        <w:t>в 2019</w:t>
      </w:r>
      <w:r w:rsidR="002537AF">
        <w:t>-2020г</w:t>
      </w:r>
      <w:r w:rsidRPr="00715968">
        <w:t xml:space="preserve">г. – </w:t>
      </w:r>
      <w:r w:rsidR="002537AF">
        <w:t>2,4%</w:t>
      </w:r>
      <w:r w:rsidR="005E3935">
        <w:t>, ежегодно</w:t>
      </w:r>
      <w:r w:rsidRPr="00715968">
        <w:t>.</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495C23">
        <w:rPr>
          <w:b/>
        </w:rPr>
        <w:t>Лукиновского</w:t>
      </w:r>
      <w:r w:rsidR="00E721EF">
        <w:rPr>
          <w:b/>
        </w:rPr>
        <w:t xml:space="preserve"> сельского </w:t>
      </w:r>
      <w:r w:rsidR="007342C5">
        <w:rPr>
          <w:b/>
        </w:rPr>
        <w:t>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495C23">
        <w:t>Лукиновского</w:t>
      </w:r>
      <w:r w:rsidR="00E721EF">
        <w:t xml:space="preserve"> сельского </w:t>
      </w:r>
      <w:r w:rsidR="00586E4E">
        <w:t xml:space="preserve">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017A27">
        <w:rPr>
          <w:color w:val="auto"/>
        </w:rPr>
        <w:t>3202,4</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E62057">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017A27">
        <w:t>5017,9</w:t>
      </w:r>
      <w:r w:rsidRPr="00283264">
        <w:t xml:space="preserve"> тыс.</w:t>
      </w:r>
      <w:r w:rsidR="00586E4E">
        <w:t xml:space="preserve"> р</w:t>
      </w:r>
      <w:r w:rsidRPr="00283264">
        <w:t xml:space="preserve">уб.) на </w:t>
      </w:r>
      <w:r w:rsidR="00017A27">
        <w:t>1815,5</w:t>
      </w:r>
      <w:r w:rsidRPr="00283264">
        <w:t xml:space="preserve"> тыс.</w:t>
      </w:r>
      <w:r w:rsidR="00586E4E">
        <w:t xml:space="preserve"> </w:t>
      </w:r>
      <w:r w:rsidRPr="00283264">
        <w:t xml:space="preserve">руб. </w:t>
      </w:r>
      <w:r w:rsidR="001710E1">
        <w:t>(</w:t>
      </w:r>
      <w:r w:rsidR="00E62057">
        <w:t>-</w:t>
      </w:r>
      <w:r w:rsidR="00017A27">
        <w:t>36,2</w:t>
      </w:r>
      <w:r w:rsidRPr="00283264">
        <w:t>%</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E82F7D">
        <w:t>2847,9</w:t>
      </w:r>
      <w:r w:rsidR="00DA6ACF" w:rsidRPr="001710E1">
        <w:t xml:space="preserve"> тыс. руб., в том числе условно утвержденные расходы в сумме </w:t>
      </w:r>
      <w:r w:rsidR="00E82F7D">
        <w:t>70</w:t>
      </w:r>
      <w:r w:rsidR="001710E1">
        <w:t>,0</w:t>
      </w:r>
      <w:r w:rsidR="00DA6ACF" w:rsidRPr="001710E1">
        <w:t xml:space="preserve"> тыс. руб., на 20</w:t>
      </w:r>
      <w:r>
        <w:t>20</w:t>
      </w:r>
      <w:r w:rsidR="00DA6ACF" w:rsidRPr="001710E1">
        <w:t xml:space="preserve"> г. в сумме </w:t>
      </w:r>
      <w:r w:rsidR="00E82F7D">
        <w:t>2905,5</w:t>
      </w:r>
      <w:r w:rsidR="00DA6ACF" w:rsidRPr="001710E1">
        <w:t xml:space="preserve"> тыс. руб., в том числе условно утвержденные расходы в сумме </w:t>
      </w:r>
      <w:r w:rsidR="00E82F7D">
        <w:t>142</w:t>
      </w:r>
      <w:r>
        <w:t>,0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6D566F" w:rsidRDefault="006D566F" w:rsidP="006D566F">
      <w:pPr>
        <w:autoSpaceDE w:val="0"/>
        <w:autoSpaceDN w:val="0"/>
        <w:adjustRightInd w:val="0"/>
        <w:ind w:firstLine="567"/>
        <w:jc w:val="both"/>
      </w:pPr>
    </w:p>
    <w:p w:rsidR="006D566F" w:rsidRDefault="006D566F" w:rsidP="006D566F">
      <w:pPr>
        <w:autoSpaceDE w:val="0"/>
        <w:autoSpaceDN w:val="0"/>
        <w:adjustRightInd w:val="0"/>
        <w:ind w:firstLine="567"/>
        <w:jc w:val="both"/>
      </w:pPr>
      <w:r w:rsidRPr="00563BBC">
        <w:t xml:space="preserve">Анализ </w:t>
      </w:r>
      <w:r w:rsidR="0068095D">
        <w:t xml:space="preserve">удельного веса </w:t>
      </w:r>
      <w:r w:rsidRPr="00563BBC">
        <w:t xml:space="preserve">расходов местного бюджета в разрезе разделов функциональной классификации расходов  местного бюджета </w:t>
      </w:r>
      <w:r>
        <w:t>отражен в</w:t>
      </w:r>
      <w:r w:rsidRPr="00563BBC">
        <w:t xml:space="preserve"> следующ</w:t>
      </w:r>
      <w:r>
        <w:t>ей</w:t>
      </w:r>
      <w:r w:rsidRPr="00563BBC">
        <w:t xml:space="preserve"> </w:t>
      </w:r>
      <w:r>
        <w:t>таблице (в тыс. руб.)</w:t>
      </w:r>
      <w:r w:rsidRPr="00563BBC">
        <w:t>:</w:t>
      </w:r>
    </w:p>
    <w:p w:rsidR="006D566F" w:rsidRDefault="006D566F" w:rsidP="006D566F">
      <w:pPr>
        <w:autoSpaceDE w:val="0"/>
        <w:autoSpaceDN w:val="0"/>
        <w:adjustRightInd w:val="0"/>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898"/>
        <w:gridCol w:w="1007"/>
        <w:gridCol w:w="952"/>
        <w:gridCol w:w="1007"/>
        <w:gridCol w:w="913"/>
        <w:gridCol w:w="1007"/>
        <w:gridCol w:w="913"/>
        <w:gridCol w:w="994"/>
      </w:tblGrid>
      <w:tr w:rsidR="006D566F" w:rsidRPr="0070115A" w:rsidTr="0068095D">
        <w:tc>
          <w:tcPr>
            <w:tcW w:w="2163" w:type="dxa"/>
            <w:vMerge w:val="restart"/>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73" w:type="dxa"/>
            <w:gridSpan w:val="2"/>
            <w:vMerge w:val="restart"/>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01" w:type="dxa"/>
            <w:gridSpan w:val="6"/>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6D566F" w:rsidRPr="0070115A" w:rsidTr="0068095D">
        <w:tc>
          <w:tcPr>
            <w:tcW w:w="2163" w:type="dxa"/>
            <w:vMerge/>
          </w:tcPr>
          <w:p w:rsidR="006D566F" w:rsidRPr="0070115A" w:rsidRDefault="006D566F" w:rsidP="001D4BB4">
            <w:pPr>
              <w:overflowPunct w:val="0"/>
              <w:autoSpaceDE w:val="0"/>
              <w:autoSpaceDN w:val="0"/>
              <w:adjustRightInd w:val="0"/>
              <w:jc w:val="both"/>
              <w:textAlignment w:val="baseline"/>
              <w:rPr>
                <w:sz w:val="20"/>
                <w:szCs w:val="20"/>
              </w:rPr>
            </w:pPr>
          </w:p>
        </w:tc>
        <w:tc>
          <w:tcPr>
            <w:tcW w:w="1973" w:type="dxa"/>
            <w:gridSpan w:val="2"/>
            <w:vMerge/>
          </w:tcPr>
          <w:p w:rsidR="006D566F" w:rsidRPr="0070115A" w:rsidRDefault="006D566F" w:rsidP="001D4BB4">
            <w:pPr>
              <w:overflowPunct w:val="0"/>
              <w:autoSpaceDE w:val="0"/>
              <w:autoSpaceDN w:val="0"/>
              <w:adjustRightInd w:val="0"/>
              <w:jc w:val="both"/>
              <w:textAlignment w:val="baseline"/>
              <w:rPr>
                <w:sz w:val="20"/>
                <w:szCs w:val="20"/>
              </w:rPr>
            </w:pPr>
          </w:p>
        </w:tc>
        <w:tc>
          <w:tcPr>
            <w:tcW w:w="2036"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2018г.</w:t>
            </w:r>
          </w:p>
        </w:tc>
        <w:tc>
          <w:tcPr>
            <w:tcW w:w="1990"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2019г.</w:t>
            </w:r>
          </w:p>
        </w:tc>
        <w:tc>
          <w:tcPr>
            <w:tcW w:w="1975" w:type="dxa"/>
            <w:gridSpan w:val="2"/>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2020г.</w:t>
            </w:r>
          </w:p>
        </w:tc>
      </w:tr>
      <w:tr w:rsidR="006D566F" w:rsidRPr="0070115A" w:rsidTr="0068095D">
        <w:tc>
          <w:tcPr>
            <w:tcW w:w="2163" w:type="dxa"/>
            <w:vMerge/>
          </w:tcPr>
          <w:p w:rsidR="006D566F" w:rsidRPr="0070115A" w:rsidRDefault="006D566F" w:rsidP="001D4BB4">
            <w:pPr>
              <w:overflowPunct w:val="0"/>
              <w:autoSpaceDE w:val="0"/>
              <w:autoSpaceDN w:val="0"/>
              <w:adjustRightInd w:val="0"/>
              <w:jc w:val="both"/>
              <w:textAlignment w:val="baseline"/>
              <w:rPr>
                <w:sz w:val="20"/>
                <w:szCs w:val="20"/>
              </w:rPr>
            </w:pPr>
          </w:p>
        </w:tc>
        <w:tc>
          <w:tcPr>
            <w:tcW w:w="923"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86"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40"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c>
          <w:tcPr>
            <w:tcW w:w="940" w:type="dxa"/>
          </w:tcPr>
          <w:p w:rsidR="006D566F" w:rsidRPr="0070115A" w:rsidRDefault="006D566F" w:rsidP="001D4BB4">
            <w:pPr>
              <w:overflowPunct w:val="0"/>
              <w:autoSpaceDE w:val="0"/>
              <w:autoSpaceDN w:val="0"/>
              <w:adjustRightInd w:val="0"/>
              <w:jc w:val="both"/>
              <w:textAlignment w:val="baseline"/>
              <w:rPr>
                <w:sz w:val="20"/>
                <w:szCs w:val="20"/>
              </w:rPr>
            </w:pPr>
            <w:r w:rsidRPr="0070115A">
              <w:rPr>
                <w:sz w:val="20"/>
                <w:szCs w:val="20"/>
              </w:rPr>
              <w:t>тыс. руб.</w:t>
            </w:r>
          </w:p>
        </w:tc>
        <w:tc>
          <w:tcPr>
            <w:tcW w:w="1035" w:type="dxa"/>
          </w:tcPr>
          <w:p w:rsidR="006D566F" w:rsidRPr="0070115A" w:rsidRDefault="006D566F" w:rsidP="001D4BB4">
            <w:pPr>
              <w:overflowPunct w:val="0"/>
              <w:autoSpaceDE w:val="0"/>
              <w:autoSpaceDN w:val="0"/>
              <w:adjustRightInd w:val="0"/>
              <w:jc w:val="both"/>
              <w:textAlignment w:val="baseline"/>
              <w:rPr>
                <w:i/>
                <w:sz w:val="20"/>
                <w:szCs w:val="20"/>
              </w:rPr>
            </w:pPr>
            <w:r w:rsidRPr="0070115A">
              <w:rPr>
                <w:i/>
                <w:sz w:val="20"/>
                <w:szCs w:val="20"/>
              </w:rPr>
              <w:t>уд.вес, %</w:t>
            </w:r>
          </w:p>
        </w:tc>
      </w:tr>
      <w:tr w:rsidR="006D566F" w:rsidRPr="0070115A" w:rsidTr="0068095D">
        <w:tc>
          <w:tcPr>
            <w:tcW w:w="2163"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х</w:t>
            </w:r>
          </w:p>
        </w:tc>
        <w:tc>
          <w:tcPr>
            <w:tcW w:w="923"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1</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2</w:t>
            </w:r>
          </w:p>
        </w:tc>
        <w:tc>
          <w:tcPr>
            <w:tcW w:w="986"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3</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4</w:t>
            </w:r>
          </w:p>
        </w:tc>
        <w:tc>
          <w:tcPr>
            <w:tcW w:w="94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5</w:t>
            </w:r>
          </w:p>
        </w:tc>
        <w:tc>
          <w:tcPr>
            <w:tcW w:w="105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6</w:t>
            </w:r>
          </w:p>
        </w:tc>
        <w:tc>
          <w:tcPr>
            <w:tcW w:w="940"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7</w:t>
            </w:r>
          </w:p>
        </w:tc>
        <w:tc>
          <w:tcPr>
            <w:tcW w:w="1035" w:type="dxa"/>
          </w:tcPr>
          <w:p w:rsidR="006D566F" w:rsidRPr="0070115A" w:rsidRDefault="006D566F" w:rsidP="001D4BB4">
            <w:pPr>
              <w:overflowPunct w:val="0"/>
              <w:autoSpaceDE w:val="0"/>
              <w:autoSpaceDN w:val="0"/>
              <w:adjustRightInd w:val="0"/>
              <w:jc w:val="center"/>
              <w:textAlignment w:val="baseline"/>
              <w:rPr>
                <w:sz w:val="20"/>
                <w:szCs w:val="20"/>
              </w:rPr>
            </w:pPr>
            <w:r w:rsidRPr="0070115A">
              <w:rPr>
                <w:sz w:val="20"/>
                <w:szCs w:val="20"/>
              </w:rPr>
              <w:t>8</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2067,7</w:t>
            </w:r>
          </w:p>
        </w:tc>
        <w:tc>
          <w:tcPr>
            <w:tcW w:w="1050" w:type="dxa"/>
            <w:vAlign w:val="center"/>
          </w:tcPr>
          <w:p w:rsidR="0068095D" w:rsidRPr="00491E88" w:rsidRDefault="0068095D" w:rsidP="00491E88">
            <w:pPr>
              <w:jc w:val="center"/>
              <w:rPr>
                <w:b/>
                <w:sz w:val="20"/>
                <w:szCs w:val="20"/>
              </w:rPr>
            </w:pPr>
            <w:r w:rsidRPr="00491E88">
              <w:rPr>
                <w:b/>
                <w:sz w:val="20"/>
                <w:szCs w:val="20"/>
              </w:rPr>
              <w:t>41,2</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1514,7</w:t>
            </w:r>
          </w:p>
        </w:tc>
        <w:tc>
          <w:tcPr>
            <w:tcW w:w="1050" w:type="dxa"/>
            <w:vAlign w:val="center"/>
          </w:tcPr>
          <w:p w:rsidR="0068095D" w:rsidRPr="00491E88" w:rsidRDefault="0068095D" w:rsidP="00491E88">
            <w:pPr>
              <w:jc w:val="center"/>
              <w:rPr>
                <w:b/>
                <w:sz w:val="20"/>
                <w:szCs w:val="20"/>
              </w:rPr>
            </w:pPr>
            <w:r w:rsidRPr="00491E88">
              <w:rPr>
                <w:b/>
                <w:sz w:val="20"/>
                <w:szCs w:val="20"/>
              </w:rPr>
              <w:t>47,</w:t>
            </w:r>
            <w:r w:rsidR="00491E88">
              <w:rPr>
                <w:b/>
                <w:sz w:val="20"/>
                <w:szCs w:val="20"/>
              </w:rPr>
              <w:t>3</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1320,5</w:t>
            </w:r>
          </w:p>
        </w:tc>
        <w:tc>
          <w:tcPr>
            <w:tcW w:w="1050" w:type="dxa"/>
            <w:vAlign w:val="center"/>
          </w:tcPr>
          <w:p w:rsidR="0068095D" w:rsidRPr="00491E88" w:rsidRDefault="0068095D" w:rsidP="00491E88">
            <w:pPr>
              <w:jc w:val="center"/>
              <w:rPr>
                <w:b/>
                <w:sz w:val="20"/>
                <w:szCs w:val="20"/>
              </w:rPr>
            </w:pPr>
            <w:r w:rsidRPr="00491E88">
              <w:rPr>
                <w:b/>
                <w:sz w:val="20"/>
                <w:szCs w:val="20"/>
              </w:rPr>
              <w:t>47,5</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1178,3</w:t>
            </w:r>
          </w:p>
        </w:tc>
        <w:tc>
          <w:tcPr>
            <w:tcW w:w="1035" w:type="dxa"/>
            <w:vAlign w:val="center"/>
          </w:tcPr>
          <w:p w:rsidR="0068095D" w:rsidRPr="00491E88" w:rsidRDefault="0068095D" w:rsidP="00491E88">
            <w:pPr>
              <w:jc w:val="center"/>
              <w:rPr>
                <w:b/>
                <w:sz w:val="20"/>
                <w:szCs w:val="20"/>
              </w:rPr>
            </w:pPr>
            <w:r w:rsidRPr="00491E88">
              <w:rPr>
                <w:b/>
                <w:sz w:val="20"/>
                <w:szCs w:val="20"/>
              </w:rPr>
              <w:t>42,6</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56,7</w:t>
            </w:r>
          </w:p>
        </w:tc>
        <w:tc>
          <w:tcPr>
            <w:tcW w:w="1050" w:type="dxa"/>
            <w:vAlign w:val="center"/>
          </w:tcPr>
          <w:p w:rsidR="0068095D" w:rsidRPr="00491E88" w:rsidRDefault="0068095D" w:rsidP="00491E88">
            <w:pPr>
              <w:jc w:val="center"/>
              <w:rPr>
                <w:b/>
                <w:sz w:val="20"/>
                <w:szCs w:val="20"/>
              </w:rPr>
            </w:pPr>
            <w:r w:rsidRPr="00491E88">
              <w:rPr>
                <w:b/>
                <w:sz w:val="20"/>
                <w:szCs w:val="20"/>
              </w:rPr>
              <w:t>1,1</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42,3</w:t>
            </w:r>
          </w:p>
        </w:tc>
        <w:tc>
          <w:tcPr>
            <w:tcW w:w="1050" w:type="dxa"/>
            <w:vAlign w:val="center"/>
          </w:tcPr>
          <w:p w:rsidR="0068095D" w:rsidRPr="00491E88" w:rsidRDefault="0068095D" w:rsidP="00491E88">
            <w:pPr>
              <w:jc w:val="center"/>
              <w:rPr>
                <w:b/>
                <w:sz w:val="20"/>
                <w:szCs w:val="20"/>
              </w:rPr>
            </w:pPr>
            <w:r w:rsidRPr="00491E88">
              <w:rPr>
                <w:b/>
                <w:sz w:val="20"/>
                <w:szCs w:val="20"/>
              </w:rPr>
              <w:t>1,3</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46,1</w:t>
            </w:r>
          </w:p>
        </w:tc>
        <w:tc>
          <w:tcPr>
            <w:tcW w:w="1050" w:type="dxa"/>
            <w:vAlign w:val="center"/>
          </w:tcPr>
          <w:p w:rsidR="0068095D" w:rsidRPr="00491E88" w:rsidRDefault="0068095D" w:rsidP="00491E88">
            <w:pPr>
              <w:jc w:val="center"/>
              <w:rPr>
                <w:b/>
                <w:sz w:val="20"/>
                <w:szCs w:val="20"/>
              </w:rPr>
            </w:pPr>
            <w:r w:rsidRPr="00491E88">
              <w:rPr>
                <w:b/>
                <w:sz w:val="20"/>
                <w:szCs w:val="20"/>
              </w:rPr>
              <w:t>1,</w:t>
            </w:r>
            <w:r w:rsidR="00491E88" w:rsidRPr="00491E88">
              <w:rPr>
                <w:b/>
                <w:sz w:val="20"/>
                <w:szCs w:val="20"/>
              </w:rPr>
              <w:t xml:space="preserve"> </w:t>
            </w:r>
            <w:r w:rsidRPr="00491E88">
              <w:rPr>
                <w:b/>
                <w:sz w:val="20"/>
                <w:szCs w:val="20"/>
              </w:rPr>
              <w:t>7</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43,2</w:t>
            </w:r>
          </w:p>
        </w:tc>
        <w:tc>
          <w:tcPr>
            <w:tcW w:w="1035" w:type="dxa"/>
            <w:vAlign w:val="center"/>
          </w:tcPr>
          <w:p w:rsidR="0068095D" w:rsidRPr="00491E88" w:rsidRDefault="0068095D" w:rsidP="00491E88">
            <w:pPr>
              <w:jc w:val="center"/>
              <w:rPr>
                <w:b/>
                <w:sz w:val="20"/>
                <w:szCs w:val="20"/>
              </w:rPr>
            </w:pPr>
            <w:r w:rsidRPr="00491E88">
              <w:rPr>
                <w:b/>
                <w:sz w:val="20"/>
                <w:szCs w:val="20"/>
              </w:rPr>
              <w:t>1,</w:t>
            </w:r>
            <w:r w:rsidR="00491E88">
              <w:rPr>
                <w:b/>
                <w:sz w:val="20"/>
                <w:szCs w:val="20"/>
              </w:rPr>
              <w:t>6</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90,6</w:t>
            </w:r>
          </w:p>
        </w:tc>
        <w:tc>
          <w:tcPr>
            <w:tcW w:w="1050" w:type="dxa"/>
            <w:vAlign w:val="center"/>
          </w:tcPr>
          <w:p w:rsidR="0068095D" w:rsidRPr="00491E88" w:rsidRDefault="0068095D" w:rsidP="00491E88">
            <w:pPr>
              <w:jc w:val="center"/>
              <w:rPr>
                <w:b/>
                <w:sz w:val="20"/>
                <w:szCs w:val="20"/>
              </w:rPr>
            </w:pPr>
            <w:r w:rsidRPr="00491E88">
              <w:rPr>
                <w:b/>
                <w:sz w:val="20"/>
                <w:szCs w:val="20"/>
              </w:rPr>
              <w:t>1,8</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50" w:type="dxa"/>
            <w:vAlign w:val="center"/>
          </w:tcPr>
          <w:p w:rsidR="0068095D" w:rsidRPr="00491E88" w:rsidRDefault="0068095D" w:rsidP="0068095D">
            <w:pPr>
              <w:jc w:val="center"/>
              <w:rPr>
                <w:b/>
                <w:sz w:val="20"/>
                <w:szCs w:val="20"/>
              </w:rPr>
            </w:pPr>
            <w:r w:rsidRPr="00491E88">
              <w:rPr>
                <w:b/>
                <w:sz w:val="20"/>
                <w:szCs w:val="20"/>
              </w:rPr>
              <w:t>0</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50" w:type="dxa"/>
            <w:vAlign w:val="center"/>
          </w:tcPr>
          <w:p w:rsidR="0068095D" w:rsidRPr="00491E88" w:rsidRDefault="0068095D" w:rsidP="0068095D">
            <w:pPr>
              <w:jc w:val="center"/>
              <w:rPr>
                <w:b/>
                <w:sz w:val="20"/>
                <w:szCs w:val="20"/>
              </w:rPr>
            </w:pPr>
            <w:r w:rsidRPr="00491E88">
              <w:rPr>
                <w:b/>
                <w:sz w:val="20"/>
                <w:szCs w:val="20"/>
              </w:rPr>
              <w:t>0</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35" w:type="dxa"/>
            <w:vAlign w:val="center"/>
          </w:tcPr>
          <w:p w:rsidR="0068095D" w:rsidRPr="00491E88" w:rsidRDefault="0068095D" w:rsidP="0068095D">
            <w:pPr>
              <w:jc w:val="center"/>
              <w:rPr>
                <w:b/>
                <w:sz w:val="20"/>
                <w:szCs w:val="20"/>
              </w:rPr>
            </w:pPr>
            <w:r w:rsidRPr="00491E88">
              <w:rPr>
                <w:b/>
                <w:sz w:val="20"/>
                <w:szCs w:val="20"/>
              </w:rPr>
              <w:t>0</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750,5</w:t>
            </w:r>
          </w:p>
        </w:tc>
        <w:tc>
          <w:tcPr>
            <w:tcW w:w="1050" w:type="dxa"/>
            <w:vAlign w:val="center"/>
          </w:tcPr>
          <w:p w:rsidR="0068095D" w:rsidRPr="00491E88" w:rsidRDefault="0068095D" w:rsidP="00491E88">
            <w:pPr>
              <w:jc w:val="center"/>
              <w:rPr>
                <w:b/>
                <w:sz w:val="20"/>
                <w:szCs w:val="20"/>
              </w:rPr>
            </w:pPr>
            <w:r w:rsidRPr="00491E88">
              <w:rPr>
                <w:b/>
                <w:sz w:val="20"/>
                <w:szCs w:val="20"/>
              </w:rPr>
              <w:t>14,9</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216,9</w:t>
            </w:r>
          </w:p>
        </w:tc>
        <w:tc>
          <w:tcPr>
            <w:tcW w:w="1050" w:type="dxa"/>
            <w:vAlign w:val="center"/>
          </w:tcPr>
          <w:p w:rsidR="0068095D" w:rsidRPr="00491E88" w:rsidRDefault="0068095D" w:rsidP="00491E88">
            <w:pPr>
              <w:jc w:val="center"/>
              <w:rPr>
                <w:b/>
                <w:sz w:val="20"/>
                <w:szCs w:val="20"/>
              </w:rPr>
            </w:pPr>
            <w:r w:rsidRPr="00491E88">
              <w:rPr>
                <w:b/>
                <w:sz w:val="20"/>
                <w:szCs w:val="20"/>
              </w:rPr>
              <w:t>6,</w:t>
            </w:r>
            <w:r w:rsidR="00491E88">
              <w:rPr>
                <w:b/>
                <w:sz w:val="20"/>
                <w:szCs w:val="20"/>
              </w:rPr>
              <w:t>8</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239,5</w:t>
            </w:r>
          </w:p>
        </w:tc>
        <w:tc>
          <w:tcPr>
            <w:tcW w:w="1050" w:type="dxa"/>
            <w:vAlign w:val="center"/>
          </w:tcPr>
          <w:p w:rsidR="0068095D" w:rsidRPr="00491E88" w:rsidRDefault="0068095D" w:rsidP="00491E88">
            <w:pPr>
              <w:jc w:val="center"/>
              <w:rPr>
                <w:b/>
                <w:sz w:val="20"/>
                <w:szCs w:val="20"/>
              </w:rPr>
            </w:pPr>
            <w:r w:rsidRPr="00491E88">
              <w:rPr>
                <w:b/>
                <w:sz w:val="20"/>
                <w:szCs w:val="20"/>
              </w:rPr>
              <w:t>8,6</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241,8</w:t>
            </w:r>
          </w:p>
        </w:tc>
        <w:tc>
          <w:tcPr>
            <w:tcW w:w="1035" w:type="dxa"/>
            <w:vAlign w:val="center"/>
          </w:tcPr>
          <w:p w:rsidR="0068095D" w:rsidRPr="00491E88" w:rsidRDefault="0068095D" w:rsidP="00491E88">
            <w:pPr>
              <w:jc w:val="center"/>
              <w:rPr>
                <w:b/>
                <w:sz w:val="20"/>
                <w:szCs w:val="20"/>
              </w:rPr>
            </w:pPr>
            <w:r w:rsidRPr="00491E88">
              <w:rPr>
                <w:b/>
                <w:sz w:val="20"/>
                <w:szCs w:val="20"/>
              </w:rPr>
              <w:t>8,7</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6,7</w:t>
            </w:r>
          </w:p>
        </w:tc>
        <w:tc>
          <w:tcPr>
            <w:tcW w:w="1050" w:type="dxa"/>
            <w:vAlign w:val="center"/>
          </w:tcPr>
          <w:p w:rsidR="0068095D" w:rsidRPr="00491E88" w:rsidRDefault="0068095D" w:rsidP="00491E88">
            <w:pPr>
              <w:jc w:val="center"/>
              <w:rPr>
                <w:b/>
                <w:sz w:val="20"/>
                <w:szCs w:val="20"/>
              </w:rPr>
            </w:pPr>
            <w:r w:rsidRPr="00491E88">
              <w:rPr>
                <w:b/>
                <w:sz w:val="20"/>
                <w:szCs w:val="20"/>
              </w:rPr>
              <w:t>0,1</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50" w:type="dxa"/>
            <w:vAlign w:val="center"/>
          </w:tcPr>
          <w:p w:rsidR="0068095D" w:rsidRPr="00491E88" w:rsidRDefault="0068095D" w:rsidP="0068095D">
            <w:pPr>
              <w:jc w:val="center"/>
              <w:rPr>
                <w:b/>
                <w:sz w:val="20"/>
                <w:szCs w:val="20"/>
              </w:rPr>
            </w:pPr>
            <w:r w:rsidRPr="00491E88">
              <w:rPr>
                <w:b/>
                <w:sz w:val="20"/>
                <w:szCs w:val="20"/>
              </w:rPr>
              <w:t>0</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50" w:type="dxa"/>
            <w:vAlign w:val="center"/>
          </w:tcPr>
          <w:p w:rsidR="0068095D" w:rsidRPr="00491E88" w:rsidRDefault="0068095D" w:rsidP="0068095D">
            <w:pPr>
              <w:jc w:val="center"/>
              <w:rPr>
                <w:b/>
                <w:sz w:val="20"/>
                <w:szCs w:val="20"/>
              </w:rPr>
            </w:pPr>
            <w:r w:rsidRPr="00491E88">
              <w:rPr>
                <w:b/>
                <w:sz w:val="20"/>
                <w:szCs w:val="20"/>
              </w:rPr>
              <w:t>0</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0,0</w:t>
            </w:r>
          </w:p>
        </w:tc>
        <w:tc>
          <w:tcPr>
            <w:tcW w:w="1035" w:type="dxa"/>
            <w:vAlign w:val="center"/>
          </w:tcPr>
          <w:p w:rsidR="0068095D" w:rsidRPr="00491E88" w:rsidRDefault="0068095D" w:rsidP="0068095D">
            <w:pPr>
              <w:jc w:val="center"/>
              <w:rPr>
                <w:b/>
                <w:sz w:val="20"/>
                <w:szCs w:val="20"/>
              </w:rPr>
            </w:pPr>
            <w:r w:rsidRPr="00491E88">
              <w:rPr>
                <w:b/>
                <w:sz w:val="20"/>
                <w:szCs w:val="20"/>
              </w:rPr>
              <w:t>0</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1564,0</w:t>
            </w:r>
          </w:p>
        </w:tc>
        <w:tc>
          <w:tcPr>
            <w:tcW w:w="1050" w:type="dxa"/>
            <w:vAlign w:val="center"/>
          </w:tcPr>
          <w:p w:rsidR="0068095D" w:rsidRPr="00491E88" w:rsidRDefault="0068095D" w:rsidP="00491E88">
            <w:pPr>
              <w:jc w:val="center"/>
              <w:rPr>
                <w:b/>
                <w:sz w:val="20"/>
                <w:szCs w:val="20"/>
              </w:rPr>
            </w:pPr>
            <w:r w:rsidRPr="00491E88">
              <w:rPr>
                <w:b/>
                <w:sz w:val="20"/>
                <w:szCs w:val="20"/>
              </w:rPr>
              <w:t>31,</w:t>
            </w:r>
            <w:r w:rsidR="00491E88" w:rsidRPr="00491E88">
              <w:rPr>
                <w:b/>
                <w:sz w:val="20"/>
                <w:szCs w:val="20"/>
              </w:rPr>
              <w:t xml:space="preserve"> </w:t>
            </w:r>
            <w:r w:rsidRPr="00491E88">
              <w:rPr>
                <w:b/>
                <w:sz w:val="20"/>
                <w:szCs w:val="20"/>
              </w:rPr>
              <w:t>2</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999,6</w:t>
            </w:r>
          </w:p>
        </w:tc>
        <w:tc>
          <w:tcPr>
            <w:tcW w:w="1050" w:type="dxa"/>
            <w:vAlign w:val="center"/>
          </w:tcPr>
          <w:p w:rsidR="0068095D" w:rsidRPr="00491E88" w:rsidRDefault="0068095D" w:rsidP="00491E88">
            <w:pPr>
              <w:jc w:val="center"/>
              <w:rPr>
                <w:b/>
                <w:sz w:val="20"/>
                <w:szCs w:val="20"/>
              </w:rPr>
            </w:pPr>
            <w:r w:rsidRPr="00491E88">
              <w:rPr>
                <w:b/>
                <w:sz w:val="20"/>
                <w:szCs w:val="20"/>
              </w:rPr>
              <w:t>31,2</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738,6</w:t>
            </w:r>
          </w:p>
        </w:tc>
        <w:tc>
          <w:tcPr>
            <w:tcW w:w="1050" w:type="dxa"/>
            <w:vAlign w:val="center"/>
          </w:tcPr>
          <w:p w:rsidR="0068095D" w:rsidRPr="00491E88" w:rsidRDefault="0068095D" w:rsidP="00491E88">
            <w:pPr>
              <w:jc w:val="center"/>
              <w:rPr>
                <w:b/>
                <w:sz w:val="20"/>
                <w:szCs w:val="20"/>
              </w:rPr>
            </w:pPr>
            <w:r w:rsidRPr="00491E88">
              <w:rPr>
                <w:b/>
                <w:sz w:val="20"/>
                <w:szCs w:val="20"/>
              </w:rPr>
              <w:t>26,</w:t>
            </w:r>
            <w:r w:rsidR="00491E88">
              <w:rPr>
                <w:b/>
                <w:sz w:val="20"/>
                <w:szCs w:val="20"/>
              </w:rPr>
              <w:t>6</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867,0</w:t>
            </w:r>
          </w:p>
        </w:tc>
        <w:tc>
          <w:tcPr>
            <w:tcW w:w="1035" w:type="dxa"/>
            <w:vAlign w:val="center"/>
          </w:tcPr>
          <w:p w:rsidR="0068095D" w:rsidRPr="00491E88" w:rsidRDefault="0068095D" w:rsidP="00491E88">
            <w:pPr>
              <w:jc w:val="center"/>
              <w:rPr>
                <w:b/>
                <w:sz w:val="20"/>
                <w:szCs w:val="20"/>
              </w:rPr>
            </w:pPr>
            <w:r w:rsidRPr="00491E88">
              <w:rPr>
                <w:b/>
                <w:sz w:val="20"/>
                <w:szCs w:val="20"/>
              </w:rPr>
              <w:t>31,</w:t>
            </w:r>
            <w:r w:rsidR="00491E88">
              <w:rPr>
                <w:b/>
                <w:sz w:val="20"/>
                <w:szCs w:val="20"/>
              </w:rPr>
              <w:t>4</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23"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427,7</w:t>
            </w:r>
          </w:p>
        </w:tc>
        <w:tc>
          <w:tcPr>
            <w:tcW w:w="1050" w:type="dxa"/>
            <w:vAlign w:val="center"/>
          </w:tcPr>
          <w:p w:rsidR="0068095D" w:rsidRPr="00491E88" w:rsidRDefault="0068095D" w:rsidP="00491E88">
            <w:pPr>
              <w:jc w:val="center"/>
              <w:rPr>
                <w:b/>
                <w:sz w:val="20"/>
                <w:szCs w:val="20"/>
              </w:rPr>
            </w:pPr>
            <w:r w:rsidRPr="00491E88">
              <w:rPr>
                <w:b/>
                <w:sz w:val="20"/>
                <w:szCs w:val="20"/>
              </w:rPr>
              <w:t>8,5</w:t>
            </w:r>
          </w:p>
        </w:tc>
        <w:tc>
          <w:tcPr>
            <w:tcW w:w="986"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428,9</w:t>
            </w:r>
          </w:p>
        </w:tc>
        <w:tc>
          <w:tcPr>
            <w:tcW w:w="1050" w:type="dxa"/>
            <w:vAlign w:val="center"/>
          </w:tcPr>
          <w:p w:rsidR="0068095D" w:rsidRPr="00491E88" w:rsidRDefault="0068095D" w:rsidP="00491E88">
            <w:pPr>
              <w:jc w:val="center"/>
              <w:rPr>
                <w:b/>
                <w:sz w:val="20"/>
                <w:szCs w:val="20"/>
              </w:rPr>
            </w:pPr>
            <w:r w:rsidRPr="00491E88">
              <w:rPr>
                <w:b/>
                <w:sz w:val="20"/>
                <w:szCs w:val="20"/>
              </w:rPr>
              <w:t>13,</w:t>
            </w:r>
            <w:r w:rsidR="00491E88">
              <w:rPr>
                <w:b/>
                <w:sz w:val="20"/>
                <w:szCs w:val="20"/>
              </w:rPr>
              <w:t>4</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433,2</w:t>
            </w:r>
          </w:p>
        </w:tc>
        <w:tc>
          <w:tcPr>
            <w:tcW w:w="1050" w:type="dxa"/>
            <w:vAlign w:val="center"/>
          </w:tcPr>
          <w:p w:rsidR="0068095D" w:rsidRPr="00491E88" w:rsidRDefault="0068095D" w:rsidP="00491E88">
            <w:pPr>
              <w:jc w:val="center"/>
              <w:rPr>
                <w:b/>
                <w:sz w:val="20"/>
                <w:szCs w:val="20"/>
              </w:rPr>
            </w:pPr>
            <w:r w:rsidRPr="00491E88">
              <w:rPr>
                <w:b/>
                <w:sz w:val="20"/>
                <w:szCs w:val="20"/>
              </w:rPr>
              <w:t>15,</w:t>
            </w:r>
            <w:r w:rsidR="00491E88">
              <w:rPr>
                <w:b/>
                <w:sz w:val="20"/>
                <w:szCs w:val="20"/>
              </w:rPr>
              <w:t>6</w:t>
            </w:r>
          </w:p>
        </w:tc>
        <w:tc>
          <w:tcPr>
            <w:tcW w:w="940" w:type="dxa"/>
            <w:vAlign w:val="center"/>
          </w:tcPr>
          <w:p w:rsidR="0068095D" w:rsidRPr="0068095D" w:rsidRDefault="0068095D" w:rsidP="0068095D">
            <w:pPr>
              <w:overflowPunct w:val="0"/>
              <w:autoSpaceDE w:val="0"/>
              <w:autoSpaceDN w:val="0"/>
              <w:adjustRightInd w:val="0"/>
              <w:jc w:val="center"/>
              <w:textAlignment w:val="baseline"/>
              <w:rPr>
                <w:sz w:val="20"/>
                <w:szCs w:val="20"/>
              </w:rPr>
            </w:pPr>
            <w:r w:rsidRPr="0068095D">
              <w:rPr>
                <w:sz w:val="20"/>
                <w:szCs w:val="20"/>
              </w:rPr>
              <w:t>433,2</w:t>
            </w:r>
          </w:p>
        </w:tc>
        <w:tc>
          <w:tcPr>
            <w:tcW w:w="1035" w:type="dxa"/>
            <w:vAlign w:val="center"/>
          </w:tcPr>
          <w:p w:rsidR="0068095D" w:rsidRPr="00491E88" w:rsidRDefault="0068095D" w:rsidP="00491E88">
            <w:pPr>
              <w:jc w:val="center"/>
              <w:rPr>
                <w:b/>
                <w:sz w:val="20"/>
                <w:szCs w:val="20"/>
              </w:rPr>
            </w:pPr>
            <w:r w:rsidRPr="00491E88">
              <w:rPr>
                <w:b/>
                <w:sz w:val="20"/>
                <w:szCs w:val="20"/>
              </w:rPr>
              <w:t>15,</w:t>
            </w:r>
            <w:r w:rsidR="00491E88" w:rsidRPr="00491E88">
              <w:rPr>
                <w:b/>
                <w:sz w:val="20"/>
                <w:szCs w:val="20"/>
              </w:rPr>
              <w:t xml:space="preserve"> </w:t>
            </w:r>
            <w:r w:rsidRPr="00491E88">
              <w:rPr>
                <w:b/>
                <w:sz w:val="20"/>
                <w:szCs w:val="20"/>
              </w:rPr>
              <w:t>7</w:t>
            </w:r>
          </w:p>
        </w:tc>
      </w:tr>
      <w:tr w:rsidR="0068095D" w:rsidRPr="0070115A" w:rsidTr="0068095D">
        <w:tc>
          <w:tcPr>
            <w:tcW w:w="2163" w:type="dxa"/>
          </w:tcPr>
          <w:p w:rsidR="0068095D" w:rsidRPr="0070115A" w:rsidRDefault="0068095D" w:rsidP="001D4BB4">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23" w:type="dxa"/>
            <w:vAlign w:val="center"/>
          </w:tcPr>
          <w:p w:rsidR="0068095D" w:rsidRPr="0068095D" w:rsidRDefault="0068095D" w:rsidP="0068095D">
            <w:pPr>
              <w:overflowPunct w:val="0"/>
              <w:autoSpaceDE w:val="0"/>
              <w:autoSpaceDN w:val="0"/>
              <w:adjustRightInd w:val="0"/>
              <w:jc w:val="center"/>
              <w:textAlignment w:val="baseline"/>
              <w:rPr>
                <w:b/>
                <w:sz w:val="20"/>
                <w:szCs w:val="20"/>
              </w:rPr>
            </w:pPr>
            <w:r w:rsidRPr="0068095D">
              <w:rPr>
                <w:b/>
                <w:sz w:val="20"/>
                <w:szCs w:val="20"/>
              </w:rPr>
              <w:t>5017,9</w:t>
            </w:r>
          </w:p>
        </w:tc>
        <w:tc>
          <w:tcPr>
            <w:tcW w:w="1050" w:type="dxa"/>
            <w:vAlign w:val="center"/>
          </w:tcPr>
          <w:p w:rsidR="0068095D" w:rsidRPr="0068095D" w:rsidRDefault="0068095D" w:rsidP="0068095D">
            <w:pPr>
              <w:jc w:val="center"/>
              <w:rPr>
                <w:b/>
                <w:sz w:val="20"/>
                <w:szCs w:val="20"/>
              </w:rPr>
            </w:pPr>
            <w:r w:rsidRPr="0068095D">
              <w:rPr>
                <w:b/>
                <w:sz w:val="20"/>
                <w:szCs w:val="20"/>
              </w:rPr>
              <w:t>100</w:t>
            </w:r>
          </w:p>
        </w:tc>
        <w:tc>
          <w:tcPr>
            <w:tcW w:w="986" w:type="dxa"/>
            <w:vAlign w:val="center"/>
          </w:tcPr>
          <w:p w:rsidR="0068095D" w:rsidRPr="0068095D" w:rsidRDefault="0068095D" w:rsidP="0068095D">
            <w:pPr>
              <w:overflowPunct w:val="0"/>
              <w:autoSpaceDE w:val="0"/>
              <w:autoSpaceDN w:val="0"/>
              <w:adjustRightInd w:val="0"/>
              <w:jc w:val="center"/>
              <w:textAlignment w:val="baseline"/>
              <w:rPr>
                <w:b/>
                <w:sz w:val="20"/>
                <w:szCs w:val="20"/>
              </w:rPr>
            </w:pPr>
            <w:r w:rsidRPr="0068095D">
              <w:rPr>
                <w:b/>
                <w:sz w:val="20"/>
                <w:szCs w:val="20"/>
              </w:rPr>
              <w:t>3202,4</w:t>
            </w:r>
          </w:p>
        </w:tc>
        <w:tc>
          <w:tcPr>
            <w:tcW w:w="1050" w:type="dxa"/>
            <w:vAlign w:val="center"/>
          </w:tcPr>
          <w:p w:rsidR="0068095D" w:rsidRPr="0068095D" w:rsidRDefault="0068095D" w:rsidP="0068095D">
            <w:pPr>
              <w:jc w:val="center"/>
              <w:rPr>
                <w:b/>
                <w:sz w:val="20"/>
                <w:szCs w:val="20"/>
              </w:rPr>
            </w:pPr>
            <w:r w:rsidRPr="0068095D">
              <w:rPr>
                <w:b/>
                <w:sz w:val="20"/>
                <w:szCs w:val="20"/>
              </w:rPr>
              <w:t>100</w:t>
            </w:r>
          </w:p>
        </w:tc>
        <w:tc>
          <w:tcPr>
            <w:tcW w:w="940" w:type="dxa"/>
            <w:vAlign w:val="center"/>
          </w:tcPr>
          <w:p w:rsidR="0068095D" w:rsidRPr="0068095D" w:rsidRDefault="0068095D" w:rsidP="0068095D">
            <w:pPr>
              <w:overflowPunct w:val="0"/>
              <w:autoSpaceDE w:val="0"/>
              <w:autoSpaceDN w:val="0"/>
              <w:adjustRightInd w:val="0"/>
              <w:jc w:val="center"/>
              <w:textAlignment w:val="baseline"/>
              <w:rPr>
                <w:b/>
                <w:sz w:val="20"/>
                <w:szCs w:val="20"/>
              </w:rPr>
            </w:pPr>
            <w:r w:rsidRPr="0068095D">
              <w:rPr>
                <w:b/>
                <w:sz w:val="20"/>
                <w:szCs w:val="20"/>
              </w:rPr>
              <w:t>2777,9</w:t>
            </w:r>
          </w:p>
        </w:tc>
        <w:tc>
          <w:tcPr>
            <w:tcW w:w="1050" w:type="dxa"/>
            <w:vAlign w:val="center"/>
          </w:tcPr>
          <w:p w:rsidR="0068095D" w:rsidRPr="0068095D" w:rsidRDefault="0068095D" w:rsidP="0068095D">
            <w:pPr>
              <w:jc w:val="center"/>
              <w:rPr>
                <w:b/>
                <w:sz w:val="20"/>
                <w:szCs w:val="20"/>
              </w:rPr>
            </w:pPr>
            <w:r w:rsidRPr="0068095D">
              <w:rPr>
                <w:b/>
                <w:sz w:val="20"/>
                <w:szCs w:val="20"/>
              </w:rPr>
              <w:t>100</w:t>
            </w:r>
          </w:p>
        </w:tc>
        <w:tc>
          <w:tcPr>
            <w:tcW w:w="940" w:type="dxa"/>
            <w:vAlign w:val="center"/>
          </w:tcPr>
          <w:p w:rsidR="0068095D" w:rsidRPr="0068095D" w:rsidRDefault="0068095D" w:rsidP="0068095D">
            <w:pPr>
              <w:overflowPunct w:val="0"/>
              <w:autoSpaceDE w:val="0"/>
              <w:autoSpaceDN w:val="0"/>
              <w:adjustRightInd w:val="0"/>
              <w:jc w:val="center"/>
              <w:textAlignment w:val="baseline"/>
              <w:rPr>
                <w:b/>
                <w:sz w:val="20"/>
                <w:szCs w:val="20"/>
              </w:rPr>
            </w:pPr>
            <w:r w:rsidRPr="0068095D">
              <w:rPr>
                <w:b/>
                <w:sz w:val="20"/>
                <w:szCs w:val="20"/>
              </w:rPr>
              <w:t>2763,5</w:t>
            </w:r>
          </w:p>
        </w:tc>
        <w:tc>
          <w:tcPr>
            <w:tcW w:w="1035" w:type="dxa"/>
            <w:vAlign w:val="center"/>
          </w:tcPr>
          <w:p w:rsidR="0068095D" w:rsidRPr="0068095D" w:rsidRDefault="0068095D" w:rsidP="0068095D">
            <w:pPr>
              <w:jc w:val="center"/>
              <w:rPr>
                <w:b/>
                <w:sz w:val="20"/>
                <w:szCs w:val="20"/>
              </w:rPr>
            </w:pPr>
            <w:r w:rsidRPr="0068095D">
              <w:rPr>
                <w:b/>
                <w:sz w:val="20"/>
                <w:szCs w:val="20"/>
              </w:rPr>
              <w:t>100</w:t>
            </w:r>
          </w:p>
        </w:tc>
      </w:tr>
    </w:tbl>
    <w:p w:rsidR="007C6242" w:rsidRDefault="007C6242" w:rsidP="00563BBC">
      <w:pPr>
        <w:widowControl w:val="0"/>
        <w:numPr>
          <w:ilvl w:val="12"/>
          <w:numId w:val="0"/>
        </w:numPr>
        <w:ind w:firstLine="720"/>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035E7C" w:rsidRPr="006B68FA">
        <w:t xml:space="preserve">«Общегосударственные расходы» в объеме </w:t>
      </w:r>
      <w:r w:rsidR="003958AF">
        <w:t>47,3</w:t>
      </w:r>
      <w:r w:rsidR="00035E7C" w:rsidRPr="006B68FA">
        <w:t>%</w:t>
      </w:r>
      <w:r w:rsidR="00035E7C">
        <w:t xml:space="preserve"> (2018г.)</w:t>
      </w:r>
      <w:r w:rsidR="00035E7C" w:rsidRPr="006B68FA">
        <w:t xml:space="preserve">, </w:t>
      </w:r>
      <w:r w:rsidR="003958AF">
        <w:t>47,5</w:t>
      </w:r>
      <w:r w:rsidR="00035E7C" w:rsidRPr="006B68FA">
        <w:t>%</w:t>
      </w:r>
      <w:r w:rsidR="00035E7C">
        <w:t xml:space="preserve"> (2019г.)</w:t>
      </w:r>
      <w:r w:rsidR="00035E7C" w:rsidRPr="006B68FA">
        <w:t xml:space="preserve">, </w:t>
      </w:r>
      <w:r w:rsidR="003958AF">
        <w:t>42,6</w:t>
      </w:r>
      <w:r w:rsidR="00035E7C" w:rsidRPr="006B68FA">
        <w:t>%</w:t>
      </w:r>
      <w:r w:rsidR="00035E7C">
        <w:t xml:space="preserve"> (2020г.) </w:t>
      </w:r>
      <w:r w:rsidR="00035E7C" w:rsidRPr="006B68FA">
        <w:t xml:space="preserve">и расходы 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035E7C">
        <w:t>–</w:t>
      </w:r>
      <w:r w:rsidR="006B68FA">
        <w:t xml:space="preserve"> </w:t>
      </w:r>
      <w:r w:rsidR="003958AF">
        <w:t>31,2</w:t>
      </w:r>
      <w:r w:rsidRPr="006B68FA">
        <w:t>%</w:t>
      </w:r>
      <w:r w:rsidR="006B68FA" w:rsidRPr="006B68FA">
        <w:t xml:space="preserve">, </w:t>
      </w:r>
      <w:r w:rsidR="006B68FA">
        <w:t xml:space="preserve">в 2019г. </w:t>
      </w:r>
      <w:r w:rsidR="00035E7C">
        <w:t>–</w:t>
      </w:r>
      <w:r w:rsidR="006B68FA">
        <w:t xml:space="preserve"> </w:t>
      </w:r>
      <w:r w:rsidR="003958AF">
        <w:t>26,6</w:t>
      </w:r>
      <w:r w:rsidR="006B68FA" w:rsidRPr="006B68FA">
        <w:t xml:space="preserve">%, </w:t>
      </w:r>
      <w:r w:rsidR="006B68FA">
        <w:t xml:space="preserve">в 2020г. </w:t>
      </w:r>
      <w:r w:rsidR="00035E7C">
        <w:t>–</w:t>
      </w:r>
      <w:r w:rsidR="006B68FA">
        <w:t xml:space="preserve"> </w:t>
      </w:r>
      <w:r w:rsidR="003958AF">
        <w:t>31,4</w:t>
      </w:r>
      <w:r w:rsidR="006B68FA" w:rsidRPr="006B68FA">
        <w:t xml:space="preserve">% </w:t>
      </w:r>
      <w:r w:rsidRPr="006B68FA">
        <w:t xml:space="preserve">от общего объема расходов местного бюджета.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 xml:space="preserve">Анализ расходов </w:t>
      </w:r>
      <w:r w:rsidR="00AD37EB">
        <w:rPr>
          <w:b/>
        </w:rPr>
        <w:t xml:space="preserve">местного </w:t>
      </w:r>
      <w:r w:rsidRPr="00895EC4">
        <w:rPr>
          <w:b/>
        </w:rPr>
        <w:t>бюджета</w:t>
      </w:r>
      <w:r w:rsidR="00E74B1E">
        <w:rPr>
          <w:b/>
        </w:rPr>
        <w:t xml:space="preserve"> </w:t>
      </w:r>
      <w:r w:rsidRPr="00895EC4">
        <w:rPr>
          <w:b/>
        </w:rPr>
        <w:t>по функциональной структуре</w:t>
      </w:r>
    </w:p>
    <w:p w:rsidR="00E822E3" w:rsidRPr="00895EC4" w:rsidRDefault="00E822E3" w:rsidP="00E822E3">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t>8</w:t>
      </w:r>
      <w:r w:rsidRPr="00895EC4">
        <w:t xml:space="preserve"> г. </w:t>
      </w:r>
      <w:r>
        <w:t>установлены</w:t>
      </w:r>
      <w:r w:rsidRPr="00895EC4">
        <w:t xml:space="preserve"> в объеме </w:t>
      </w:r>
      <w:r w:rsidR="00AD37EB">
        <w:t>1514,7</w:t>
      </w:r>
      <w:r w:rsidRPr="00895EC4">
        <w:t xml:space="preserve"> тыс.руб., </w:t>
      </w:r>
      <w:r w:rsidR="00AD37EB">
        <w:t>со снижением</w:t>
      </w:r>
      <w:r w:rsidRPr="00895EC4">
        <w:t xml:space="preserve"> на </w:t>
      </w:r>
      <w:r w:rsidR="00AD37EB">
        <w:t>553,0</w:t>
      </w:r>
      <w:r w:rsidRPr="00895EC4">
        <w:t xml:space="preserve"> тыс.руб. </w:t>
      </w:r>
      <w:r>
        <w:t>(-</w:t>
      </w:r>
      <w:r w:rsidR="00AD37EB">
        <w:t>26,7</w:t>
      </w:r>
      <w:r>
        <w:t xml:space="preserve">%) </w:t>
      </w:r>
      <w:r w:rsidR="00AD37EB">
        <w:t>к оценке</w:t>
      </w:r>
      <w:r>
        <w:t xml:space="preserve"> исполнения </w:t>
      </w:r>
      <w:r w:rsidRPr="00895EC4">
        <w:t>расходов 201</w:t>
      </w:r>
      <w:r>
        <w:t>7</w:t>
      </w:r>
      <w:r w:rsidRPr="00895EC4">
        <w:t>г. (</w:t>
      </w:r>
      <w:r w:rsidR="00AD37EB">
        <w:t xml:space="preserve">2067,7 </w:t>
      </w:r>
      <w:r w:rsidRPr="00895EC4">
        <w:t xml:space="preserve">тыс.руб.). Данные расходы составляют </w:t>
      </w:r>
      <w:r w:rsidR="00795C4F">
        <w:t>47,3</w:t>
      </w:r>
      <w:r w:rsidRPr="00895EC4">
        <w:t xml:space="preserve">% от общей суммы расходов </w:t>
      </w:r>
      <w:r w:rsidR="00795C4F">
        <w:t xml:space="preserve">местного </w:t>
      </w:r>
      <w:r>
        <w:t xml:space="preserve">бюджета </w:t>
      </w:r>
      <w:r w:rsidRPr="00895EC4">
        <w:t>на 201</w:t>
      </w:r>
      <w:r>
        <w:t>8</w:t>
      </w:r>
      <w:r w:rsidRPr="00895EC4">
        <w:t xml:space="preserve"> г. Расходы в 201</w:t>
      </w:r>
      <w:r>
        <w:t>9</w:t>
      </w:r>
      <w:r w:rsidRPr="00895EC4">
        <w:t xml:space="preserve"> г. </w:t>
      </w:r>
      <w:r>
        <w:t>установлены</w:t>
      </w:r>
      <w:r w:rsidRPr="00895EC4">
        <w:t xml:space="preserve"> в объеме </w:t>
      </w:r>
      <w:r w:rsidR="00795C4F">
        <w:t>1320,5</w:t>
      </w:r>
      <w:r w:rsidRPr="00895EC4">
        <w:t xml:space="preserve"> тыс.руб., что на </w:t>
      </w:r>
      <w:r w:rsidR="00795C4F">
        <w:t>194,2</w:t>
      </w:r>
      <w:r>
        <w:t xml:space="preserve"> </w:t>
      </w:r>
      <w:r w:rsidRPr="00895EC4">
        <w:t xml:space="preserve">тыс.руб. (на </w:t>
      </w:r>
      <w:r w:rsidR="00795C4F">
        <w:t>12,8</w:t>
      </w:r>
      <w:r w:rsidRPr="00895EC4">
        <w:t xml:space="preserve">%) ниже </w:t>
      </w:r>
      <w:r>
        <w:t>проекта</w:t>
      </w:r>
      <w:r w:rsidRPr="00895EC4">
        <w:t xml:space="preserve"> 201</w:t>
      </w:r>
      <w:r>
        <w:t>8</w:t>
      </w:r>
      <w:r w:rsidRPr="00895EC4">
        <w:t xml:space="preserve"> г.; расходы в 20</w:t>
      </w:r>
      <w:r>
        <w:t>20</w:t>
      </w:r>
      <w:r w:rsidRPr="00895EC4">
        <w:t xml:space="preserve"> г. </w:t>
      </w:r>
      <w:r>
        <w:t>установлены</w:t>
      </w:r>
      <w:r w:rsidRPr="00895EC4">
        <w:t xml:space="preserve"> в объеме </w:t>
      </w:r>
      <w:r w:rsidR="00795C4F">
        <w:t>1178,3</w:t>
      </w:r>
      <w:r w:rsidRPr="00895EC4">
        <w:t xml:space="preserve"> тыс.руб., </w:t>
      </w:r>
      <w:r>
        <w:t>со снижением</w:t>
      </w:r>
      <w:r w:rsidRPr="00895EC4">
        <w:t xml:space="preserve"> </w:t>
      </w:r>
      <w:r>
        <w:t>на</w:t>
      </w:r>
      <w:r w:rsidRPr="00895EC4">
        <w:t xml:space="preserve"> </w:t>
      </w:r>
      <w:r w:rsidR="00795C4F">
        <w:t>142,2</w:t>
      </w:r>
      <w:r w:rsidRPr="00895EC4">
        <w:t xml:space="preserve"> тыс. руб. </w:t>
      </w:r>
      <w:r>
        <w:t>(-</w:t>
      </w:r>
      <w:r w:rsidR="00795C4F">
        <w:t>10,8</w:t>
      </w:r>
      <w:r>
        <w:t xml:space="preserve">%) </w:t>
      </w:r>
      <w:r w:rsidRPr="00895EC4">
        <w:t xml:space="preserve">к </w:t>
      </w:r>
      <w:r>
        <w:t xml:space="preserve">проекту </w:t>
      </w:r>
      <w:r w:rsidRPr="00895EC4">
        <w:t>201</w:t>
      </w:r>
      <w:r>
        <w:t>9</w:t>
      </w:r>
      <w:r w:rsidRPr="00895EC4">
        <w:t xml:space="preserve"> г. </w:t>
      </w:r>
    </w:p>
    <w:p w:rsidR="00447A7C" w:rsidRDefault="00DA57C9" w:rsidP="00447A7C">
      <w:pPr>
        <w:widowControl w:val="0"/>
        <w:numPr>
          <w:ilvl w:val="12"/>
          <w:numId w:val="0"/>
        </w:numPr>
        <w:ind w:firstLine="567"/>
        <w:jc w:val="both"/>
      </w:pPr>
      <w:r w:rsidRPr="00895EC4">
        <w:t xml:space="preserve">Сравнительная информация о бюджетных ассигнованиях по разделу  «Общегосударственные вопросы» на очередной год и плановый период представлена в </w:t>
      </w:r>
      <w:r w:rsidR="00447A7C">
        <w:t xml:space="preserve">нижеследующей </w:t>
      </w:r>
      <w:r w:rsidRPr="00895EC4">
        <w:t>таблице</w:t>
      </w:r>
      <w:r w:rsidR="00447A7C" w:rsidRPr="00447A7C">
        <w:t xml:space="preserve"> </w:t>
      </w:r>
      <w:r w:rsidR="00447A7C">
        <w:t xml:space="preserve">(в </w:t>
      </w:r>
      <w:r w:rsidR="00447A7C" w:rsidRPr="00895EC4">
        <w:t>тыс.руб.</w:t>
      </w:r>
      <w:r w:rsidR="00447A7C">
        <w:t>):</w:t>
      </w:r>
    </w:p>
    <w:p w:rsidR="00447A7C" w:rsidRPr="00895EC4" w:rsidRDefault="00447A7C" w:rsidP="00447A7C">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60"/>
        <w:gridCol w:w="791"/>
        <w:gridCol w:w="777"/>
        <w:gridCol w:w="778"/>
        <w:gridCol w:w="728"/>
        <w:gridCol w:w="970"/>
        <w:gridCol w:w="728"/>
        <w:gridCol w:w="970"/>
        <w:gridCol w:w="727"/>
        <w:gridCol w:w="586"/>
      </w:tblGrid>
      <w:tr w:rsidR="00DA57C9" w:rsidRPr="002A072A" w:rsidTr="009E10A7">
        <w:tc>
          <w:tcPr>
            <w:tcW w:w="1738"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424"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915"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9E10A7">
        <w:tc>
          <w:tcPr>
            <w:tcW w:w="1738"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819"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802"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803"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793"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793"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329"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917429" w:rsidRPr="002A072A" w:rsidTr="009E10A7">
        <w:tc>
          <w:tcPr>
            <w:tcW w:w="1738"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819" w:type="dxa"/>
            <w:vMerge/>
            <w:vAlign w:val="center"/>
          </w:tcPr>
          <w:p w:rsidR="00DA57C9" w:rsidRPr="00883B52" w:rsidRDefault="00DA57C9" w:rsidP="00B0532C">
            <w:pPr>
              <w:widowControl w:val="0"/>
              <w:numPr>
                <w:ilvl w:val="12"/>
                <w:numId w:val="0"/>
              </w:numPr>
              <w:jc w:val="center"/>
              <w:rPr>
                <w:sz w:val="16"/>
                <w:szCs w:val="16"/>
              </w:rPr>
            </w:pPr>
          </w:p>
        </w:tc>
        <w:tc>
          <w:tcPr>
            <w:tcW w:w="802" w:type="dxa"/>
            <w:vMerge/>
            <w:vAlign w:val="center"/>
          </w:tcPr>
          <w:p w:rsidR="00DA57C9" w:rsidRPr="00883B52" w:rsidRDefault="00DA57C9" w:rsidP="00B0532C">
            <w:pPr>
              <w:widowControl w:val="0"/>
              <w:numPr>
                <w:ilvl w:val="12"/>
                <w:numId w:val="0"/>
              </w:numPr>
              <w:jc w:val="center"/>
              <w:rPr>
                <w:sz w:val="16"/>
                <w:szCs w:val="16"/>
              </w:rPr>
            </w:pPr>
          </w:p>
        </w:tc>
        <w:tc>
          <w:tcPr>
            <w:tcW w:w="803" w:type="dxa"/>
            <w:vMerge/>
            <w:vAlign w:val="center"/>
          </w:tcPr>
          <w:p w:rsidR="00DA57C9" w:rsidRPr="00883B52" w:rsidRDefault="00DA57C9" w:rsidP="00B0532C">
            <w:pPr>
              <w:widowControl w:val="0"/>
              <w:numPr>
                <w:ilvl w:val="12"/>
                <w:numId w:val="0"/>
              </w:numPr>
              <w:jc w:val="center"/>
              <w:rPr>
                <w:sz w:val="16"/>
                <w:szCs w:val="16"/>
              </w:rPr>
            </w:pPr>
          </w:p>
        </w:tc>
        <w:tc>
          <w:tcPr>
            <w:tcW w:w="74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1"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58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917429" w:rsidRPr="002A072A" w:rsidTr="009E10A7">
        <w:tc>
          <w:tcPr>
            <w:tcW w:w="1738"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819"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802"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803"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43"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743"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741"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588"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9E10A7" w:rsidRPr="00883B52" w:rsidRDefault="00795C4F" w:rsidP="00B0532C">
            <w:pPr>
              <w:widowControl w:val="0"/>
              <w:numPr>
                <w:ilvl w:val="12"/>
                <w:numId w:val="0"/>
              </w:numPr>
              <w:jc w:val="center"/>
              <w:rPr>
                <w:sz w:val="16"/>
                <w:szCs w:val="16"/>
              </w:rPr>
            </w:pPr>
            <w:r>
              <w:rPr>
                <w:sz w:val="16"/>
                <w:szCs w:val="16"/>
              </w:rPr>
              <w:t>529,4</w:t>
            </w:r>
          </w:p>
        </w:tc>
        <w:tc>
          <w:tcPr>
            <w:tcW w:w="819" w:type="dxa"/>
            <w:vAlign w:val="center"/>
          </w:tcPr>
          <w:p w:rsidR="009E10A7" w:rsidRPr="00883B52" w:rsidRDefault="00795C4F" w:rsidP="00B0532C">
            <w:pPr>
              <w:widowControl w:val="0"/>
              <w:numPr>
                <w:ilvl w:val="12"/>
                <w:numId w:val="0"/>
              </w:numPr>
              <w:jc w:val="center"/>
              <w:rPr>
                <w:sz w:val="16"/>
                <w:szCs w:val="16"/>
              </w:rPr>
            </w:pPr>
            <w:r>
              <w:rPr>
                <w:sz w:val="16"/>
                <w:szCs w:val="16"/>
              </w:rPr>
              <w:t>383,3</w:t>
            </w:r>
          </w:p>
        </w:tc>
        <w:tc>
          <w:tcPr>
            <w:tcW w:w="802" w:type="dxa"/>
            <w:vAlign w:val="center"/>
          </w:tcPr>
          <w:p w:rsidR="009E10A7" w:rsidRPr="00883B52" w:rsidRDefault="00795C4F" w:rsidP="00B0532C">
            <w:pPr>
              <w:widowControl w:val="0"/>
              <w:numPr>
                <w:ilvl w:val="12"/>
                <w:numId w:val="0"/>
              </w:numPr>
              <w:jc w:val="center"/>
              <w:rPr>
                <w:sz w:val="16"/>
                <w:szCs w:val="16"/>
              </w:rPr>
            </w:pPr>
            <w:r>
              <w:rPr>
                <w:sz w:val="16"/>
                <w:szCs w:val="16"/>
              </w:rPr>
              <w:t>340,7</w:t>
            </w:r>
          </w:p>
        </w:tc>
        <w:tc>
          <w:tcPr>
            <w:tcW w:w="803" w:type="dxa"/>
            <w:vAlign w:val="center"/>
          </w:tcPr>
          <w:p w:rsidR="009E10A7" w:rsidRPr="00883B52" w:rsidRDefault="00795C4F" w:rsidP="00B0532C">
            <w:pPr>
              <w:widowControl w:val="0"/>
              <w:numPr>
                <w:ilvl w:val="12"/>
                <w:numId w:val="0"/>
              </w:numPr>
              <w:jc w:val="center"/>
              <w:rPr>
                <w:sz w:val="16"/>
                <w:szCs w:val="16"/>
              </w:rPr>
            </w:pPr>
            <w:r>
              <w:rPr>
                <w:sz w:val="16"/>
                <w:szCs w:val="16"/>
              </w:rPr>
              <w:t>340,7</w:t>
            </w:r>
          </w:p>
        </w:tc>
        <w:tc>
          <w:tcPr>
            <w:tcW w:w="743" w:type="dxa"/>
            <w:vAlign w:val="center"/>
          </w:tcPr>
          <w:p w:rsidR="009E10A7" w:rsidRPr="009E10A7" w:rsidRDefault="00233367" w:rsidP="009E10A7">
            <w:pPr>
              <w:jc w:val="center"/>
              <w:rPr>
                <w:sz w:val="16"/>
                <w:szCs w:val="16"/>
              </w:rPr>
            </w:pPr>
            <w:r>
              <w:rPr>
                <w:sz w:val="16"/>
                <w:szCs w:val="16"/>
              </w:rPr>
              <w:t>-146,1</w:t>
            </w:r>
          </w:p>
        </w:tc>
        <w:tc>
          <w:tcPr>
            <w:tcW w:w="1050" w:type="dxa"/>
            <w:vAlign w:val="center"/>
          </w:tcPr>
          <w:p w:rsidR="009E10A7" w:rsidRPr="009E10A7" w:rsidRDefault="00233367" w:rsidP="009E10A7">
            <w:pPr>
              <w:jc w:val="center"/>
              <w:rPr>
                <w:sz w:val="16"/>
                <w:szCs w:val="16"/>
              </w:rPr>
            </w:pPr>
            <w:r>
              <w:rPr>
                <w:sz w:val="16"/>
                <w:szCs w:val="16"/>
              </w:rPr>
              <w:t>72,4</w:t>
            </w:r>
          </w:p>
        </w:tc>
        <w:tc>
          <w:tcPr>
            <w:tcW w:w="743" w:type="dxa"/>
            <w:vAlign w:val="center"/>
          </w:tcPr>
          <w:p w:rsidR="009E10A7" w:rsidRPr="009E10A7" w:rsidRDefault="00233367" w:rsidP="009E10A7">
            <w:pPr>
              <w:jc w:val="center"/>
              <w:rPr>
                <w:sz w:val="16"/>
                <w:szCs w:val="16"/>
              </w:rPr>
            </w:pPr>
            <w:r>
              <w:rPr>
                <w:sz w:val="16"/>
                <w:szCs w:val="16"/>
              </w:rPr>
              <w:t>-42,6</w:t>
            </w:r>
          </w:p>
        </w:tc>
        <w:tc>
          <w:tcPr>
            <w:tcW w:w="1050" w:type="dxa"/>
            <w:vAlign w:val="center"/>
          </w:tcPr>
          <w:p w:rsidR="009E10A7" w:rsidRPr="009E10A7" w:rsidRDefault="00233367" w:rsidP="00917429">
            <w:pPr>
              <w:jc w:val="center"/>
              <w:rPr>
                <w:sz w:val="16"/>
                <w:szCs w:val="16"/>
              </w:rPr>
            </w:pPr>
            <w:r>
              <w:rPr>
                <w:sz w:val="16"/>
                <w:szCs w:val="16"/>
              </w:rPr>
              <w:t>88,9</w:t>
            </w:r>
          </w:p>
        </w:tc>
        <w:tc>
          <w:tcPr>
            <w:tcW w:w="741" w:type="dxa"/>
            <w:vAlign w:val="center"/>
          </w:tcPr>
          <w:p w:rsidR="009E10A7" w:rsidRPr="009E10A7" w:rsidRDefault="00233367" w:rsidP="009E10A7">
            <w:pPr>
              <w:jc w:val="center"/>
              <w:rPr>
                <w:sz w:val="16"/>
                <w:szCs w:val="16"/>
              </w:rPr>
            </w:pPr>
            <w:r>
              <w:rPr>
                <w:sz w:val="16"/>
                <w:szCs w:val="16"/>
              </w:rPr>
              <w:t>0,0</w:t>
            </w:r>
          </w:p>
        </w:tc>
        <w:tc>
          <w:tcPr>
            <w:tcW w:w="588" w:type="dxa"/>
            <w:vAlign w:val="center"/>
          </w:tcPr>
          <w:p w:rsidR="009E10A7" w:rsidRPr="009E10A7" w:rsidRDefault="00233367" w:rsidP="009E10A7">
            <w:pPr>
              <w:jc w:val="center"/>
              <w:rPr>
                <w:sz w:val="16"/>
                <w:szCs w:val="16"/>
              </w:rPr>
            </w:pPr>
            <w:r>
              <w:rPr>
                <w:sz w:val="16"/>
                <w:szCs w:val="16"/>
              </w:rPr>
              <w:t>100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1,0</w:t>
            </w:r>
          </w:p>
        </w:tc>
        <w:tc>
          <w:tcPr>
            <w:tcW w:w="743"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1E0253" w:rsidRDefault="009E10A7"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9E10A7" w:rsidRPr="00883B52" w:rsidRDefault="00795C4F" w:rsidP="00B0532C">
            <w:pPr>
              <w:widowControl w:val="0"/>
              <w:numPr>
                <w:ilvl w:val="12"/>
                <w:numId w:val="0"/>
              </w:numPr>
              <w:jc w:val="center"/>
              <w:rPr>
                <w:sz w:val="16"/>
                <w:szCs w:val="16"/>
              </w:rPr>
            </w:pPr>
            <w:r>
              <w:rPr>
                <w:sz w:val="16"/>
                <w:szCs w:val="16"/>
              </w:rPr>
              <w:t>1416,6</w:t>
            </w:r>
          </w:p>
        </w:tc>
        <w:tc>
          <w:tcPr>
            <w:tcW w:w="819" w:type="dxa"/>
            <w:vAlign w:val="center"/>
          </w:tcPr>
          <w:p w:rsidR="009E10A7" w:rsidRPr="00883B52" w:rsidRDefault="00795C4F" w:rsidP="00B0532C">
            <w:pPr>
              <w:widowControl w:val="0"/>
              <w:numPr>
                <w:ilvl w:val="12"/>
                <w:numId w:val="0"/>
              </w:numPr>
              <w:jc w:val="center"/>
              <w:rPr>
                <w:sz w:val="16"/>
                <w:szCs w:val="16"/>
              </w:rPr>
            </w:pPr>
            <w:r>
              <w:rPr>
                <w:sz w:val="16"/>
                <w:szCs w:val="16"/>
              </w:rPr>
              <w:t>1124,7</w:t>
            </w:r>
          </w:p>
        </w:tc>
        <w:tc>
          <w:tcPr>
            <w:tcW w:w="802" w:type="dxa"/>
            <w:vAlign w:val="center"/>
          </w:tcPr>
          <w:p w:rsidR="009E10A7" w:rsidRPr="00883B52" w:rsidRDefault="00795C4F" w:rsidP="00B0532C">
            <w:pPr>
              <w:widowControl w:val="0"/>
              <w:numPr>
                <w:ilvl w:val="12"/>
                <w:numId w:val="0"/>
              </w:numPr>
              <w:jc w:val="center"/>
              <w:rPr>
                <w:sz w:val="16"/>
                <w:szCs w:val="16"/>
              </w:rPr>
            </w:pPr>
            <w:r>
              <w:rPr>
                <w:sz w:val="16"/>
                <w:szCs w:val="16"/>
              </w:rPr>
              <w:t>973,1</w:t>
            </w:r>
          </w:p>
        </w:tc>
        <w:tc>
          <w:tcPr>
            <w:tcW w:w="803" w:type="dxa"/>
            <w:vAlign w:val="center"/>
          </w:tcPr>
          <w:p w:rsidR="009E10A7" w:rsidRPr="00883B52" w:rsidRDefault="00795C4F" w:rsidP="00157C6E">
            <w:pPr>
              <w:widowControl w:val="0"/>
              <w:numPr>
                <w:ilvl w:val="12"/>
                <w:numId w:val="0"/>
              </w:numPr>
              <w:jc w:val="center"/>
              <w:rPr>
                <w:sz w:val="16"/>
                <w:szCs w:val="16"/>
              </w:rPr>
            </w:pPr>
            <w:r>
              <w:rPr>
                <w:sz w:val="16"/>
                <w:szCs w:val="16"/>
              </w:rPr>
              <w:t>830,9</w:t>
            </w:r>
          </w:p>
        </w:tc>
        <w:tc>
          <w:tcPr>
            <w:tcW w:w="743" w:type="dxa"/>
            <w:vAlign w:val="center"/>
          </w:tcPr>
          <w:p w:rsidR="009E10A7" w:rsidRPr="009E10A7" w:rsidRDefault="00233367" w:rsidP="009E10A7">
            <w:pPr>
              <w:jc w:val="center"/>
              <w:rPr>
                <w:sz w:val="16"/>
                <w:szCs w:val="16"/>
              </w:rPr>
            </w:pPr>
            <w:r>
              <w:rPr>
                <w:sz w:val="16"/>
                <w:szCs w:val="16"/>
              </w:rPr>
              <w:t>-291,9</w:t>
            </w:r>
          </w:p>
        </w:tc>
        <w:tc>
          <w:tcPr>
            <w:tcW w:w="1050" w:type="dxa"/>
            <w:vAlign w:val="center"/>
          </w:tcPr>
          <w:p w:rsidR="009E10A7" w:rsidRPr="009E10A7" w:rsidRDefault="00233367" w:rsidP="009E10A7">
            <w:pPr>
              <w:jc w:val="center"/>
              <w:rPr>
                <w:sz w:val="16"/>
                <w:szCs w:val="16"/>
              </w:rPr>
            </w:pPr>
            <w:r>
              <w:rPr>
                <w:sz w:val="16"/>
                <w:szCs w:val="16"/>
              </w:rPr>
              <w:t>79,4</w:t>
            </w:r>
          </w:p>
        </w:tc>
        <w:tc>
          <w:tcPr>
            <w:tcW w:w="743" w:type="dxa"/>
            <w:vAlign w:val="center"/>
          </w:tcPr>
          <w:p w:rsidR="009E10A7" w:rsidRPr="009E10A7" w:rsidRDefault="00233367" w:rsidP="009E10A7">
            <w:pPr>
              <w:jc w:val="center"/>
              <w:rPr>
                <w:sz w:val="16"/>
                <w:szCs w:val="16"/>
              </w:rPr>
            </w:pPr>
            <w:r>
              <w:rPr>
                <w:sz w:val="16"/>
                <w:szCs w:val="16"/>
              </w:rPr>
              <w:t>-151,6</w:t>
            </w:r>
          </w:p>
        </w:tc>
        <w:tc>
          <w:tcPr>
            <w:tcW w:w="1050" w:type="dxa"/>
            <w:vAlign w:val="center"/>
          </w:tcPr>
          <w:p w:rsidR="009E10A7" w:rsidRPr="009E10A7" w:rsidRDefault="00233367" w:rsidP="00917429">
            <w:pPr>
              <w:jc w:val="center"/>
              <w:rPr>
                <w:sz w:val="16"/>
                <w:szCs w:val="16"/>
              </w:rPr>
            </w:pPr>
            <w:r>
              <w:rPr>
                <w:sz w:val="16"/>
                <w:szCs w:val="16"/>
              </w:rPr>
              <w:t>86,5</w:t>
            </w:r>
          </w:p>
        </w:tc>
        <w:tc>
          <w:tcPr>
            <w:tcW w:w="741" w:type="dxa"/>
            <w:vAlign w:val="center"/>
          </w:tcPr>
          <w:p w:rsidR="009E10A7" w:rsidRPr="009E10A7" w:rsidRDefault="00233367" w:rsidP="009E10A7">
            <w:pPr>
              <w:jc w:val="center"/>
              <w:rPr>
                <w:sz w:val="16"/>
                <w:szCs w:val="16"/>
              </w:rPr>
            </w:pPr>
            <w:r>
              <w:rPr>
                <w:sz w:val="16"/>
                <w:szCs w:val="16"/>
              </w:rPr>
              <w:t>-142,2</w:t>
            </w:r>
          </w:p>
        </w:tc>
        <w:tc>
          <w:tcPr>
            <w:tcW w:w="588" w:type="dxa"/>
            <w:vAlign w:val="center"/>
          </w:tcPr>
          <w:p w:rsidR="009E10A7" w:rsidRPr="009E10A7" w:rsidRDefault="00233367" w:rsidP="00917429">
            <w:pPr>
              <w:jc w:val="center"/>
              <w:rPr>
                <w:sz w:val="16"/>
                <w:szCs w:val="16"/>
              </w:rPr>
            </w:pPr>
            <w:r>
              <w:rPr>
                <w:sz w:val="16"/>
                <w:szCs w:val="16"/>
              </w:rPr>
              <w:t>85,4</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120,0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743" w:type="dxa"/>
            <w:vAlign w:val="center"/>
          </w:tcPr>
          <w:p w:rsidR="009E10A7" w:rsidRPr="009E10A7" w:rsidRDefault="009E10A7" w:rsidP="009E10A7">
            <w:pPr>
              <w:jc w:val="center"/>
              <w:rPr>
                <w:sz w:val="16"/>
                <w:szCs w:val="16"/>
              </w:rPr>
            </w:pPr>
            <w:r w:rsidRPr="009E10A7">
              <w:rPr>
                <w:sz w:val="16"/>
                <w:szCs w:val="16"/>
              </w:rPr>
              <w:t>-120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17429" w:rsidP="009E10A7">
            <w:pPr>
              <w:jc w:val="center"/>
              <w:rPr>
                <w:sz w:val="16"/>
                <w:szCs w:val="16"/>
              </w:rPr>
            </w:pPr>
            <w:r>
              <w:rPr>
                <w:sz w:val="16"/>
                <w:szCs w:val="16"/>
              </w:rPr>
              <w:t>0,0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17429" w:rsidP="009E10A7">
            <w:pPr>
              <w:jc w:val="center"/>
              <w:rPr>
                <w:sz w:val="16"/>
                <w:szCs w:val="16"/>
              </w:rPr>
            </w:pPr>
            <w:r>
              <w:rPr>
                <w:sz w:val="16"/>
                <w:szCs w:val="16"/>
              </w:rPr>
              <w:t>0,0</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Резервный фонд (0111)</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0,0</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5,0</w:t>
            </w:r>
          </w:p>
        </w:tc>
        <w:tc>
          <w:tcPr>
            <w:tcW w:w="743" w:type="dxa"/>
            <w:vAlign w:val="center"/>
          </w:tcPr>
          <w:p w:rsidR="009E10A7" w:rsidRPr="009E10A7" w:rsidRDefault="00447A7C" w:rsidP="009E10A7">
            <w:pPr>
              <w:jc w:val="center"/>
              <w:rPr>
                <w:sz w:val="16"/>
                <w:szCs w:val="16"/>
              </w:rPr>
            </w:pPr>
            <w:r>
              <w:rPr>
                <w:sz w:val="16"/>
                <w:szCs w:val="16"/>
              </w:rPr>
              <w:t>+</w:t>
            </w:r>
            <w:r w:rsidR="009E10A7" w:rsidRPr="009E10A7">
              <w:rPr>
                <w:sz w:val="16"/>
                <w:szCs w:val="16"/>
              </w:rPr>
              <w:t>5</w:t>
            </w:r>
            <w:r w:rsidR="009E10A7">
              <w:rPr>
                <w:sz w:val="16"/>
                <w:szCs w:val="16"/>
              </w:rPr>
              <w:t>,0</w:t>
            </w:r>
          </w:p>
        </w:tc>
        <w:tc>
          <w:tcPr>
            <w:tcW w:w="1050" w:type="dxa"/>
            <w:vAlign w:val="center"/>
          </w:tcPr>
          <w:p w:rsidR="009E10A7" w:rsidRPr="009E10A7" w:rsidRDefault="009E10A7" w:rsidP="009E10A7">
            <w:pPr>
              <w:jc w:val="center"/>
              <w:rPr>
                <w:sz w:val="16"/>
                <w:szCs w:val="16"/>
              </w:rPr>
            </w:pPr>
            <w:r>
              <w:rPr>
                <w:sz w:val="16"/>
                <w:szCs w:val="16"/>
              </w:rPr>
              <w:t>100,0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883B52" w:rsidRDefault="009E10A7"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19"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02"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803" w:type="dxa"/>
            <w:vAlign w:val="center"/>
          </w:tcPr>
          <w:p w:rsidR="009E10A7" w:rsidRPr="00883B52" w:rsidRDefault="009E10A7" w:rsidP="00B0532C">
            <w:pPr>
              <w:widowControl w:val="0"/>
              <w:numPr>
                <w:ilvl w:val="12"/>
                <w:numId w:val="0"/>
              </w:numPr>
              <w:jc w:val="center"/>
              <w:rPr>
                <w:sz w:val="16"/>
                <w:szCs w:val="16"/>
              </w:rPr>
            </w:pPr>
            <w:r>
              <w:rPr>
                <w:sz w:val="16"/>
                <w:szCs w:val="16"/>
              </w:rPr>
              <w:t>0,7</w:t>
            </w:r>
          </w:p>
        </w:tc>
        <w:tc>
          <w:tcPr>
            <w:tcW w:w="743" w:type="dxa"/>
            <w:vAlign w:val="center"/>
          </w:tcPr>
          <w:p w:rsidR="009E10A7" w:rsidRPr="009E10A7" w:rsidRDefault="009E10A7" w:rsidP="009E10A7">
            <w:pPr>
              <w:jc w:val="center"/>
              <w:rPr>
                <w:sz w:val="16"/>
                <w:szCs w:val="16"/>
              </w:rPr>
            </w:pPr>
            <w:r w:rsidRPr="009E10A7">
              <w:rPr>
                <w:sz w:val="16"/>
                <w:szCs w:val="16"/>
              </w:rPr>
              <w:t>0</w:t>
            </w:r>
            <w:r>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Pr>
                <w:sz w:val="16"/>
                <w:szCs w:val="16"/>
              </w:rPr>
              <w:t>,0</w:t>
            </w:r>
          </w:p>
        </w:tc>
        <w:tc>
          <w:tcPr>
            <w:tcW w:w="743"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1050"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c>
          <w:tcPr>
            <w:tcW w:w="741" w:type="dxa"/>
            <w:vAlign w:val="center"/>
          </w:tcPr>
          <w:p w:rsidR="009E10A7" w:rsidRPr="009E10A7" w:rsidRDefault="009E10A7" w:rsidP="009E10A7">
            <w:pPr>
              <w:jc w:val="center"/>
              <w:rPr>
                <w:sz w:val="16"/>
                <w:szCs w:val="16"/>
              </w:rPr>
            </w:pPr>
            <w:r w:rsidRPr="009E10A7">
              <w:rPr>
                <w:sz w:val="16"/>
                <w:szCs w:val="16"/>
              </w:rPr>
              <w:t>0</w:t>
            </w:r>
            <w:r w:rsidR="00917429">
              <w:rPr>
                <w:sz w:val="16"/>
                <w:szCs w:val="16"/>
              </w:rPr>
              <w:t>,0</w:t>
            </w:r>
          </w:p>
        </w:tc>
        <w:tc>
          <w:tcPr>
            <w:tcW w:w="588" w:type="dxa"/>
            <w:vAlign w:val="center"/>
          </w:tcPr>
          <w:p w:rsidR="009E10A7" w:rsidRPr="009E10A7" w:rsidRDefault="009E10A7" w:rsidP="009E10A7">
            <w:pPr>
              <w:jc w:val="center"/>
              <w:rPr>
                <w:sz w:val="16"/>
                <w:szCs w:val="16"/>
              </w:rPr>
            </w:pPr>
            <w:r w:rsidRPr="009E10A7">
              <w:rPr>
                <w:sz w:val="16"/>
                <w:szCs w:val="16"/>
              </w:rPr>
              <w:t>100</w:t>
            </w:r>
            <w:r w:rsidR="00917429">
              <w:rPr>
                <w:sz w:val="16"/>
                <w:szCs w:val="16"/>
              </w:rPr>
              <w:t>,0</w:t>
            </w:r>
          </w:p>
        </w:tc>
      </w:tr>
      <w:tr w:rsidR="00917429" w:rsidRPr="002A072A" w:rsidTr="009E10A7">
        <w:tc>
          <w:tcPr>
            <w:tcW w:w="1738" w:type="dxa"/>
          </w:tcPr>
          <w:p w:rsidR="009E10A7" w:rsidRPr="00795C4F" w:rsidRDefault="009E10A7" w:rsidP="00795C4F">
            <w:pPr>
              <w:widowControl w:val="0"/>
              <w:numPr>
                <w:ilvl w:val="12"/>
                <w:numId w:val="0"/>
              </w:numPr>
              <w:jc w:val="both"/>
              <w:rPr>
                <w:b/>
                <w:sz w:val="16"/>
                <w:szCs w:val="16"/>
              </w:rPr>
            </w:pPr>
            <w:r w:rsidRPr="00795C4F">
              <w:rPr>
                <w:b/>
                <w:sz w:val="16"/>
                <w:szCs w:val="16"/>
              </w:rPr>
              <w:t xml:space="preserve">Всего </w:t>
            </w:r>
          </w:p>
        </w:tc>
        <w:tc>
          <w:tcPr>
            <w:tcW w:w="1060" w:type="dxa"/>
            <w:vAlign w:val="center"/>
          </w:tcPr>
          <w:p w:rsidR="009E10A7" w:rsidRPr="00795C4F" w:rsidRDefault="00795C4F" w:rsidP="00B0532C">
            <w:pPr>
              <w:widowControl w:val="0"/>
              <w:numPr>
                <w:ilvl w:val="12"/>
                <w:numId w:val="0"/>
              </w:numPr>
              <w:jc w:val="center"/>
              <w:rPr>
                <w:b/>
                <w:sz w:val="16"/>
                <w:szCs w:val="16"/>
              </w:rPr>
            </w:pPr>
            <w:r w:rsidRPr="00795C4F">
              <w:rPr>
                <w:b/>
                <w:sz w:val="16"/>
                <w:szCs w:val="16"/>
              </w:rPr>
              <w:t>2067,7</w:t>
            </w:r>
          </w:p>
        </w:tc>
        <w:tc>
          <w:tcPr>
            <w:tcW w:w="819" w:type="dxa"/>
            <w:vAlign w:val="center"/>
          </w:tcPr>
          <w:p w:rsidR="009E10A7" w:rsidRPr="00795C4F" w:rsidRDefault="00795C4F" w:rsidP="00331199">
            <w:pPr>
              <w:widowControl w:val="0"/>
              <w:numPr>
                <w:ilvl w:val="12"/>
                <w:numId w:val="0"/>
              </w:numPr>
              <w:jc w:val="center"/>
              <w:rPr>
                <w:b/>
                <w:sz w:val="16"/>
                <w:szCs w:val="16"/>
              </w:rPr>
            </w:pPr>
            <w:r w:rsidRPr="00795C4F">
              <w:rPr>
                <w:b/>
                <w:sz w:val="16"/>
                <w:szCs w:val="16"/>
              </w:rPr>
              <w:t>1514,7</w:t>
            </w:r>
          </w:p>
        </w:tc>
        <w:tc>
          <w:tcPr>
            <w:tcW w:w="802" w:type="dxa"/>
            <w:vAlign w:val="center"/>
          </w:tcPr>
          <w:p w:rsidR="009E10A7" w:rsidRPr="00795C4F" w:rsidRDefault="00795C4F" w:rsidP="00B0532C">
            <w:pPr>
              <w:widowControl w:val="0"/>
              <w:numPr>
                <w:ilvl w:val="12"/>
                <w:numId w:val="0"/>
              </w:numPr>
              <w:jc w:val="center"/>
              <w:rPr>
                <w:b/>
                <w:sz w:val="16"/>
                <w:szCs w:val="16"/>
              </w:rPr>
            </w:pPr>
            <w:r w:rsidRPr="00795C4F">
              <w:rPr>
                <w:b/>
                <w:sz w:val="16"/>
                <w:szCs w:val="16"/>
              </w:rPr>
              <w:t>1320,5</w:t>
            </w:r>
          </w:p>
        </w:tc>
        <w:tc>
          <w:tcPr>
            <w:tcW w:w="803" w:type="dxa"/>
            <w:vAlign w:val="center"/>
          </w:tcPr>
          <w:p w:rsidR="009E10A7" w:rsidRPr="00795C4F" w:rsidRDefault="00795C4F" w:rsidP="00B0532C">
            <w:pPr>
              <w:widowControl w:val="0"/>
              <w:numPr>
                <w:ilvl w:val="12"/>
                <w:numId w:val="0"/>
              </w:numPr>
              <w:jc w:val="center"/>
              <w:rPr>
                <w:b/>
                <w:sz w:val="16"/>
                <w:szCs w:val="16"/>
              </w:rPr>
            </w:pPr>
            <w:r w:rsidRPr="00795C4F">
              <w:rPr>
                <w:b/>
                <w:sz w:val="16"/>
                <w:szCs w:val="16"/>
              </w:rPr>
              <w:t>1178,3</w:t>
            </w:r>
          </w:p>
        </w:tc>
        <w:tc>
          <w:tcPr>
            <w:tcW w:w="743" w:type="dxa"/>
            <w:vAlign w:val="center"/>
          </w:tcPr>
          <w:p w:rsidR="009E10A7" w:rsidRPr="00795C4F" w:rsidRDefault="00233367" w:rsidP="009E10A7">
            <w:pPr>
              <w:jc w:val="center"/>
              <w:rPr>
                <w:b/>
                <w:sz w:val="16"/>
                <w:szCs w:val="16"/>
              </w:rPr>
            </w:pPr>
            <w:r>
              <w:rPr>
                <w:b/>
                <w:sz w:val="16"/>
                <w:szCs w:val="16"/>
              </w:rPr>
              <w:t>-553,0</w:t>
            </w:r>
          </w:p>
        </w:tc>
        <w:tc>
          <w:tcPr>
            <w:tcW w:w="1050" w:type="dxa"/>
            <w:vAlign w:val="center"/>
          </w:tcPr>
          <w:p w:rsidR="009E10A7" w:rsidRPr="00795C4F" w:rsidRDefault="00233367" w:rsidP="009E10A7">
            <w:pPr>
              <w:jc w:val="center"/>
              <w:rPr>
                <w:b/>
                <w:sz w:val="16"/>
                <w:szCs w:val="16"/>
              </w:rPr>
            </w:pPr>
            <w:r>
              <w:rPr>
                <w:b/>
                <w:sz w:val="16"/>
                <w:szCs w:val="16"/>
              </w:rPr>
              <w:t>73,3</w:t>
            </w:r>
          </w:p>
        </w:tc>
        <w:tc>
          <w:tcPr>
            <w:tcW w:w="743" w:type="dxa"/>
            <w:vAlign w:val="center"/>
          </w:tcPr>
          <w:p w:rsidR="009E10A7" w:rsidRPr="00795C4F" w:rsidRDefault="00233367" w:rsidP="009E10A7">
            <w:pPr>
              <w:jc w:val="center"/>
              <w:rPr>
                <w:b/>
                <w:sz w:val="16"/>
                <w:szCs w:val="16"/>
              </w:rPr>
            </w:pPr>
            <w:r>
              <w:rPr>
                <w:b/>
                <w:sz w:val="16"/>
                <w:szCs w:val="16"/>
              </w:rPr>
              <w:t>-194,2</w:t>
            </w:r>
          </w:p>
        </w:tc>
        <w:tc>
          <w:tcPr>
            <w:tcW w:w="1050" w:type="dxa"/>
            <w:vAlign w:val="center"/>
          </w:tcPr>
          <w:p w:rsidR="009E10A7" w:rsidRPr="00795C4F" w:rsidRDefault="00233367" w:rsidP="00917429">
            <w:pPr>
              <w:jc w:val="center"/>
              <w:rPr>
                <w:b/>
                <w:sz w:val="16"/>
                <w:szCs w:val="16"/>
              </w:rPr>
            </w:pPr>
            <w:r>
              <w:rPr>
                <w:b/>
                <w:sz w:val="16"/>
                <w:szCs w:val="16"/>
              </w:rPr>
              <w:t>87,2</w:t>
            </w:r>
          </w:p>
        </w:tc>
        <w:tc>
          <w:tcPr>
            <w:tcW w:w="741" w:type="dxa"/>
            <w:vAlign w:val="center"/>
          </w:tcPr>
          <w:p w:rsidR="009E10A7" w:rsidRPr="00795C4F" w:rsidRDefault="00233367" w:rsidP="009E10A7">
            <w:pPr>
              <w:jc w:val="center"/>
              <w:rPr>
                <w:b/>
                <w:sz w:val="16"/>
                <w:szCs w:val="16"/>
              </w:rPr>
            </w:pPr>
            <w:r>
              <w:rPr>
                <w:b/>
                <w:sz w:val="16"/>
                <w:szCs w:val="16"/>
              </w:rPr>
              <w:t>-142,2</w:t>
            </w:r>
          </w:p>
        </w:tc>
        <w:tc>
          <w:tcPr>
            <w:tcW w:w="588" w:type="dxa"/>
            <w:vAlign w:val="center"/>
          </w:tcPr>
          <w:p w:rsidR="009E10A7" w:rsidRPr="00795C4F" w:rsidRDefault="00233367" w:rsidP="00917429">
            <w:pPr>
              <w:jc w:val="center"/>
              <w:rPr>
                <w:b/>
                <w:sz w:val="16"/>
                <w:szCs w:val="16"/>
              </w:rPr>
            </w:pPr>
            <w:r>
              <w:rPr>
                <w:b/>
                <w:sz w:val="16"/>
                <w:szCs w:val="16"/>
              </w:rPr>
              <w:t>89,2</w:t>
            </w:r>
          </w:p>
        </w:tc>
      </w:tr>
    </w:tbl>
    <w:p w:rsidR="00367358" w:rsidRDefault="00367358"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495C23">
        <w:t>Лукиновского</w:t>
      </w:r>
      <w:r w:rsidR="00E721EF">
        <w:t xml:space="preserve"> сельского </w:t>
      </w:r>
      <w:r w:rsidR="006E6292">
        <w:t>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822EB0">
        <w:t>п</w:t>
      </w:r>
      <w:r w:rsidRPr="00895EC4">
        <w:t xml:space="preserve">роекте </w:t>
      </w:r>
      <w:r>
        <w:t xml:space="preserve">бюджета </w:t>
      </w:r>
      <w:r w:rsidRPr="00895EC4">
        <w:t>на 201</w:t>
      </w:r>
      <w:r w:rsidR="00CD3DBD">
        <w:t>8</w:t>
      </w:r>
      <w:r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822EB0">
        <w:t>383,3</w:t>
      </w:r>
      <w:r w:rsidRPr="00895EC4">
        <w:t xml:space="preserve"> тыс.руб., </w:t>
      </w:r>
      <w:r w:rsidR="00822EB0">
        <w:t>со снижением</w:t>
      </w:r>
      <w:r w:rsidRPr="00895EC4">
        <w:t xml:space="preserve"> </w:t>
      </w:r>
      <w:r w:rsidR="00822EB0">
        <w:t>к оценке</w:t>
      </w:r>
      <w:r w:rsidR="008963A3">
        <w:t xml:space="preserve"> исполнения </w:t>
      </w:r>
      <w:r w:rsidR="008963A3" w:rsidRPr="00895EC4">
        <w:t>расходов 201</w:t>
      </w:r>
      <w:r w:rsidR="00AA338E">
        <w:t>7</w:t>
      </w:r>
      <w:r w:rsidR="008963A3" w:rsidRPr="00895EC4">
        <w:t xml:space="preserve">г. </w:t>
      </w:r>
      <w:r w:rsidRPr="00895EC4">
        <w:t xml:space="preserve">на </w:t>
      </w:r>
      <w:r w:rsidR="00822EB0">
        <w:t>146,1</w:t>
      </w:r>
      <w:r w:rsidRPr="00895EC4">
        <w:t xml:space="preserve"> тыс.руб. (</w:t>
      </w:r>
      <w:r w:rsidR="00822EB0">
        <w:t>-27,6</w:t>
      </w:r>
      <w:r w:rsidRPr="00895EC4">
        <w:t>%)</w:t>
      </w:r>
      <w:r w:rsidR="0057253B">
        <w:t>,</w:t>
      </w:r>
      <w:r w:rsidRPr="00895EC4">
        <w:t xml:space="preserve"> </w:t>
      </w:r>
      <w:r w:rsidR="0057253B">
        <w:t xml:space="preserve">на плановый период </w:t>
      </w:r>
      <w:r w:rsidR="0057253B" w:rsidRPr="00895EC4">
        <w:t>201</w:t>
      </w:r>
      <w:r w:rsidR="0057253B">
        <w:t>9-2020</w:t>
      </w:r>
      <w:r w:rsidR="0057253B" w:rsidRPr="00895EC4">
        <w:t xml:space="preserve"> </w:t>
      </w:r>
      <w:r w:rsidR="0057253B">
        <w:t>г</w:t>
      </w:r>
      <w:r w:rsidR="0057253B" w:rsidRPr="00895EC4">
        <w:t>г.</w:t>
      </w:r>
      <w:r w:rsidR="0057253B">
        <w:t xml:space="preserve"> объем расходов установлен в сумме </w:t>
      </w:r>
      <w:r w:rsidR="00822EB0">
        <w:t>340,7</w:t>
      </w:r>
      <w:r w:rsidR="0057253B">
        <w:t xml:space="preserve"> тыс. рублей, со снижением</w:t>
      </w:r>
      <w:r w:rsidR="0057253B" w:rsidRPr="00895EC4">
        <w:t xml:space="preserve"> </w:t>
      </w:r>
      <w:r w:rsidR="0057253B">
        <w:t xml:space="preserve">к уровню </w:t>
      </w:r>
      <w:r w:rsidR="0057253B" w:rsidRPr="00895EC4">
        <w:t>расходов 201</w:t>
      </w:r>
      <w:r w:rsidR="0057253B">
        <w:t>8</w:t>
      </w:r>
      <w:r w:rsidR="0057253B" w:rsidRPr="00895EC4">
        <w:t xml:space="preserve"> г. на </w:t>
      </w:r>
      <w:r w:rsidR="00822EB0">
        <w:t>42,6</w:t>
      </w:r>
      <w:r w:rsidR="0057253B" w:rsidRPr="00895EC4">
        <w:t xml:space="preserve"> тыс.руб. (</w:t>
      </w:r>
      <w:r w:rsidR="0057253B">
        <w:t>-</w:t>
      </w:r>
      <w:r w:rsidR="00822EB0">
        <w:t>11,1</w:t>
      </w:r>
      <w:r w:rsidR="0057253B" w:rsidRPr="00895EC4">
        <w:t>%)</w:t>
      </w:r>
      <w:r w:rsidR="0057253B">
        <w:t>.</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194CD1">
        <w:rPr>
          <w:rFonts w:ascii="Times New Roman" w:hAnsi="Times New Roman" w:cs="Times New Roman"/>
        </w:rPr>
        <w:t>1124,7</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194CD1">
        <w:rPr>
          <w:rFonts w:ascii="Times New Roman" w:hAnsi="Times New Roman" w:cs="Times New Roman"/>
        </w:rPr>
        <w:t>291,9</w:t>
      </w:r>
      <w:r w:rsidR="00CD0831" w:rsidRPr="00CD0831">
        <w:rPr>
          <w:rFonts w:ascii="Times New Roman" w:hAnsi="Times New Roman" w:cs="Times New Roman"/>
        </w:rPr>
        <w:t xml:space="preserve"> тыс.руб.</w:t>
      </w:r>
      <w:r w:rsidR="00CD0831" w:rsidRPr="00895EC4">
        <w:t xml:space="preserve"> </w:t>
      </w:r>
      <w:r w:rsidR="00CD0831">
        <w:t>(</w:t>
      </w:r>
      <w:r w:rsidR="002B7E36">
        <w:rPr>
          <w:rFonts w:ascii="Times New Roman" w:hAnsi="Times New Roman" w:cs="Times New Roman"/>
        </w:rPr>
        <w:t>-</w:t>
      </w:r>
      <w:r w:rsidR="00194CD1">
        <w:rPr>
          <w:rFonts w:ascii="Times New Roman" w:hAnsi="Times New Roman" w:cs="Times New Roman"/>
        </w:rPr>
        <w:t>20,6</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2B7E36">
        <w:rPr>
          <w:rFonts w:ascii="Times New Roman" w:hAnsi="Times New Roman" w:cs="Times New Roman"/>
        </w:rPr>
        <w:t>ниже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г.</w:t>
      </w:r>
      <w:r>
        <w:rPr>
          <w:rFonts w:ascii="Times New Roman" w:hAnsi="Times New Roman" w:cs="Times New Roman"/>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194CD1">
        <w:rPr>
          <w:rFonts w:ascii="Times New Roman" w:hAnsi="Times New Roman" w:cs="Times New Roman"/>
        </w:rPr>
        <w:t xml:space="preserve">973,1 </w:t>
      </w:r>
      <w:r w:rsidRPr="000A7F43">
        <w:rPr>
          <w:rFonts w:ascii="Times New Roman" w:hAnsi="Times New Roman" w:cs="Times New Roman"/>
        </w:rPr>
        <w:t>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194CD1">
        <w:rPr>
          <w:rFonts w:ascii="Times New Roman" w:hAnsi="Times New Roman" w:cs="Times New Roman"/>
        </w:rPr>
        <w:t>151,6</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194CD1">
        <w:rPr>
          <w:rFonts w:ascii="Times New Roman" w:hAnsi="Times New Roman" w:cs="Times New Roman"/>
        </w:rPr>
        <w:t>13,5</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194CD1">
        <w:rPr>
          <w:rFonts w:ascii="Times New Roman" w:hAnsi="Times New Roman" w:cs="Times New Roman"/>
        </w:rPr>
        <w:t>830,9</w:t>
      </w:r>
      <w:r w:rsidR="005C0D98" w:rsidRPr="000A7F43">
        <w:rPr>
          <w:rFonts w:ascii="Times New Roman" w:hAnsi="Times New Roman" w:cs="Times New Roman"/>
        </w:rPr>
        <w:t xml:space="preserve"> тыс. рублей</w:t>
      </w:r>
      <w:r w:rsidR="005C0D98">
        <w:rPr>
          <w:rFonts w:ascii="Times New Roman" w:hAnsi="Times New Roman" w:cs="Times New Roman"/>
        </w:rPr>
        <w:t>, с</w:t>
      </w:r>
      <w:r w:rsidR="005A601A">
        <w:rPr>
          <w:rFonts w:ascii="Times New Roman" w:hAnsi="Times New Roman" w:cs="Times New Roman"/>
        </w:rPr>
        <w:t>о</w:t>
      </w:r>
      <w:r w:rsidR="005C0D98">
        <w:rPr>
          <w:rFonts w:ascii="Times New Roman" w:hAnsi="Times New Roman" w:cs="Times New Roman"/>
        </w:rPr>
        <w:t xml:space="preserve"> </w:t>
      </w:r>
      <w:r w:rsidR="005A601A">
        <w:rPr>
          <w:rFonts w:ascii="Times New Roman" w:hAnsi="Times New Roman" w:cs="Times New Roman"/>
        </w:rPr>
        <w:t>снижением</w:t>
      </w:r>
      <w:r w:rsidR="005C0D98">
        <w:rPr>
          <w:rFonts w:ascii="Times New Roman" w:hAnsi="Times New Roman" w:cs="Times New Roman"/>
        </w:rPr>
        <w:t xml:space="preserve"> на </w:t>
      </w:r>
      <w:r w:rsidR="00194CD1">
        <w:rPr>
          <w:rFonts w:ascii="Times New Roman" w:hAnsi="Times New Roman" w:cs="Times New Roman"/>
        </w:rPr>
        <w:t>142,2</w:t>
      </w:r>
      <w:r w:rsidR="005C0D98">
        <w:rPr>
          <w:rFonts w:ascii="Times New Roman" w:hAnsi="Times New Roman" w:cs="Times New Roman"/>
        </w:rPr>
        <w:t xml:space="preserve"> тыс.руб. (на </w:t>
      </w:r>
      <w:r w:rsidR="00194CD1">
        <w:rPr>
          <w:rFonts w:ascii="Times New Roman" w:hAnsi="Times New Roman" w:cs="Times New Roman"/>
        </w:rPr>
        <w:t>14,6</w:t>
      </w:r>
      <w:r w:rsidR="005C0D98">
        <w:rPr>
          <w:rFonts w:ascii="Times New Roman" w:hAnsi="Times New Roman" w:cs="Times New Roman"/>
        </w:rPr>
        <w:t>%)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sidR="00EE56DB">
        <w:rPr>
          <w:rFonts w:ascii="Times New Roman" w:hAnsi="Times New Roman"/>
        </w:rPr>
        <w:t>5</w:t>
      </w:r>
      <w:r w:rsidR="00B83308">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75032D"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001D4BB4" w:rsidRPr="000A7F43">
        <w:t>расход</w:t>
      </w:r>
      <w:r w:rsidR="001D4BB4">
        <w:t>ы</w:t>
      </w:r>
      <w:r w:rsidR="00FC61BD">
        <w:t>,</w:t>
      </w:r>
      <w:r w:rsidR="001D4BB4" w:rsidRPr="000A7F43">
        <w:t xml:space="preserve"> </w:t>
      </w:r>
      <w:r w:rsidR="00FC61BD">
        <w:t>в целях о</w:t>
      </w:r>
      <w:r w:rsidR="00FC61BD" w:rsidRPr="009B5F99">
        <w:rPr>
          <w:bCs/>
        </w:rPr>
        <w:t>существлени</w:t>
      </w:r>
      <w:r w:rsidR="00FC61BD">
        <w:rPr>
          <w:bCs/>
        </w:rPr>
        <w:t>я</w:t>
      </w:r>
      <w:r w:rsidR="00FC61BD" w:rsidRPr="009B5F99">
        <w:rPr>
          <w:bCs/>
        </w:rPr>
        <w:t xml:space="preserve"> </w:t>
      </w:r>
      <w:r w:rsidR="00FC61BD">
        <w:t>первичного воинского учета на территориях, где отсутствуют военные комиссариаты</w:t>
      </w:r>
      <w:r w:rsidR="00FC61BD" w:rsidRPr="000A7F43">
        <w:t xml:space="preserve"> </w:t>
      </w:r>
      <w:r w:rsidR="001D4BB4" w:rsidRPr="000A7F43">
        <w:t>в 201</w:t>
      </w:r>
      <w:r w:rsidR="001D4BB4">
        <w:t>8</w:t>
      </w:r>
      <w:r w:rsidR="001D4BB4" w:rsidRPr="000A7F43">
        <w:t xml:space="preserve"> году </w:t>
      </w:r>
      <w:r w:rsidR="001D4BB4">
        <w:t>установлены</w:t>
      </w:r>
      <w:r w:rsidR="001D4BB4" w:rsidRPr="000A7F43">
        <w:t xml:space="preserve"> в объеме </w:t>
      </w:r>
      <w:r w:rsidR="001D4BB4">
        <w:t>42,3</w:t>
      </w:r>
      <w:r w:rsidR="001D4BB4" w:rsidRPr="000A7F43">
        <w:t xml:space="preserve"> тыс. рублей</w:t>
      </w:r>
      <w:r w:rsidR="001D4BB4">
        <w:t>,</w:t>
      </w:r>
      <w:r w:rsidR="001D4BB4" w:rsidRPr="000A7F43">
        <w:t xml:space="preserve"> </w:t>
      </w:r>
      <w:r w:rsidR="001D4BB4">
        <w:t>со снижением на 14,4 тыс. рублей (на 25,4%) к оценке 2017 года (5</w:t>
      </w:r>
      <w:r w:rsidR="00FC61BD">
        <w:t>6</w:t>
      </w:r>
      <w:r w:rsidR="001D4BB4">
        <w:t>,7 тыс. рублей),</w:t>
      </w:r>
      <w:r w:rsidR="001D4BB4" w:rsidRPr="00700EFF">
        <w:t xml:space="preserve"> </w:t>
      </w:r>
      <w:r w:rsidR="001D4BB4">
        <w:t xml:space="preserve">на плановый период 2019 и 2020 годов </w:t>
      </w:r>
      <w:r w:rsidR="001D4BB4" w:rsidRPr="000A7F43">
        <w:t xml:space="preserve">в сумме </w:t>
      </w:r>
      <w:r w:rsidR="00FC61BD">
        <w:t>46,1</w:t>
      </w:r>
      <w:r w:rsidR="001D4BB4" w:rsidRPr="000A7F43">
        <w:t xml:space="preserve"> тыс. рублей</w:t>
      </w:r>
      <w:r w:rsidR="001D4BB4">
        <w:t xml:space="preserve"> и </w:t>
      </w:r>
      <w:r w:rsidR="00FC61BD">
        <w:t xml:space="preserve">43,2 тыс. рублей, соответственно. </w:t>
      </w:r>
    </w:p>
    <w:p w:rsidR="00B043A9" w:rsidRPr="000A46EB" w:rsidRDefault="0075032D" w:rsidP="00B043A9">
      <w:pPr>
        <w:autoSpaceDE w:val="0"/>
        <w:autoSpaceDN w:val="0"/>
        <w:adjustRightInd w:val="0"/>
        <w:ind w:firstLine="567"/>
        <w:jc w:val="both"/>
        <w:rPr>
          <w:i/>
        </w:rPr>
      </w:pPr>
      <w:r w:rsidRPr="0075032D">
        <w:rPr>
          <w:i/>
        </w:rPr>
        <w:t>КСК района отмечает, что в</w:t>
      </w:r>
      <w:r w:rsidR="00FC61BD" w:rsidRPr="0075032D">
        <w:rPr>
          <w:i/>
        </w:rPr>
        <w:t xml:space="preserve"> </w:t>
      </w:r>
      <w:r w:rsidR="004D764D" w:rsidRPr="0075032D">
        <w:rPr>
          <w:i/>
        </w:rPr>
        <w:t>соответстви</w:t>
      </w:r>
      <w:r w:rsidRPr="0075032D">
        <w:rPr>
          <w:i/>
        </w:rPr>
        <w:t>и</w:t>
      </w:r>
      <w:r w:rsidR="004D764D" w:rsidRPr="000A46EB">
        <w:rPr>
          <w:i/>
        </w:rPr>
        <w:t xml:space="preserve"> со статьей 17 проекта Закона Иркутской области «Об областном бюджете на 2018 г. и на плановый период 2019</w:t>
      </w:r>
      <w:r w:rsidR="007559AA" w:rsidRPr="000A46EB">
        <w:rPr>
          <w:i/>
        </w:rPr>
        <w:t xml:space="preserve"> </w:t>
      </w:r>
      <w:r w:rsidR="004D764D" w:rsidRPr="000A46EB">
        <w:rPr>
          <w:i/>
        </w:rPr>
        <w:t xml:space="preserve">и 2020 гг.» (приложения 22, 23) </w:t>
      </w:r>
      <w:r w:rsidR="00B01D5D" w:rsidRPr="000A46EB">
        <w:rPr>
          <w:i/>
        </w:rPr>
        <w:t>Лукиновскому муниципальному образованию распределена субвенция за счет средств федерального бюджета на о</w:t>
      </w:r>
      <w:r w:rsidR="00B01D5D" w:rsidRPr="00B01D5D">
        <w:rPr>
          <w:bCs/>
          <w:i/>
        </w:rPr>
        <w:t>существление первичного воинского учета на территориях, где отсутствуют военные комиссариаты</w:t>
      </w:r>
      <w:r w:rsidR="00B01D5D" w:rsidRPr="000A46EB">
        <w:rPr>
          <w:bCs/>
          <w:i/>
        </w:rPr>
        <w:t xml:space="preserve"> </w:t>
      </w:r>
      <w:r w:rsidR="00B01D5D" w:rsidRPr="000A46EB">
        <w:rPr>
          <w:i/>
        </w:rPr>
        <w:t xml:space="preserve">на 2018 год в сумме 56,7 тыс.руб., на 2019 год в сумме 57,3 тыс.руб., на 2020 год в сумме 59,6 тыс.руб. Таким образом, </w:t>
      </w:r>
      <w:r w:rsidR="00FC61BD" w:rsidRPr="000A46EB">
        <w:rPr>
          <w:i/>
        </w:rPr>
        <w:t>данные расходы требуют корректировки в сторону увеличения</w:t>
      </w:r>
      <w:r w:rsidR="00B01D5D" w:rsidRPr="000A46EB">
        <w:rPr>
          <w:i/>
        </w:rPr>
        <w:t xml:space="preserve"> на 14,4 тыс.руб. на 2018г., на 11,2 тыс.руб. на 2019г., на 16,4 тыс.руб. на 2020г.</w:t>
      </w:r>
    </w:p>
    <w:p w:rsidR="0067170B" w:rsidRDefault="0067170B" w:rsidP="002E6D2A">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9160D2" w:rsidRPr="00C010C7" w:rsidRDefault="009160D2" w:rsidP="002E6D2A">
      <w:pPr>
        <w:widowControl w:val="0"/>
        <w:numPr>
          <w:ilvl w:val="12"/>
          <w:numId w:val="0"/>
        </w:numPr>
        <w:ind w:firstLine="720"/>
        <w:jc w:val="both"/>
        <w:rPr>
          <w:b/>
          <w:bCs/>
        </w:rPr>
      </w:pPr>
      <w:r w:rsidRPr="00895EC4">
        <w:rPr>
          <w:u w:val="single"/>
        </w:rPr>
        <w:t>Расходы по разделу 0</w:t>
      </w:r>
      <w:r w:rsidR="002E6D2A">
        <w:rPr>
          <w:u w:val="single"/>
        </w:rPr>
        <w:t>4</w:t>
      </w:r>
      <w:r w:rsidRPr="00895EC4">
        <w:rPr>
          <w:u w:val="single"/>
        </w:rPr>
        <w:t xml:space="preserve"> «</w:t>
      </w:r>
      <w:r w:rsidR="002E6D2A">
        <w:rPr>
          <w:u w:val="single"/>
        </w:rPr>
        <w:t>Национальная экономика</w:t>
      </w:r>
      <w:r w:rsidRPr="00895EC4">
        <w:rPr>
          <w:u w:val="single"/>
        </w:rPr>
        <w:t>»</w:t>
      </w:r>
      <w:r w:rsidRPr="00895EC4">
        <w:t xml:space="preserve"> на 201</w:t>
      </w:r>
      <w:r>
        <w:t>8</w:t>
      </w:r>
      <w:r w:rsidRPr="00895EC4">
        <w:t xml:space="preserve"> г. </w:t>
      </w:r>
      <w:r>
        <w:t>установлены</w:t>
      </w:r>
      <w:r w:rsidRPr="00895EC4">
        <w:t xml:space="preserve"> в объеме </w:t>
      </w:r>
      <w:r w:rsidR="0075032D">
        <w:t>216,9</w:t>
      </w:r>
      <w:r w:rsidRPr="00895EC4">
        <w:t xml:space="preserve"> тыс.руб., </w:t>
      </w:r>
      <w:r w:rsidR="0075032D">
        <w:t xml:space="preserve">со снижением на 533,6 тыс. рублей (на 71,1%) к оценке исполнения 2017 года (750,5 тыс. рублей), </w:t>
      </w:r>
      <w:r w:rsidR="0075032D" w:rsidRPr="005B23E5">
        <w:t xml:space="preserve">на плановый период 2019 и 2020 годов в сумме </w:t>
      </w:r>
      <w:r w:rsidR="0075032D">
        <w:t>239,5</w:t>
      </w:r>
      <w:r w:rsidR="0075032D" w:rsidRPr="005B23E5">
        <w:t xml:space="preserve"> тыс. рублей</w:t>
      </w:r>
      <w:r w:rsidR="0075032D">
        <w:t xml:space="preserve"> и 241,8 тыс.руб., соответственно</w:t>
      </w:r>
      <w:r w:rsidR="0075032D" w:rsidRPr="005B23E5">
        <w:t>.</w:t>
      </w:r>
    </w:p>
    <w:p w:rsidR="009E23B7" w:rsidRPr="0075032D" w:rsidRDefault="0067170B" w:rsidP="009E23B7">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установлены</w:t>
      </w:r>
      <w:r w:rsidR="00CC31A4" w:rsidRPr="000A7F43">
        <w:rPr>
          <w:rFonts w:ascii="Times New Roman" w:hAnsi="Times New Roman" w:cs="Times New Roman"/>
        </w:rPr>
        <w:t xml:space="preserve"> в объеме </w:t>
      </w:r>
      <w:r w:rsidR="0075032D">
        <w:rPr>
          <w:rFonts w:ascii="Times New Roman" w:hAnsi="Times New Roman" w:cs="Times New Roman"/>
        </w:rPr>
        <w:t>176,4</w:t>
      </w:r>
      <w:r w:rsidR="00CC31A4" w:rsidRPr="000A7F43">
        <w:rPr>
          <w:rFonts w:ascii="Times New Roman" w:hAnsi="Times New Roman" w:cs="Times New Roman"/>
        </w:rPr>
        <w:t xml:space="preserve"> тыс. рублей, </w:t>
      </w:r>
      <w:r w:rsidR="001B14C2">
        <w:rPr>
          <w:rFonts w:ascii="Times New Roman" w:hAnsi="Times New Roman" w:cs="Times New Roman"/>
        </w:rPr>
        <w:t xml:space="preserve">на плановый период 2019-2020 годов </w:t>
      </w:r>
      <w:r w:rsidR="008B5C7F">
        <w:rPr>
          <w:rFonts w:ascii="Times New Roman" w:hAnsi="Times New Roman" w:cs="Times New Roman"/>
        </w:rPr>
        <w:t>–</w:t>
      </w:r>
      <w:r w:rsidR="001B14C2">
        <w:rPr>
          <w:rFonts w:ascii="Times New Roman" w:hAnsi="Times New Roman" w:cs="Times New Roman"/>
        </w:rPr>
        <w:t xml:space="preserve"> </w:t>
      </w:r>
      <w:r w:rsidR="0075032D">
        <w:rPr>
          <w:rFonts w:ascii="Times New Roman" w:hAnsi="Times New Roman" w:cs="Times New Roman"/>
        </w:rPr>
        <w:t>199,0</w:t>
      </w:r>
      <w:r w:rsidR="00700EFF">
        <w:rPr>
          <w:rFonts w:ascii="Times New Roman" w:hAnsi="Times New Roman" w:cs="Times New Roman"/>
        </w:rPr>
        <w:t xml:space="preserve"> тыс. рублей и </w:t>
      </w:r>
      <w:r w:rsidR="0075032D">
        <w:rPr>
          <w:rFonts w:ascii="Times New Roman" w:hAnsi="Times New Roman" w:cs="Times New Roman"/>
        </w:rPr>
        <w:t>201,3</w:t>
      </w:r>
      <w:r w:rsidR="00700EFF">
        <w:rPr>
          <w:rFonts w:ascii="Times New Roman" w:hAnsi="Times New Roman" w:cs="Times New Roman"/>
        </w:rPr>
        <w:t xml:space="preserve"> тыс. рублей, </w:t>
      </w:r>
      <w:r w:rsidR="0075032D">
        <w:rPr>
          <w:rFonts w:ascii="Times New Roman" w:hAnsi="Times New Roman" w:cs="Times New Roman"/>
        </w:rPr>
        <w:t xml:space="preserve">что соответствует </w:t>
      </w:r>
      <w:r w:rsidR="0075032D" w:rsidRPr="0075032D">
        <w:rPr>
          <w:rFonts w:ascii="Times New Roman" w:hAnsi="Times New Roman" w:cs="Times New Roman"/>
          <w:color w:val="000000"/>
          <w:shd w:val="clear" w:color="auto" w:fill="FFFFFF"/>
        </w:rPr>
        <w:t>показателям</w:t>
      </w:r>
      <w:r w:rsidR="009E23B7" w:rsidRPr="0075032D">
        <w:rPr>
          <w:rFonts w:ascii="Times New Roman" w:hAnsi="Times New Roman" w:cs="Times New Roman"/>
          <w:color w:val="000000"/>
          <w:shd w:val="clear" w:color="auto" w:fill="FFFFFF"/>
        </w:rPr>
        <w:t xml:space="preserve"> «Уточненной оценк</w:t>
      </w:r>
      <w:r w:rsidR="0075032D">
        <w:rPr>
          <w:rFonts w:ascii="Times New Roman" w:hAnsi="Times New Roman" w:cs="Times New Roman"/>
          <w:color w:val="000000"/>
          <w:shd w:val="clear" w:color="auto" w:fill="FFFFFF"/>
        </w:rPr>
        <w:t>и</w:t>
      </w:r>
      <w:r w:rsidR="009E23B7" w:rsidRPr="0075032D">
        <w:rPr>
          <w:rFonts w:ascii="Times New Roman" w:hAnsi="Times New Roman" w:cs="Times New Roman"/>
          <w:color w:val="000000"/>
          <w:shd w:val="clear" w:color="auto" w:fill="FFFFFF"/>
        </w:rPr>
        <w:t xml:space="preserve"> поступлений в местные бюджеты доходов от уплаты акцизов на нефтепродукты на 2017-2020 годы (на основе данных проекта федерального бюджета)», размещенной на официальном сайте Министерства финансов Иркутской области </w:t>
      </w:r>
      <w:hyperlink r:id="rId11" w:history="1">
        <w:r w:rsidR="009E23B7" w:rsidRPr="0075032D">
          <w:rPr>
            <w:rStyle w:val="af3"/>
            <w:rFonts w:ascii="Times New Roman" w:hAnsi="Times New Roman" w:cs="Times New Roman"/>
            <w:color w:val="auto"/>
            <w:u w:val="none"/>
          </w:rPr>
          <w:t>http://gfu.ru/nalog/</w:t>
        </w:r>
      </w:hyperlink>
      <w:r w:rsidR="009160D2" w:rsidRPr="0075032D">
        <w:rPr>
          <w:rFonts w:ascii="Times New Roman" w:hAnsi="Times New Roman" w:cs="Times New Roman"/>
        </w:rPr>
        <w:t>.</w:t>
      </w:r>
    </w:p>
    <w:p w:rsidR="00A252B0" w:rsidRPr="00040BA8" w:rsidRDefault="009160D2" w:rsidP="00A252B0">
      <w:pPr>
        <w:ind w:firstLine="567"/>
      </w:pPr>
      <w:r w:rsidRPr="000A7F43">
        <w:rPr>
          <w:i/>
        </w:rPr>
        <w:t xml:space="preserve">По подразделу </w:t>
      </w:r>
      <w:r>
        <w:rPr>
          <w:i/>
        </w:rPr>
        <w:t>041</w:t>
      </w:r>
      <w:r w:rsidR="00A252B0">
        <w:rPr>
          <w:i/>
        </w:rPr>
        <w:t>0</w:t>
      </w:r>
      <w:r>
        <w:rPr>
          <w:i/>
        </w:rPr>
        <w:t xml:space="preserve"> «</w:t>
      </w:r>
      <w:r w:rsidR="00A252B0">
        <w:rPr>
          <w:i/>
        </w:rPr>
        <w:t>Связь и информатика</w:t>
      </w:r>
      <w:r>
        <w:rPr>
          <w:i/>
        </w:rPr>
        <w:t xml:space="preserve">» </w:t>
      </w:r>
      <w:r w:rsidRPr="009160D2">
        <w:t xml:space="preserve">проектом бюджета предусмотрены  расходы </w:t>
      </w:r>
      <w:r w:rsidR="00A252B0" w:rsidRPr="000A7F43">
        <w:t>в 201</w:t>
      </w:r>
      <w:r w:rsidR="00A252B0">
        <w:t>8</w:t>
      </w:r>
      <w:r w:rsidR="00A252B0" w:rsidRPr="000A7F43">
        <w:t xml:space="preserve"> году </w:t>
      </w:r>
      <w:r w:rsidR="00A252B0">
        <w:t xml:space="preserve"> и на плановый период 2019-2020 годов </w:t>
      </w:r>
      <w:r w:rsidR="00A252B0" w:rsidRPr="000A7F43">
        <w:t xml:space="preserve">в объеме </w:t>
      </w:r>
      <w:r w:rsidR="00A252B0">
        <w:t>40,5</w:t>
      </w:r>
      <w:r w:rsidR="00A252B0" w:rsidRPr="000A7F43">
        <w:t xml:space="preserve"> тыс. рублей</w:t>
      </w:r>
      <w:r w:rsidR="00A252B0">
        <w:t xml:space="preserve"> ежегодно.</w:t>
      </w:r>
    </w:p>
    <w:p w:rsidR="0067170B"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rsidRPr="00096BA2">
        <w:t xml:space="preserve">В </w:t>
      </w:r>
      <w:r w:rsidR="00BA650E" w:rsidRPr="00096BA2">
        <w:t>п</w:t>
      </w:r>
      <w:r w:rsidRPr="00096BA2">
        <w:t>роекте бюджета на  201</w:t>
      </w:r>
      <w:r w:rsidR="00BA650E" w:rsidRPr="00096BA2">
        <w:t>8</w:t>
      </w:r>
      <w:r w:rsidRPr="00096BA2">
        <w:t xml:space="preserve"> г. </w:t>
      </w:r>
      <w:r w:rsidR="003761D3" w:rsidRPr="00096BA2">
        <w:rPr>
          <w:i/>
        </w:rPr>
        <w:t>по подразделу 0801 «Культура»</w:t>
      </w:r>
      <w:r w:rsidR="003761D3" w:rsidRPr="00096BA2">
        <w:t xml:space="preserve"> </w:t>
      </w:r>
      <w:r w:rsidRPr="00096BA2">
        <w:t xml:space="preserve">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w:t>
      </w:r>
      <w:r w:rsidR="00BA650E" w:rsidRPr="00096BA2">
        <w:t>объеме</w:t>
      </w:r>
      <w:r w:rsidRPr="00096BA2">
        <w:t xml:space="preserve"> </w:t>
      </w:r>
      <w:r w:rsidR="009C404F">
        <w:t>999,6</w:t>
      </w:r>
      <w:r w:rsidRPr="00096BA2">
        <w:t xml:space="preserve"> тыс.руб., </w:t>
      </w:r>
      <w:r w:rsidR="009A5AF6" w:rsidRPr="00096BA2">
        <w:t>с</w:t>
      </w:r>
      <w:r w:rsidR="009C404F">
        <w:t>о</w:t>
      </w:r>
      <w:r w:rsidR="009A5AF6" w:rsidRPr="00096BA2">
        <w:t xml:space="preserve"> </w:t>
      </w:r>
      <w:r w:rsidR="009C404F">
        <w:t>снижением</w:t>
      </w:r>
      <w:r w:rsidR="009A5AF6" w:rsidRPr="00096BA2">
        <w:t xml:space="preserve"> к </w:t>
      </w:r>
      <w:r w:rsidR="009C404F">
        <w:t>оценке</w:t>
      </w:r>
      <w:r w:rsidRPr="00096BA2">
        <w:t xml:space="preserve"> исполнения расходов 201</w:t>
      </w:r>
      <w:r w:rsidR="00BA650E" w:rsidRPr="00096BA2">
        <w:t>7</w:t>
      </w:r>
      <w:r w:rsidRPr="00096BA2">
        <w:t xml:space="preserve"> г. </w:t>
      </w:r>
      <w:r w:rsidR="006035C7">
        <w:t>(</w:t>
      </w:r>
      <w:r w:rsidR="009C404F">
        <w:t xml:space="preserve">1564,0 </w:t>
      </w:r>
      <w:r w:rsidR="006035C7">
        <w:t xml:space="preserve">тыс. руб.) </w:t>
      </w:r>
      <w:r w:rsidRPr="00096BA2">
        <w:t xml:space="preserve">на </w:t>
      </w:r>
      <w:r w:rsidR="009C404F">
        <w:t>564,4</w:t>
      </w:r>
      <w:r w:rsidRPr="00096BA2">
        <w:t xml:space="preserve"> тыс.руб. (</w:t>
      </w:r>
      <w:r w:rsidR="009C404F">
        <w:t>-36,1</w:t>
      </w:r>
      <w:r w:rsidRPr="00096BA2">
        <w:t>%). Расходы в 201</w:t>
      </w:r>
      <w:r w:rsidR="00BA650E" w:rsidRPr="00096BA2">
        <w:t>9</w:t>
      </w:r>
      <w:r w:rsidR="006035C7">
        <w:t>-2020г</w:t>
      </w:r>
      <w:r w:rsidRPr="00096BA2">
        <w:t xml:space="preserve">г. установлены в объеме </w:t>
      </w:r>
      <w:r w:rsidR="009C404F">
        <w:t>738,6</w:t>
      </w:r>
      <w:r w:rsidRPr="00096BA2">
        <w:t xml:space="preserve"> тыс. руб.</w:t>
      </w:r>
      <w:r w:rsidR="006035C7">
        <w:t xml:space="preserve"> </w:t>
      </w:r>
      <w:r w:rsidR="009C404F">
        <w:t>и 867,0 тыс.руб.</w:t>
      </w:r>
      <w:r w:rsidRPr="00096BA2">
        <w:t xml:space="preserve">, </w:t>
      </w:r>
      <w:r w:rsidR="009C404F">
        <w:t>соответственно</w:t>
      </w:r>
      <w:r w:rsidR="006035C7">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9C404F">
        <w:rPr>
          <w:rFonts w:ascii="Times New Roman" w:hAnsi="Times New Roman" w:cs="Times New Roman"/>
        </w:rPr>
        <w:t>428,9</w:t>
      </w:r>
      <w:r w:rsidRPr="000A7F43">
        <w:rPr>
          <w:rFonts w:ascii="Times New Roman" w:hAnsi="Times New Roman" w:cs="Times New Roman"/>
        </w:rPr>
        <w:t xml:space="preserve"> тыс. рублей, </w:t>
      </w:r>
      <w:r w:rsidR="001D0352">
        <w:rPr>
          <w:rFonts w:ascii="Times New Roman" w:hAnsi="Times New Roman" w:cs="Times New Roman"/>
        </w:rPr>
        <w:t>с ростом</w:t>
      </w:r>
      <w:r>
        <w:rPr>
          <w:rFonts w:ascii="Times New Roman" w:hAnsi="Times New Roman" w:cs="Times New Roman"/>
        </w:rPr>
        <w:t xml:space="preserve"> на </w:t>
      </w:r>
      <w:r w:rsidR="001D0352">
        <w:rPr>
          <w:rFonts w:ascii="Times New Roman" w:hAnsi="Times New Roman" w:cs="Times New Roman"/>
        </w:rPr>
        <w:t>1,2</w:t>
      </w:r>
      <w:r w:rsidR="00B33D15">
        <w:rPr>
          <w:rFonts w:ascii="Times New Roman" w:hAnsi="Times New Roman" w:cs="Times New Roman"/>
        </w:rPr>
        <w:t xml:space="preserve"> тыс. рублей (на </w:t>
      </w:r>
      <w:r w:rsidR="001D0352">
        <w:rPr>
          <w:rFonts w:ascii="Times New Roman" w:hAnsi="Times New Roman" w:cs="Times New Roman"/>
        </w:rPr>
        <w:t>0,3</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1D0352">
        <w:rPr>
          <w:rFonts w:ascii="Times New Roman" w:hAnsi="Times New Roman" w:cs="Times New Roman"/>
        </w:rPr>
        <w:t>к оценке</w:t>
      </w:r>
      <w:r w:rsidR="00B33D15">
        <w:rPr>
          <w:rFonts w:ascii="Times New Roman" w:hAnsi="Times New Roman" w:cs="Times New Roman"/>
        </w:rPr>
        <w:t xml:space="preserve">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9C404F">
        <w:rPr>
          <w:rFonts w:ascii="Times New Roman" w:hAnsi="Times New Roman" w:cs="Times New Roman"/>
        </w:rPr>
        <w:t>427</w:t>
      </w:r>
      <w:r w:rsidR="001D0352">
        <w:rPr>
          <w:rFonts w:ascii="Times New Roman" w:hAnsi="Times New Roman" w:cs="Times New Roman"/>
        </w:rPr>
        <w:t>,7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9C404F">
        <w:rPr>
          <w:rFonts w:ascii="Times New Roman" w:hAnsi="Times New Roman" w:cs="Times New Roman"/>
        </w:rPr>
        <w:t>433,2</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w:t>
      </w:r>
      <w:r w:rsidR="009C404F">
        <w:rPr>
          <w:rFonts w:ascii="Times New Roman" w:hAnsi="Times New Roman" w:cs="Times New Roman"/>
        </w:rPr>
        <w:t>3</w:t>
      </w:r>
      <w:r w:rsidR="00B33D15">
        <w:rPr>
          <w:rFonts w:ascii="Times New Roman" w:hAnsi="Times New Roman" w:cs="Times New Roman"/>
        </w:rPr>
        <w:t xml:space="preserve"> тыс. рублей (на </w:t>
      </w:r>
      <w:r w:rsidR="001D0352">
        <w:rPr>
          <w:rFonts w:ascii="Times New Roman" w:hAnsi="Times New Roman" w:cs="Times New Roman"/>
        </w:rPr>
        <w:t>1,0</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303E1C">
        <w:rPr>
          <w:b w:val="0"/>
          <w:sz w:val="24"/>
          <w:szCs w:val="24"/>
        </w:rPr>
        <w:t>26,0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303E1C">
        <w:rPr>
          <w:b w:val="0"/>
          <w:sz w:val="24"/>
          <w:szCs w:val="24"/>
        </w:rPr>
        <w:t>27,0</w:t>
      </w:r>
      <w:r w:rsidRPr="00895EC4">
        <w:rPr>
          <w:b w:val="0"/>
          <w:sz w:val="24"/>
          <w:szCs w:val="24"/>
        </w:rPr>
        <w:t xml:space="preserve"> тыс. рублей</w:t>
      </w:r>
      <w:r w:rsidR="00303E1C">
        <w:rPr>
          <w:b w:val="0"/>
          <w:sz w:val="24"/>
          <w:szCs w:val="24"/>
        </w:rPr>
        <w:t>,</w:t>
      </w:r>
      <w:r w:rsidRPr="00895EC4">
        <w:rPr>
          <w:b w:val="0"/>
          <w:sz w:val="24"/>
          <w:szCs w:val="24"/>
        </w:rPr>
        <w:t xml:space="preserve"> </w:t>
      </w:r>
      <w:r w:rsidR="00303E1C">
        <w:rPr>
          <w:b w:val="0"/>
          <w:sz w:val="24"/>
          <w:szCs w:val="24"/>
        </w:rPr>
        <w:t>ежегодно</w:t>
      </w:r>
      <w:r w:rsidRPr="00895EC4">
        <w:rPr>
          <w:b w:val="0"/>
          <w:sz w:val="24"/>
          <w:szCs w:val="24"/>
        </w:rPr>
        <w:t>.</w:t>
      </w:r>
    </w:p>
    <w:p w:rsidR="00C91429"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7F279D" w:rsidRDefault="007F279D" w:rsidP="007F279D">
      <w:pPr>
        <w:pStyle w:val="ab"/>
        <w:spacing w:after="0"/>
        <w:ind w:firstLine="540"/>
        <w:jc w:val="both"/>
        <w:rPr>
          <w:rFonts w:ascii="Times New Roman" w:hAnsi="Times New Roman"/>
          <w:sz w:val="24"/>
          <w:szCs w:val="24"/>
        </w:rPr>
      </w:pPr>
      <w:r w:rsidRPr="00C010C7">
        <w:rPr>
          <w:rFonts w:ascii="Times New Roman" w:hAnsi="Times New Roman"/>
          <w:sz w:val="24"/>
          <w:szCs w:val="24"/>
        </w:rPr>
        <w:t xml:space="preserve">Исходя из запланированных доходов и расходов </w:t>
      </w:r>
      <w:r>
        <w:rPr>
          <w:rFonts w:ascii="Times New Roman" w:hAnsi="Times New Roman"/>
          <w:sz w:val="24"/>
          <w:szCs w:val="24"/>
        </w:rPr>
        <w:t xml:space="preserve">местного </w:t>
      </w:r>
      <w:r w:rsidRPr="00C010C7">
        <w:rPr>
          <w:rFonts w:ascii="Times New Roman" w:hAnsi="Times New Roman"/>
          <w:sz w:val="24"/>
          <w:szCs w:val="24"/>
        </w:rPr>
        <w:t>бюджета</w:t>
      </w:r>
      <w:r>
        <w:rPr>
          <w:rFonts w:ascii="Times New Roman" w:hAnsi="Times New Roman"/>
          <w:sz w:val="24"/>
          <w:szCs w:val="24"/>
        </w:rPr>
        <w:t>,</w:t>
      </w:r>
      <w:r w:rsidRPr="00C010C7">
        <w:rPr>
          <w:rFonts w:ascii="Times New Roman" w:hAnsi="Times New Roman"/>
          <w:sz w:val="24"/>
          <w:szCs w:val="24"/>
        </w:rPr>
        <w:t xml:space="preserve"> для покрытия внутреннего дефицита </w:t>
      </w:r>
      <w:r>
        <w:rPr>
          <w:rFonts w:ascii="Times New Roman" w:hAnsi="Times New Roman"/>
          <w:sz w:val="24"/>
          <w:szCs w:val="24"/>
        </w:rPr>
        <w:t xml:space="preserve">местного </w:t>
      </w:r>
      <w:r w:rsidRPr="00C010C7">
        <w:rPr>
          <w:rFonts w:ascii="Times New Roman" w:hAnsi="Times New Roman"/>
          <w:sz w:val="24"/>
          <w:szCs w:val="24"/>
        </w:rPr>
        <w:t>бюджета в 201</w:t>
      </w:r>
      <w:r>
        <w:rPr>
          <w:rFonts w:ascii="Times New Roman" w:hAnsi="Times New Roman"/>
          <w:sz w:val="24"/>
          <w:szCs w:val="24"/>
        </w:rPr>
        <w:t>8</w:t>
      </w:r>
      <w:r w:rsidR="00E25CC8">
        <w:rPr>
          <w:rFonts w:ascii="Times New Roman" w:hAnsi="Times New Roman"/>
          <w:sz w:val="24"/>
          <w:szCs w:val="24"/>
        </w:rPr>
        <w:t>-2020</w:t>
      </w:r>
      <w:r w:rsidRPr="00C010C7">
        <w:rPr>
          <w:rFonts w:ascii="Times New Roman" w:hAnsi="Times New Roman"/>
          <w:sz w:val="24"/>
          <w:szCs w:val="24"/>
        </w:rPr>
        <w:t xml:space="preserve"> </w:t>
      </w:r>
      <w:r w:rsidR="00E25CC8">
        <w:rPr>
          <w:rFonts w:ascii="Times New Roman" w:hAnsi="Times New Roman"/>
          <w:sz w:val="24"/>
          <w:szCs w:val="24"/>
        </w:rPr>
        <w:t>гг.</w:t>
      </w:r>
      <w:r w:rsidRPr="00C010C7">
        <w:rPr>
          <w:rFonts w:ascii="Times New Roman" w:hAnsi="Times New Roman"/>
          <w:sz w:val="24"/>
          <w:szCs w:val="24"/>
        </w:rPr>
        <w:t xml:space="preserve"> планируется привлечение кредит</w:t>
      </w:r>
      <w:r w:rsidR="00E25CC8">
        <w:rPr>
          <w:rFonts w:ascii="Times New Roman" w:hAnsi="Times New Roman"/>
          <w:sz w:val="24"/>
          <w:szCs w:val="24"/>
        </w:rPr>
        <w:t>ов</w:t>
      </w:r>
      <w:r w:rsidRPr="00C010C7">
        <w:rPr>
          <w:rFonts w:ascii="Times New Roman" w:hAnsi="Times New Roman"/>
          <w:sz w:val="24"/>
          <w:szCs w:val="24"/>
        </w:rPr>
        <w:t xml:space="preserve"> от кредитных организаций</w:t>
      </w:r>
      <w:r w:rsidR="00E25CC8">
        <w:rPr>
          <w:rFonts w:ascii="Times New Roman" w:hAnsi="Times New Roman"/>
          <w:sz w:val="24"/>
          <w:szCs w:val="24"/>
        </w:rPr>
        <w:t xml:space="preserve">, </w:t>
      </w:r>
      <w:r>
        <w:rPr>
          <w:rFonts w:ascii="Times New Roman" w:hAnsi="Times New Roman"/>
          <w:sz w:val="24"/>
          <w:szCs w:val="24"/>
        </w:rPr>
        <w:t>объем</w:t>
      </w:r>
      <w:r w:rsidR="00E25CC8">
        <w:rPr>
          <w:rFonts w:ascii="Times New Roman" w:hAnsi="Times New Roman"/>
          <w:sz w:val="24"/>
          <w:szCs w:val="24"/>
        </w:rPr>
        <w:t xml:space="preserve"> которых установлен в приложениях 7 и 8 к проекту бюджета.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495C23">
        <w:rPr>
          <w:b w:val="0"/>
          <w:sz w:val="24"/>
          <w:szCs w:val="24"/>
        </w:rPr>
        <w:t>Лукиновского</w:t>
      </w:r>
      <w:r w:rsidR="00E721EF">
        <w:rPr>
          <w:b w:val="0"/>
          <w:sz w:val="24"/>
          <w:szCs w:val="24"/>
        </w:rPr>
        <w:t xml:space="preserve"> сельского </w:t>
      </w:r>
      <w:r>
        <w:rPr>
          <w:b w:val="0"/>
          <w:sz w:val="24"/>
          <w:szCs w:val="24"/>
        </w:rPr>
        <w:t xml:space="preserve">поселения </w:t>
      </w:r>
      <w:r w:rsidR="00F74A0D" w:rsidRPr="00895EC4">
        <w:rPr>
          <w:b w:val="0"/>
          <w:sz w:val="24"/>
          <w:szCs w:val="24"/>
        </w:rPr>
        <w:t xml:space="preserve">«О бюджете </w:t>
      </w:r>
      <w:r w:rsidR="00495C23">
        <w:rPr>
          <w:b w:val="0"/>
          <w:sz w:val="24"/>
          <w:szCs w:val="24"/>
        </w:rPr>
        <w:t>Лукиновского</w:t>
      </w:r>
      <w:r w:rsidR="00E721EF">
        <w:rPr>
          <w:b w:val="0"/>
          <w:sz w:val="24"/>
          <w:szCs w:val="24"/>
        </w:rPr>
        <w:t xml:space="preserve"> сельского </w:t>
      </w:r>
      <w:r w:rsidR="00F74A0D">
        <w:rPr>
          <w:b w:val="0"/>
          <w:sz w:val="24"/>
          <w:szCs w:val="24"/>
        </w:rPr>
        <w:t>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303E1C">
        <w:rPr>
          <w:b w:val="0"/>
          <w:sz w:val="24"/>
          <w:szCs w:val="24"/>
        </w:rPr>
        <w:t>26</w:t>
      </w:r>
      <w:r w:rsidR="00E25CC8">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303E1C">
        <w:rPr>
          <w:b w:val="0"/>
          <w:sz w:val="24"/>
          <w:szCs w:val="24"/>
        </w:rPr>
        <w:t>53</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303E1C">
        <w:rPr>
          <w:b w:val="0"/>
          <w:sz w:val="24"/>
          <w:szCs w:val="24"/>
        </w:rPr>
        <w:t>80</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495C23">
        <w:rPr>
          <w:b w:val="0"/>
          <w:sz w:val="24"/>
          <w:szCs w:val="24"/>
        </w:rPr>
        <w:t>Лукиновского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«О бюджете </w:t>
      </w:r>
      <w:r w:rsidR="00495C23">
        <w:rPr>
          <w:b w:val="0"/>
          <w:sz w:val="24"/>
          <w:szCs w:val="24"/>
        </w:rPr>
        <w:t>Лукиновского</w:t>
      </w:r>
      <w:r w:rsidR="00E721EF">
        <w:rPr>
          <w:b w:val="0"/>
          <w:sz w:val="24"/>
          <w:szCs w:val="24"/>
        </w:rPr>
        <w:t xml:space="preserve"> сельского </w:t>
      </w:r>
      <w:r w:rsidR="00081E10">
        <w:rPr>
          <w:b w:val="0"/>
          <w:sz w:val="24"/>
          <w:szCs w:val="24"/>
        </w:rPr>
        <w:t>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E25CC8">
        <w:rPr>
          <w:b w:val="0"/>
          <w:sz w:val="24"/>
          <w:szCs w:val="24"/>
        </w:rPr>
        <w:t>50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E25CC8">
        <w:rPr>
          <w:b w:val="0"/>
          <w:sz w:val="24"/>
          <w:szCs w:val="24"/>
        </w:rPr>
        <w:t>80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303E1C">
        <w:rPr>
          <w:b w:val="0"/>
          <w:sz w:val="24"/>
          <w:szCs w:val="24"/>
        </w:rPr>
        <w:t>100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495C23">
        <w:rPr>
          <w:b w:val="0"/>
          <w:sz w:val="24"/>
          <w:szCs w:val="24"/>
        </w:rPr>
        <w:t>Лукиновским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830406" w:rsidRDefault="00E771B2" w:rsidP="00830406">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p>
    <w:p w:rsidR="00E771B2" w:rsidRDefault="00830406" w:rsidP="00830406">
      <w:pPr>
        <w:ind w:firstLine="709"/>
        <w:jc w:val="both"/>
      </w:pPr>
      <w:r>
        <w:t xml:space="preserve">2. </w:t>
      </w:r>
      <w:r w:rsidR="004D4631" w:rsidRPr="002D3E90">
        <w:t xml:space="preserve">В нарушение п.5 ст.179.4 </w:t>
      </w:r>
      <w:r w:rsidR="004D4631">
        <w:t xml:space="preserve">БК РФ в </w:t>
      </w:r>
      <w:r w:rsidR="004D4631" w:rsidRPr="002D3E90">
        <w:t>проект</w:t>
      </w:r>
      <w:r w:rsidR="004D4631">
        <w:t>е</w:t>
      </w:r>
      <w:r w:rsidR="004D4631" w:rsidRPr="002D3E90">
        <w:t xml:space="preserve"> </w:t>
      </w:r>
      <w:r w:rsidR="004D4631">
        <w:t xml:space="preserve">местного </w:t>
      </w:r>
      <w:r w:rsidR="004D4631" w:rsidRPr="002D3E90">
        <w:t xml:space="preserve">бюджета </w:t>
      </w:r>
      <w:r w:rsidR="004D4631">
        <w:t xml:space="preserve">отсутствуют положения об </w:t>
      </w:r>
      <w:r w:rsidR="004D4631" w:rsidRPr="002D3E90">
        <w:t>утвержден</w:t>
      </w:r>
      <w:r w:rsidR="004D4631">
        <w:t>ии</w:t>
      </w:r>
      <w:r w:rsidR="004D4631" w:rsidRPr="002D3E90">
        <w:t xml:space="preserve"> объем</w:t>
      </w:r>
      <w:r w:rsidR="004D4631">
        <w:t>а</w:t>
      </w:r>
      <w:r w:rsidR="004D4631" w:rsidRPr="002D3E90">
        <w:t xml:space="preserve"> бюджетных ассигнований муниципального дорожного фонда</w:t>
      </w:r>
      <w:r w:rsidR="004D4631">
        <w:t>.</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2"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9153D4" w:rsidRDefault="00E541BE" w:rsidP="00DD5C0E">
      <w:pPr>
        <w:ind w:firstLine="709"/>
        <w:jc w:val="both"/>
      </w:pPr>
      <w:r>
        <w:t>4</w:t>
      </w:r>
      <w:r w:rsidR="00C91429" w:rsidRPr="005E6E64">
        <w:t>.</w:t>
      </w:r>
      <w:r w:rsidR="00C91429">
        <w:t xml:space="preserve"> </w:t>
      </w:r>
      <w:r>
        <w:t xml:space="preserve">Реестр источников доходов бюджета </w:t>
      </w:r>
      <w:r w:rsidR="00495C23">
        <w:t>Лукиновского</w:t>
      </w:r>
      <w:r w:rsidR="00E721EF">
        <w:t xml:space="preserve"> </w:t>
      </w:r>
      <w:r>
        <w:t>муниципального образования на 2018 год и плановый период 2019 и 2020 годов</w:t>
      </w:r>
      <w:r w:rsidRPr="00A95ED0">
        <w:t xml:space="preserve"> </w:t>
      </w:r>
      <w:r>
        <w:t>требует корректировки.</w:t>
      </w:r>
    </w:p>
    <w:p w:rsidR="00830406" w:rsidRDefault="00367358" w:rsidP="00DD5C0E">
      <w:pPr>
        <w:ind w:firstLine="709"/>
        <w:jc w:val="both"/>
        <w:rPr>
          <w:rFonts w:ascii="Arial" w:hAnsi="Arial" w:cs="Arial"/>
        </w:rPr>
      </w:pPr>
      <w:r>
        <w:t>5</w:t>
      </w:r>
      <w:r w:rsidR="009153D4">
        <w:t xml:space="preserve">. </w:t>
      </w:r>
      <w:r w:rsidR="004D4631" w:rsidRPr="00A2400C">
        <w:t xml:space="preserve">Экспертиза текстовой части </w:t>
      </w:r>
      <w:r w:rsidR="004D4631">
        <w:t>и приложений проекта</w:t>
      </w:r>
      <w:r w:rsidR="004D4631" w:rsidRPr="00A2400C">
        <w:t xml:space="preserve"> </w:t>
      </w:r>
      <w:r w:rsidR="004D4631">
        <w:t xml:space="preserve">бюджета </w:t>
      </w:r>
      <w:r w:rsidR="004D4631" w:rsidRPr="00A2400C">
        <w:t>показала, что текстов</w:t>
      </w:r>
      <w:r w:rsidR="004D4631">
        <w:t>ая</w:t>
      </w:r>
      <w:r w:rsidR="004D4631" w:rsidRPr="00A2400C">
        <w:t xml:space="preserve"> част</w:t>
      </w:r>
      <w:r w:rsidR="004D4631">
        <w:t>ь</w:t>
      </w:r>
      <w:r w:rsidR="004D4631" w:rsidRPr="00A2400C">
        <w:t xml:space="preserve"> </w:t>
      </w:r>
      <w:r w:rsidR="004D4631">
        <w:t>и приложения проекта</w:t>
      </w:r>
      <w:r w:rsidR="004D4631" w:rsidRPr="00A2400C">
        <w:t xml:space="preserve"> решения</w:t>
      </w:r>
      <w:r w:rsidR="004D4631" w:rsidRPr="005E6E64">
        <w:t xml:space="preserve"> Думы нужда</w:t>
      </w:r>
      <w:r w:rsidR="004D4631">
        <w:t>ю</w:t>
      </w:r>
      <w:r w:rsidR="004D4631" w:rsidRPr="005E6E64">
        <w:t>тся в доработке</w:t>
      </w:r>
      <w:r w:rsidR="004D4631">
        <w:t>.</w:t>
      </w:r>
    </w:p>
    <w:p w:rsidR="004D4631" w:rsidRPr="004D4631" w:rsidRDefault="00367358" w:rsidP="004D4631">
      <w:pPr>
        <w:pStyle w:val="ab"/>
        <w:spacing w:after="0"/>
        <w:ind w:firstLine="709"/>
        <w:jc w:val="both"/>
        <w:rPr>
          <w:rFonts w:ascii="Times New Roman" w:hAnsi="Times New Roman"/>
          <w:sz w:val="24"/>
          <w:szCs w:val="24"/>
        </w:rPr>
      </w:pPr>
      <w:r w:rsidRPr="004D4631">
        <w:rPr>
          <w:rFonts w:ascii="Times New Roman" w:hAnsi="Times New Roman"/>
          <w:sz w:val="24"/>
          <w:szCs w:val="24"/>
        </w:rPr>
        <w:t>6</w:t>
      </w:r>
      <w:r w:rsidR="009153D4" w:rsidRPr="004D4631">
        <w:rPr>
          <w:rFonts w:ascii="Times New Roman" w:hAnsi="Times New Roman"/>
          <w:sz w:val="24"/>
          <w:szCs w:val="24"/>
        </w:rPr>
        <w:t xml:space="preserve">. </w:t>
      </w:r>
      <w:r w:rsidR="004D4631" w:rsidRPr="004D4631">
        <w:rPr>
          <w:rFonts w:ascii="Times New Roman" w:hAnsi="Times New Roman"/>
          <w:sz w:val="24"/>
          <w:szCs w:val="24"/>
        </w:rPr>
        <w:t>Расходы по подразделу 0203 «Мобилизационная и вневойсковая подготовка» требуют корректировки в сторону увеличения на 14,4 тыс.руб. на 2018г., на 11,2 тыс.руб. на 2019г., на 16,4 тыс.руб. на 2020г. в соответствии со статьей 17 проекта Закона Иркутской области «Об областном бюджете на 2018 г. и на плановый период 2019 и 2020 гг.» (приложения 22, 23)</w:t>
      </w:r>
      <w:r w:rsidR="004D4631">
        <w:rPr>
          <w:rFonts w:ascii="Times New Roman" w:hAnsi="Times New Roman"/>
          <w:sz w:val="24"/>
          <w:szCs w:val="24"/>
        </w:rPr>
        <w:t>.</w:t>
      </w:r>
      <w:r w:rsidR="004D4631" w:rsidRPr="004D4631">
        <w:rPr>
          <w:rFonts w:ascii="Times New Roman" w:hAnsi="Times New Roman"/>
          <w:sz w:val="24"/>
          <w:szCs w:val="24"/>
        </w:rPr>
        <w:t xml:space="preserve"> </w:t>
      </w:r>
    </w:p>
    <w:p w:rsidR="00306C81" w:rsidRPr="005E6E64" w:rsidRDefault="004D4631" w:rsidP="00DD5C0E">
      <w:pPr>
        <w:ind w:firstLine="709"/>
        <w:jc w:val="both"/>
      </w:pPr>
      <w:r>
        <w:t>7</w:t>
      </w:r>
      <w:r w:rsidR="00DD5C0E">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4D4631" w:rsidP="00DD5C0E">
      <w:pPr>
        <w:widowControl w:val="0"/>
        <w:numPr>
          <w:ilvl w:val="12"/>
          <w:numId w:val="0"/>
        </w:numPr>
        <w:ind w:firstLine="709"/>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486D68" w:rsidRPr="00C62B92" w:rsidRDefault="00486D68" w:rsidP="00486D68">
      <w:pPr>
        <w:widowControl w:val="0"/>
        <w:numPr>
          <w:ilvl w:val="12"/>
          <w:numId w:val="0"/>
        </w:numPr>
        <w:ind w:firstLine="720"/>
        <w:jc w:val="both"/>
      </w:pPr>
      <w:r w:rsidRPr="00C62B92">
        <w:t>На основании изложенного, КСК района предлагает:</w:t>
      </w:r>
    </w:p>
    <w:p w:rsidR="00486D68" w:rsidRPr="00C62B92" w:rsidRDefault="00486D68" w:rsidP="00486D68">
      <w:pPr>
        <w:widowControl w:val="0"/>
        <w:ind w:firstLine="709"/>
        <w:jc w:val="both"/>
      </w:pPr>
      <w:r w:rsidRPr="00C62B92">
        <w:t xml:space="preserve">- разработчику проекта бюджета учесть замечания и предложения, содержащиеся в заключении. Направить в Думу </w:t>
      </w:r>
      <w:r w:rsidR="00495C23">
        <w:t>Лукиновского</w:t>
      </w:r>
      <w:r w:rsidRPr="00C62B92">
        <w:t xml:space="preserve"> сельского поселения доработанный проект местного бюджета</w:t>
      </w:r>
      <w:r>
        <w:t>.</w:t>
      </w:r>
    </w:p>
    <w:p w:rsidR="00486D68" w:rsidRPr="00C62B92" w:rsidRDefault="00486D68" w:rsidP="00486D68">
      <w:pPr>
        <w:widowControl w:val="0"/>
        <w:ind w:firstLine="709"/>
        <w:jc w:val="both"/>
      </w:pPr>
      <w:r w:rsidRPr="00C62B92">
        <w:t xml:space="preserve">- Думе </w:t>
      </w:r>
      <w:r w:rsidR="00495C23">
        <w:t>Лукиновского</w:t>
      </w:r>
      <w:r w:rsidRPr="00C62B92">
        <w:t xml:space="preserve"> сельского поселения предлагается рассмотреть доработанный проект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56335B" w:rsidRDefault="0056335B" w:rsidP="00C91429">
      <w:pPr>
        <w:widowControl w:val="0"/>
        <w:ind w:firstLine="567"/>
        <w:jc w:val="both"/>
      </w:pPr>
    </w:p>
    <w:p w:rsidR="0056335B" w:rsidRDefault="0056335B" w:rsidP="00C91429">
      <w:pPr>
        <w:widowControl w:val="0"/>
        <w:ind w:firstLine="567"/>
        <w:jc w:val="both"/>
      </w:pPr>
    </w:p>
    <w:p w:rsidR="0063214C" w:rsidRDefault="0063214C" w:rsidP="00C91429">
      <w:pPr>
        <w:widowControl w:val="0"/>
        <w:ind w:firstLine="567"/>
        <w:jc w:val="both"/>
      </w:pPr>
    </w:p>
    <w:p w:rsidR="00724533" w:rsidRPr="00C010C7" w:rsidRDefault="00C91429" w:rsidP="004D4631">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56335B">
      <w:headerReference w:type="even" r:id="rId13"/>
      <w:headerReference w:type="default" r:id="rId1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D4" w:rsidRDefault="00573DD4" w:rsidP="00645CD8">
      <w:r>
        <w:separator/>
      </w:r>
    </w:p>
  </w:endnote>
  <w:endnote w:type="continuationSeparator" w:id="1">
    <w:p w:rsidR="00573DD4" w:rsidRDefault="00573DD4"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D4" w:rsidRDefault="00573DD4" w:rsidP="00645CD8">
      <w:r>
        <w:separator/>
      </w:r>
    </w:p>
  </w:footnote>
  <w:footnote w:type="continuationSeparator" w:id="1">
    <w:p w:rsidR="00573DD4" w:rsidRDefault="00573DD4"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B4" w:rsidRDefault="00B127D8" w:rsidP="002B637C">
    <w:pPr>
      <w:pStyle w:val="aff2"/>
      <w:framePr w:wrap="around" w:vAnchor="text" w:hAnchor="margin" w:xAlign="right" w:y="1"/>
      <w:rPr>
        <w:rStyle w:val="aff4"/>
      </w:rPr>
    </w:pPr>
    <w:r>
      <w:rPr>
        <w:rStyle w:val="aff4"/>
      </w:rPr>
      <w:fldChar w:fldCharType="begin"/>
    </w:r>
    <w:r w:rsidR="001D4BB4">
      <w:rPr>
        <w:rStyle w:val="aff4"/>
      </w:rPr>
      <w:instrText xml:space="preserve">PAGE  </w:instrText>
    </w:r>
    <w:r>
      <w:rPr>
        <w:rStyle w:val="aff4"/>
      </w:rPr>
      <w:fldChar w:fldCharType="end"/>
    </w:r>
  </w:p>
  <w:p w:rsidR="001D4BB4" w:rsidRDefault="001D4BB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B4" w:rsidRDefault="00B127D8">
    <w:pPr>
      <w:pStyle w:val="aff2"/>
      <w:jc w:val="right"/>
    </w:pPr>
    <w:fldSimple w:instr=" PAGE   \* MERGEFORMAT ">
      <w:r w:rsidR="00573DD4">
        <w:rPr>
          <w:noProof/>
        </w:rPr>
        <w:t>1</w:t>
      </w:r>
    </w:fldSimple>
  </w:p>
  <w:p w:rsidR="001D4BB4" w:rsidRDefault="001D4BB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112C"/>
    <w:rsid w:val="0001292B"/>
    <w:rsid w:val="00015905"/>
    <w:rsid w:val="00017A27"/>
    <w:rsid w:val="000203A3"/>
    <w:rsid w:val="00020546"/>
    <w:rsid w:val="00020813"/>
    <w:rsid w:val="00021EE5"/>
    <w:rsid w:val="00023208"/>
    <w:rsid w:val="00023CAA"/>
    <w:rsid w:val="000241E0"/>
    <w:rsid w:val="00026E77"/>
    <w:rsid w:val="00031320"/>
    <w:rsid w:val="00035E7C"/>
    <w:rsid w:val="00036454"/>
    <w:rsid w:val="000414CD"/>
    <w:rsid w:val="000429F8"/>
    <w:rsid w:val="0004579B"/>
    <w:rsid w:val="00047FDB"/>
    <w:rsid w:val="0005107B"/>
    <w:rsid w:val="00053D62"/>
    <w:rsid w:val="0005413C"/>
    <w:rsid w:val="000542FF"/>
    <w:rsid w:val="000547B0"/>
    <w:rsid w:val="00055FFA"/>
    <w:rsid w:val="000576BB"/>
    <w:rsid w:val="00060BA1"/>
    <w:rsid w:val="000618E7"/>
    <w:rsid w:val="00064087"/>
    <w:rsid w:val="00064AA5"/>
    <w:rsid w:val="00066B01"/>
    <w:rsid w:val="00067FE7"/>
    <w:rsid w:val="00071592"/>
    <w:rsid w:val="00072D8D"/>
    <w:rsid w:val="00075C3D"/>
    <w:rsid w:val="000761B1"/>
    <w:rsid w:val="00076F44"/>
    <w:rsid w:val="00081351"/>
    <w:rsid w:val="00081E10"/>
    <w:rsid w:val="000845D3"/>
    <w:rsid w:val="00087028"/>
    <w:rsid w:val="00087D11"/>
    <w:rsid w:val="00095573"/>
    <w:rsid w:val="00096BA2"/>
    <w:rsid w:val="000A072E"/>
    <w:rsid w:val="000A1B57"/>
    <w:rsid w:val="000A390A"/>
    <w:rsid w:val="000A3C4B"/>
    <w:rsid w:val="000A46EB"/>
    <w:rsid w:val="000A77A3"/>
    <w:rsid w:val="000A7F43"/>
    <w:rsid w:val="000B2884"/>
    <w:rsid w:val="000B2A6A"/>
    <w:rsid w:val="000B304E"/>
    <w:rsid w:val="000B627F"/>
    <w:rsid w:val="000C12D3"/>
    <w:rsid w:val="000C13EF"/>
    <w:rsid w:val="000C1609"/>
    <w:rsid w:val="000C2594"/>
    <w:rsid w:val="000C3A1C"/>
    <w:rsid w:val="000C4113"/>
    <w:rsid w:val="000C57EE"/>
    <w:rsid w:val="000C65B2"/>
    <w:rsid w:val="000C6AF0"/>
    <w:rsid w:val="000C7128"/>
    <w:rsid w:val="000D2CE0"/>
    <w:rsid w:val="000D693C"/>
    <w:rsid w:val="000D6ADC"/>
    <w:rsid w:val="000E0B33"/>
    <w:rsid w:val="000E2BA9"/>
    <w:rsid w:val="000E3287"/>
    <w:rsid w:val="000E4D9A"/>
    <w:rsid w:val="000E727A"/>
    <w:rsid w:val="000E7BF7"/>
    <w:rsid w:val="000F0924"/>
    <w:rsid w:val="000F0ACF"/>
    <w:rsid w:val="000F3260"/>
    <w:rsid w:val="000F436C"/>
    <w:rsid w:val="000F670B"/>
    <w:rsid w:val="000F675B"/>
    <w:rsid w:val="000F74BC"/>
    <w:rsid w:val="000F7CB5"/>
    <w:rsid w:val="00100B17"/>
    <w:rsid w:val="0010160B"/>
    <w:rsid w:val="00105D7D"/>
    <w:rsid w:val="001060D0"/>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04AA"/>
    <w:rsid w:val="001414DD"/>
    <w:rsid w:val="0015367C"/>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7E78"/>
    <w:rsid w:val="00181006"/>
    <w:rsid w:val="00182699"/>
    <w:rsid w:val="00182F29"/>
    <w:rsid w:val="00184555"/>
    <w:rsid w:val="00184CBC"/>
    <w:rsid w:val="001867E1"/>
    <w:rsid w:val="00190665"/>
    <w:rsid w:val="00194CD1"/>
    <w:rsid w:val="00194FB0"/>
    <w:rsid w:val="001962CA"/>
    <w:rsid w:val="00196F78"/>
    <w:rsid w:val="001A2293"/>
    <w:rsid w:val="001A26D9"/>
    <w:rsid w:val="001A2ED5"/>
    <w:rsid w:val="001A4A9E"/>
    <w:rsid w:val="001A5189"/>
    <w:rsid w:val="001A5A48"/>
    <w:rsid w:val="001B01A1"/>
    <w:rsid w:val="001B0B08"/>
    <w:rsid w:val="001B103F"/>
    <w:rsid w:val="001B14C2"/>
    <w:rsid w:val="001B51FC"/>
    <w:rsid w:val="001B57DA"/>
    <w:rsid w:val="001B6392"/>
    <w:rsid w:val="001B7185"/>
    <w:rsid w:val="001C5B13"/>
    <w:rsid w:val="001C5C36"/>
    <w:rsid w:val="001D0352"/>
    <w:rsid w:val="001D3A93"/>
    <w:rsid w:val="001D4BB4"/>
    <w:rsid w:val="001D6CC9"/>
    <w:rsid w:val="001E06B6"/>
    <w:rsid w:val="001E0E59"/>
    <w:rsid w:val="001E114B"/>
    <w:rsid w:val="001E2FAA"/>
    <w:rsid w:val="001E59EA"/>
    <w:rsid w:val="001E65A0"/>
    <w:rsid w:val="001F05D6"/>
    <w:rsid w:val="001F0800"/>
    <w:rsid w:val="001F0B1C"/>
    <w:rsid w:val="001F35BC"/>
    <w:rsid w:val="001F3B6E"/>
    <w:rsid w:val="001F4451"/>
    <w:rsid w:val="001F557E"/>
    <w:rsid w:val="001F5C16"/>
    <w:rsid w:val="001F7DE3"/>
    <w:rsid w:val="0020015F"/>
    <w:rsid w:val="0020231F"/>
    <w:rsid w:val="0020276A"/>
    <w:rsid w:val="002051F5"/>
    <w:rsid w:val="00205F4B"/>
    <w:rsid w:val="00210B1C"/>
    <w:rsid w:val="00211838"/>
    <w:rsid w:val="0021233B"/>
    <w:rsid w:val="00213084"/>
    <w:rsid w:val="00213B17"/>
    <w:rsid w:val="002159FE"/>
    <w:rsid w:val="002162F7"/>
    <w:rsid w:val="0021675D"/>
    <w:rsid w:val="00216F86"/>
    <w:rsid w:val="00217152"/>
    <w:rsid w:val="0022485E"/>
    <w:rsid w:val="00225359"/>
    <w:rsid w:val="00225F8D"/>
    <w:rsid w:val="00226D25"/>
    <w:rsid w:val="0022705E"/>
    <w:rsid w:val="00231D84"/>
    <w:rsid w:val="00233367"/>
    <w:rsid w:val="00236546"/>
    <w:rsid w:val="002365FF"/>
    <w:rsid w:val="002368E8"/>
    <w:rsid w:val="00237A6C"/>
    <w:rsid w:val="00237F34"/>
    <w:rsid w:val="002407FB"/>
    <w:rsid w:val="00240938"/>
    <w:rsid w:val="00240ECF"/>
    <w:rsid w:val="00240F8E"/>
    <w:rsid w:val="00241FC5"/>
    <w:rsid w:val="00242DF1"/>
    <w:rsid w:val="0024408A"/>
    <w:rsid w:val="002456A5"/>
    <w:rsid w:val="002476F3"/>
    <w:rsid w:val="00247804"/>
    <w:rsid w:val="0025092A"/>
    <w:rsid w:val="00252C95"/>
    <w:rsid w:val="002537AF"/>
    <w:rsid w:val="00254807"/>
    <w:rsid w:val="00254D21"/>
    <w:rsid w:val="002579A3"/>
    <w:rsid w:val="00263728"/>
    <w:rsid w:val="0026454F"/>
    <w:rsid w:val="00265B9D"/>
    <w:rsid w:val="00271CD5"/>
    <w:rsid w:val="00274A96"/>
    <w:rsid w:val="00274B68"/>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4F5F"/>
    <w:rsid w:val="0029518A"/>
    <w:rsid w:val="002969BF"/>
    <w:rsid w:val="002A69EA"/>
    <w:rsid w:val="002A78BB"/>
    <w:rsid w:val="002B0077"/>
    <w:rsid w:val="002B2A05"/>
    <w:rsid w:val="002B3228"/>
    <w:rsid w:val="002B4DD4"/>
    <w:rsid w:val="002B637C"/>
    <w:rsid w:val="002B7E36"/>
    <w:rsid w:val="002C0737"/>
    <w:rsid w:val="002C33A8"/>
    <w:rsid w:val="002C413E"/>
    <w:rsid w:val="002C5BA2"/>
    <w:rsid w:val="002D0E17"/>
    <w:rsid w:val="002D2A24"/>
    <w:rsid w:val="002D5347"/>
    <w:rsid w:val="002E46F5"/>
    <w:rsid w:val="002E6276"/>
    <w:rsid w:val="002E63AF"/>
    <w:rsid w:val="002E6D2A"/>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3E1C"/>
    <w:rsid w:val="00304754"/>
    <w:rsid w:val="00304801"/>
    <w:rsid w:val="00306AE5"/>
    <w:rsid w:val="00306C81"/>
    <w:rsid w:val="0031175E"/>
    <w:rsid w:val="00311E1B"/>
    <w:rsid w:val="00312CBA"/>
    <w:rsid w:val="00312F5F"/>
    <w:rsid w:val="0031306F"/>
    <w:rsid w:val="00314020"/>
    <w:rsid w:val="0031509C"/>
    <w:rsid w:val="003158A5"/>
    <w:rsid w:val="00317EFB"/>
    <w:rsid w:val="003260BE"/>
    <w:rsid w:val="00331199"/>
    <w:rsid w:val="00331CFC"/>
    <w:rsid w:val="003324C6"/>
    <w:rsid w:val="00340627"/>
    <w:rsid w:val="00340FCD"/>
    <w:rsid w:val="003412ED"/>
    <w:rsid w:val="003444E3"/>
    <w:rsid w:val="003459C9"/>
    <w:rsid w:val="00345EB5"/>
    <w:rsid w:val="00347BB1"/>
    <w:rsid w:val="00353218"/>
    <w:rsid w:val="003536F9"/>
    <w:rsid w:val="00354FBD"/>
    <w:rsid w:val="003558B0"/>
    <w:rsid w:val="00355FDE"/>
    <w:rsid w:val="003610DB"/>
    <w:rsid w:val="003623C1"/>
    <w:rsid w:val="00365A84"/>
    <w:rsid w:val="00365BF4"/>
    <w:rsid w:val="00367358"/>
    <w:rsid w:val="00367CBA"/>
    <w:rsid w:val="00367F89"/>
    <w:rsid w:val="003732F1"/>
    <w:rsid w:val="003742F8"/>
    <w:rsid w:val="003753FD"/>
    <w:rsid w:val="00376054"/>
    <w:rsid w:val="003761D3"/>
    <w:rsid w:val="003844E0"/>
    <w:rsid w:val="00384ED1"/>
    <w:rsid w:val="00386639"/>
    <w:rsid w:val="00386FBB"/>
    <w:rsid w:val="003879DC"/>
    <w:rsid w:val="0039068B"/>
    <w:rsid w:val="00393272"/>
    <w:rsid w:val="00393ADE"/>
    <w:rsid w:val="003944DF"/>
    <w:rsid w:val="003958AF"/>
    <w:rsid w:val="0039610E"/>
    <w:rsid w:val="0039671B"/>
    <w:rsid w:val="003A103E"/>
    <w:rsid w:val="003A3EB3"/>
    <w:rsid w:val="003A3F1E"/>
    <w:rsid w:val="003A6765"/>
    <w:rsid w:val="003A7352"/>
    <w:rsid w:val="003A7426"/>
    <w:rsid w:val="003A7556"/>
    <w:rsid w:val="003B1340"/>
    <w:rsid w:val="003B1C21"/>
    <w:rsid w:val="003B2832"/>
    <w:rsid w:val="003B29D9"/>
    <w:rsid w:val="003B40EB"/>
    <w:rsid w:val="003B4760"/>
    <w:rsid w:val="003B47BF"/>
    <w:rsid w:val="003B72EF"/>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F5847"/>
    <w:rsid w:val="003F6A13"/>
    <w:rsid w:val="0040109B"/>
    <w:rsid w:val="00403767"/>
    <w:rsid w:val="00403BFA"/>
    <w:rsid w:val="00404F82"/>
    <w:rsid w:val="004068CA"/>
    <w:rsid w:val="00407158"/>
    <w:rsid w:val="004101C5"/>
    <w:rsid w:val="004104B7"/>
    <w:rsid w:val="00415395"/>
    <w:rsid w:val="004159B9"/>
    <w:rsid w:val="00417057"/>
    <w:rsid w:val="004175A2"/>
    <w:rsid w:val="00422BC3"/>
    <w:rsid w:val="00422EBE"/>
    <w:rsid w:val="00424D8E"/>
    <w:rsid w:val="00424EC3"/>
    <w:rsid w:val="004257DE"/>
    <w:rsid w:val="0042599D"/>
    <w:rsid w:val="00425EBA"/>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47A7C"/>
    <w:rsid w:val="004517A7"/>
    <w:rsid w:val="00452065"/>
    <w:rsid w:val="00455166"/>
    <w:rsid w:val="00455EF1"/>
    <w:rsid w:val="00462578"/>
    <w:rsid w:val="00462800"/>
    <w:rsid w:val="004632D0"/>
    <w:rsid w:val="0046402B"/>
    <w:rsid w:val="004655E7"/>
    <w:rsid w:val="00467BAC"/>
    <w:rsid w:val="00467EDA"/>
    <w:rsid w:val="0047001D"/>
    <w:rsid w:val="0047119A"/>
    <w:rsid w:val="004735FC"/>
    <w:rsid w:val="00475183"/>
    <w:rsid w:val="004752A4"/>
    <w:rsid w:val="0047561B"/>
    <w:rsid w:val="00475A69"/>
    <w:rsid w:val="0047610E"/>
    <w:rsid w:val="00476855"/>
    <w:rsid w:val="0047727B"/>
    <w:rsid w:val="004776B9"/>
    <w:rsid w:val="00477C73"/>
    <w:rsid w:val="00480719"/>
    <w:rsid w:val="004847AB"/>
    <w:rsid w:val="00485211"/>
    <w:rsid w:val="00485BC1"/>
    <w:rsid w:val="00486AC8"/>
    <w:rsid w:val="00486D68"/>
    <w:rsid w:val="00490BCE"/>
    <w:rsid w:val="00491E88"/>
    <w:rsid w:val="00492BE0"/>
    <w:rsid w:val="00493153"/>
    <w:rsid w:val="00493537"/>
    <w:rsid w:val="0049536A"/>
    <w:rsid w:val="00495C23"/>
    <w:rsid w:val="00497E33"/>
    <w:rsid w:val="004A3A6E"/>
    <w:rsid w:val="004A4E5D"/>
    <w:rsid w:val="004A7A7A"/>
    <w:rsid w:val="004B02A9"/>
    <w:rsid w:val="004B0643"/>
    <w:rsid w:val="004B0B24"/>
    <w:rsid w:val="004B2909"/>
    <w:rsid w:val="004B2CE0"/>
    <w:rsid w:val="004B3286"/>
    <w:rsid w:val="004B3653"/>
    <w:rsid w:val="004B3C33"/>
    <w:rsid w:val="004B45AC"/>
    <w:rsid w:val="004B477D"/>
    <w:rsid w:val="004B47DE"/>
    <w:rsid w:val="004B6100"/>
    <w:rsid w:val="004C01D2"/>
    <w:rsid w:val="004C031E"/>
    <w:rsid w:val="004C2EA3"/>
    <w:rsid w:val="004C2F08"/>
    <w:rsid w:val="004C3045"/>
    <w:rsid w:val="004C4563"/>
    <w:rsid w:val="004C4B59"/>
    <w:rsid w:val="004C677F"/>
    <w:rsid w:val="004D0578"/>
    <w:rsid w:val="004D26DB"/>
    <w:rsid w:val="004D4631"/>
    <w:rsid w:val="004D764D"/>
    <w:rsid w:val="004D7883"/>
    <w:rsid w:val="004E18E5"/>
    <w:rsid w:val="004E282C"/>
    <w:rsid w:val="004E4CE0"/>
    <w:rsid w:val="004E667E"/>
    <w:rsid w:val="004E6D47"/>
    <w:rsid w:val="004F063B"/>
    <w:rsid w:val="004F07CD"/>
    <w:rsid w:val="004F0A12"/>
    <w:rsid w:val="004F4091"/>
    <w:rsid w:val="004F6958"/>
    <w:rsid w:val="00500D6A"/>
    <w:rsid w:val="005041E6"/>
    <w:rsid w:val="00504908"/>
    <w:rsid w:val="005050F5"/>
    <w:rsid w:val="0050555B"/>
    <w:rsid w:val="00505FD5"/>
    <w:rsid w:val="005079C4"/>
    <w:rsid w:val="00510575"/>
    <w:rsid w:val="00513E20"/>
    <w:rsid w:val="00521DD3"/>
    <w:rsid w:val="00523BB5"/>
    <w:rsid w:val="00523EA5"/>
    <w:rsid w:val="00524A9E"/>
    <w:rsid w:val="00524FA0"/>
    <w:rsid w:val="00531260"/>
    <w:rsid w:val="005314D2"/>
    <w:rsid w:val="0053683C"/>
    <w:rsid w:val="00536A66"/>
    <w:rsid w:val="0054256C"/>
    <w:rsid w:val="0054559E"/>
    <w:rsid w:val="005478C1"/>
    <w:rsid w:val="00550334"/>
    <w:rsid w:val="00554AED"/>
    <w:rsid w:val="0055598D"/>
    <w:rsid w:val="00555FAC"/>
    <w:rsid w:val="005579C9"/>
    <w:rsid w:val="0056005B"/>
    <w:rsid w:val="00560C47"/>
    <w:rsid w:val="00562DAA"/>
    <w:rsid w:val="0056335B"/>
    <w:rsid w:val="00563BBC"/>
    <w:rsid w:val="005640ED"/>
    <w:rsid w:val="00564B64"/>
    <w:rsid w:val="00565DF3"/>
    <w:rsid w:val="0056700F"/>
    <w:rsid w:val="0056726E"/>
    <w:rsid w:val="00570E41"/>
    <w:rsid w:val="005718F8"/>
    <w:rsid w:val="0057253B"/>
    <w:rsid w:val="00573DD4"/>
    <w:rsid w:val="00575148"/>
    <w:rsid w:val="00576225"/>
    <w:rsid w:val="005773A5"/>
    <w:rsid w:val="00577862"/>
    <w:rsid w:val="00584E41"/>
    <w:rsid w:val="0058514C"/>
    <w:rsid w:val="00586E4E"/>
    <w:rsid w:val="00593D39"/>
    <w:rsid w:val="00595634"/>
    <w:rsid w:val="00596080"/>
    <w:rsid w:val="005973DE"/>
    <w:rsid w:val="0059752A"/>
    <w:rsid w:val="005A1BDD"/>
    <w:rsid w:val="005A31DE"/>
    <w:rsid w:val="005A4213"/>
    <w:rsid w:val="005A518E"/>
    <w:rsid w:val="005A5A30"/>
    <w:rsid w:val="005A601A"/>
    <w:rsid w:val="005A75D9"/>
    <w:rsid w:val="005A7AB7"/>
    <w:rsid w:val="005B1ED8"/>
    <w:rsid w:val="005B23E5"/>
    <w:rsid w:val="005B2C12"/>
    <w:rsid w:val="005B3D37"/>
    <w:rsid w:val="005B6949"/>
    <w:rsid w:val="005C0509"/>
    <w:rsid w:val="005C0D98"/>
    <w:rsid w:val="005C0DC8"/>
    <w:rsid w:val="005C0F57"/>
    <w:rsid w:val="005C5E39"/>
    <w:rsid w:val="005D1D37"/>
    <w:rsid w:val="005D2651"/>
    <w:rsid w:val="005D2957"/>
    <w:rsid w:val="005D2F4D"/>
    <w:rsid w:val="005D3DB8"/>
    <w:rsid w:val="005D51BA"/>
    <w:rsid w:val="005E0975"/>
    <w:rsid w:val="005E3935"/>
    <w:rsid w:val="005E5F52"/>
    <w:rsid w:val="005F0C84"/>
    <w:rsid w:val="005F0FE5"/>
    <w:rsid w:val="005F1C89"/>
    <w:rsid w:val="005F2F27"/>
    <w:rsid w:val="005F4D44"/>
    <w:rsid w:val="005F4E38"/>
    <w:rsid w:val="005F7D0D"/>
    <w:rsid w:val="005F7F4F"/>
    <w:rsid w:val="006017C0"/>
    <w:rsid w:val="006035C7"/>
    <w:rsid w:val="00603C06"/>
    <w:rsid w:val="006064BC"/>
    <w:rsid w:val="00610895"/>
    <w:rsid w:val="00611157"/>
    <w:rsid w:val="006129E1"/>
    <w:rsid w:val="00613461"/>
    <w:rsid w:val="00614D91"/>
    <w:rsid w:val="0061544D"/>
    <w:rsid w:val="00615D3D"/>
    <w:rsid w:val="0062030C"/>
    <w:rsid w:val="00621111"/>
    <w:rsid w:val="006266C8"/>
    <w:rsid w:val="0063214C"/>
    <w:rsid w:val="0063278E"/>
    <w:rsid w:val="00632F49"/>
    <w:rsid w:val="0063334B"/>
    <w:rsid w:val="0063411C"/>
    <w:rsid w:val="00635C2D"/>
    <w:rsid w:val="00635EDA"/>
    <w:rsid w:val="0064194D"/>
    <w:rsid w:val="00641987"/>
    <w:rsid w:val="00641F8C"/>
    <w:rsid w:val="00642CA6"/>
    <w:rsid w:val="00643BFF"/>
    <w:rsid w:val="00645CD8"/>
    <w:rsid w:val="00651878"/>
    <w:rsid w:val="00653573"/>
    <w:rsid w:val="00655C9A"/>
    <w:rsid w:val="00657F6C"/>
    <w:rsid w:val="00661CE8"/>
    <w:rsid w:val="00664C6F"/>
    <w:rsid w:val="00664D6E"/>
    <w:rsid w:val="006655EA"/>
    <w:rsid w:val="0067155B"/>
    <w:rsid w:val="0067170B"/>
    <w:rsid w:val="00671E41"/>
    <w:rsid w:val="00672FF2"/>
    <w:rsid w:val="0067317C"/>
    <w:rsid w:val="006750D3"/>
    <w:rsid w:val="0067517D"/>
    <w:rsid w:val="00680092"/>
    <w:rsid w:val="0068095D"/>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3C61"/>
    <w:rsid w:val="006B68FA"/>
    <w:rsid w:val="006C14EF"/>
    <w:rsid w:val="006C4F72"/>
    <w:rsid w:val="006C64F6"/>
    <w:rsid w:val="006D0D33"/>
    <w:rsid w:val="006D24DA"/>
    <w:rsid w:val="006D3E8D"/>
    <w:rsid w:val="006D4B58"/>
    <w:rsid w:val="006D566F"/>
    <w:rsid w:val="006D5808"/>
    <w:rsid w:val="006D6A60"/>
    <w:rsid w:val="006D7091"/>
    <w:rsid w:val="006E0E67"/>
    <w:rsid w:val="006E3998"/>
    <w:rsid w:val="006E3AE7"/>
    <w:rsid w:val="006E46F7"/>
    <w:rsid w:val="006E4A27"/>
    <w:rsid w:val="006E6292"/>
    <w:rsid w:val="006F0F0D"/>
    <w:rsid w:val="006F3C6A"/>
    <w:rsid w:val="006F3E60"/>
    <w:rsid w:val="006F4668"/>
    <w:rsid w:val="006F5139"/>
    <w:rsid w:val="006F53B8"/>
    <w:rsid w:val="006F5F90"/>
    <w:rsid w:val="006F629B"/>
    <w:rsid w:val="00700EFF"/>
    <w:rsid w:val="0070115A"/>
    <w:rsid w:val="00701A5E"/>
    <w:rsid w:val="00701C3F"/>
    <w:rsid w:val="0070250C"/>
    <w:rsid w:val="007026FD"/>
    <w:rsid w:val="007052B6"/>
    <w:rsid w:val="007072F1"/>
    <w:rsid w:val="007075B0"/>
    <w:rsid w:val="00707CFA"/>
    <w:rsid w:val="00713549"/>
    <w:rsid w:val="00713FEE"/>
    <w:rsid w:val="007147A6"/>
    <w:rsid w:val="00715968"/>
    <w:rsid w:val="00715B4D"/>
    <w:rsid w:val="0071607F"/>
    <w:rsid w:val="00716D46"/>
    <w:rsid w:val="00717624"/>
    <w:rsid w:val="0071788E"/>
    <w:rsid w:val="007212FD"/>
    <w:rsid w:val="00721947"/>
    <w:rsid w:val="00722830"/>
    <w:rsid w:val="00723A38"/>
    <w:rsid w:val="00723CCA"/>
    <w:rsid w:val="00723F71"/>
    <w:rsid w:val="00724533"/>
    <w:rsid w:val="00724B79"/>
    <w:rsid w:val="007255C4"/>
    <w:rsid w:val="00725BA6"/>
    <w:rsid w:val="00725C29"/>
    <w:rsid w:val="007342C5"/>
    <w:rsid w:val="00734A70"/>
    <w:rsid w:val="007413B9"/>
    <w:rsid w:val="007417E9"/>
    <w:rsid w:val="007439BB"/>
    <w:rsid w:val="00744139"/>
    <w:rsid w:val="007450A5"/>
    <w:rsid w:val="00745383"/>
    <w:rsid w:val="007456A6"/>
    <w:rsid w:val="00747A28"/>
    <w:rsid w:val="0075032D"/>
    <w:rsid w:val="00754553"/>
    <w:rsid w:val="007559AA"/>
    <w:rsid w:val="00757C44"/>
    <w:rsid w:val="00762F1D"/>
    <w:rsid w:val="00764545"/>
    <w:rsid w:val="00764986"/>
    <w:rsid w:val="007664C9"/>
    <w:rsid w:val="00766B2B"/>
    <w:rsid w:val="007719CB"/>
    <w:rsid w:val="0077200F"/>
    <w:rsid w:val="00772059"/>
    <w:rsid w:val="00774056"/>
    <w:rsid w:val="00774830"/>
    <w:rsid w:val="00774D93"/>
    <w:rsid w:val="00775B05"/>
    <w:rsid w:val="0077679C"/>
    <w:rsid w:val="007777BA"/>
    <w:rsid w:val="007813E7"/>
    <w:rsid w:val="00781773"/>
    <w:rsid w:val="007826B8"/>
    <w:rsid w:val="00783815"/>
    <w:rsid w:val="00784002"/>
    <w:rsid w:val="00784497"/>
    <w:rsid w:val="007844A6"/>
    <w:rsid w:val="00785FF9"/>
    <w:rsid w:val="007918C9"/>
    <w:rsid w:val="00795C4F"/>
    <w:rsid w:val="007A026D"/>
    <w:rsid w:val="007A0B58"/>
    <w:rsid w:val="007A2A1D"/>
    <w:rsid w:val="007A3C29"/>
    <w:rsid w:val="007A46E0"/>
    <w:rsid w:val="007A4BE3"/>
    <w:rsid w:val="007A5BD6"/>
    <w:rsid w:val="007A70A8"/>
    <w:rsid w:val="007A7D11"/>
    <w:rsid w:val="007B1B8F"/>
    <w:rsid w:val="007B283D"/>
    <w:rsid w:val="007B38E4"/>
    <w:rsid w:val="007B6D94"/>
    <w:rsid w:val="007C17BF"/>
    <w:rsid w:val="007C3AE5"/>
    <w:rsid w:val="007C4183"/>
    <w:rsid w:val="007C4635"/>
    <w:rsid w:val="007C4907"/>
    <w:rsid w:val="007C5FAE"/>
    <w:rsid w:val="007C6242"/>
    <w:rsid w:val="007C6519"/>
    <w:rsid w:val="007C6FFA"/>
    <w:rsid w:val="007D005B"/>
    <w:rsid w:val="007D03A4"/>
    <w:rsid w:val="007D0580"/>
    <w:rsid w:val="007D48E0"/>
    <w:rsid w:val="007D52D4"/>
    <w:rsid w:val="007D5D98"/>
    <w:rsid w:val="007D6F3D"/>
    <w:rsid w:val="007F209B"/>
    <w:rsid w:val="007F279D"/>
    <w:rsid w:val="007F27C6"/>
    <w:rsid w:val="007F7942"/>
    <w:rsid w:val="00800B3B"/>
    <w:rsid w:val="008023FA"/>
    <w:rsid w:val="008042A7"/>
    <w:rsid w:val="008066B8"/>
    <w:rsid w:val="00807797"/>
    <w:rsid w:val="0081052C"/>
    <w:rsid w:val="00810CB9"/>
    <w:rsid w:val="0081511C"/>
    <w:rsid w:val="00815DBA"/>
    <w:rsid w:val="00816E77"/>
    <w:rsid w:val="0082028F"/>
    <w:rsid w:val="008206BB"/>
    <w:rsid w:val="008223FD"/>
    <w:rsid w:val="00822EB0"/>
    <w:rsid w:val="008240E4"/>
    <w:rsid w:val="00824654"/>
    <w:rsid w:val="00825E30"/>
    <w:rsid w:val="00826527"/>
    <w:rsid w:val="0083030C"/>
    <w:rsid w:val="00830406"/>
    <w:rsid w:val="008316E2"/>
    <w:rsid w:val="00832194"/>
    <w:rsid w:val="00834051"/>
    <w:rsid w:val="00836F19"/>
    <w:rsid w:val="0083755B"/>
    <w:rsid w:val="00837DC8"/>
    <w:rsid w:val="00840E1E"/>
    <w:rsid w:val="00842D37"/>
    <w:rsid w:val="008438F3"/>
    <w:rsid w:val="00843A9C"/>
    <w:rsid w:val="00846F45"/>
    <w:rsid w:val="0084702C"/>
    <w:rsid w:val="00847294"/>
    <w:rsid w:val="008504FA"/>
    <w:rsid w:val="008520E8"/>
    <w:rsid w:val="00852ECC"/>
    <w:rsid w:val="0085592E"/>
    <w:rsid w:val="00856E86"/>
    <w:rsid w:val="0085701A"/>
    <w:rsid w:val="00857D64"/>
    <w:rsid w:val="00861D01"/>
    <w:rsid w:val="008647D1"/>
    <w:rsid w:val="00866176"/>
    <w:rsid w:val="0086643A"/>
    <w:rsid w:val="00872A33"/>
    <w:rsid w:val="0087672B"/>
    <w:rsid w:val="00876772"/>
    <w:rsid w:val="00877816"/>
    <w:rsid w:val="00882777"/>
    <w:rsid w:val="00882F43"/>
    <w:rsid w:val="00883644"/>
    <w:rsid w:val="00884915"/>
    <w:rsid w:val="008861EC"/>
    <w:rsid w:val="008878C6"/>
    <w:rsid w:val="00894AD9"/>
    <w:rsid w:val="00895843"/>
    <w:rsid w:val="008963A3"/>
    <w:rsid w:val="00896CB9"/>
    <w:rsid w:val="008A1EB7"/>
    <w:rsid w:val="008A1F8F"/>
    <w:rsid w:val="008A28D7"/>
    <w:rsid w:val="008A4B99"/>
    <w:rsid w:val="008B1836"/>
    <w:rsid w:val="008B21DF"/>
    <w:rsid w:val="008B3FD6"/>
    <w:rsid w:val="008B5C7F"/>
    <w:rsid w:val="008B7281"/>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1A8B"/>
    <w:rsid w:val="008E4A26"/>
    <w:rsid w:val="008E5096"/>
    <w:rsid w:val="008E5E4B"/>
    <w:rsid w:val="008F0F6D"/>
    <w:rsid w:val="008F5845"/>
    <w:rsid w:val="00900621"/>
    <w:rsid w:val="0090090F"/>
    <w:rsid w:val="00901A57"/>
    <w:rsid w:val="00906BB5"/>
    <w:rsid w:val="009103DC"/>
    <w:rsid w:val="00912A43"/>
    <w:rsid w:val="00914ACF"/>
    <w:rsid w:val="009153D4"/>
    <w:rsid w:val="0091597D"/>
    <w:rsid w:val="009160D2"/>
    <w:rsid w:val="00917429"/>
    <w:rsid w:val="00920ABE"/>
    <w:rsid w:val="00920D7A"/>
    <w:rsid w:val="0092107B"/>
    <w:rsid w:val="00921B5C"/>
    <w:rsid w:val="00923391"/>
    <w:rsid w:val="0092439C"/>
    <w:rsid w:val="009277C6"/>
    <w:rsid w:val="00930F6F"/>
    <w:rsid w:val="00931459"/>
    <w:rsid w:val="009318A2"/>
    <w:rsid w:val="00933D1B"/>
    <w:rsid w:val="009424A5"/>
    <w:rsid w:val="00945288"/>
    <w:rsid w:val="00945896"/>
    <w:rsid w:val="00950B58"/>
    <w:rsid w:val="00950D6C"/>
    <w:rsid w:val="00950F81"/>
    <w:rsid w:val="00957F9E"/>
    <w:rsid w:val="009714CD"/>
    <w:rsid w:val="0097206B"/>
    <w:rsid w:val="009726DE"/>
    <w:rsid w:val="00972A8D"/>
    <w:rsid w:val="00973573"/>
    <w:rsid w:val="00973C5A"/>
    <w:rsid w:val="0097479C"/>
    <w:rsid w:val="00974B36"/>
    <w:rsid w:val="0097740A"/>
    <w:rsid w:val="00980B04"/>
    <w:rsid w:val="0098136E"/>
    <w:rsid w:val="00985192"/>
    <w:rsid w:val="00986004"/>
    <w:rsid w:val="00990526"/>
    <w:rsid w:val="00990647"/>
    <w:rsid w:val="00990B37"/>
    <w:rsid w:val="00991363"/>
    <w:rsid w:val="00992053"/>
    <w:rsid w:val="009927E2"/>
    <w:rsid w:val="00993DFC"/>
    <w:rsid w:val="00995121"/>
    <w:rsid w:val="00995932"/>
    <w:rsid w:val="009A2ACA"/>
    <w:rsid w:val="009A354A"/>
    <w:rsid w:val="009A5AF6"/>
    <w:rsid w:val="009B02E8"/>
    <w:rsid w:val="009B1744"/>
    <w:rsid w:val="009B4395"/>
    <w:rsid w:val="009B4BC1"/>
    <w:rsid w:val="009B7CF6"/>
    <w:rsid w:val="009C404F"/>
    <w:rsid w:val="009C4897"/>
    <w:rsid w:val="009C7324"/>
    <w:rsid w:val="009D49F5"/>
    <w:rsid w:val="009E10A7"/>
    <w:rsid w:val="009E11A8"/>
    <w:rsid w:val="009E1269"/>
    <w:rsid w:val="009E2355"/>
    <w:rsid w:val="009E23B7"/>
    <w:rsid w:val="009E6F65"/>
    <w:rsid w:val="009E70C7"/>
    <w:rsid w:val="009F1A9B"/>
    <w:rsid w:val="009F2647"/>
    <w:rsid w:val="009F2E97"/>
    <w:rsid w:val="009F31B2"/>
    <w:rsid w:val="009F4357"/>
    <w:rsid w:val="009F4B2E"/>
    <w:rsid w:val="009F7360"/>
    <w:rsid w:val="00A02078"/>
    <w:rsid w:val="00A044AF"/>
    <w:rsid w:val="00A05E9B"/>
    <w:rsid w:val="00A06621"/>
    <w:rsid w:val="00A10376"/>
    <w:rsid w:val="00A10B8A"/>
    <w:rsid w:val="00A1257A"/>
    <w:rsid w:val="00A12B66"/>
    <w:rsid w:val="00A228A2"/>
    <w:rsid w:val="00A22E20"/>
    <w:rsid w:val="00A24089"/>
    <w:rsid w:val="00A252B0"/>
    <w:rsid w:val="00A274FB"/>
    <w:rsid w:val="00A345CC"/>
    <w:rsid w:val="00A35AA7"/>
    <w:rsid w:val="00A35FE0"/>
    <w:rsid w:val="00A3770A"/>
    <w:rsid w:val="00A40493"/>
    <w:rsid w:val="00A40BBB"/>
    <w:rsid w:val="00A4124E"/>
    <w:rsid w:val="00A514B3"/>
    <w:rsid w:val="00A531EE"/>
    <w:rsid w:val="00A579AB"/>
    <w:rsid w:val="00A61859"/>
    <w:rsid w:val="00A621A3"/>
    <w:rsid w:val="00A63ACF"/>
    <w:rsid w:val="00A66CEC"/>
    <w:rsid w:val="00A703B4"/>
    <w:rsid w:val="00A71494"/>
    <w:rsid w:val="00A72BDC"/>
    <w:rsid w:val="00A7388A"/>
    <w:rsid w:val="00A803F0"/>
    <w:rsid w:val="00A81033"/>
    <w:rsid w:val="00A81F42"/>
    <w:rsid w:val="00A838C4"/>
    <w:rsid w:val="00A83BC8"/>
    <w:rsid w:val="00A86CAA"/>
    <w:rsid w:val="00A876D2"/>
    <w:rsid w:val="00A903F0"/>
    <w:rsid w:val="00A90AD7"/>
    <w:rsid w:val="00A95ED0"/>
    <w:rsid w:val="00A97616"/>
    <w:rsid w:val="00AA338E"/>
    <w:rsid w:val="00AA5047"/>
    <w:rsid w:val="00AA7083"/>
    <w:rsid w:val="00AA7C01"/>
    <w:rsid w:val="00AB0539"/>
    <w:rsid w:val="00AB318B"/>
    <w:rsid w:val="00AB35CD"/>
    <w:rsid w:val="00AB3AD8"/>
    <w:rsid w:val="00AB6006"/>
    <w:rsid w:val="00AB66AF"/>
    <w:rsid w:val="00AC02D2"/>
    <w:rsid w:val="00AC0CD9"/>
    <w:rsid w:val="00AC1735"/>
    <w:rsid w:val="00AC1F61"/>
    <w:rsid w:val="00AC1FD0"/>
    <w:rsid w:val="00AC3906"/>
    <w:rsid w:val="00AC3C3A"/>
    <w:rsid w:val="00AC5900"/>
    <w:rsid w:val="00AD0358"/>
    <w:rsid w:val="00AD0813"/>
    <w:rsid w:val="00AD0CAB"/>
    <w:rsid w:val="00AD1C38"/>
    <w:rsid w:val="00AD246E"/>
    <w:rsid w:val="00AD37EB"/>
    <w:rsid w:val="00AD5CCF"/>
    <w:rsid w:val="00AD73EF"/>
    <w:rsid w:val="00AE2744"/>
    <w:rsid w:val="00AE3CF9"/>
    <w:rsid w:val="00AE459D"/>
    <w:rsid w:val="00AE54D9"/>
    <w:rsid w:val="00AF2BC1"/>
    <w:rsid w:val="00AF2CBF"/>
    <w:rsid w:val="00AF3BC5"/>
    <w:rsid w:val="00AF5061"/>
    <w:rsid w:val="00AF538B"/>
    <w:rsid w:val="00AF6B4C"/>
    <w:rsid w:val="00AF7182"/>
    <w:rsid w:val="00AF7CD0"/>
    <w:rsid w:val="00B01535"/>
    <w:rsid w:val="00B01558"/>
    <w:rsid w:val="00B018F2"/>
    <w:rsid w:val="00B01CA7"/>
    <w:rsid w:val="00B01D5D"/>
    <w:rsid w:val="00B026EF"/>
    <w:rsid w:val="00B03083"/>
    <w:rsid w:val="00B03229"/>
    <w:rsid w:val="00B043A9"/>
    <w:rsid w:val="00B0532C"/>
    <w:rsid w:val="00B05412"/>
    <w:rsid w:val="00B0673B"/>
    <w:rsid w:val="00B06C85"/>
    <w:rsid w:val="00B1037C"/>
    <w:rsid w:val="00B1118A"/>
    <w:rsid w:val="00B122B4"/>
    <w:rsid w:val="00B127D8"/>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6395"/>
    <w:rsid w:val="00B47205"/>
    <w:rsid w:val="00B477D9"/>
    <w:rsid w:val="00B479FC"/>
    <w:rsid w:val="00B53312"/>
    <w:rsid w:val="00B54BB8"/>
    <w:rsid w:val="00B60217"/>
    <w:rsid w:val="00B61C9A"/>
    <w:rsid w:val="00B63354"/>
    <w:rsid w:val="00B651D5"/>
    <w:rsid w:val="00B666F9"/>
    <w:rsid w:val="00B67348"/>
    <w:rsid w:val="00B714B8"/>
    <w:rsid w:val="00B730B2"/>
    <w:rsid w:val="00B73CD0"/>
    <w:rsid w:val="00B746B4"/>
    <w:rsid w:val="00B74F84"/>
    <w:rsid w:val="00B75888"/>
    <w:rsid w:val="00B75C66"/>
    <w:rsid w:val="00B77065"/>
    <w:rsid w:val="00B83308"/>
    <w:rsid w:val="00B83313"/>
    <w:rsid w:val="00B85E6B"/>
    <w:rsid w:val="00B931F8"/>
    <w:rsid w:val="00B939FC"/>
    <w:rsid w:val="00B964AE"/>
    <w:rsid w:val="00B97F20"/>
    <w:rsid w:val="00BA0634"/>
    <w:rsid w:val="00BA08C2"/>
    <w:rsid w:val="00BA142F"/>
    <w:rsid w:val="00BA1945"/>
    <w:rsid w:val="00BA2C4F"/>
    <w:rsid w:val="00BA3C46"/>
    <w:rsid w:val="00BA48D2"/>
    <w:rsid w:val="00BA4DA4"/>
    <w:rsid w:val="00BA54D6"/>
    <w:rsid w:val="00BA650E"/>
    <w:rsid w:val="00BA665F"/>
    <w:rsid w:val="00BA727E"/>
    <w:rsid w:val="00BA7441"/>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4A4C"/>
    <w:rsid w:val="00C15B58"/>
    <w:rsid w:val="00C16835"/>
    <w:rsid w:val="00C20458"/>
    <w:rsid w:val="00C26386"/>
    <w:rsid w:val="00C273BB"/>
    <w:rsid w:val="00C279F1"/>
    <w:rsid w:val="00C304E2"/>
    <w:rsid w:val="00C31C6A"/>
    <w:rsid w:val="00C321A3"/>
    <w:rsid w:val="00C3420B"/>
    <w:rsid w:val="00C34941"/>
    <w:rsid w:val="00C367D2"/>
    <w:rsid w:val="00C36C81"/>
    <w:rsid w:val="00C374B4"/>
    <w:rsid w:val="00C37686"/>
    <w:rsid w:val="00C37B81"/>
    <w:rsid w:val="00C37C7B"/>
    <w:rsid w:val="00C37E0B"/>
    <w:rsid w:val="00C40057"/>
    <w:rsid w:val="00C407ED"/>
    <w:rsid w:val="00C410EF"/>
    <w:rsid w:val="00C41300"/>
    <w:rsid w:val="00C42647"/>
    <w:rsid w:val="00C43260"/>
    <w:rsid w:val="00C43C32"/>
    <w:rsid w:val="00C44033"/>
    <w:rsid w:val="00C51F56"/>
    <w:rsid w:val="00C530EE"/>
    <w:rsid w:val="00C53293"/>
    <w:rsid w:val="00C53764"/>
    <w:rsid w:val="00C5481A"/>
    <w:rsid w:val="00C61128"/>
    <w:rsid w:val="00C61C60"/>
    <w:rsid w:val="00C61DF1"/>
    <w:rsid w:val="00C61E55"/>
    <w:rsid w:val="00C620C1"/>
    <w:rsid w:val="00C62B92"/>
    <w:rsid w:val="00C62CFF"/>
    <w:rsid w:val="00C662F4"/>
    <w:rsid w:val="00C67B07"/>
    <w:rsid w:val="00C70D26"/>
    <w:rsid w:val="00C72B95"/>
    <w:rsid w:val="00C73695"/>
    <w:rsid w:val="00C75043"/>
    <w:rsid w:val="00C75B8B"/>
    <w:rsid w:val="00C774E8"/>
    <w:rsid w:val="00C801FC"/>
    <w:rsid w:val="00C82A41"/>
    <w:rsid w:val="00C85DE6"/>
    <w:rsid w:val="00C85FC2"/>
    <w:rsid w:val="00C86D3C"/>
    <w:rsid w:val="00C91429"/>
    <w:rsid w:val="00C934D7"/>
    <w:rsid w:val="00C943C7"/>
    <w:rsid w:val="00C943EE"/>
    <w:rsid w:val="00C9602E"/>
    <w:rsid w:val="00C96B58"/>
    <w:rsid w:val="00CA1178"/>
    <w:rsid w:val="00CA15EF"/>
    <w:rsid w:val="00CA1927"/>
    <w:rsid w:val="00CA3676"/>
    <w:rsid w:val="00CA6024"/>
    <w:rsid w:val="00CB0CE8"/>
    <w:rsid w:val="00CB0F30"/>
    <w:rsid w:val="00CB0F87"/>
    <w:rsid w:val="00CB1120"/>
    <w:rsid w:val="00CB11D4"/>
    <w:rsid w:val="00CB5632"/>
    <w:rsid w:val="00CC31A4"/>
    <w:rsid w:val="00CC6099"/>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04B"/>
    <w:rsid w:val="00CF7E1A"/>
    <w:rsid w:val="00CF7F62"/>
    <w:rsid w:val="00D00FD0"/>
    <w:rsid w:val="00D01E3C"/>
    <w:rsid w:val="00D03CD8"/>
    <w:rsid w:val="00D06EA6"/>
    <w:rsid w:val="00D10B8B"/>
    <w:rsid w:val="00D14B60"/>
    <w:rsid w:val="00D159CF"/>
    <w:rsid w:val="00D16254"/>
    <w:rsid w:val="00D166E2"/>
    <w:rsid w:val="00D200EC"/>
    <w:rsid w:val="00D229AB"/>
    <w:rsid w:val="00D24F0F"/>
    <w:rsid w:val="00D26EF8"/>
    <w:rsid w:val="00D26F38"/>
    <w:rsid w:val="00D3110C"/>
    <w:rsid w:val="00D3138E"/>
    <w:rsid w:val="00D31783"/>
    <w:rsid w:val="00D33432"/>
    <w:rsid w:val="00D37041"/>
    <w:rsid w:val="00D372FC"/>
    <w:rsid w:val="00D378EF"/>
    <w:rsid w:val="00D4043B"/>
    <w:rsid w:val="00D405C2"/>
    <w:rsid w:val="00D40F6E"/>
    <w:rsid w:val="00D41E98"/>
    <w:rsid w:val="00D41F5B"/>
    <w:rsid w:val="00D42262"/>
    <w:rsid w:val="00D44DA6"/>
    <w:rsid w:val="00D454CD"/>
    <w:rsid w:val="00D50BBE"/>
    <w:rsid w:val="00D51A79"/>
    <w:rsid w:val="00D53CD2"/>
    <w:rsid w:val="00D54808"/>
    <w:rsid w:val="00D5615A"/>
    <w:rsid w:val="00D563B3"/>
    <w:rsid w:val="00D56976"/>
    <w:rsid w:val="00D61E1D"/>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86F9A"/>
    <w:rsid w:val="00D910D4"/>
    <w:rsid w:val="00D916FF"/>
    <w:rsid w:val="00D93587"/>
    <w:rsid w:val="00D93BB8"/>
    <w:rsid w:val="00D951AB"/>
    <w:rsid w:val="00D95C0A"/>
    <w:rsid w:val="00DA0F4C"/>
    <w:rsid w:val="00DA22C1"/>
    <w:rsid w:val="00DA47E4"/>
    <w:rsid w:val="00DA57C9"/>
    <w:rsid w:val="00DA600C"/>
    <w:rsid w:val="00DA6ACF"/>
    <w:rsid w:val="00DB174C"/>
    <w:rsid w:val="00DB1A20"/>
    <w:rsid w:val="00DB1E5C"/>
    <w:rsid w:val="00DB2599"/>
    <w:rsid w:val="00DB2EC1"/>
    <w:rsid w:val="00DB5BA1"/>
    <w:rsid w:val="00DB60D9"/>
    <w:rsid w:val="00DB75B9"/>
    <w:rsid w:val="00DB760A"/>
    <w:rsid w:val="00DB7AA8"/>
    <w:rsid w:val="00DB7DBD"/>
    <w:rsid w:val="00DB7E4E"/>
    <w:rsid w:val="00DB7ECD"/>
    <w:rsid w:val="00DC0770"/>
    <w:rsid w:val="00DC0C51"/>
    <w:rsid w:val="00DC36FE"/>
    <w:rsid w:val="00DC7CA4"/>
    <w:rsid w:val="00DD3194"/>
    <w:rsid w:val="00DD35A9"/>
    <w:rsid w:val="00DD3D30"/>
    <w:rsid w:val="00DD3E51"/>
    <w:rsid w:val="00DD4E9A"/>
    <w:rsid w:val="00DD5C0E"/>
    <w:rsid w:val="00DD6946"/>
    <w:rsid w:val="00DE12D4"/>
    <w:rsid w:val="00DE1D51"/>
    <w:rsid w:val="00DE5410"/>
    <w:rsid w:val="00DF0D55"/>
    <w:rsid w:val="00DF3AF2"/>
    <w:rsid w:val="00DF5918"/>
    <w:rsid w:val="00DF6D87"/>
    <w:rsid w:val="00DF723B"/>
    <w:rsid w:val="00E028E2"/>
    <w:rsid w:val="00E03A97"/>
    <w:rsid w:val="00E03D71"/>
    <w:rsid w:val="00E04024"/>
    <w:rsid w:val="00E04696"/>
    <w:rsid w:val="00E04E05"/>
    <w:rsid w:val="00E055AD"/>
    <w:rsid w:val="00E05710"/>
    <w:rsid w:val="00E065F2"/>
    <w:rsid w:val="00E10AA7"/>
    <w:rsid w:val="00E11D78"/>
    <w:rsid w:val="00E13F4E"/>
    <w:rsid w:val="00E2127A"/>
    <w:rsid w:val="00E23338"/>
    <w:rsid w:val="00E237D4"/>
    <w:rsid w:val="00E2571A"/>
    <w:rsid w:val="00E25CC8"/>
    <w:rsid w:val="00E27B03"/>
    <w:rsid w:val="00E30483"/>
    <w:rsid w:val="00E3290C"/>
    <w:rsid w:val="00E32E7F"/>
    <w:rsid w:val="00E36557"/>
    <w:rsid w:val="00E370D4"/>
    <w:rsid w:val="00E4054A"/>
    <w:rsid w:val="00E42E13"/>
    <w:rsid w:val="00E47240"/>
    <w:rsid w:val="00E51EF2"/>
    <w:rsid w:val="00E531B9"/>
    <w:rsid w:val="00E53609"/>
    <w:rsid w:val="00E541BE"/>
    <w:rsid w:val="00E554E7"/>
    <w:rsid w:val="00E560CA"/>
    <w:rsid w:val="00E6009C"/>
    <w:rsid w:val="00E61FD2"/>
    <w:rsid w:val="00E62057"/>
    <w:rsid w:val="00E637CE"/>
    <w:rsid w:val="00E66C32"/>
    <w:rsid w:val="00E671EB"/>
    <w:rsid w:val="00E6735B"/>
    <w:rsid w:val="00E67AA0"/>
    <w:rsid w:val="00E67BEB"/>
    <w:rsid w:val="00E70A09"/>
    <w:rsid w:val="00E721EF"/>
    <w:rsid w:val="00E72C8F"/>
    <w:rsid w:val="00E73B9E"/>
    <w:rsid w:val="00E74B1E"/>
    <w:rsid w:val="00E74E66"/>
    <w:rsid w:val="00E76759"/>
    <w:rsid w:val="00E771B2"/>
    <w:rsid w:val="00E77BFC"/>
    <w:rsid w:val="00E822E3"/>
    <w:rsid w:val="00E8262D"/>
    <w:rsid w:val="00E82948"/>
    <w:rsid w:val="00E82F7D"/>
    <w:rsid w:val="00E86B67"/>
    <w:rsid w:val="00E8748E"/>
    <w:rsid w:val="00E87C5A"/>
    <w:rsid w:val="00E90E01"/>
    <w:rsid w:val="00E927A2"/>
    <w:rsid w:val="00E95298"/>
    <w:rsid w:val="00E9648C"/>
    <w:rsid w:val="00E96671"/>
    <w:rsid w:val="00E96BA2"/>
    <w:rsid w:val="00E97D84"/>
    <w:rsid w:val="00EA0447"/>
    <w:rsid w:val="00EA200E"/>
    <w:rsid w:val="00EA4684"/>
    <w:rsid w:val="00EA4826"/>
    <w:rsid w:val="00EA4D38"/>
    <w:rsid w:val="00EA7CC7"/>
    <w:rsid w:val="00EB3A6E"/>
    <w:rsid w:val="00EB49BC"/>
    <w:rsid w:val="00EB7435"/>
    <w:rsid w:val="00EC1D0F"/>
    <w:rsid w:val="00EC31E5"/>
    <w:rsid w:val="00EC520C"/>
    <w:rsid w:val="00EC5579"/>
    <w:rsid w:val="00ED1A92"/>
    <w:rsid w:val="00ED250C"/>
    <w:rsid w:val="00ED3FC0"/>
    <w:rsid w:val="00ED75A4"/>
    <w:rsid w:val="00EE0A30"/>
    <w:rsid w:val="00EE4581"/>
    <w:rsid w:val="00EE56DB"/>
    <w:rsid w:val="00EF3A30"/>
    <w:rsid w:val="00EF404F"/>
    <w:rsid w:val="00EF48F3"/>
    <w:rsid w:val="00F00AA5"/>
    <w:rsid w:val="00F00EB8"/>
    <w:rsid w:val="00F015C9"/>
    <w:rsid w:val="00F038DE"/>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37CA0"/>
    <w:rsid w:val="00F402A9"/>
    <w:rsid w:val="00F4090D"/>
    <w:rsid w:val="00F42CD7"/>
    <w:rsid w:val="00F43060"/>
    <w:rsid w:val="00F45955"/>
    <w:rsid w:val="00F548ED"/>
    <w:rsid w:val="00F55E0F"/>
    <w:rsid w:val="00F5664C"/>
    <w:rsid w:val="00F5760F"/>
    <w:rsid w:val="00F602CC"/>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171"/>
    <w:rsid w:val="00F83D10"/>
    <w:rsid w:val="00F84C98"/>
    <w:rsid w:val="00F90A9E"/>
    <w:rsid w:val="00F90FBE"/>
    <w:rsid w:val="00F92B29"/>
    <w:rsid w:val="00F93609"/>
    <w:rsid w:val="00F94052"/>
    <w:rsid w:val="00F95E62"/>
    <w:rsid w:val="00F97F74"/>
    <w:rsid w:val="00FA1041"/>
    <w:rsid w:val="00FA349D"/>
    <w:rsid w:val="00FA43A3"/>
    <w:rsid w:val="00FA6984"/>
    <w:rsid w:val="00FB15ED"/>
    <w:rsid w:val="00FB1656"/>
    <w:rsid w:val="00FB1697"/>
    <w:rsid w:val="00FB2F31"/>
    <w:rsid w:val="00FB4640"/>
    <w:rsid w:val="00FB4DEB"/>
    <w:rsid w:val="00FB5AD3"/>
    <w:rsid w:val="00FB615C"/>
    <w:rsid w:val="00FB616F"/>
    <w:rsid w:val="00FB7382"/>
    <w:rsid w:val="00FC010E"/>
    <w:rsid w:val="00FC2C47"/>
    <w:rsid w:val="00FC33C5"/>
    <w:rsid w:val="00FC39B5"/>
    <w:rsid w:val="00FC3FAF"/>
    <w:rsid w:val="00FC4FF0"/>
    <w:rsid w:val="00FC61BD"/>
    <w:rsid w:val="00FC79EC"/>
    <w:rsid w:val="00FD1A8C"/>
    <w:rsid w:val="00FD4396"/>
    <w:rsid w:val="00FD578E"/>
    <w:rsid w:val="00FD5CA8"/>
    <w:rsid w:val="00FE07EA"/>
    <w:rsid w:val="00FE2F9A"/>
    <w:rsid w:val="00FE5710"/>
    <w:rsid w:val="00FE5A13"/>
    <w:rsid w:val="00FE66B5"/>
    <w:rsid w:val="00FE67D8"/>
    <w:rsid w:val="00FE6E4F"/>
    <w:rsid w:val="00FE71C9"/>
    <w:rsid w:val="00FE743E"/>
    <w:rsid w:val="00FF002F"/>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89614612">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833112045">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790666248">
      <w:bodyDiv w:val="1"/>
      <w:marLeft w:val="0"/>
      <w:marRight w:val="0"/>
      <w:marTop w:val="0"/>
      <w:marBottom w:val="0"/>
      <w:divBdr>
        <w:top w:val="none" w:sz="0" w:space="0" w:color="auto"/>
        <w:left w:val="none" w:sz="0" w:space="0" w:color="auto"/>
        <w:bottom w:val="none" w:sz="0" w:space="0" w:color="auto"/>
        <w:right w:val="none" w:sz="0" w:space="0" w:color="auto"/>
      </w:divBdr>
    </w:div>
    <w:div w:id="19634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60335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u.ru/nal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C29EA2E8141119FCBF0CD805BBBAD263812F781057450FB07B086DA1B348A360D919A6D8981A85EC3F3BE9S3ZBG" TargetMode="External"/><Relationship Id="rId4" Type="http://schemas.openxmlformats.org/officeDocument/2006/relationships/settings" Target="settings.xml"/><Relationship Id="rId9" Type="http://schemas.openxmlformats.org/officeDocument/2006/relationships/hyperlink" Target="garantF1://71603350.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7234-599D-4285-A8CC-05FEA291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14</Pages>
  <Words>6563</Words>
  <Characters>37410</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43886</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57</cp:revision>
  <cp:lastPrinted>2017-12-21T03:57:00Z</cp:lastPrinted>
  <dcterms:created xsi:type="dcterms:W3CDTF">2017-12-19T07:59:00Z</dcterms:created>
  <dcterms:modified xsi:type="dcterms:W3CDTF">2018-01-16T02:41:00Z</dcterms:modified>
</cp:coreProperties>
</file>