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53573" w:rsidRPr="00774830" w:rsidRDefault="00611157" w:rsidP="003A6EF4">
            <w:pPr>
              <w:tabs>
                <w:tab w:val="left" w:pos="780"/>
                <w:tab w:val="left" w:pos="1305"/>
              </w:tabs>
              <w:jc w:val="center"/>
            </w:pPr>
            <w:r w:rsidRPr="003A6EF4">
              <w:rPr>
                <w:sz w:val="22"/>
                <w:szCs w:val="22"/>
              </w:rPr>
              <w:t>666402</w:t>
            </w:r>
            <w:r w:rsidR="001314D0" w:rsidRPr="003A6EF4">
              <w:rPr>
                <w:sz w:val="22"/>
                <w:szCs w:val="22"/>
              </w:rPr>
              <w:t>, Иркутская область,</w:t>
            </w:r>
            <w:r w:rsidRPr="003A6EF4">
              <w:rPr>
                <w:sz w:val="22"/>
                <w:szCs w:val="22"/>
              </w:rPr>
              <w:t xml:space="preserve"> </w:t>
            </w:r>
            <w:r w:rsidR="00653573" w:rsidRPr="003A6EF4">
              <w:rPr>
                <w:sz w:val="22"/>
                <w:szCs w:val="22"/>
              </w:rPr>
              <w:t>р.</w:t>
            </w:r>
            <w:r w:rsidRPr="003A6EF4">
              <w:rPr>
                <w:sz w:val="22"/>
                <w:szCs w:val="22"/>
              </w:rPr>
              <w:t>п. Жигалово, ул.</w:t>
            </w:r>
            <w:r w:rsidR="00653573" w:rsidRPr="003A6EF4">
              <w:rPr>
                <w:sz w:val="22"/>
                <w:szCs w:val="22"/>
              </w:rPr>
              <w:t xml:space="preserve"> </w:t>
            </w:r>
            <w:r w:rsidRPr="003A6EF4">
              <w:rPr>
                <w:sz w:val="22"/>
                <w:szCs w:val="22"/>
              </w:rPr>
              <w:t>Советская</w:t>
            </w:r>
            <w:r w:rsidR="00653573" w:rsidRPr="003A6EF4">
              <w:rPr>
                <w:sz w:val="22"/>
                <w:szCs w:val="22"/>
              </w:rPr>
              <w:t xml:space="preserve">, </w:t>
            </w:r>
            <w:r w:rsidRPr="003A6EF4">
              <w:rPr>
                <w:sz w:val="22"/>
                <w:szCs w:val="22"/>
              </w:rPr>
              <w:t>25</w:t>
            </w:r>
            <w:r w:rsidR="00653573" w:rsidRPr="003A6EF4">
              <w:rPr>
                <w:sz w:val="22"/>
                <w:szCs w:val="22"/>
              </w:rPr>
              <w:t>,</w:t>
            </w:r>
            <w:r w:rsidRPr="003A6EF4">
              <w:rPr>
                <w:sz w:val="22"/>
                <w:szCs w:val="22"/>
              </w:rPr>
              <w:t>тел (39551) 3-</w:t>
            </w:r>
            <w:r w:rsidR="00653573" w:rsidRPr="003A6EF4">
              <w:rPr>
                <w:sz w:val="22"/>
                <w:szCs w:val="22"/>
              </w:rPr>
              <w:t>10-</w:t>
            </w:r>
            <w:r w:rsidR="001314D0" w:rsidRPr="003A6EF4">
              <w:rPr>
                <w:sz w:val="22"/>
                <w:szCs w:val="22"/>
              </w:rPr>
              <w:t>7</w:t>
            </w:r>
            <w:r w:rsidR="00653573" w:rsidRPr="003A6EF4">
              <w:rPr>
                <w:sz w:val="22"/>
                <w:szCs w:val="22"/>
              </w:rPr>
              <w:t>3</w:t>
            </w:r>
            <w:r w:rsidR="0067517D" w:rsidRPr="003A6EF4">
              <w:rPr>
                <w:sz w:val="22"/>
                <w:szCs w:val="22"/>
              </w:rPr>
              <w:t xml:space="preserve">, </w:t>
            </w:r>
            <w:r w:rsidR="00653573" w:rsidRPr="003A6EF4">
              <w:rPr>
                <w:sz w:val="22"/>
                <w:szCs w:val="22"/>
                <w:lang w:val="en-US"/>
              </w:rPr>
              <w:t>ksk</w:t>
            </w:r>
            <w:r w:rsidR="00653573" w:rsidRPr="003A6EF4">
              <w:rPr>
                <w:sz w:val="22"/>
                <w:szCs w:val="22"/>
              </w:rPr>
              <w:t>_38_14@</w:t>
            </w:r>
            <w:r w:rsidR="00653573" w:rsidRPr="003A6EF4">
              <w:rPr>
                <w:sz w:val="22"/>
                <w:szCs w:val="22"/>
                <w:lang w:val="en-US"/>
              </w:rPr>
              <w:t>mail</w:t>
            </w:r>
            <w:r w:rsidR="00653573" w:rsidRPr="003A6EF4">
              <w:rPr>
                <w:sz w:val="22"/>
                <w:szCs w:val="22"/>
              </w:rPr>
              <w:t>.</w:t>
            </w:r>
            <w:r w:rsidR="00653573" w:rsidRPr="003A6EF4">
              <w:rPr>
                <w:sz w:val="22"/>
                <w:szCs w:val="22"/>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2547EA" w:rsidP="00774830">
      <w:pPr>
        <w:pStyle w:val="a3"/>
        <w:tabs>
          <w:tab w:val="left" w:pos="0"/>
        </w:tabs>
        <w:autoSpaceDE/>
        <w:autoSpaceDN/>
        <w:spacing w:after="0"/>
        <w:ind w:firstLine="567"/>
        <w:jc w:val="both"/>
        <w:rPr>
          <w:sz w:val="24"/>
          <w:szCs w:val="24"/>
        </w:rPr>
      </w:pPr>
      <w:r>
        <w:rPr>
          <w:sz w:val="24"/>
          <w:szCs w:val="24"/>
        </w:rPr>
        <w:t>13</w:t>
      </w:r>
      <w:r w:rsidR="00AC0CD9" w:rsidRPr="00774830">
        <w:rPr>
          <w:sz w:val="24"/>
          <w:szCs w:val="24"/>
        </w:rPr>
        <w:t>.1</w:t>
      </w:r>
      <w:r w:rsidR="00AB4800">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2547EA">
        <w:rPr>
          <w:sz w:val="24"/>
          <w:szCs w:val="24"/>
        </w:rPr>
        <w:t>43</w:t>
      </w:r>
      <w:r w:rsidR="004C2EA3" w:rsidRPr="00774830">
        <w:rPr>
          <w:sz w:val="24"/>
          <w:szCs w:val="24"/>
        </w:rPr>
        <w:t>/201</w:t>
      </w:r>
      <w:r w:rsidR="00053D62">
        <w:rPr>
          <w:sz w:val="24"/>
          <w:szCs w:val="24"/>
        </w:rPr>
        <w:t>7-э</w:t>
      </w:r>
    </w:p>
    <w:p w:rsidR="00622DB9"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2547EA">
        <w:t>Петров</w:t>
      </w:r>
      <w:r w:rsidR="00AB4800">
        <w:t>ского</w:t>
      </w:r>
      <w:r w:rsidR="00EE4581" w:rsidRPr="00774830">
        <w:t xml:space="preserve"> сельского поселения</w:t>
      </w:r>
      <w:r w:rsidR="00AC0CD9" w:rsidRPr="00774830">
        <w:t xml:space="preserve"> «</w:t>
      </w:r>
      <w:r w:rsidR="00774830">
        <w:rPr>
          <w:bCs/>
        </w:rPr>
        <w:t xml:space="preserve">О бюджете </w:t>
      </w:r>
      <w:r w:rsidR="002547EA">
        <w:rPr>
          <w:bCs/>
        </w:rPr>
        <w:t>Петров</w:t>
      </w:r>
      <w:r w:rsidR="00AB4800">
        <w:rPr>
          <w:bCs/>
        </w:rPr>
        <w:t>ского</w:t>
      </w:r>
      <w:r w:rsidR="00774830">
        <w:rPr>
          <w:bCs/>
        </w:rPr>
        <w:t xml:space="preserve"> сельского поселения на 201</w:t>
      </w:r>
      <w:r w:rsidR="00053D62">
        <w:rPr>
          <w:bCs/>
        </w:rPr>
        <w:t>8</w:t>
      </w:r>
      <w:r w:rsidR="00774830">
        <w:rPr>
          <w:bCs/>
        </w:rPr>
        <w:t xml:space="preserve"> год и</w:t>
      </w:r>
      <w:r w:rsidR="00251540">
        <w:rPr>
          <w:bCs/>
        </w:rPr>
        <w:t xml:space="preserve"> </w:t>
      </w:r>
      <w:r w:rsidR="00774830">
        <w:rPr>
          <w:bCs/>
        </w:rPr>
        <w:t xml:space="preserve"> плановый период</w:t>
      </w:r>
    </w:p>
    <w:p w:rsidR="00AC0CD9" w:rsidRPr="00774830" w:rsidRDefault="00774830" w:rsidP="00A02078">
      <w:pPr>
        <w:tabs>
          <w:tab w:val="left" w:pos="8220"/>
        </w:tabs>
        <w:jc w:val="center"/>
        <w:rPr>
          <w:bCs/>
          <w:lang w:eastAsia="en-US"/>
        </w:rPr>
      </w:pPr>
      <w:r>
        <w:rPr>
          <w:bCs/>
        </w:rPr>
        <w:t xml:space="preserve">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2547EA">
        <w:t>Петров</w:t>
      </w:r>
      <w:r w:rsidR="00251540">
        <w:t>ского</w:t>
      </w:r>
      <w:r w:rsidR="00EE4581">
        <w:t xml:space="preserve"> сельского поселения</w:t>
      </w:r>
      <w:r w:rsidR="00462578" w:rsidRPr="00A621A3">
        <w:t xml:space="preserve"> «</w:t>
      </w:r>
      <w:r w:rsidR="00774830">
        <w:rPr>
          <w:bCs/>
        </w:rPr>
        <w:t xml:space="preserve">О бюджете </w:t>
      </w:r>
      <w:r w:rsidR="002547EA">
        <w:rPr>
          <w:bCs/>
        </w:rPr>
        <w:t>Петров</w:t>
      </w:r>
      <w:r w:rsidR="00251540">
        <w:rPr>
          <w:bCs/>
        </w:rPr>
        <w:t>ского</w:t>
      </w:r>
      <w:r w:rsidR="00774830">
        <w:rPr>
          <w:bCs/>
        </w:rPr>
        <w:t xml:space="preserve"> сельского поселения </w:t>
      </w:r>
      <w:r w:rsidR="00053D62">
        <w:rPr>
          <w:bCs/>
        </w:rPr>
        <w:t>на 2018 год и</w:t>
      </w:r>
      <w:r w:rsidR="00251540">
        <w:rPr>
          <w:bCs/>
        </w:rPr>
        <w:t xml:space="preserve"> </w:t>
      </w:r>
      <w:r w:rsidR="00053D62">
        <w:rPr>
          <w:bCs/>
        </w:rPr>
        <w:t xml:space="preserve">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2547EA">
        <w:t>Петров</w:t>
      </w:r>
      <w:r w:rsidR="00251540">
        <w:t>ском</w:t>
      </w:r>
      <w:r w:rsidR="00AC0CD9" w:rsidRPr="00A621A3">
        <w:t xml:space="preserve"> 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B129BB">
        <w:t>7</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2547EA">
        <w:t>Петров</w:t>
      </w:r>
      <w:r w:rsidR="00916767">
        <w:t>ского</w:t>
      </w:r>
      <w:r w:rsidRPr="00774830">
        <w:t xml:space="preserve"> сельского поселения «</w:t>
      </w:r>
      <w:r>
        <w:rPr>
          <w:bCs/>
        </w:rPr>
        <w:t xml:space="preserve">О бюджете </w:t>
      </w:r>
      <w:r w:rsidR="002547EA">
        <w:rPr>
          <w:bCs/>
        </w:rPr>
        <w:t>Петров</w:t>
      </w:r>
      <w:r>
        <w:rPr>
          <w:bCs/>
        </w:rPr>
        <w:t>ского сельского поселения на 2018 год и плановый период 2019 и 2020 годов</w:t>
      </w:r>
      <w:r w:rsidRPr="00774830">
        <w:rPr>
          <w:bCs/>
        </w:rPr>
        <w:t>»</w:t>
      </w:r>
      <w:r>
        <w:rPr>
          <w:bCs/>
        </w:rPr>
        <w:t xml:space="preserve"> (далее - </w:t>
      </w:r>
      <w:r w:rsidR="00B27337" w:rsidRPr="00A621A3">
        <w:t xml:space="preserve">Проект </w:t>
      </w:r>
      <w:r w:rsidR="004E667E">
        <w:t>бюджета</w:t>
      </w:r>
      <w:r>
        <w:t>)</w:t>
      </w:r>
      <w:r w:rsidR="00B27337" w:rsidRPr="00A621A3">
        <w:t xml:space="preserve"> внесен Главой </w:t>
      </w:r>
      <w:r w:rsidR="002547EA">
        <w:t>Петров</w:t>
      </w:r>
      <w:r w:rsidR="00916767">
        <w:t>ского</w:t>
      </w:r>
      <w:r w:rsidR="00EE4581">
        <w:t xml:space="preserve"> сельского поселения</w:t>
      </w:r>
      <w:r w:rsidR="00B27337" w:rsidRPr="00A621A3">
        <w:t xml:space="preserve"> на рассмотрение Думы </w:t>
      </w:r>
      <w:r w:rsidR="002547EA">
        <w:t>Петров</w:t>
      </w:r>
      <w:r w:rsidR="00916767">
        <w:t>ского</w:t>
      </w:r>
      <w:r w:rsidR="00EE4581">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2547EA">
        <w:t>Петров</w:t>
      </w:r>
      <w:r w:rsidR="00916767">
        <w:t>ском</w:t>
      </w:r>
      <w:r w:rsidR="00A7388A" w:rsidRPr="00A621A3">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2547EA">
        <w:t>Петров</w:t>
      </w:r>
      <w:r w:rsidR="00EE4581">
        <w:t>ского сельского поселения</w:t>
      </w:r>
      <w:r w:rsidR="00A7388A">
        <w:t xml:space="preserve"> от </w:t>
      </w:r>
      <w:r w:rsidR="00916767">
        <w:t>20.12</w:t>
      </w:r>
      <w:r w:rsidR="00A7388A">
        <w:t xml:space="preserve">.2012 № </w:t>
      </w:r>
      <w:r w:rsidR="00916767">
        <w:t>13</w:t>
      </w:r>
      <w:r w:rsidR="005D1D37">
        <w:t>, в установленные Думой поселения сроки, до 15.11.2017 года</w:t>
      </w:r>
      <w:r w:rsidR="00651878">
        <w:t>, и одновременно представлен в КСК района</w:t>
      </w:r>
      <w:r w:rsidR="00A7388A">
        <w:t>.</w:t>
      </w:r>
    </w:p>
    <w:p w:rsidR="00FF180B"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2547EA">
        <w:t>Петров</w:t>
      </w:r>
      <w:r>
        <w:t xml:space="preserve">ского сельского поселения, </w:t>
      </w:r>
      <w:r w:rsidR="00641F8C">
        <w:t>Прогноза</w:t>
      </w:r>
      <w:r>
        <w:t xml:space="preserve"> социально-экономического развития </w:t>
      </w:r>
      <w:r w:rsidR="002547EA">
        <w:t>Петров</w:t>
      </w:r>
      <w:r>
        <w:t xml:space="preserve">ского МО, Основных направлений бюджетной политики </w:t>
      </w:r>
      <w:r w:rsidR="005B3D37">
        <w:t xml:space="preserve">и основных направлений налоговой политики </w:t>
      </w:r>
      <w:r w:rsidR="00EA4684">
        <w:t>на 2018 год и на плановый период 2019 и 2020 годов</w:t>
      </w:r>
      <w:r w:rsidR="005B3D37">
        <w:t xml:space="preserve">, утвержденных постановлением администрации </w:t>
      </w:r>
      <w:r w:rsidR="002547EA">
        <w:t>Петров</w:t>
      </w:r>
      <w:r w:rsidR="005B3D37">
        <w:t xml:space="preserve">ского сельского поселения от </w:t>
      </w:r>
      <w:r w:rsidR="002547EA">
        <w:t>13</w:t>
      </w:r>
      <w:r w:rsidR="005B3D37">
        <w:t>.11.201</w:t>
      </w:r>
      <w:r w:rsidR="00EA4684">
        <w:t>7</w:t>
      </w:r>
      <w:r w:rsidR="005B3D37">
        <w:t xml:space="preserve"> № </w:t>
      </w:r>
      <w:r w:rsidR="00916767">
        <w:t>4</w:t>
      </w:r>
      <w:r w:rsidR="002547EA">
        <w:t>4/2</w:t>
      </w:r>
      <w:r w:rsidR="005B3D37">
        <w:t>.</w:t>
      </w:r>
    </w:p>
    <w:p w:rsidR="00294D88" w:rsidRDefault="006769F8" w:rsidP="006769F8">
      <w:pPr>
        <w:jc w:val="both"/>
      </w:pPr>
      <w:r>
        <w:t xml:space="preserve">         </w:t>
      </w:r>
      <w:r w:rsidR="00294D88" w:rsidRPr="008B1DF8">
        <w:t xml:space="preserve">Правовые основы рассмотрения проекта бюджета определены Бюджетным кодексом </w:t>
      </w:r>
      <w:r w:rsidR="00294D88">
        <w:t>Российской Федерации</w:t>
      </w:r>
      <w:r w:rsidR="00294D88" w:rsidRPr="008B1DF8">
        <w:t xml:space="preserve">, </w:t>
      </w:r>
      <w:r w:rsidR="002547EA">
        <w:t xml:space="preserve"> ст.6</w:t>
      </w:r>
      <w:r w:rsidR="005A097B">
        <w:t xml:space="preserve"> Устава</w:t>
      </w:r>
      <w:r w:rsidR="00294D88" w:rsidRPr="008B1DF8">
        <w:t xml:space="preserve"> </w:t>
      </w:r>
      <w:r w:rsidR="002547EA">
        <w:t>Петров</w:t>
      </w:r>
      <w:r w:rsidR="00294D88">
        <w:t>ского</w:t>
      </w:r>
      <w:r w:rsidR="00294D88" w:rsidRPr="008B1DF8">
        <w:t xml:space="preserve"> муниципального образования</w:t>
      </w:r>
      <w:r w:rsidR="005A097B">
        <w:t>, ст.</w:t>
      </w:r>
      <w:r w:rsidR="002547EA">
        <w:t>4,5,6</w:t>
      </w:r>
      <w:r w:rsidR="005A097B">
        <w:t xml:space="preserve"> Положения</w:t>
      </w:r>
      <w:r w:rsidR="00294D88" w:rsidRPr="008B1DF8">
        <w:t xml:space="preserve"> о бюджетном процессе в </w:t>
      </w:r>
      <w:r w:rsidR="002547EA">
        <w:t>Петров</w:t>
      </w:r>
      <w:r w:rsidR="00294D88">
        <w:t>ском</w:t>
      </w:r>
      <w:r w:rsidR="00294D88" w:rsidRPr="008B1DF8">
        <w:t xml:space="preserve"> муниципального образовании.  </w:t>
      </w:r>
    </w:p>
    <w:p w:rsidR="006769F8" w:rsidRPr="00475DD8" w:rsidRDefault="006769F8" w:rsidP="006769F8">
      <w:pPr>
        <w:jc w:val="both"/>
      </w:pPr>
      <w:r>
        <w:t xml:space="preserve">        </w:t>
      </w:r>
      <w:r w:rsidRPr="00475DD8">
        <w:t xml:space="preserve">Пунктом 1 статьи 169 Бюджетного кодекса РФ установлено, что в целях финансового       обеспечения расходных обязательств проект </w:t>
      </w:r>
      <w:r>
        <w:t>б</w:t>
      </w:r>
      <w:r w:rsidRPr="00475DD8">
        <w:t xml:space="preserve">юджета составляется на основе прогноза социально-экономического развития.  </w:t>
      </w:r>
    </w:p>
    <w:p w:rsidR="006769F8" w:rsidRDefault="006769F8" w:rsidP="006769F8">
      <w:pPr>
        <w:jc w:val="both"/>
      </w:pPr>
      <w:r w:rsidRPr="00475DD8">
        <w:t xml:space="preserve">       Согласно   Положения   о   порядке   разработки   прогноза   социально- экономического   развития  </w:t>
      </w:r>
      <w:r>
        <w:t>Петровского сельского поселения</w:t>
      </w:r>
      <w:r w:rsidRPr="00475DD8">
        <w:t xml:space="preserve">, </w:t>
      </w:r>
      <w:r>
        <w:t>утвержденного постановлением Администрации Петровского сельского поселения от 13.11.2017г №44/2,</w:t>
      </w:r>
      <w:r w:rsidRPr="00475DD8">
        <w:t xml:space="preserve">  утвержден прогноз   социально-экономического   развития   </w:t>
      </w:r>
      <w:r>
        <w:t>Петровского сельского поселения</w:t>
      </w:r>
      <w:r w:rsidRPr="00475DD8">
        <w:t xml:space="preserve">   на   201</w:t>
      </w:r>
      <w:r w:rsidR="00B129BB">
        <w:t>8</w:t>
      </w:r>
      <w:r w:rsidRPr="00475DD8">
        <w:t xml:space="preserve">   год   и </w:t>
      </w:r>
      <w:r w:rsidR="00B129BB">
        <w:t>плановый период 2019</w:t>
      </w:r>
      <w:r>
        <w:t xml:space="preserve"> и 20</w:t>
      </w:r>
      <w:r w:rsidR="00B129BB">
        <w:t>20</w:t>
      </w:r>
      <w:r>
        <w:t xml:space="preserve"> годов (далее — Прогноз СЭР) ( Постановление  от 13.11.2017г №44/1).</w:t>
      </w:r>
      <w:r w:rsidRPr="00475DD8">
        <w:t xml:space="preserve"> </w:t>
      </w:r>
    </w:p>
    <w:p w:rsidR="0038281D" w:rsidRPr="009E5DD6" w:rsidRDefault="0038281D" w:rsidP="0038281D">
      <w:pPr>
        <w:autoSpaceDE w:val="0"/>
        <w:autoSpaceDN w:val="0"/>
        <w:adjustRightInd w:val="0"/>
        <w:jc w:val="both"/>
        <w:rPr>
          <w:bCs/>
          <w:iCs/>
        </w:rPr>
      </w:pPr>
      <w:r>
        <w:rPr>
          <w:rFonts w:eastAsia="Calibri"/>
          <w:color w:val="000000"/>
        </w:rPr>
        <w:t xml:space="preserve">       </w:t>
      </w:r>
      <w:r w:rsidRPr="00D17333">
        <w:rPr>
          <w:rFonts w:eastAsia="Calibri"/>
          <w:color w:val="000000"/>
        </w:rPr>
        <w:t>В нарушение требований п.4 ст.173 Бюджетного кодекса РФ, в пояснительной записке к Прогнозу СЭР отсутствует сопоставление параметров прогноза с их ранее утвержденными параметрами с указанием причин и факторов прогнозируемых изменений (п</w:t>
      </w:r>
      <w:r w:rsidRPr="00D17333">
        <w:rPr>
          <w:rFonts w:eastAsia="Calibri"/>
        </w:rPr>
        <w:t>редставленная  п</w:t>
      </w:r>
      <w:r w:rsidRPr="00D17333">
        <w:rPr>
          <w:bCs/>
          <w:iCs/>
        </w:rPr>
        <w:t xml:space="preserve">ояснительная записка к Прогнозу СЭР содержит в основном информацию об </w:t>
      </w:r>
      <w:r w:rsidRPr="009E5DD6">
        <w:rPr>
          <w:bCs/>
          <w:iCs/>
        </w:rPr>
        <w:t>итогах СЭР за 2016 год и прогнозах на текущий финансовый год).</w:t>
      </w:r>
    </w:p>
    <w:p w:rsidR="0038281D" w:rsidRPr="0038281D" w:rsidRDefault="0038281D" w:rsidP="0038281D">
      <w:pPr>
        <w:jc w:val="both"/>
      </w:pPr>
      <w:r>
        <w:rPr>
          <w:spacing w:val="-1"/>
        </w:rPr>
        <w:lastRenderedPageBreak/>
        <w:t xml:space="preserve">      В</w:t>
      </w:r>
      <w:r w:rsidRPr="0038281D">
        <w:rPr>
          <w:spacing w:val="-1"/>
        </w:rPr>
        <w:t xml:space="preserve"> пояснительной записке к </w:t>
      </w:r>
      <w:r w:rsidRPr="0038281D">
        <w:rPr>
          <w:rFonts w:eastAsia="Calibri"/>
          <w:color w:val="000000"/>
        </w:rPr>
        <w:t xml:space="preserve">Прогнозу СЭР </w:t>
      </w:r>
      <w:r>
        <w:rPr>
          <w:spacing w:val="-1"/>
        </w:rPr>
        <w:t>следует отражать</w:t>
      </w:r>
      <w:r w:rsidRPr="0038281D">
        <w:t xml:space="preserve"> обоснование наиболее вероятных тенденций динамики показателей Прогноза в прогнозируемом периоде с указанием комплекса необходимых мер, принятие и реализация которых позволят обеспечить позитивное развитие и достижение значений показателей Прогноза.</w:t>
      </w:r>
    </w:p>
    <w:p w:rsidR="0038281D" w:rsidRPr="0038281D" w:rsidRDefault="00B623F6" w:rsidP="00B623F6">
      <w:pPr>
        <w:jc w:val="both"/>
        <w:rPr>
          <w:iCs/>
        </w:rPr>
      </w:pPr>
      <w:r>
        <w:rPr>
          <w:iCs/>
        </w:rPr>
        <w:t xml:space="preserve">        </w:t>
      </w:r>
      <w:r w:rsidR="0038281D" w:rsidRPr="0038281D">
        <w:rPr>
          <w:iCs/>
        </w:rPr>
        <w:t xml:space="preserve">В пояснительной записке  к проекту бюджета </w:t>
      </w:r>
      <w:r w:rsidR="0038281D">
        <w:rPr>
          <w:iCs/>
        </w:rPr>
        <w:t>Петровского сельского поселения</w:t>
      </w:r>
      <w:r w:rsidR="0038281D" w:rsidRPr="0038281D">
        <w:rPr>
          <w:iCs/>
        </w:rPr>
        <w:t xml:space="preserve"> на 2018 год и плановый период 2019 – 2020 гг. отсутствует информация о варианте прогноза СЭР, принятого за основу при формировании бюджета. </w:t>
      </w:r>
    </w:p>
    <w:p w:rsidR="00B623F6" w:rsidRDefault="006769F8" w:rsidP="006769F8">
      <w:pPr>
        <w:jc w:val="both"/>
      </w:pPr>
      <w:r w:rsidRPr="00475DD8">
        <w:t xml:space="preserve">       Прогноз      СЭР     разработан       </w:t>
      </w:r>
      <w:r>
        <w:t xml:space="preserve">Администрацией </w:t>
      </w:r>
      <w:r w:rsidR="00B623F6">
        <w:t>Петров</w:t>
      </w:r>
      <w:r>
        <w:t xml:space="preserve">ского сельского поселения </w:t>
      </w:r>
      <w:r w:rsidRPr="00475DD8">
        <w:t>на   основе</w:t>
      </w:r>
      <w:r>
        <w:t xml:space="preserve">   сценарных   услови</w:t>
      </w:r>
      <w:r w:rsidRPr="00475DD8">
        <w:t xml:space="preserve">й  социально- экономического   развития   </w:t>
      </w:r>
      <w:r>
        <w:t>экономики   Российско</w:t>
      </w:r>
      <w:r w:rsidRPr="00475DD8">
        <w:t>й  Федерации</w:t>
      </w:r>
      <w:r>
        <w:t xml:space="preserve"> </w:t>
      </w:r>
      <w:r w:rsidRPr="00475DD8">
        <w:t>и</w:t>
      </w:r>
      <w:r>
        <w:t xml:space="preserve"> </w:t>
      </w:r>
      <w:r w:rsidRPr="00475DD8">
        <w:t>Иркутско</w:t>
      </w:r>
      <w:r>
        <w:t>й области, индексов-дефляторов,</w:t>
      </w:r>
      <w:r w:rsidRPr="00475DD8">
        <w:t xml:space="preserve"> прогнозируемых            Министерством</w:t>
      </w:r>
      <w:r>
        <w:t xml:space="preserve"> экономического развития Российско</w:t>
      </w:r>
      <w:r w:rsidRPr="00475DD8">
        <w:t xml:space="preserve">й   Федерации,     указах     Президента </w:t>
      </w:r>
      <w:r>
        <w:t>Российско</w:t>
      </w:r>
      <w:r w:rsidRPr="00475DD8">
        <w:t>й  Федерации   от   07.05.2012,   а   также   планируемых   направлениях развития    эк</w:t>
      </w:r>
      <w:r>
        <w:t>ономики   и   социально</w:t>
      </w:r>
      <w:r w:rsidRPr="00475DD8">
        <w:t xml:space="preserve">й  сферы  </w:t>
      </w:r>
      <w:r>
        <w:t>поселения.</w:t>
      </w:r>
      <w:r w:rsidRPr="00475DD8">
        <w:t xml:space="preserve">    </w:t>
      </w:r>
    </w:p>
    <w:p w:rsidR="006769F8" w:rsidRPr="002F4B71" w:rsidRDefault="00B623F6" w:rsidP="006769F8">
      <w:pPr>
        <w:jc w:val="both"/>
      </w:pPr>
      <w:r>
        <w:t xml:space="preserve">        </w:t>
      </w:r>
      <w:r w:rsidR="006769F8" w:rsidRPr="002F4B71">
        <w:t xml:space="preserve">Прогноз социально-экономического развития </w:t>
      </w:r>
      <w:r>
        <w:t>Петров</w:t>
      </w:r>
      <w:r w:rsidR="006769F8">
        <w:t>ского МО</w:t>
      </w:r>
      <w:r w:rsidR="006769F8" w:rsidRPr="002F4B71">
        <w:t xml:space="preserve"> разработан на основании:</w:t>
      </w:r>
    </w:p>
    <w:p w:rsidR="006769F8" w:rsidRPr="002F4B71" w:rsidRDefault="006769F8" w:rsidP="006769F8">
      <w:pPr>
        <w:jc w:val="both"/>
      </w:pPr>
      <w:r w:rsidRPr="002F4B71">
        <w:t> - оценок перспектив</w:t>
      </w:r>
      <w:r w:rsidR="00B623F6">
        <w:t>ы</w:t>
      </w:r>
      <w:r w:rsidRPr="002F4B71">
        <w:t xml:space="preserve"> развития  </w:t>
      </w:r>
      <w:r>
        <w:t>поселения</w:t>
      </w:r>
      <w:r w:rsidRPr="002F4B71">
        <w:t>;</w:t>
      </w:r>
    </w:p>
    <w:p w:rsidR="006769F8" w:rsidRPr="002F4B71" w:rsidRDefault="006769F8" w:rsidP="006769F8">
      <w:pPr>
        <w:jc w:val="both"/>
      </w:pPr>
      <w:r w:rsidRPr="002F4B71">
        <w:t xml:space="preserve">- данных отдела сбора и обработки статистической </w:t>
      </w:r>
      <w:r w:rsidR="00193031">
        <w:t>информации в Жигаловском районе.</w:t>
      </w:r>
    </w:p>
    <w:p w:rsidR="006769F8" w:rsidRPr="002F4B71" w:rsidRDefault="00DB06FA" w:rsidP="006769F8">
      <w:pPr>
        <w:widowControl w:val="0"/>
        <w:numPr>
          <w:ilvl w:val="12"/>
          <w:numId w:val="0"/>
        </w:numPr>
        <w:jc w:val="both"/>
      </w:pPr>
      <w:r>
        <w:t xml:space="preserve">       </w:t>
      </w:r>
      <w:r w:rsidR="006769F8" w:rsidRPr="002F4B71">
        <w:t>Стоимостная оценка рассчитана с учетом факт</w:t>
      </w:r>
      <w:r>
        <w:t>ического уровня роста цен в 2016 году и начала 2017</w:t>
      </w:r>
      <w:r w:rsidR="006769F8" w:rsidRPr="002F4B71">
        <w:t xml:space="preserve"> года, а т</w:t>
      </w:r>
      <w:r>
        <w:t>акже индексов дефляторов на 2018</w:t>
      </w:r>
      <w:r w:rsidR="006769F8" w:rsidRPr="002F4B71">
        <w:t xml:space="preserve"> год и на период до 20</w:t>
      </w:r>
      <w:r>
        <w:t>20</w:t>
      </w:r>
      <w:r w:rsidR="006769F8" w:rsidRPr="002F4B71">
        <w:t xml:space="preserve"> года, рекомендованных Минэкономразвития РФ.</w:t>
      </w:r>
    </w:p>
    <w:p w:rsidR="006769F8" w:rsidRPr="002F4B71" w:rsidRDefault="006769F8" w:rsidP="006769F8">
      <w:pPr>
        <w:jc w:val="both"/>
      </w:pPr>
      <w:r w:rsidRPr="002F4B71">
        <w:t xml:space="preserve">        </w:t>
      </w:r>
      <w:r>
        <w:t>О</w:t>
      </w:r>
      <w:r w:rsidRPr="002F4B71">
        <w:t xml:space="preserve">сновными внешними факторами, оказывающими влияние на темпы развития экономики </w:t>
      </w:r>
      <w:r w:rsidR="00DB06FA">
        <w:t>Петров</w:t>
      </w:r>
      <w:r>
        <w:t>ского МО</w:t>
      </w:r>
      <w:r w:rsidRPr="002F4B71">
        <w:t xml:space="preserve"> являются:</w:t>
      </w:r>
    </w:p>
    <w:p w:rsidR="006769F8" w:rsidRPr="002F4B71" w:rsidRDefault="006769F8" w:rsidP="006769F8">
      <w:pPr>
        <w:jc w:val="both"/>
      </w:pPr>
      <w:r w:rsidRPr="002F4B71">
        <w:t xml:space="preserve">        -  ориентация на основные параметры прогноза социально-экономического разви</w:t>
      </w:r>
      <w:r w:rsidR="00DB06FA">
        <w:t>тия Иркутской области и Жигаловского района  на 2018</w:t>
      </w:r>
      <w:r w:rsidRPr="002F4B71">
        <w:t xml:space="preserve"> год и на плановый период до 20</w:t>
      </w:r>
      <w:r w:rsidR="00DB06FA">
        <w:t>20</w:t>
      </w:r>
      <w:r w:rsidR="00193031">
        <w:t>года.</w:t>
      </w:r>
    </w:p>
    <w:p w:rsidR="006769F8" w:rsidRPr="002F4B71" w:rsidRDefault="006769F8" w:rsidP="006769F8">
      <w:pPr>
        <w:widowControl w:val="0"/>
        <w:numPr>
          <w:ilvl w:val="12"/>
          <w:numId w:val="0"/>
        </w:numPr>
        <w:ind w:firstLine="567"/>
        <w:jc w:val="both"/>
      </w:pPr>
      <w:r w:rsidRPr="002F4B71">
        <w:t xml:space="preserve">Основными внутренними факторами развития </w:t>
      </w:r>
      <w:r>
        <w:t xml:space="preserve">поселения </w:t>
      </w:r>
      <w:r w:rsidRPr="002F4B71">
        <w:t>являются:</w:t>
      </w:r>
    </w:p>
    <w:p w:rsidR="006769F8" w:rsidRPr="002F4B71" w:rsidRDefault="00DB06FA" w:rsidP="00DB06FA">
      <w:pPr>
        <w:widowControl w:val="0"/>
        <w:numPr>
          <w:ilvl w:val="12"/>
          <w:numId w:val="0"/>
        </w:numPr>
        <w:jc w:val="both"/>
      </w:pPr>
      <w:r>
        <w:t xml:space="preserve">         </w:t>
      </w:r>
      <w:r w:rsidR="006769F8" w:rsidRPr="002F4B71">
        <w:t>- рост объема производств</w:t>
      </w:r>
      <w:r>
        <w:t>а продукции и услуг  крестьянско-фермерских хозяйств и  ИП;</w:t>
      </w:r>
    </w:p>
    <w:p w:rsidR="006769F8" w:rsidRPr="002F4B71" w:rsidRDefault="006769F8" w:rsidP="006769F8">
      <w:pPr>
        <w:widowControl w:val="0"/>
        <w:numPr>
          <w:ilvl w:val="12"/>
          <w:numId w:val="0"/>
        </w:numPr>
        <w:ind w:firstLine="567"/>
        <w:jc w:val="both"/>
      </w:pPr>
      <w:r w:rsidRPr="002F4B71">
        <w:t>Показателем</w:t>
      </w:r>
      <w:r>
        <w:t>,</w:t>
      </w:r>
      <w:r w:rsidRPr="002F4B71">
        <w:t xml:space="preserve"> характеризующим экономическое развитие </w:t>
      </w:r>
      <w:r w:rsidR="00DB06FA">
        <w:t>Петровс</w:t>
      </w:r>
      <w:r>
        <w:t>кого сельского  поселения</w:t>
      </w:r>
      <w:r w:rsidRPr="002F4B71">
        <w:t xml:space="preserve"> является выручка от реализации товаров, работ, услуг.</w:t>
      </w:r>
    </w:p>
    <w:p w:rsidR="006769F8" w:rsidRPr="002F4B71" w:rsidRDefault="006769F8" w:rsidP="006769F8">
      <w:pPr>
        <w:widowControl w:val="0"/>
        <w:numPr>
          <w:ilvl w:val="12"/>
          <w:numId w:val="0"/>
        </w:numPr>
        <w:ind w:firstLine="567"/>
        <w:jc w:val="both"/>
      </w:pPr>
      <w:r w:rsidRPr="002F4B71">
        <w:t xml:space="preserve">Показатели Прогноза социально-экономического развития </w:t>
      </w:r>
      <w:r w:rsidR="00DB06FA">
        <w:t>Петровского МО</w:t>
      </w:r>
      <w:r>
        <w:t xml:space="preserve"> </w:t>
      </w:r>
      <w:r w:rsidRPr="002F4B71">
        <w:t xml:space="preserve">приведены в таблице. </w:t>
      </w:r>
    </w:p>
    <w:p w:rsidR="006769F8" w:rsidRPr="003210D6" w:rsidRDefault="006769F8" w:rsidP="006769F8">
      <w:pPr>
        <w:widowControl w:val="0"/>
        <w:numPr>
          <w:ilvl w:val="12"/>
          <w:numId w:val="0"/>
        </w:numPr>
        <w:ind w:firstLine="720"/>
        <w:jc w:val="right"/>
        <w:rPr>
          <w:sz w:val="20"/>
          <w:szCs w:val="20"/>
        </w:rPr>
      </w:pPr>
      <w:r w:rsidRPr="003210D6">
        <w:rPr>
          <w:sz w:val="20"/>
          <w:szCs w:val="20"/>
        </w:rPr>
        <w:t>млн.руб.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992"/>
        <w:gridCol w:w="992"/>
        <w:gridCol w:w="1134"/>
        <w:gridCol w:w="1134"/>
        <w:gridCol w:w="1276"/>
      </w:tblGrid>
      <w:tr w:rsidR="006769F8" w:rsidRPr="003210D6" w:rsidTr="00B623F6">
        <w:tc>
          <w:tcPr>
            <w:tcW w:w="4361" w:type="dxa"/>
          </w:tcPr>
          <w:p w:rsidR="006769F8" w:rsidRPr="003210D6" w:rsidRDefault="006769F8" w:rsidP="00B623F6">
            <w:pPr>
              <w:widowControl w:val="0"/>
              <w:numPr>
                <w:ilvl w:val="12"/>
                <w:numId w:val="0"/>
              </w:numPr>
              <w:jc w:val="center"/>
              <w:rPr>
                <w:sz w:val="20"/>
                <w:szCs w:val="20"/>
              </w:rPr>
            </w:pPr>
            <w:r w:rsidRPr="003210D6">
              <w:rPr>
                <w:sz w:val="20"/>
                <w:szCs w:val="20"/>
              </w:rPr>
              <w:t>Показатель</w:t>
            </w:r>
          </w:p>
        </w:tc>
        <w:tc>
          <w:tcPr>
            <w:tcW w:w="992" w:type="dxa"/>
          </w:tcPr>
          <w:p w:rsidR="006769F8" w:rsidRPr="003210D6" w:rsidRDefault="006769F8" w:rsidP="00DB06FA">
            <w:pPr>
              <w:widowControl w:val="0"/>
              <w:numPr>
                <w:ilvl w:val="12"/>
                <w:numId w:val="0"/>
              </w:numPr>
              <w:jc w:val="center"/>
              <w:rPr>
                <w:sz w:val="20"/>
                <w:szCs w:val="20"/>
              </w:rPr>
            </w:pPr>
            <w:r w:rsidRPr="003210D6">
              <w:rPr>
                <w:sz w:val="20"/>
                <w:szCs w:val="20"/>
              </w:rPr>
              <w:t>201</w:t>
            </w:r>
            <w:r w:rsidR="00DB06FA">
              <w:rPr>
                <w:sz w:val="20"/>
                <w:szCs w:val="20"/>
              </w:rPr>
              <w:t>6</w:t>
            </w:r>
            <w:r w:rsidRPr="003210D6">
              <w:rPr>
                <w:sz w:val="20"/>
                <w:szCs w:val="20"/>
              </w:rPr>
              <w:t>г. факт</w:t>
            </w:r>
          </w:p>
        </w:tc>
        <w:tc>
          <w:tcPr>
            <w:tcW w:w="992" w:type="dxa"/>
          </w:tcPr>
          <w:p w:rsidR="006769F8" w:rsidRPr="003210D6" w:rsidRDefault="00DB06FA" w:rsidP="00B623F6">
            <w:pPr>
              <w:widowControl w:val="0"/>
              <w:numPr>
                <w:ilvl w:val="12"/>
                <w:numId w:val="0"/>
              </w:numPr>
              <w:jc w:val="center"/>
              <w:rPr>
                <w:sz w:val="20"/>
                <w:szCs w:val="20"/>
              </w:rPr>
            </w:pPr>
            <w:r>
              <w:rPr>
                <w:sz w:val="20"/>
                <w:szCs w:val="20"/>
              </w:rPr>
              <w:t>2017</w:t>
            </w:r>
            <w:r w:rsidR="006769F8" w:rsidRPr="003210D6">
              <w:rPr>
                <w:sz w:val="20"/>
                <w:szCs w:val="20"/>
              </w:rPr>
              <w:t>г. оценка</w:t>
            </w:r>
          </w:p>
        </w:tc>
        <w:tc>
          <w:tcPr>
            <w:tcW w:w="1134" w:type="dxa"/>
          </w:tcPr>
          <w:p w:rsidR="006769F8" w:rsidRPr="003210D6" w:rsidRDefault="00DB06FA" w:rsidP="00B623F6">
            <w:pPr>
              <w:widowControl w:val="0"/>
              <w:numPr>
                <w:ilvl w:val="12"/>
                <w:numId w:val="0"/>
              </w:numPr>
              <w:jc w:val="center"/>
              <w:rPr>
                <w:sz w:val="20"/>
                <w:szCs w:val="20"/>
              </w:rPr>
            </w:pPr>
            <w:r>
              <w:rPr>
                <w:sz w:val="20"/>
                <w:szCs w:val="20"/>
              </w:rPr>
              <w:t>2018</w:t>
            </w:r>
            <w:r w:rsidR="006769F8" w:rsidRPr="003210D6">
              <w:rPr>
                <w:sz w:val="20"/>
                <w:szCs w:val="20"/>
              </w:rPr>
              <w:t>г. прогноз</w:t>
            </w:r>
          </w:p>
        </w:tc>
        <w:tc>
          <w:tcPr>
            <w:tcW w:w="1134" w:type="dxa"/>
          </w:tcPr>
          <w:p w:rsidR="006769F8" w:rsidRPr="003210D6" w:rsidRDefault="00DB06FA" w:rsidP="00B623F6">
            <w:pPr>
              <w:widowControl w:val="0"/>
              <w:numPr>
                <w:ilvl w:val="12"/>
                <w:numId w:val="0"/>
              </w:numPr>
              <w:jc w:val="center"/>
              <w:rPr>
                <w:sz w:val="20"/>
                <w:szCs w:val="20"/>
              </w:rPr>
            </w:pPr>
            <w:r>
              <w:rPr>
                <w:sz w:val="20"/>
                <w:szCs w:val="20"/>
              </w:rPr>
              <w:t>2019</w:t>
            </w:r>
            <w:r w:rsidR="006769F8" w:rsidRPr="003210D6">
              <w:rPr>
                <w:sz w:val="20"/>
                <w:szCs w:val="20"/>
              </w:rPr>
              <w:t>г. прогноз</w:t>
            </w:r>
          </w:p>
        </w:tc>
        <w:tc>
          <w:tcPr>
            <w:tcW w:w="1276" w:type="dxa"/>
          </w:tcPr>
          <w:p w:rsidR="006769F8" w:rsidRPr="003210D6" w:rsidRDefault="00DB06FA" w:rsidP="00B623F6">
            <w:pPr>
              <w:widowControl w:val="0"/>
              <w:numPr>
                <w:ilvl w:val="12"/>
                <w:numId w:val="0"/>
              </w:numPr>
              <w:jc w:val="center"/>
              <w:rPr>
                <w:sz w:val="20"/>
                <w:szCs w:val="20"/>
              </w:rPr>
            </w:pPr>
            <w:r>
              <w:rPr>
                <w:sz w:val="20"/>
                <w:szCs w:val="20"/>
              </w:rPr>
              <w:t>2020</w:t>
            </w:r>
            <w:r w:rsidR="006769F8" w:rsidRPr="003210D6">
              <w:rPr>
                <w:sz w:val="20"/>
                <w:szCs w:val="20"/>
              </w:rPr>
              <w:t>г. прогноз</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Выручка от реализации продукции (работ, услуг), по полному кругу организаций, млн.руб.</w:t>
            </w:r>
          </w:p>
        </w:tc>
        <w:tc>
          <w:tcPr>
            <w:tcW w:w="992" w:type="dxa"/>
            <w:vAlign w:val="center"/>
          </w:tcPr>
          <w:p w:rsidR="006769F8" w:rsidRPr="003210D6" w:rsidRDefault="00DB06FA" w:rsidP="00B623F6">
            <w:pPr>
              <w:widowControl w:val="0"/>
              <w:numPr>
                <w:ilvl w:val="12"/>
                <w:numId w:val="0"/>
              </w:numPr>
              <w:jc w:val="center"/>
              <w:rPr>
                <w:sz w:val="20"/>
                <w:szCs w:val="20"/>
              </w:rPr>
            </w:pPr>
            <w:r>
              <w:rPr>
                <w:sz w:val="20"/>
                <w:szCs w:val="20"/>
              </w:rPr>
              <w:t>7,515</w:t>
            </w:r>
          </w:p>
        </w:tc>
        <w:tc>
          <w:tcPr>
            <w:tcW w:w="992" w:type="dxa"/>
            <w:vAlign w:val="center"/>
          </w:tcPr>
          <w:p w:rsidR="006769F8" w:rsidRPr="003210D6" w:rsidRDefault="00DB06FA" w:rsidP="00B623F6">
            <w:pPr>
              <w:widowControl w:val="0"/>
              <w:numPr>
                <w:ilvl w:val="12"/>
                <w:numId w:val="0"/>
              </w:numPr>
              <w:jc w:val="center"/>
              <w:rPr>
                <w:sz w:val="20"/>
                <w:szCs w:val="20"/>
              </w:rPr>
            </w:pPr>
            <w:r>
              <w:rPr>
                <w:sz w:val="20"/>
                <w:szCs w:val="20"/>
              </w:rPr>
              <w:t>8,115</w:t>
            </w:r>
          </w:p>
        </w:tc>
        <w:tc>
          <w:tcPr>
            <w:tcW w:w="1134" w:type="dxa"/>
            <w:vAlign w:val="center"/>
          </w:tcPr>
          <w:p w:rsidR="006769F8" w:rsidRPr="003210D6" w:rsidRDefault="00DB06FA" w:rsidP="00B623F6">
            <w:pPr>
              <w:widowControl w:val="0"/>
              <w:numPr>
                <w:ilvl w:val="12"/>
                <w:numId w:val="0"/>
              </w:numPr>
              <w:jc w:val="center"/>
              <w:rPr>
                <w:sz w:val="20"/>
                <w:szCs w:val="20"/>
              </w:rPr>
            </w:pPr>
            <w:r>
              <w:rPr>
                <w:sz w:val="20"/>
                <w:szCs w:val="20"/>
              </w:rPr>
              <w:t>8,504</w:t>
            </w:r>
          </w:p>
        </w:tc>
        <w:tc>
          <w:tcPr>
            <w:tcW w:w="1134" w:type="dxa"/>
            <w:vAlign w:val="center"/>
          </w:tcPr>
          <w:p w:rsidR="006769F8" w:rsidRPr="003210D6" w:rsidRDefault="00DB06FA" w:rsidP="00B623F6">
            <w:pPr>
              <w:widowControl w:val="0"/>
              <w:numPr>
                <w:ilvl w:val="12"/>
                <w:numId w:val="0"/>
              </w:numPr>
              <w:jc w:val="center"/>
              <w:rPr>
                <w:sz w:val="20"/>
                <w:szCs w:val="20"/>
              </w:rPr>
            </w:pPr>
            <w:r>
              <w:rPr>
                <w:sz w:val="20"/>
                <w:szCs w:val="20"/>
              </w:rPr>
              <w:t>8,903</w:t>
            </w:r>
          </w:p>
        </w:tc>
        <w:tc>
          <w:tcPr>
            <w:tcW w:w="1276" w:type="dxa"/>
            <w:vAlign w:val="center"/>
          </w:tcPr>
          <w:p w:rsidR="006769F8" w:rsidRPr="003210D6" w:rsidRDefault="00DB06FA" w:rsidP="00B623F6">
            <w:pPr>
              <w:widowControl w:val="0"/>
              <w:numPr>
                <w:ilvl w:val="12"/>
                <w:numId w:val="0"/>
              </w:numPr>
              <w:jc w:val="center"/>
              <w:rPr>
                <w:sz w:val="20"/>
                <w:szCs w:val="20"/>
              </w:rPr>
            </w:pPr>
            <w:r>
              <w:rPr>
                <w:sz w:val="20"/>
                <w:szCs w:val="20"/>
              </w:rPr>
              <w:t>8,834</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 xml:space="preserve">Темпы роста  объема реализации продукции </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107,4</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108</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104,8</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104,7</w:t>
            </w:r>
          </w:p>
        </w:tc>
        <w:tc>
          <w:tcPr>
            <w:tcW w:w="1276" w:type="dxa"/>
            <w:vAlign w:val="center"/>
          </w:tcPr>
          <w:p w:rsidR="006769F8" w:rsidRPr="003210D6" w:rsidRDefault="00C43394" w:rsidP="00B623F6">
            <w:pPr>
              <w:widowControl w:val="0"/>
              <w:numPr>
                <w:ilvl w:val="12"/>
                <w:numId w:val="0"/>
              </w:numPr>
              <w:jc w:val="center"/>
              <w:rPr>
                <w:sz w:val="20"/>
                <w:szCs w:val="20"/>
              </w:rPr>
            </w:pPr>
            <w:r>
              <w:rPr>
                <w:sz w:val="20"/>
                <w:szCs w:val="20"/>
              </w:rPr>
              <w:t>99,2</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Прибыль, млн.руб.</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4,884</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5,150</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5,600</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5,700</w:t>
            </w:r>
          </w:p>
        </w:tc>
        <w:tc>
          <w:tcPr>
            <w:tcW w:w="1276" w:type="dxa"/>
            <w:vAlign w:val="center"/>
          </w:tcPr>
          <w:p w:rsidR="006769F8" w:rsidRPr="003210D6" w:rsidRDefault="00C43394" w:rsidP="00B623F6">
            <w:pPr>
              <w:widowControl w:val="0"/>
              <w:numPr>
                <w:ilvl w:val="12"/>
                <w:numId w:val="0"/>
              </w:numPr>
              <w:jc w:val="center"/>
              <w:rPr>
                <w:sz w:val="20"/>
                <w:szCs w:val="20"/>
              </w:rPr>
            </w:pPr>
            <w:r>
              <w:rPr>
                <w:sz w:val="20"/>
                <w:szCs w:val="20"/>
              </w:rPr>
              <w:t>5,700</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Темпы роста прибыли</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102,1</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105,4</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108,7</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101,8</w:t>
            </w:r>
          </w:p>
        </w:tc>
        <w:tc>
          <w:tcPr>
            <w:tcW w:w="1276" w:type="dxa"/>
            <w:vAlign w:val="center"/>
          </w:tcPr>
          <w:p w:rsidR="006769F8" w:rsidRPr="003210D6" w:rsidRDefault="00C43394" w:rsidP="00B623F6">
            <w:pPr>
              <w:widowControl w:val="0"/>
              <w:numPr>
                <w:ilvl w:val="12"/>
                <w:numId w:val="0"/>
              </w:numPr>
              <w:jc w:val="center"/>
              <w:rPr>
                <w:sz w:val="20"/>
                <w:szCs w:val="20"/>
              </w:rPr>
            </w:pPr>
            <w:r>
              <w:rPr>
                <w:sz w:val="20"/>
                <w:szCs w:val="20"/>
              </w:rPr>
              <w:t>100</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Фонд оплаты труда без выплат социального характера, руб.</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11,455</w:t>
            </w:r>
          </w:p>
        </w:tc>
        <w:tc>
          <w:tcPr>
            <w:tcW w:w="992" w:type="dxa"/>
            <w:vAlign w:val="center"/>
          </w:tcPr>
          <w:p w:rsidR="006769F8" w:rsidRPr="003210D6" w:rsidRDefault="00C43394" w:rsidP="00B623F6">
            <w:pPr>
              <w:widowControl w:val="0"/>
              <w:numPr>
                <w:ilvl w:val="12"/>
                <w:numId w:val="0"/>
              </w:numPr>
              <w:jc w:val="center"/>
              <w:rPr>
                <w:sz w:val="20"/>
                <w:szCs w:val="20"/>
              </w:rPr>
            </w:pPr>
            <w:r>
              <w:rPr>
                <w:sz w:val="20"/>
                <w:szCs w:val="20"/>
              </w:rPr>
              <w:t>12,147</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13,910</w:t>
            </w:r>
          </w:p>
        </w:tc>
        <w:tc>
          <w:tcPr>
            <w:tcW w:w="1134" w:type="dxa"/>
            <w:vAlign w:val="center"/>
          </w:tcPr>
          <w:p w:rsidR="006769F8" w:rsidRPr="003210D6" w:rsidRDefault="00C43394" w:rsidP="00B623F6">
            <w:pPr>
              <w:widowControl w:val="0"/>
              <w:numPr>
                <w:ilvl w:val="12"/>
                <w:numId w:val="0"/>
              </w:numPr>
              <w:jc w:val="center"/>
              <w:rPr>
                <w:sz w:val="20"/>
                <w:szCs w:val="20"/>
              </w:rPr>
            </w:pPr>
            <w:r>
              <w:rPr>
                <w:sz w:val="20"/>
                <w:szCs w:val="20"/>
              </w:rPr>
              <w:t>14,025</w:t>
            </w:r>
          </w:p>
        </w:tc>
        <w:tc>
          <w:tcPr>
            <w:tcW w:w="1276" w:type="dxa"/>
            <w:vAlign w:val="center"/>
          </w:tcPr>
          <w:p w:rsidR="006769F8" w:rsidRPr="003210D6" w:rsidRDefault="00C43394" w:rsidP="00B623F6">
            <w:pPr>
              <w:widowControl w:val="0"/>
              <w:numPr>
                <w:ilvl w:val="12"/>
                <w:numId w:val="0"/>
              </w:numPr>
              <w:jc w:val="center"/>
              <w:rPr>
                <w:sz w:val="20"/>
                <w:szCs w:val="20"/>
              </w:rPr>
            </w:pPr>
            <w:r>
              <w:rPr>
                <w:sz w:val="20"/>
                <w:szCs w:val="20"/>
              </w:rPr>
              <w:t>14,061</w:t>
            </w:r>
          </w:p>
        </w:tc>
      </w:tr>
      <w:tr w:rsidR="006769F8" w:rsidRPr="003210D6" w:rsidTr="00B623F6">
        <w:tc>
          <w:tcPr>
            <w:tcW w:w="4361" w:type="dxa"/>
          </w:tcPr>
          <w:p w:rsidR="006769F8" w:rsidRPr="003210D6" w:rsidRDefault="006769F8" w:rsidP="00B623F6">
            <w:pPr>
              <w:widowControl w:val="0"/>
              <w:numPr>
                <w:ilvl w:val="12"/>
                <w:numId w:val="0"/>
              </w:numPr>
              <w:jc w:val="both"/>
              <w:rPr>
                <w:i/>
                <w:sz w:val="20"/>
                <w:szCs w:val="20"/>
              </w:rPr>
            </w:pPr>
            <w:r w:rsidRPr="003210D6">
              <w:rPr>
                <w:i/>
                <w:sz w:val="20"/>
                <w:szCs w:val="20"/>
              </w:rPr>
              <w:t>в т.ч.  бюджет,</w:t>
            </w:r>
            <w:r w:rsidRPr="003210D6">
              <w:rPr>
                <w:sz w:val="20"/>
                <w:szCs w:val="20"/>
              </w:rPr>
              <w:t xml:space="preserve"> </w:t>
            </w:r>
            <w:r w:rsidRPr="003210D6">
              <w:rPr>
                <w:i/>
                <w:sz w:val="20"/>
                <w:szCs w:val="20"/>
              </w:rPr>
              <w:t>руб.</w:t>
            </w:r>
          </w:p>
        </w:tc>
        <w:tc>
          <w:tcPr>
            <w:tcW w:w="992" w:type="dxa"/>
            <w:vAlign w:val="center"/>
          </w:tcPr>
          <w:p w:rsidR="006769F8" w:rsidRPr="003210D6" w:rsidRDefault="00C43394" w:rsidP="00B623F6">
            <w:pPr>
              <w:widowControl w:val="0"/>
              <w:numPr>
                <w:ilvl w:val="12"/>
                <w:numId w:val="0"/>
              </w:numPr>
              <w:jc w:val="center"/>
              <w:rPr>
                <w:i/>
                <w:sz w:val="20"/>
                <w:szCs w:val="20"/>
              </w:rPr>
            </w:pPr>
            <w:r>
              <w:rPr>
                <w:i/>
                <w:sz w:val="20"/>
                <w:szCs w:val="20"/>
              </w:rPr>
              <w:t>10,729</w:t>
            </w:r>
          </w:p>
        </w:tc>
        <w:tc>
          <w:tcPr>
            <w:tcW w:w="992" w:type="dxa"/>
            <w:vAlign w:val="center"/>
          </w:tcPr>
          <w:p w:rsidR="006769F8" w:rsidRPr="003210D6" w:rsidRDefault="00C43394" w:rsidP="00B623F6">
            <w:pPr>
              <w:widowControl w:val="0"/>
              <w:numPr>
                <w:ilvl w:val="12"/>
                <w:numId w:val="0"/>
              </w:numPr>
              <w:jc w:val="center"/>
              <w:rPr>
                <w:i/>
                <w:sz w:val="20"/>
                <w:szCs w:val="20"/>
              </w:rPr>
            </w:pPr>
            <w:r>
              <w:rPr>
                <w:i/>
                <w:sz w:val="20"/>
                <w:szCs w:val="20"/>
              </w:rPr>
              <w:t>11,389</w:t>
            </w:r>
          </w:p>
        </w:tc>
        <w:tc>
          <w:tcPr>
            <w:tcW w:w="1134" w:type="dxa"/>
            <w:vAlign w:val="center"/>
          </w:tcPr>
          <w:p w:rsidR="006769F8" w:rsidRPr="003210D6" w:rsidRDefault="00C43394" w:rsidP="00B623F6">
            <w:pPr>
              <w:widowControl w:val="0"/>
              <w:numPr>
                <w:ilvl w:val="12"/>
                <w:numId w:val="0"/>
              </w:numPr>
              <w:jc w:val="center"/>
              <w:rPr>
                <w:i/>
                <w:sz w:val="20"/>
                <w:szCs w:val="20"/>
              </w:rPr>
            </w:pPr>
            <w:r>
              <w:rPr>
                <w:i/>
                <w:sz w:val="20"/>
                <w:szCs w:val="20"/>
              </w:rPr>
              <w:t>12,870</w:t>
            </w:r>
          </w:p>
        </w:tc>
        <w:tc>
          <w:tcPr>
            <w:tcW w:w="1134" w:type="dxa"/>
            <w:vAlign w:val="center"/>
          </w:tcPr>
          <w:p w:rsidR="006769F8" w:rsidRPr="003210D6" w:rsidRDefault="00C43394" w:rsidP="00B623F6">
            <w:pPr>
              <w:widowControl w:val="0"/>
              <w:numPr>
                <w:ilvl w:val="12"/>
                <w:numId w:val="0"/>
              </w:numPr>
              <w:jc w:val="center"/>
              <w:rPr>
                <w:i/>
                <w:sz w:val="20"/>
                <w:szCs w:val="20"/>
              </w:rPr>
            </w:pPr>
            <w:r>
              <w:rPr>
                <w:i/>
                <w:sz w:val="20"/>
                <w:szCs w:val="20"/>
              </w:rPr>
              <w:t>13,150</w:t>
            </w:r>
          </w:p>
        </w:tc>
        <w:tc>
          <w:tcPr>
            <w:tcW w:w="1276" w:type="dxa"/>
            <w:vAlign w:val="center"/>
          </w:tcPr>
          <w:p w:rsidR="006769F8" w:rsidRPr="003210D6" w:rsidRDefault="00C43394" w:rsidP="00B623F6">
            <w:pPr>
              <w:widowControl w:val="0"/>
              <w:numPr>
                <w:ilvl w:val="12"/>
                <w:numId w:val="0"/>
              </w:numPr>
              <w:jc w:val="center"/>
              <w:rPr>
                <w:i/>
                <w:sz w:val="20"/>
                <w:szCs w:val="20"/>
              </w:rPr>
            </w:pPr>
            <w:r>
              <w:rPr>
                <w:i/>
                <w:sz w:val="20"/>
                <w:szCs w:val="20"/>
              </w:rPr>
              <w:t>13,170</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 xml:space="preserve">Темпы роста фонда  оплаты труда </w:t>
            </w:r>
          </w:p>
        </w:tc>
        <w:tc>
          <w:tcPr>
            <w:tcW w:w="992" w:type="dxa"/>
            <w:vAlign w:val="center"/>
          </w:tcPr>
          <w:p w:rsidR="006769F8" w:rsidRPr="003210D6" w:rsidRDefault="002E71EA" w:rsidP="00B623F6">
            <w:pPr>
              <w:widowControl w:val="0"/>
              <w:numPr>
                <w:ilvl w:val="12"/>
                <w:numId w:val="0"/>
              </w:numPr>
              <w:jc w:val="center"/>
              <w:rPr>
                <w:sz w:val="20"/>
                <w:szCs w:val="20"/>
              </w:rPr>
            </w:pPr>
            <w:r>
              <w:rPr>
                <w:sz w:val="20"/>
                <w:szCs w:val="20"/>
              </w:rPr>
              <w:t>100,7</w:t>
            </w:r>
          </w:p>
        </w:tc>
        <w:tc>
          <w:tcPr>
            <w:tcW w:w="992" w:type="dxa"/>
            <w:vAlign w:val="center"/>
          </w:tcPr>
          <w:p w:rsidR="006769F8" w:rsidRPr="003210D6" w:rsidRDefault="002E71EA" w:rsidP="00B623F6">
            <w:pPr>
              <w:widowControl w:val="0"/>
              <w:numPr>
                <w:ilvl w:val="12"/>
                <w:numId w:val="0"/>
              </w:numPr>
              <w:jc w:val="center"/>
              <w:rPr>
                <w:sz w:val="20"/>
                <w:szCs w:val="20"/>
              </w:rPr>
            </w:pPr>
            <w:r>
              <w:rPr>
                <w:sz w:val="20"/>
                <w:szCs w:val="20"/>
              </w:rPr>
              <w:t>106,2</w:t>
            </w:r>
          </w:p>
        </w:tc>
        <w:tc>
          <w:tcPr>
            <w:tcW w:w="1134" w:type="dxa"/>
            <w:vAlign w:val="center"/>
          </w:tcPr>
          <w:p w:rsidR="006769F8" w:rsidRPr="003210D6" w:rsidRDefault="002E71EA" w:rsidP="00B623F6">
            <w:pPr>
              <w:widowControl w:val="0"/>
              <w:numPr>
                <w:ilvl w:val="12"/>
                <w:numId w:val="0"/>
              </w:numPr>
              <w:jc w:val="center"/>
              <w:rPr>
                <w:sz w:val="20"/>
                <w:szCs w:val="20"/>
              </w:rPr>
            </w:pPr>
            <w:r>
              <w:rPr>
                <w:sz w:val="20"/>
                <w:szCs w:val="20"/>
              </w:rPr>
              <w:t>113</w:t>
            </w:r>
          </w:p>
        </w:tc>
        <w:tc>
          <w:tcPr>
            <w:tcW w:w="1134" w:type="dxa"/>
            <w:vAlign w:val="center"/>
          </w:tcPr>
          <w:p w:rsidR="006769F8" w:rsidRPr="003210D6" w:rsidRDefault="002E71EA" w:rsidP="00B623F6">
            <w:pPr>
              <w:widowControl w:val="0"/>
              <w:numPr>
                <w:ilvl w:val="12"/>
                <w:numId w:val="0"/>
              </w:numPr>
              <w:jc w:val="center"/>
              <w:rPr>
                <w:sz w:val="20"/>
                <w:szCs w:val="20"/>
              </w:rPr>
            </w:pPr>
            <w:r>
              <w:rPr>
                <w:sz w:val="20"/>
                <w:szCs w:val="20"/>
              </w:rPr>
              <w:t>102,2</w:t>
            </w:r>
          </w:p>
        </w:tc>
        <w:tc>
          <w:tcPr>
            <w:tcW w:w="1276" w:type="dxa"/>
            <w:vAlign w:val="center"/>
          </w:tcPr>
          <w:p w:rsidR="006769F8" w:rsidRPr="003210D6" w:rsidRDefault="002E71EA" w:rsidP="00B623F6">
            <w:pPr>
              <w:widowControl w:val="0"/>
              <w:numPr>
                <w:ilvl w:val="12"/>
                <w:numId w:val="0"/>
              </w:numPr>
              <w:jc w:val="center"/>
              <w:rPr>
                <w:sz w:val="20"/>
                <w:szCs w:val="20"/>
              </w:rPr>
            </w:pPr>
            <w:r>
              <w:rPr>
                <w:sz w:val="20"/>
                <w:szCs w:val="20"/>
              </w:rPr>
              <w:t>100,2</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Численность постоянного населения</w:t>
            </w:r>
          </w:p>
        </w:tc>
        <w:tc>
          <w:tcPr>
            <w:tcW w:w="992" w:type="dxa"/>
            <w:vAlign w:val="center"/>
          </w:tcPr>
          <w:p w:rsidR="006769F8" w:rsidRPr="003210D6" w:rsidRDefault="000E37FD" w:rsidP="00B623F6">
            <w:pPr>
              <w:widowControl w:val="0"/>
              <w:numPr>
                <w:ilvl w:val="12"/>
                <w:numId w:val="0"/>
              </w:numPr>
              <w:jc w:val="center"/>
              <w:rPr>
                <w:sz w:val="20"/>
                <w:szCs w:val="20"/>
              </w:rPr>
            </w:pPr>
            <w:r>
              <w:rPr>
                <w:sz w:val="20"/>
                <w:szCs w:val="20"/>
              </w:rPr>
              <w:t>0,353</w:t>
            </w:r>
          </w:p>
        </w:tc>
        <w:tc>
          <w:tcPr>
            <w:tcW w:w="992" w:type="dxa"/>
            <w:vAlign w:val="center"/>
          </w:tcPr>
          <w:p w:rsidR="006769F8" w:rsidRPr="003210D6" w:rsidRDefault="000E37FD" w:rsidP="00B623F6">
            <w:pPr>
              <w:widowControl w:val="0"/>
              <w:numPr>
                <w:ilvl w:val="12"/>
                <w:numId w:val="0"/>
              </w:numPr>
              <w:jc w:val="center"/>
              <w:rPr>
                <w:sz w:val="20"/>
                <w:szCs w:val="20"/>
              </w:rPr>
            </w:pPr>
            <w:r>
              <w:rPr>
                <w:sz w:val="20"/>
                <w:szCs w:val="20"/>
              </w:rPr>
              <w:t>0,355</w:t>
            </w:r>
          </w:p>
        </w:tc>
        <w:tc>
          <w:tcPr>
            <w:tcW w:w="1134" w:type="dxa"/>
            <w:vAlign w:val="center"/>
          </w:tcPr>
          <w:p w:rsidR="006769F8" w:rsidRPr="003210D6" w:rsidRDefault="000E37FD" w:rsidP="00B623F6">
            <w:pPr>
              <w:widowControl w:val="0"/>
              <w:numPr>
                <w:ilvl w:val="12"/>
                <w:numId w:val="0"/>
              </w:numPr>
              <w:jc w:val="center"/>
              <w:rPr>
                <w:sz w:val="20"/>
                <w:szCs w:val="20"/>
              </w:rPr>
            </w:pPr>
            <w:r>
              <w:rPr>
                <w:sz w:val="20"/>
                <w:szCs w:val="20"/>
              </w:rPr>
              <w:t>0,359</w:t>
            </w:r>
          </w:p>
        </w:tc>
        <w:tc>
          <w:tcPr>
            <w:tcW w:w="1134" w:type="dxa"/>
            <w:vAlign w:val="center"/>
          </w:tcPr>
          <w:p w:rsidR="006769F8" w:rsidRPr="003210D6" w:rsidRDefault="000E37FD" w:rsidP="00B623F6">
            <w:pPr>
              <w:widowControl w:val="0"/>
              <w:numPr>
                <w:ilvl w:val="12"/>
                <w:numId w:val="0"/>
              </w:numPr>
              <w:jc w:val="center"/>
              <w:rPr>
                <w:sz w:val="20"/>
                <w:szCs w:val="20"/>
              </w:rPr>
            </w:pPr>
            <w:r>
              <w:rPr>
                <w:sz w:val="20"/>
                <w:szCs w:val="20"/>
              </w:rPr>
              <w:t>0,360</w:t>
            </w:r>
          </w:p>
        </w:tc>
        <w:tc>
          <w:tcPr>
            <w:tcW w:w="1276" w:type="dxa"/>
            <w:vAlign w:val="center"/>
          </w:tcPr>
          <w:p w:rsidR="006769F8" w:rsidRPr="003210D6" w:rsidRDefault="000E37FD" w:rsidP="00B623F6">
            <w:pPr>
              <w:widowControl w:val="0"/>
              <w:numPr>
                <w:ilvl w:val="12"/>
                <w:numId w:val="0"/>
              </w:numPr>
              <w:jc w:val="center"/>
              <w:rPr>
                <w:sz w:val="20"/>
                <w:szCs w:val="20"/>
              </w:rPr>
            </w:pPr>
            <w:r>
              <w:rPr>
                <w:sz w:val="20"/>
                <w:szCs w:val="20"/>
              </w:rPr>
              <w:t>0,360</w:t>
            </w:r>
          </w:p>
        </w:tc>
      </w:tr>
      <w:tr w:rsidR="006769F8" w:rsidRPr="003210D6" w:rsidTr="00B623F6">
        <w:tc>
          <w:tcPr>
            <w:tcW w:w="4361" w:type="dxa"/>
          </w:tcPr>
          <w:p w:rsidR="006769F8" w:rsidRPr="003210D6" w:rsidRDefault="006769F8" w:rsidP="00B623F6">
            <w:pPr>
              <w:widowControl w:val="0"/>
              <w:numPr>
                <w:ilvl w:val="12"/>
                <w:numId w:val="0"/>
              </w:numPr>
              <w:jc w:val="both"/>
              <w:rPr>
                <w:sz w:val="20"/>
                <w:szCs w:val="20"/>
              </w:rPr>
            </w:pPr>
            <w:r w:rsidRPr="003210D6">
              <w:rPr>
                <w:sz w:val="20"/>
                <w:szCs w:val="20"/>
              </w:rPr>
              <w:t xml:space="preserve">Численность работающих, тыс. чел. всего </w:t>
            </w:r>
          </w:p>
        </w:tc>
        <w:tc>
          <w:tcPr>
            <w:tcW w:w="992" w:type="dxa"/>
            <w:vAlign w:val="center"/>
          </w:tcPr>
          <w:p w:rsidR="006769F8" w:rsidRPr="003210D6" w:rsidRDefault="000E37FD" w:rsidP="00B623F6">
            <w:pPr>
              <w:widowControl w:val="0"/>
              <w:numPr>
                <w:ilvl w:val="12"/>
                <w:numId w:val="0"/>
              </w:numPr>
              <w:jc w:val="center"/>
              <w:rPr>
                <w:sz w:val="20"/>
                <w:szCs w:val="20"/>
              </w:rPr>
            </w:pPr>
            <w:r>
              <w:rPr>
                <w:sz w:val="20"/>
                <w:szCs w:val="20"/>
              </w:rPr>
              <w:t>0,064</w:t>
            </w:r>
          </w:p>
        </w:tc>
        <w:tc>
          <w:tcPr>
            <w:tcW w:w="992" w:type="dxa"/>
            <w:vAlign w:val="center"/>
          </w:tcPr>
          <w:p w:rsidR="006769F8" w:rsidRPr="003210D6" w:rsidRDefault="000E37FD" w:rsidP="00B623F6">
            <w:pPr>
              <w:widowControl w:val="0"/>
              <w:numPr>
                <w:ilvl w:val="12"/>
                <w:numId w:val="0"/>
              </w:numPr>
              <w:jc w:val="center"/>
              <w:rPr>
                <w:sz w:val="20"/>
                <w:szCs w:val="20"/>
              </w:rPr>
            </w:pPr>
            <w:r>
              <w:rPr>
                <w:sz w:val="20"/>
                <w:szCs w:val="20"/>
              </w:rPr>
              <w:t>0,064</w:t>
            </w:r>
          </w:p>
        </w:tc>
        <w:tc>
          <w:tcPr>
            <w:tcW w:w="1134" w:type="dxa"/>
            <w:vAlign w:val="center"/>
          </w:tcPr>
          <w:p w:rsidR="006769F8" w:rsidRPr="003210D6" w:rsidRDefault="000E37FD" w:rsidP="00B623F6">
            <w:pPr>
              <w:widowControl w:val="0"/>
              <w:numPr>
                <w:ilvl w:val="12"/>
                <w:numId w:val="0"/>
              </w:numPr>
              <w:jc w:val="center"/>
              <w:rPr>
                <w:sz w:val="20"/>
                <w:szCs w:val="20"/>
              </w:rPr>
            </w:pPr>
            <w:r>
              <w:rPr>
                <w:sz w:val="20"/>
                <w:szCs w:val="20"/>
              </w:rPr>
              <w:t>0,068</w:t>
            </w:r>
          </w:p>
        </w:tc>
        <w:tc>
          <w:tcPr>
            <w:tcW w:w="1134" w:type="dxa"/>
            <w:vAlign w:val="center"/>
          </w:tcPr>
          <w:p w:rsidR="006769F8" w:rsidRPr="003210D6" w:rsidRDefault="000E37FD" w:rsidP="00B623F6">
            <w:pPr>
              <w:widowControl w:val="0"/>
              <w:numPr>
                <w:ilvl w:val="12"/>
                <w:numId w:val="0"/>
              </w:numPr>
              <w:jc w:val="center"/>
              <w:rPr>
                <w:sz w:val="20"/>
                <w:szCs w:val="20"/>
              </w:rPr>
            </w:pPr>
            <w:r>
              <w:rPr>
                <w:sz w:val="20"/>
                <w:szCs w:val="20"/>
              </w:rPr>
              <w:t>0,066</w:t>
            </w:r>
          </w:p>
        </w:tc>
        <w:tc>
          <w:tcPr>
            <w:tcW w:w="1276" w:type="dxa"/>
            <w:vAlign w:val="center"/>
          </w:tcPr>
          <w:p w:rsidR="006769F8" w:rsidRPr="003210D6" w:rsidRDefault="000E37FD" w:rsidP="00B623F6">
            <w:pPr>
              <w:widowControl w:val="0"/>
              <w:numPr>
                <w:ilvl w:val="12"/>
                <w:numId w:val="0"/>
              </w:numPr>
              <w:jc w:val="center"/>
              <w:rPr>
                <w:sz w:val="20"/>
                <w:szCs w:val="20"/>
              </w:rPr>
            </w:pPr>
            <w:r>
              <w:rPr>
                <w:sz w:val="20"/>
                <w:szCs w:val="20"/>
              </w:rPr>
              <w:t>0,066</w:t>
            </w:r>
          </w:p>
        </w:tc>
      </w:tr>
      <w:tr w:rsidR="006769F8" w:rsidRPr="003210D6" w:rsidTr="00B623F6">
        <w:tc>
          <w:tcPr>
            <w:tcW w:w="4361" w:type="dxa"/>
          </w:tcPr>
          <w:p w:rsidR="006769F8" w:rsidRPr="003210D6" w:rsidRDefault="006769F8" w:rsidP="00B623F6">
            <w:pPr>
              <w:widowControl w:val="0"/>
              <w:numPr>
                <w:ilvl w:val="12"/>
                <w:numId w:val="0"/>
              </w:numPr>
              <w:jc w:val="both"/>
              <w:rPr>
                <w:i/>
                <w:sz w:val="20"/>
                <w:szCs w:val="20"/>
              </w:rPr>
            </w:pPr>
            <w:r w:rsidRPr="003210D6">
              <w:rPr>
                <w:i/>
                <w:sz w:val="20"/>
                <w:szCs w:val="20"/>
              </w:rPr>
              <w:t>в том числе в учреждениях бюджетной сферы, тыс.чел.</w:t>
            </w:r>
          </w:p>
        </w:tc>
        <w:tc>
          <w:tcPr>
            <w:tcW w:w="992" w:type="dxa"/>
            <w:vAlign w:val="center"/>
          </w:tcPr>
          <w:p w:rsidR="006769F8" w:rsidRPr="003210D6" w:rsidRDefault="000E37FD" w:rsidP="00B623F6">
            <w:pPr>
              <w:widowControl w:val="0"/>
              <w:numPr>
                <w:ilvl w:val="12"/>
                <w:numId w:val="0"/>
              </w:numPr>
              <w:jc w:val="center"/>
              <w:rPr>
                <w:i/>
                <w:sz w:val="20"/>
                <w:szCs w:val="20"/>
              </w:rPr>
            </w:pPr>
            <w:r>
              <w:rPr>
                <w:i/>
                <w:sz w:val="20"/>
                <w:szCs w:val="20"/>
              </w:rPr>
              <w:t>0,036</w:t>
            </w:r>
          </w:p>
        </w:tc>
        <w:tc>
          <w:tcPr>
            <w:tcW w:w="992" w:type="dxa"/>
            <w:vAlign w:val="center"/>
          </w:tcPr>
          <w:p w:rsidR="006769F8" w:rsidRPr="003210D6" w:rsidRDefault="000E37FD" w:rsidP="00B623F6">
            <w:pPr>
              <w:widowControl w:val="0"/>
              <w:numPr>
                <w:ilvl w:val="12"/>
                <w:numId w:val="0"/>
              </w:numPr>
              <w:jc w:val="center"/>
              <w:rPr>
                <w:i/>
                <w:sz w:val="20"/>
                <w:szCs w:val="20"/>
              </w:rPr>
            </w:pPr>
            <w:r>
              <w:rPr>
                <w:i/>
                <w:sz w:val="20"/>
                <w:szCs w:val="20"/>
              </w:rPr>
              <w:t>0,036</w:t>
            </w:r>
          </w:p>
        </w:tc>
        <w:tc>
          <w:tcPr>
            <w:tcW w:w="1134" w:type="dxa"/>
            <w:vAlign w:val="center"/>
          </w:tcPr>
          <w:p w:rsidR="006769F8" w:rsidRPr="003210D6" w:rsidRDefault="000E37FD" w:rsidP="00B623F6">
            <w:pPr>
              <w:widowControl w:val="0"/>
              <w:numPr>
                <w:ilvl w:val="12"/>
                <w:numId w:val="0"/>
              </w:numPr>
              <w:jc w:val="center"/>
              <w:rPr>
                <w:i/>
                <w:sz w:val="20"/>
                <w:szCs w:val="20"/>
              </w:rPr>
            </w:pPr>
            <w:r>
              <w:rPr>
                <w:i/>
                <w:sz w:val="20"/>
                <w:szCs w:val="20"/>
              </w:rPr>
              <w:t>0,034</w:t>
            </w:r>
          </w:p>
        </w:tc>
        <w:tc>
          <w:tcPr>
            <w:tcW w:w="1134" w:type="dxa"/>
            <w:vAlign w:val="center"/>
          </w:tcPr>
          <w:p w:rsidR="006769F8" w:rsidRPr="003210D6" w:rsidRDefault="000E37FD" w:rsidP="00B623F6">
            <w:pPr>
              <w:widowControl w:val="0"/>
              <w:numPr>
                <w:ilvl w:val="12"/>
                <w:numId w:val="0"/>
              </w:numPr>
              <w:jc w:val="center"/>
              <w:rPr>
                <w:i/>
                <w:sz w:val="20"/>
                <w:szCs w:val="20"/>
              </w:rPr>
            </w:pPr>
            <w:r>
              <w:rPr>
                <w:i/>
                <w:sz w:val="20"/>
                <w:szCs w:val="20"/>
              </w:rPr>
              <w:t>0,034</w:t>
            </w:r>
          </w:p>
        </w:tc>
        <w:tc>
          <w:tcPr>
            <w:tcW w:w="1276" w:type="dxa"/>
            <w:vAlign w:val="center"/>
          </w:tcPr>
          <w:p w:rsidR="006769F8" w:rsidRPr="003210D6" w:rsidRDefault="000E37FD" w:rsidP="00B623F6">
            <w:pPr>
              <w:widowControl w:val="0"/>
              <w:numPr>
                <w:ilvl w:val="12"/>
                <w:numId w:val="0"/>
              </w:numPr>
              <w:jc w:val="center"/>
              <w:rPr>
                <w:i/>
                <w:sz w:val="20"/>
                <w:szCs w:val="20"/>
              </w:rPr>
            </w:pPr>
            <w:r>
              <w:rPr>
                <w:i/>
                <w:sz w:val="20"/>
                <w:szCs w:val="20"/>
              </w:rPr>
              <w:t>0,034</w:t>
            </w:r>
          </w:p>
        </w:tc>
      </w:tr>
    </w:tbl>
    <w:p w:rsidR="006769F8" w:rsidRPr="002F4B71" w:rsidRDefault="006769F8" w:rsidP="006769F8">
      <w:pPr>
        <w:widowControl w:val="0"/>
        <w:numPr>
          <w:ilvl w:val="12"/>
          <w:numId w:val="0"/>
        </w:numPr>
        <w:ind w:firstLine="720"/>
        <w:jc w:val="both"/>
      </w:pPr>
    </w:p>
    <w:p w:rsidR="006769F8" w:rsidRPr="002F4B71" w:rsidRDefault="00266E91" w:rsidP="006769F8">
      <w:pPr>
        <w:widowControl w:val="0"/>
        <w:numPr>
          <w:ilvl w:val="12"/>
          <w:numId w:val="0"/>
        </w:numPr>
        <w:ind w:firstLine="567"/>
        <w:jc w:val="both"/>
      </w:pPr>
      <w:r>
        <w:t>В 2018</w:t>
      </w:r>
      <w:r w:rsidR="006769F8" w:rsidRPr="002F4B71">
        <w:t xml:space="preserve"> году объём реализации продукции прогнозируется в объеме </w:t>
      </w:r>
      <w:r>
        <w:t>8,504</w:t>
      </w:r>
      <w:r w:rsidR="006769F8" w:rsidRPr="002F4B71">
        <w:t xml:space="preserve"> млн.руб., что на </w:t>
      </w:r>
      <w:r w:rsidR="006769F8">
        <w:t>0,</w:t>
      </w:r>
      <w:r>
        <w:t>389</w:t>
      </w:r>
      <w:r w:rsidR="006769F8" w:rsidRPr="002F4B71">
        <w:t xml:space="preserve"> млн.руб., или на </w:t>
      </w:r>
      <w:r>
        <w:t>8</w:t>
      </w:r>
      <w:r w:rsidR="006769F8" w:rsidRPr="002F4B71">
        <w:t xml:space="preserve">% </w:t>
      </w:r>
      <w:r w:rsidR="006769F8">
        <w:t>выше</w:t>
      </w:r>
      <w:r>
        <w:t xml:space="preserve"> оценки 2017</w:t>
      </w:r>
      <w:r w:rsidR="006769F8" w:rsidRPr="002F4B71">
        <w:t xml:space="preserve"> года. Темп роста выручки</w:t>
      </w:r>
      <w:r>
        <w:t xml:space="preserve"> от  реализации продукции в 2018</w:t>
      </w:r>
      <w:r w:rsidR="006769F8" w:rsidRPr="002F4B71">
        <w:t xml:space="preserve"> году в реальном выражении (с учетом прогноза уровня инфляции 104,0%) ожидается </w:t>
      </w:r>
      <w:r w:rsidR="006769F8">
        <w:t>с</w:t>
      </w:r>
      <w:r w:rsidR="006769F8" w:rsidRPr="002F4B71">
        <w:t xml:space="preserve"> </w:t>
      </w:r>
      <w:r w:rsidR="006769F8">
        <w:t xml:space="preserve">увеличением </w:t>
      </w:r>
      <w:r w:rsidR="006769F8" w:rsidRPr="002F4B71">
        <w:t xml:space="preserve"> на </w:t>
      </w:r>
      <w:r>
        <w:t>5,4% к оценке 2017</w:t>
      </w:r>
      <w:r w:rsidR="006769F8" w:rsidRPr="002F4B71">
        <w:t>года.</w:t>
      </w:r>
    </w:p>
    <w:p w:rsidR="006769F8" w:rsidRPr="00480C34" w:rsidRDefault="006769F8" w:rsidP="006769F8">
      <w:pPr>
        <w:jc w:val="both"/>
      </w:pPr>
      <w:r w:rsidRPr="00480C34">
        <w:t xml:space="preserve">        </w:t>
      </w:r>
      <w:r>
        <w:t xml:space="preserve">  </w:t>
      </w:r>
      <w:r w:rsidRPr="00480C34">
        <w:t>Основными направлениями развития малого бизнеса, как и в предыдущем году, будет</w:t>
      </w:r>
      <w:r w:rsidR="00266E91">
        <w:t xml:space="preserve"> развитие сельского хозяйства</w:t>
      </w:r>
      <w:r w:rsidRPr="00480C34">
        <w:t>.</w:t>
      </w:r>
    </w:p>
    <w:p w:rsidR="006769F8" w:rsidRPr="004B46BC" w:rsidRDefault="00266E91" w:rsidP="006769F8">
      <w:pPr>
        <w:pStyle w:val="24"/>
        <w:spacing w:after="0" w:line="240" w:lineRule="auto"/>
        <w:ind w:left="0" w:firstLine="567"/>
        <w:jc w:val="both"/>
      </w:pPr>
      <w:r>
        <w:t>По оценке, в 2017</w:t>
      </w:r>
      <w:r w:rsidR="006769F8" w:rsidRPr="004B46BC">
        <w:t xml:space="preserve"> году</w:t>
      </w:r>
      <w:r>
        <w:t xml:space="preserve"> выручка от реализации продукции, работ, услуг в сельском хозяйстве составит 2,965 млн.рублей, </w:t>
      </w:r>
      <w:r w:rsidR="006769F8">
        <w:t xml:space="preserve">или </w:t>
      </w:r>
      <w:r>
        <w:t>112,7 % к 2016</w:t>
      </w:r>
      <w:r w:rsidR="006769F8" w:rsidRPr="004B46BC">
        <w:t xml:space="preserve"> году</w:t>
      </w:r>
      <w:r>
        <w:t>, прогноз  2018</w:t>
      </w:r>
      <w:r w:rsidR="006769F8">
        <w:t xml:space="preserve">г </w:t>
      </w:r>
      <w:r>
        <w:t>–</w:t>
      </w:r>
      <w:r w:rsidR="006769F8">
        <w:t xml:space="preserve"> </w:t>
      </w:r>
      <w:r>
        <w:t>2,904</w:t>
      </w:r>
      <w:r w:rsidR="006769F8">
        <w:t xml:space="preserve"> </w:t>
      </w:r>
      <w:r w:rsidR="006769F8" w:rsidRPr="004B46BC">
        <w:t>млн.руб. (</w:t>
      </w:r>
      <w:r>
        <w:t>снижение на</w:t>
      </w:r>
      <w:r w:rsidR="006769F8" w:rsidRPr="004B46BC">
        <w:t>-</w:t>
      </w:r>
      <w:r>
        <w:t>2,1 %), 2019</w:t>
      </w:r>
      <w:r w:rsidR="006769F8" w:rsidRPr="004B46BC">
        <w:t xml:space="preserve"> г-</w:t>
      </w:r>
      <w:r>
        <w:t>3,203</w:t>
      </w:r>
      <w:r w:rsidR="006769F8" w:rsidRPr="004B46BC">
        <w:t xml:space="preserve"> млн.руб. (темп роста-</w:t>
      </w:r>
      <w:r>
        <w:t>110,3%),  2020</w:t>
      </w:r>
      <w:r w:rsidR="006769F8" w:rsidRPr="004B46BC">
        <w:t xml:space="preserve"> г – </w:t>
      </w:r>
      <w:r>
        <w:t>3,134</w:t>
      </w:r>
      <w:r w:rsidR="006769F8" w:rsidRPr="004B46BC">
        <w:t xml:space="preserve"> млн.рублей</w:t>
      </w:r>
      <w:r w:rsidR="00492507">
        <w:t xml:space="preserve">                    (</w:t>
      </w:r>
      <w:r>
        <w:t>снижение  на 2,2</w:t>
      </w:r>
      <w:r w:rsidR="006769F8" w:rsidRPr="004B46BC">
        <w:t xml:space="preserve"> %).  </w:t>
      </w:r>
    </w:p>
    <w:p w:rsidR="006769F8" w:rsidRPr="003E64D2" w:rsidRDefault="006769F8" w:rsidP="006769F8">
      <w:pPr>
        <w:widowControl w:val="0"/>
        <w:numPr>
          <w:ilvl w:val="12"/>
          <w:numId w:val="0"/>
        </w:numPr>
        <w:ind w:firstLine="567"/>
        <w:jc w:val="both"/>
      </w:pPr>
      <w:r w:rsidRPr="003E64D2">
        <w:t xml:space="preserve">В представленном Прогнозе социально-экономического развития численность постоянного населения </w:t>
      </w:r>
      <w:r>
        <w:t xml:space="preserve">в </w:t>
      </w:r>
      <w:r w:rsidR="005F4230">
        <w:t>Петров</w:t>
      </w:r>
      <w:r>
        <w:t>ском МО</w:t>
      </w:r>
      <w:r w:rsidR="005F4230">
        <w:t xml:space="preserve"> в 2018 -2020</w:t>
      </w:r>
      <w:r>
        <w:t>годах</w:t>
      </w:r>
      <w:r w:rsidRPr="003E64D2">
        <w:t xml:space="preserve"> прогнозируется:</w:t>
      </w:r>
    </w:p>
    <w:p w:rsidR="006769F8" w:rsidRPr="003E64D2" w:rsidRDefault="005F4230" w:rsidP="006769F8">
      <w:pPr>
        <w:widowControl w:val="0"/>
        <w:numPr>
          <w:ilvl w:val="12"/>
          <w:numId w:val="0"/>
        </w:numPr>
        <w:ind w:firstLine="567"/>
        <w:jc w:val="both"/>
      </w:pPr>
      <w:r>
        <w:t>-оценка 2017</w:t>
      </w:r>
      <w:r w:rsidR="006769F8" w:rsidRPr="003E64D2">
        <w:t xml:space="preserve"> года – </w:t>
      </w:r>
      <w:r>
        <w:t>355</w:t>
      </w:r>
      <w:r w:rsidR="006769F8" w:rsidRPr="003E64D2">
        <w:t>чел.;</w:t>
      </w:r>
    </w:p>
    <w:p w:rsidR="006769F8" w:rsidRDefault="006769F8" w:rsidP="006769F8">
      <w:pPr>
        <w:widowControl w:val="0"/>
        <w:numPr>
          <w:ilvl w:val="12"/>
          <w:numId w:val="0"/>
        </w:numPr>
        <w:ind w:firstLine="567"/>
        <w:jc w:val="both"/>
      </w:pPr>
      <w:r w:rsidRPr="003E64D2">
        <w:t>-прогноз на 201</w:t>
      </w:r>
      <w:r w:rsidR="005F4230">
        <w:t>8</w:t>
      </w:r>
      <w:r w:rsidRPr="003E64D2">
        <w:t xml:space="preserve"> год-</w:t>
      </w:r>
      <w:r w:rsidR="005F4230">
        <w:t>359</w:t>
      </w:r>
      <w:r>
        <w:t xml:space="preserve"> чел.;</w:t>
      </w:r>
    </w:p>
    <w:p w:rsidR="006769F8" w:rsidRDefault="005F4230" w:rsidP="006769F8">
      <w:pPr>
        <w:widowControl w:val="0"/>
        <w:numPr>
          <w:ilvl w:val="12"/>
          <w:numId w:val="0"/>
        </w:numPr>
        <w:ind w:firstLine="567"/>
        <w:jc w:val="both"/>
      </w:pPr>
      <w:r>
        <w:t>- прогноз на  2019год -360</w:t>
      </w:r>
      <w:r w:rsidR="006769F8">
        <w:t xml:space="preserve"> чел.;</w:t>
      </w:r>
    </w:p>
    <w:p w:rsidR="006769F8" w:rsidRPr="003E64D2" w:rsidRDefault="005F4230" w:rsidP="006769F8">
      <w:pPr>
        <w:widowControl w:val="0"/>
        <w:numPr>
          <w:ilvl w:val="12"/>
          <w:numId w:val="0"/>
        </w:numPr>
        <w:ind w:firstLine="567"/>
        <w:jc w:val="both"/>
      </w:pPr>
      <w:r>
        <w:t>- прогноз на 2020год -360</w:t>
      </w:r>
      <w:r w:rsidR="006769F8">
        <w:t>чел.</w:t>
      </w:r>
    </w:p>
    <w:p w:rsidR="006769F8" w:rsidRPr="003E64D2" w:rsidRDefault="006769F8" w:rsidP="006769F8">
      <w:pPr>
        <w:widowControl w:val="0"/>
        <w:numPr>
          <w:ilvl w:val="12"/>
          <w:numId w:val="0"/>
        </w:numPr>
        <w:ind w:firstLine="567"/>
        <w:jc w:val="both"/>
      </w:pPr>
      <w:r w:rsidRPr="003E64D2">
        <w:t>Уровень регистрируемой безработицы к трудоспособному населению прогнозируется в 201</w:t>
      </w:r>
      <w:r w:rsidR="005F4230">
        <w:t>8</w:t>
      </w:r>
      <w:r w:rsidRPr="003E64D2">
        <w:t>-20</w:t>
      </w:r>
      <w:r w:rsidR="005F4230">
        <w:t>20</w:t>
      </w:r>
      <w:r w:rsidRPr="003E64D2">
        <w:t xml:space="preserve"> годах  в размере </w:t>
      </w:r>
      <w:r w:rsidR="005F4230">
        <w:t>1,8</w:t>
      </w:r>
      <w:r w:rsidRPr="003E64D2">
        <w:t>%.</w:t>
      </w:r>
    </w:p>
    <w:p w:rsidR="006769F8" w:rsidRDefault="006769F8" w:rsidP="006769F8">
      <w:pPr>
        <w:widowControl w:val="0"/>
        <w:numPr>
          <w:ilvl w:val="12"/>
          <w:numId w:val="0"/>
        </w:numPr>
        <w:ind w:firstLine="567"/>
        <w:jc w:val="both"/>
      </w:pPr>
      <w:r w:rsidRPr="003E64D2">
        <w:t>Одним из показателей, характеризующих уровень жизни населения, является размер среднемесячной заработной платы работников. Так, среднемесячная начи</w:t>
      </w:r>
      <w:r w:rsidR="005F4230">
        <w:t>сленная заработная плата за 2017</w:t>
      </w:r>
      <w:r w:rsidRPr="003E64D2">
        <w:t xml:space="preserve"> год (оценка) в </w:t>
      </w:r>
      <w:r w:rsidR="005F4230">
        <w:t>Петров</w:t>
      </w:r>
      <w:r>
        <w:t>ском МО</w:t>
      </w:r>
      <w:r w:rsidRPr="003E64D2">
        <w:t xml:space="preserve"> составит </w:t>
      </w:r>
      <w:r w:rsidR="005F4230">
        <w:t>16527</w:t>
      </w:r>
      <w:r>
        <w:t xml:space="preserve"> рублей</w:t>
      </w:r>
      <w:r w:rsidR="005F4230">
        <w:t>, в 2018</w:t>
      </w:r>
      <w:r w:rsidRPr="003E64D2">
        <w:t xml:space="preserve"> году ожидаемый размер среднемесячной заработной платы увеличится на </w:t>
      </w:r>
      <w:r w:rsidR="005F4230">
        <w:t>28,4</w:t>
      </w:r>
      <w:r w:rsidRPr="003E64D2">
        <w:t xml:space="preserve">% и составит </w:t>
      </w:r>
      <w:r w:rsidR="005F4230">
        <w:t>21222</w:t>
      </w:r>
      <w:r w:rsidRPr="003E64D2">
        <w:t xml:space="preserve"> руб</w:t>
      </w:r>
      <w:r>
        <w:t>ля</w:t>
      </w:r>
      <w:r w:rsidRPr="003E64D2">
        <w:t xml:space="preserve">., в том числе по видам экономической деятельности: </w:t>
      </w:r>
      <w:r>
        <w:t>оптовая и розничная торговля</w:t>
      </w:r>
      <w:r w:rsidRPr="003E64D2">
        <w:t xml:space="preserve"> – </w:t>
      </w:r>
      <w:r w:rsidR="005F4230">
        <w:t>7500</w:t>
      </w:r>
      <w:r>
        <w:t xml:space="preserve"> </w:t>
      </w:r>
      <w:r w:rsidRPr="003E64D2">
        <w:t xml:space="preserve">руб.,  </w:t>
      </w:r>
      <w:r w:rsidR="005F4230">
        <w:t>сельское хозяйство</w:t>
      </w:r>
      <w:r w:rsidRPr="003E64D2">
        <w:t xml:space="preserve"> – </w:t>
      </w:r>
      <w:r w:rsidR="005F4230">
        <w:t>10188</w:t>
      </w:r>
      <w:r w:rsidRPr="003E64D2">
        <w:t xml:space="preserve">руб., </w:t>
      </w:r>
      <w:r>
        <w:t>образование</w:t>
      </w:r>
      <w:r w:rsidRPr="003E64D2">
        <w:t xml:space="preserve"> – </w:t>
      </w:r>
      <w:r w:rsidR="005F4230">
        <w:t>21508</w:t>
      </w:r>
      <w:r>
        <w:t xml:space="preserve"> </w:t>
      </w:r>
      <w:r w:rsidRPr="003E64D2">
        <w:t xml:space="preserve">руб., </w:t>
      </w:r>
      <w:r>
        <w:t>здравоохранение</w:t>
      </w:r>
      <w:r w:rsidRPr="003E64D2">
        <w:t xml:space="preserve"> – </w:t>
      </w:r>
      <w:r w:rsidR="005F4230">
        <w:t>16942</w:t>
      </w:r>
      <w:r w:rsidRPr="003E64D2">
        <w:t>руб.</w:t>
      </w:r>
      <w:r w:rsidR="005F4230">
        <w:t>, культура – 52198рублей.</w:t>
      </w:r>
    </w:p>
    <w:p w:rsidR="006769F8" w:rsidRDefault="006769F8" w:rsidP="00454EA3">
      <w:pPr>
        <w:pStyle w:val="24"/>
        <w:spacing w:after="0" w:line="240" w:lineRule="auto"/>
        <w:ind w:left="0"/>
        <w:jc w:val="both"/>
      </w:pPr>
      <w:r>
        <w:t xml:space="preserve">         В Пояснительной записке </w:t>
      </w:r>
      <w:r w:rsidR="00454EA3">
        <w:t>нет пояснений причин отклонения</w:t>
      </w:r>
      <w:r>
        <w:t xml:space="preserve"> </w:t>
      </w:r>
      <w:r w:rsidR="00454EA3">
        <w:t>ранее утвержденных параметров  от параметров составления</w:t>
      </w:r>
      <w:r w:rsidRPr="00126ED6">
        <w:t xml:space="preserve"> прогноза социально-экономического развития </w:t>
      </w:r>
      <w:r>
        <w:t>поселения</w:t>
      </w:r>
      <w:r w:rsidR="00454EA3">
        <w:t xml:space="preserve"> на 2018 год и до 2020 года .</w:t>
      </w:r>
    </w:p>
    <w:p w:rsidR="006769F8" w:rsidRPr="00126ED6" w:rsidRDefault="006769F8" w:rsidP="006769F8">
      <w:pPr>
        <w:jc w:val="both"/>
      </w:pPr>
      <w:r>
        <w:t xml:space="preserve">         КСК района полагает, что   н</w:t>
      </w:r>
      <w:r w:rsidRPr="00126ED6">
        <w:t>а отклонение параметров прогноза повлияло:</w:t>
      </w:r>
    </w:p>
    <w:p w:rsidR="006769F8" w:rsidRPr="00126ED6" w:rsidRDefault="006769F8" w:rsidP="006769F8">
      <w:pPr>
        <w:jc w:val="both"/>
      </w:pPr>
      <w:r>
        <w:t xml:space="preserve"> - </w:t>
      </w:r>
      <w:r w:rsidRPr="00126ED6">
        <w:t xml:space="preserve"> изменение объемов выполненных работ;</w:t>
      </w:r>
    </w:p>
    <w:p w:rsidR="006769F8" w:rsidRPr="00126ED6" w:rsidRDefault="006769F8" w:rsidP="006769F8">
      <w:pPr>
        <w:jc w:val="both"/>
      </w:pPr>
      <w:r>
        <w:t xml:space="preserve"> - </w:t>
      </w:r>
      <w:r w:rsidRPr="00126ED6">
        <w:t xml:space="preserve"> сохранение темпов инфляции;</w:t>
      </w:r>
    </w:p>
    <w:p w:rsidR="006769F8" w:rsidRPr="00126ED6" w:rsidRDefault="006769F8" w:rsidP="006769F8">
      <w:pPr>
        <w:jc w:val="both"/>
      </w:pPr>
      <w:r>
        <w:t xml:space="preserve"> - </w:t>
      </w:r>
      <w:r w:rsidRPr="00126ED6">
        <w:t xml:space="preserve"> изменение цен, тарифов на продукцию (услуги);</w:t>
      </w:r>
    </w:p>
    <w:p w:rsidR="006769F8" w:rsidRPr="00126ED6" w:rsidRDefault="006769F8" w:rsidP="006769F8">
      <w:pPr>
        <w:jc w:val="both"/>
      </w:pPr>
      <w:r w:rsidRPr="00126ED6">
        <w:t xml:space="preserve"> - при составлении прогнозных показателей по уровню начисленной заработной платы использовались показатели, представленные организациями, прогноз показателей инфляции до 2019 года и сложившиеся тенденции изменения заработной платы за предыдущие периоды и с начала 2016 года</w:t>
      </w:r>
      <w:r>
        <w:t>.</w:t>
      </w:r>
    </w:p>
    <w:p w:rsidR="006769F8" w:rsidRDefault="006769F8" w:rsidP="006769F8">
      <w:pPr>
        <w:widowControl w:val="0"/>
        <w:numPr>
          <w:ilvl w:val="12"/>
          <w:numId w:val="0"/>
        </w:numPr>
        <w:jc w:val="both"/>
      </w:pPr>
      <w:r w:rsidRPr="00126ED6">
        <w:t xml:space="preserve">       При реализации налоговой политики </w:t>
      </w:r>
      <w:r w:rsidR="0097625A">
        <w:t>Петров</w:t>
      </w:r>
      <w:r>
        <w:t>ского сельского поселения</w:t>
      </w:r>
      <w:r w:rsidR="0097625A">
        <w:t xml:space="preserve"> на 2018 год и на плановый период 2019</w:t>
      </w:r>
      <w:r w:rsidRPr="00126ED6">
        <w:t xml:space="preserve"> и 20</w:t>
      </w:r>
      <w:r w:rsidR="0097625A">
        <w:t>20</w:t>
      </w:r>
      <w:r w:rsidRPr="00126ED6">
        <w:t xml:space="preserve"> годов особое внимание планируется уделить мобилизации доходов на местном уровне. Основными мероприятиями в области налоговой политики являются:</w:t>
      </w:r>
    </w:p>
    <w:p w:rsidR="0097625A" w:rsidRDefault="0097625A" w:rsidP="006769F8">
      <w:pPr>
        <w:widowControl w:val="0"/>
        <w:numPr>
          <w:ilvl w:val="12"/>
          <w:numId w:val="0"/>
        </w:numPr>
        <w:jc w:val="both"/>
      </w:pPr>
      <w:r>
        <w:t xml:space="preserve">         - продолжение работы по формированию земельных участков;</w:t>
      </w:r>
    </w:p>
    <w:p w:rsidR="0097625A" w:rsidRPr="00126ED6" w:rsidRDefault="0097625A" w:rsidP="006769F8">
      <w:pPr>
        <w:widowControl w:val="0"/>
        <w:numPr>
          <w:ilvl w:val="12"/>
          <w:numId w:val="0"/>
        </w:numPr>
        <w:jc w:val="both"/>
      </w:pPr>
      <w:r>
        <w:t xml:space="preserve">         - создание условий для развития среднего и малого предпринимательства;</w:t>
      </w:r>
    </w:p>
    <w:p w:rsidR="006769F8" w:rsidRPr="00126ED6" w:rsidRDefault="006769F8" w:rsidP="006769F8">
      <w:pPr>
        <w:ind w:firstLine="567"/>
        <w:jc w:val="both"/>
      </w:pPr>
      <w:r w:rsidRPr="00126ED6">
        <w:t>- получение необходимого объема бюджетных доходов;</w:t>
      </w:r>
    </w:p>
    <w:p w:rsidR="006769F8" w:rsidRDefault="006769F8" w:rsidP="006769F8">
      <w:pPr>
        <w:ind w:firstLine="567"/>
        <w:jc w:val="both"/>
      </w:pPr>
      <w:r w:rsidRPr="00126ED6">
        <w:t xml:space="preserve">- расширение налоговой базы путем </w:t>
      </w:r>
      <w:r>
        <w:t>увеличения доходов от платных услуг;</w:t>
      </w:r>
    </w:p>
    <w:p w:rsidR="006769F8" w:rsidRDefault="006769F8" w:rsidP="006769F8">
      <w:pPr>
        <w:ind w:firstLine="567"/>
        <w:jc w:val="both"/>
      </w:pPr>
      <w:r>
        <w:t>- организация работы по мобилизации дополнительных доходов в бюджет при взаимодействии с  органами государственной власти, ИФНС по Иркутской области.</w:t>
      </w:r>
    </w:p>
    <w:p w:rsidR="006769F8" w:rsidRPr="00126ED6" w:rsidRDefault="006769F8" w:rsidP="006769F8">
      <w:pPr>
        <w:jc w:val="both"/>
      </w:pPr>
      <w:r w:rsidRPr="00126ED6">
        <w:t xml:space="preserve">      Для достижения указанных целей выбраны направления налоговой политики,  предусматривающие реализацию мероприятий,  направленных  на  увеличение  доходов  бюджета </w:t>
      </w:r>
      <w:r w:rsidR="0097625A">
        <w:t>Петров</w:t>
      </w:r>
      <w:r>
        <w:t>ского МО.</w:t>
      </w:r>
      <w:r w:rsidRPr="00126ED6">
        <w:t xml:space="preserve"> </w:t>
      </w:r>
    </w:p>
    <w:p w:rsidR="006769F8" w:rsidRDefault="006769F8" w:rsidP="006769F8">
      <w:pPr>
        <w:jc w:val="both"/>
      </w:pPr>
      <w:r w:rsidRPr="00126ED6">
        <w:t xml:space="preserve">     Достижение цели бюджетной политики </w:t>
      </w:r>
      <w:r w:rsidR="0097625A">
        <w:t>Петровского сельского поселения</w:t>
      </w:r>
      <w:r w:rsidRPr="00126ED6">
        <w:t xml:space="preserve"> - обеспечение долгосрочной сбалансированности и устойчивости бюджетной системы </w:t>
      </w:r>
      <w:r>
        <w:t xml:space="preserve">поселения </w:t>
      </w:r>
      <w:r w:rsidRPr="00126ED6">
        <w:t>в планируем</w:t>
      </w:r>
      <w:r w:rsidR="0097625A">
        <w:t>ом среднесрочном периоде на 2018</w:t>
      </w:r>
      <w:r w:rsidRPr="00126ED6">
        <w:t>- 20</w:t>
      </w:r>
      <w:r w:rsidR="0097625A">
        <w:t>20</w:t>
      </w:r>
      <w:r w:rsidRPr="00126ED6">
        <w:t xml:space="preserve"> годы предусмотрено посредством решения следующих задач: </w:t>
      </w:r>
    </w:p>
    <w:p w:rsidR="0097625A" w:rsidRPr="00126ED6" w:rsidRDefault="0097625A" w:rsidP="006769F8">
      <w:pPr>
        <w:jc w:val="both"/>
      </w:pPr>
      <w:r>
        <w:t xml:space="preserve">         - обеспечение реализации Указов Президента Российской Федерации от 7 мая 2012года;</w:t>
      </w:r>
    </w:p>
    <w:p w:rsidR="006769F8" w:rsidRPr="00126ED6" w:rsidRDefault="006769F8" w:rsidP="006769F8">
      <w:pPr>
        <w:ind w:firstLine="567"/>
        <w:jc w:val="both"/>
      </w:pPr>
      <w:r w:rsidRPr="00126ED6">
        <w:t xml:space="preserve">-   повышение  качества бюджетного планирования; </w:t>
      </w:r>
    </w:p>
    <w:p w:rsidR="006769F8" w:rsidRPr="00126ED6" w:rsidRDefault="006769F8" w:rsidP="006769F8">
      <w:pPr>
        <w:ind w:firstLine="567"/>
        <w:jc w:val="both"/>
      </w:pPr>
      <w:r w:rsidRPr="00126ED6">
        <w:t xml:space="preserve">-  наращивание собственного доходного потенциала; </w:t>
      </w:r>
    </w:p>
    <w:p w:rsidR="006769F8" w:rsidRPr="00126ED6" w:rsidRDefault="006769F8" w:rsidP="006769F8">
      <w:pPr>
        <w:ind w:firstLine="567"/>
        <w:jc w:val="both"/>
      </w:pPr>
      <w:r w:rsidRPr="00126ED6">
        <w:t xml:space="preserve">-  </w:t>
      </w:r>
      <w:r>
        <w:t>развитие программно-целевых методов управления</w:t>
      </w:r>
      <w:r w:rsidRPr="00126ED6">
        <w:t xml:space="preserve">; </w:t>
      </w:r>
    </w:p>
    <w:p w:rsidR="006769F8" w:rsidRDefault="006769F8" w:rsidP="006769F8">
      <w:pPr>
        <w:ind w:firstLine="567"/>
        <w:jc w:val="both"/>
      </w:pPr>
      <w:r w:rsidRPr="00126ED6">
        <w:t>-   оптимизация и повышение э</w:t>
      </w:r>
      <w:r>
        <w:t>ффективности бюджетных расходов.</w:t>
      </w:r>
    </w:p>
    <w:p w:rsidR="006769F8" w:rsidRPr="00126ED6" w:rsidRDefault="006769F8" w:rsidP="006769F8">
      <w:pPr>
        <w:widowControl w:val="0"/>
        <w:autoSpaceDE w:val="0"/>
        <w:autoSpaceDN w:val="0"/>
        <w:adjustRightInd w:val="0"/>
        <w:ind w:firstLine="567"/>
        <w:jc w:val="both"/>
      </w:pPr>
      <w:r w:rsidRPr="00126ED6">
        <w:t xml:space="preserve">Бюджетная политика </w:t>
      </w:r>
      <w:r w:rsidR="0097625A">
        <w:t>Петров</w:t>
      </w:r>
      <w:r>
        <w:t>ского сельского поселения</w:t>
      </w:r>
      <w:r w:rsidR="0097625A">
        <w:t xml:space="preserve"> в 2018</w:t>
      </w:r>
      <w:r w:rsidRPr="00126ED6">
        <w:t xml:space="preserve"> году и плановом периоде 201</w:t>
      </w:r>
      <w:r w:rsidR="0097625A">
        <w:t>9</w:t>
      </w:r>
      <w:r w:rsidRPr="00126ED6">
        <w:t xml:space="preserve"> и 20</w:t>
      </w:r>
      <w:r w:rsidR="0097625A">
        <w:t>20</w:t>
      </w:r>
      <w:r w:rsidRPr="00126ED6">
        <w:t xml:space="preserve"> годов  будет направлена на увеличение собственной доходной базы местного бюджета, повышение эффективности и результативности использования муниципальных финансовых ресурсов  и создания стимулов  для более экономного и эффективного использования бюджетных средств.</w:t>
      </w:r>
    </w:p>
    <w:p w:rsidR="006769F8" w:rsidRDefault="0097625A" w:rsidP="006F0F0D">
      <w:pPr>
        <w:ind w:firstLine="709"/>
        <w:jc w:val="both"/>
      </w:pPr>
      <w:r>
        <w:t xml:space="preserve">Необходимо отметить, что планируемые к реализации </w:t>
      </w:r>
      <w:r w:rsidR="001D5C3F">
        <w:t>основные мероприятия бюджетной политики, в части программно-целевого планирования  в проекте бюджета  на 2018  год и плановый период 2019 и 2020 годов не реализованы.</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 xml:space="preserve">2. </w:t>
      </w:r>
      <w:r w:rsidR="00836F19">
        <w:t>Проект б</w:t>
      </w:r>
      <w:r w:rsidRPr="008B1DF8">
        <w:t>юджет</w:t>
      </w:r>
      <w:r w:rsidR="00836F19">
        <w:t>а</w:t>
      </w:r>
      <w:r w:rsidRPr="008B1DF8">
        <w:t xml:space="preserve"> на 201</w:t>
      </w:r>
      <w:r w:rsidR="00FB15ED">
        <w:t>8</w:t>
      </w:r>
      <w:r w:rsidRPr="008B1DF8">
        <w:t xml:space="preserve"> год сформирован с превышением расходов </w:t>
      </w:r>
      <w:r w:rsidR="00FB15ED">
        <w:t>(</w:t>
      </w:r>
      <w:r w:rsidR="002547EA">
        <w:t>4193</w:t>
      </w:r>
      <w:r w:rsidR="00FB15ED">
        <w:t xml:space="preserve"> тыс. руб.) </w:t>
      </w:r>
      <w:r w:rsidRPr="008B1DF8">
        <w:t xml:space="preserve">над доходами </w:t>
      </w:r>
      <w:r w:rsidR="00FB15ED">
        <w:t>(</w:t>
      </w:r>
      <w:r w:rsidR="002547EA">
        <w:t>4163</w:t>
      </w:r>
      <w:r w:rsidR="00FB15ED">
        <w:t xml:space="preserve"> тыс. руб.) </w:t>
      </w:r>
      <w:r w:rsidRPr="008B1DF8">
        <w:t>на</w:t>
      </w:r>
      <w:r w:rsidR="00D24766">
        <w:t xml:space="preserve"> </w:t>
      </w:r>
      <w:r w:rsidR="002547EA">
        <w:t>30</w:t>
      </w:r>
      <w:r w:rsidRPr="008B1DF8">
        <w:t xml:space="preserve"> тыс. руб.</w:t>
      </w:r>
      <w:r w:rsidR="00FB15ED">
        <w:t>,</w:t>
      </w:r>
      <w:r w:rsidR="00D24766">
        <w:t xml:space="preserve"> </w:t>
      </w:r>
      <w:r w:rsidR="00B67BD5">
        <w:t>р</w:t>
      </w:r>
      <w:r w:rsidR="00D24766">
        <w:t xml:space="preserve">азмер дефицита местного бюджета составляет </w:t>
      </w:r>
      <w:r w:rsidR="002547EA">
        <w:t>7</w:t>
      </w:r>
      <w:r w:rsidR="00D24766">
        <w:t xml:space="preserve">% утвержденного годового объема доходов местного бюджета без учета утвержденного объема безвозмездных поступлений. </w:t>
      </w:r>
      <w:r w:rsidR="00836F19">
        <w:t>Проект б</w:t>
      </w:r>
      <w:r w:rsidR="00836F19" w:rsidRPr="008B1DF8">
        <w:t>юджет</w:t>
      </w:r>
      <w:r w:rsidR="00836F19">
        <w:t>а</w:t>
      </w:r>
      <w:r w:rsidR="00836F19" w:rsidRPr="008B1DF8">
        <w:t xml:space="preserve"> на 201</w:t>
      </w:r>
      <w:r w:rsidR="00836F19">
        <w:t>9</w:t>
      </w:r>
      <w:r w:rsidR="00836F19" w:rsidRPr="008B1DF8">
        <w:t xml:space="preserve"> год сформирован с превышением расходов </w:t>
      </w:r>
      <w:r w:rsidR="00836F19">
        <w:t>(</w:t>
      </w:r>
      <w:r w:rsidR="002547EA">
        <w:t>3685,7</w:t>
      </w:r>
      <w:r w:rsidR="00836F19">
        <w:t xml:space="preserve"> тыс. руб.) </w:t>
      </w:r>
      <w:r w:rsidR="00836F19" w:rsidRPr="008B1DF8">
        <w:t xml:space="preserve">над доходами </w:t>
      </w:r>
      <w:r w:rsidR="00836F19">
        <w:t>(</w:t>
      </w:r>
      <w:r w:rsidR="002547EA">
        <w:t>3655,7</w:t>
      </w:r>
      <w:r w:rsidR="00836F19">
        <w:t xml:space="preserve"> тыс. руб.) </w:t>
      </w:r>
      <w:r w:rsidR="00836F19" w:rsidRPr="008B1DF8">
        <w:t xml:space="preserve">на </w:t>
      </w:r>
      <w:r w:rsidR="002547EA">
        <w:t>30</w:t>
      </w:r>
      <w:r w:rsidR="00836F19">
        <w:t>,0</w:t>
      </w:r>
      <w:r w:rsidR="00836F19" w:rsidRPr="008B1DF8">
        <w:t xml:space="preserve"> тыс. руб.</w:t>
      </w:r>
      <w:r w:rsidR="00836F19">
        <w:t>,</w:t>
      </w:r>
      <w:r w:rsidR="00836F19" w:rsidRPr="008B1DF8">
        <w:t xml:space="preserve"> </w:t>
      </w:r>
      <w:r w:rsidR="00D24766">
        <w:t xml:space="preserve">размер дефицита местного бюджета составляет </w:t>
      </w:r>
      <w:r w:rsidR="002547EA">
        <w:t>7</w:t>
      </w:r>
      <w:r w:rsidR="00D24766">
        <w:t xml:space="preserve">%. </w:t>
      </w:r>
      <w:r w:rsidR="00836F19">
        <w:t>Проект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2547EA">
        <w:t>3754,6</w:t>
      </w:r>
      <w:r w:rsidR="00836F19">
        <w:t xml:space="preserve"> тыс. руб.) </w:t>
      </w:r>
      <w:r w:rsidR="00836F19" w:rsidRPr="008B1DF8">
        <w:t xml:space="preserve">над доходами </w:t>
      </w:r>
      <w:r w:rsidR="00836F19">
        <w:t>(</w:t>
      </w:r>
      <w:r w:rsidR="002547EA">
        <w:t>3724,6</w:t>
      </w:r>
      <w:r w:rsidR="00836F19">
        <w:t xml:space="preserve"> тыс. руб.) </w:t>
      </w:r>
      <w:r w:rsidR="00B67BD5">
        <w:t xml:space="preserve"> на </w:t>
      </w:r>
      <w:r w:rsidR="002547EA">
        <w:t>3</w:t>
      </w:r>
      <w:r w:rsidR="00916767">
        <w:t>0</w:t>
      </w:r>
      <w:r w:rsidR="00836F19">
        <w:t>,0</w:t>
      </w:r>
      <w:r w:rsidR="00836F19" w:rsidRPr="008B1DF8">
        <w:t xml:space="preserve"> тыс. руб.</w:t>
      </w:r>
      <w:r w:rsidR="00836F19">
        <w:t>,</w:t>
      </w:r>
      <w:r w:rsidR="00836F19" w:rsidRPr="008B1DF8">
        <w:t xml:space="preserve"> </w:t>
      </w:r>
      <w:r w:rsidRPr="008B1DF8">
        <w:t xml:space="preserve">или </w:t>
      </w:r>
      <w:r w:rsidR="002547EA">
        <w:t>7</w:t>
      </w:r>
      <w:r w:rsidR="00FB15ED">
        <w:t xml:space="preserve"> </w:t>
      </w:r>
      <w:r w:rsidRPr="008B1DF8">
        <w:t>%</w:t>
      </w:r>
      <w:r w:rsidR="00836F19">
        <w:t xml:space="preserve"> </w:t>
      </w:r>
      <w:r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294D88" w:rsidRPr="008B1DF8" w:rsidRDefault="00294D88" w:rsidP="006F0F0D">
      <w:pPr>
        <w:ind w:firstLine="709"/>
        <w:jc w:val="both"/>
      </w:pPr>
      <w:r w:rsidRPr="008B1DF8">
        <w:t xml:space="preserve">3.  Резервный фонд администрации </w:t>
      </w:r>
      <w:r w:rsidR="002547EA">
        <w:t>Петров</w:t>
      </w:r>
      <w:r w:rsidR="007D5D98">
        <w:t>ского сельского</w:t>
      </w:r>
      <w:r w:rsidRPr="008B1DF8">
        <w:t xml:space="preserve"> поселения </w:t>
      </w:r>
      <w:r w:rsidR="00836F19">
        <w:t xml:space="preserve">в 2018 -2020 гг. </w:t>
      </w:r>
      <w:r w:rsidR="007D5D98">
        <w:t xml:space="preserve">составит </w:t>
      </w:r>
      <w:r w:rsidR="002547EA">
        <w:t>10</w:t>
      </w:r>
      <w:r w:rsidR="007D5D98">
        <w:t xml:space="preserve"> тыс. руб. </w:t>
      </w:r>
      <w:r w:rsidR="00836F19">
        <w:t xml:space="preserve">ежегодно, что </w:t>
      </w:r>
      <w:r w:rsidRPr="008B1DF8">
        <w:t xml:space="preserve">не превышает трех процентов общего объема расходов бюджета </w:t>
      </w:r>
      <w:r w:rsidR="00A84757">
        <w:t>Петров</w:t>
      </w:r>
      <w:r w:rsidR="00836F19">
        <w:t xml:space="preserve">ского СП в соответствии со </w:t>
      </w:r>
      <w:r w:rsidRPr="008B1DF8">
        <w:t>ст</w:t>
      </w:r>
      <w:r w:rsidR="00836F19">
        <w:t xml:space="preserve">атьей </w:t>
      </w:r>
      <w:r w:rsidRPr="008B1DF8">
        <w:t>81 БК РФ.</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2547EA">
        <w:rPr>
          <w:b w:val="0"/>
          <w:i w:val="0"/>
          <w:sz w:val="24"/>
        </w:rPr>
        <w:t>Петров</w:t>
      </w:r>
      <w:r w:rsidR="00CA1178">
        <w:rPr>
          <w:b w:val="0"/>
          <w:i w:val="0"/>
          <w:sz w:val="24"/>
        </w:rPr>
        <w:t>ском сельском поселении</w:t>
      </w:r>
      <w:r w:rsidRPr="008B1DF8">
        <w:rPr>
          <w:b w:val="0"/>
          <w:i w:val="0"/>
          <w:sz w:val="24"/>
        </w:rPr>
        <w:t>.</w:t>
      </w:r>
    </w:p>
    <w:p w:rsidR="00294D8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w:t>
      </w:r>
      <w:r w:rsidR="00453B29">
        <w:rPr>
          <w:b w:val="0"/>
          <w:i w:val="0"/>
          <w:sz w:val="24"/>
        </w:rPr>
        <w:t>м действующего законодательства, но КСК района отмечает следующее:</w:t>
      </w:r>
    </w:p>
    <w:p w:rsidR="006D4B58" w:rsidRDefault="000471C7" w:rsidP="00004491">
      <w:pPr>
        <w:ind w:firstLine="567"/>
        <w:jc w:val="both"/>
      </w:pPr>
      <w:r>
        <w:t>1</w:t>
      </w:r>
      <w:r w:rsidR="006D4B58">
        <w:t xml:space="preserve">. </w:t>
      </w:r>
      <w:r w:rsidR="009714CD">
        <w:t xml:space="preserve">Анализ Основных направлений бюджетной политики на 2018 год и на плановый период 2019 и 2020 годов </w:t>
      </w:r>
      <w:r w:rsidR="00F015C9">
        <w:t xml:space="preserve">(приложение 1) </w:t>
      </w:r>
      <w:r w:rsidR="009714CD">
        <w:t>и основных направлений налоговой политики на 2018 год и на плановый период 2019 и 2020 годов</w:t>
      </w:r>
      <w:r w:rsidR="00F015C9">
        <w:t xml:space="preserve"> (приложение 2)</w:t>
      </w:r>
      <w:r w:rsidR="009714CD">
        <w:t xml:space="preserve">, утвержденных постановлением администрации </w:t>
      </w:r>
      <w:r>
        <w:t>Перов</w:t>
      </w:r>
      <w:r w:rsidR="009714CD">
        <w:t xml:space="preserve">ского сельского поселения от </w:t>
      </w:r>
      <w:r>
        <w:t>13</w:t>
      </w:r>
      <w:r w:rsidR="009714CD">
        <w:t xml:space="preserve">.11.2017 № </w:t>
      </w:r>
      <w:r>
        <w:t>44 /2</w:t>
      </w:r>
      <w:r w:rsidR="009714CD">
        <w:t xml:space="preserve"> показал</w:t>
      </w:r>
      <w:r w:rsidR="00A95ED0">
        <w:t xml:space="preserve"> следующее</w:t>
      </w:r>
      <w:r w:rsidR="009714CD">
        <w:t>:</w:t>
      </w:r>
    </w:p>
    <w:p w:rsidR="00F015C9" w:rsidRDefault="00D10899" w:rsidP="0097479C">
      <w:pPr>
        <w:ind w:firstLine="567"/>
        <w:jc w:val="both"/>
        <w:rPr>
          <w:rFonts w:ascii="Arial" w:hAnsi="Arial" w:cs="Arial"/>
        </w:rPr>
      </w:pPr>
      <w:bookmarkStart w:id="0" w:name="sub_172023"/>
      <w:r>
        <w:t xml:space="preserve">- </w:t>
      </w:r>
      <w:r w:rsidR="00F015C9" w:rsidRPr="00F015C9">
        <w:t xml:space="preserve"> </w:t>
      </w:r>
      <w:r w:rsidR="00D50BBE">
        <w:t>А</w:t>
      </w:r>
      <w:r w:rsidR="00160D47">
        <w:t xml:space="preserve">дминистрацией </w:t>
      </w:r>
      <w:r w:rsidR="000471C7">
        <w:t>Петров</w:t>
      </w:r>
      <w:r w:rsidR="00160D47">
        <w:t xml:space="preserve">ского сельского поселения не учтены изменения положений пункта 2 </w:t>
      </w:r>
      <w:r w:rsidR="00160D47" w:rsidRPr="0097479C">
        <w:t xml:space="preserve">статьи 172 БК РФ, утвержденных </w:t>
      </w:r>
      <w:hyperlink r:id="rId8" w:history="1">
        <w:r w:rsidR="00160D47" w:rsidRPr="0097479C">
          <w:rPr>
            <w:iCs/>
          </w:rPr>
          <w:t>Федеральным законом</w:t>
        </w:r>
      </w:hyperlink>
      <w:r w:rsidR="00160D47" w:rsidRPr="0097479C">
        <w:rPr>
          <w:iCs/>
        </w:rPr>
        <w:t xml:space="preserve"> от 28 марта 2017 г. № 48-ФЗ, которыми следовало руководствоваться при </w:t>
      </w:r>
      <w:r w:rsidR="00160D47" w:rsidRPr="0097479C">
        <w:t>составление проектов бюджетов, начиная с 2018 года, а именно</w:t>
      </w:r>
      <w:r w:rsidR="00160D47">
        <w:t>,</w:t>
      </w:r>
      <w:r w:rsidR="00160D47" w:rsidRPr="0097479C">
        <w:t xml:space="preserve"> следовало разработать основные направления бюджетной и налоговой политики </w:t>
      </w:r>
      <w:r w:rsidR="000471C7">
        <w:t>Петров</w:t>
      </w:r>
      <w:r w:rsidR="00160D47" w:rsidRPr="0097479C">
        <w:t>ского сельского поселения на 2018 год и на плановый период 2019 и 2020 годов</w:t>
      </w:r>
      <w:r w:rsidR="00160D47">
        <w:t xml:space="preserve"> (единый документ)</w:t>
      </w:r>
      <w:r>
        <w:rPr>
          <w:rFonts w:ascii="Arial" w:hAnsi="Arial" w:cs="Arial"/>
        </w:rPr>
        <w:t>;</w:t>
      </w:r>
    </w:p>
    <w:p w:rsidR="00D50BBE" w:rsidRDefault="00D10899" w:rsidP="0097479C">
      <w:pPr>
        <w:ind w:firstLine="567"/>
        <w:jc w:val="both"/>
      </w:pPr>
      <w:r>
        <w:t>-</w:t>
      </w:r>
      <w:r w:rsidR="00D50BBE" w:rsidRPr="00D50BBE">
        <w:t xml:space="preserve"> </w:t>
      </w:r>
      <w:r w:rsidR="00D50BBE">
        <w:t>Основные направления бюджетной политики на 2018 год и на плано</w:t>
      </w:r>
      <w:r>
        <w:t>вый период 2019 и 2020 годов и О</w:t>
      </w:r>
      <w:r w:rsidR="00D50BBE">
        <w:t xml:space="preserve">сновные направления налоговой политики на 2018 год и на плановый период </w:t>
      </w:r>
      <w:r w:rsidR="00193031">
        <w:t>2019 и 2020 годов администрации</w:t>
      </w:r>
      <w:r w:rsidR="00D50BBE">
        <w:t xml:space="preserve"> </w:t>
      </w:r>
      <w:r w:rsidR="000471C7">
        <w:t>Петровс</w:t>
      </w:r>
      <w:r w:rsidR="00D50BBE">
        <w:t xml:space="preserve">кого сельского поселения не содержат </w:t>
      </w:r>
      <w:r w:rsidR="005E0975">
        <w:t>итогов реализации</w:t>
      </w:r>
      <w:r w:rsidR="00326DF9">
        <w:t xml:space="preserve"> бюджетной и </w:t>
      </w:r>
      <w:r w:rsidR="005E0975">
        <w:t xml:space="preserve"> налоговой политики в 2017 году.</w:t>
      </w:r>
    </w:p>
    <w:p w:rsidR="008F36C5" w:rsidRDefault="00A84757" w:rsidP="0097479C">
      <w:pPr>
        <w:ind w:firstLine="567"/>
        <w:jc w:val="both"/>
      </w:pPr>
      <w:r>
        <w:t>Необходимо отметить, что в текстовой части проекта бюджета п.15 следует исключить, как не отвечающий требованиям  ст.184.1 Бюджетного кодекса Российской Федерации.</w:t>
      </w:r>
    </w:p>
    <w:p w:rsidR="00A84757" w:rsidRPr="00A84757" w:rsidRDefault="00A84757" w:rsidP="0097479C">
      <w:pPr>
        <w:ind w:firstLine="567"/>
        <w:jc w:val="both"/>
        <w:rPr>
          <w:vanish/>
        </w:rPr>
      </w:pPr>
      <w:r>
        <w:rPr>
          <w:vanish/>
        </w:rPr>
        <w:t>оссийской Федерации. Ро</w:t>
      </w:r>
    </w:p>
    <w:bookmarkEnd w:id="0"/>
    <w:p w:rsidR="0097479C" w:rsidRPr="0097479C" w:rsidRDefault="0097479C" w:rsidP="0097479C">
      <w:pPr>
        <w:autoSpaceDE w:val="0"/>
        <w:autoSpaceDN w:val="0"/>
        <w:adjustRightInd w:val="0"/>
        <w:ind w:firstLine="720"/>
        <w:jc w:val="both"/>
        <w:rPr>
          <w:rFonts w:ascii="Arial" w:hAnsi="Arial" w:cs="Arial"/>
        </w:rPr>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0471C7">
        <w:rPr>
          <w:b/>
        </w:rPr>
        <w:t>Петров</w:t>
      </w:r>
      <w:r w:rsidRPr="005D51BA">
        <w:rPr>
          <w:b/>
        </w:rPr>
        <w:t>ского сельского 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E66C32" w:rsidRPr="00A40BBB"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0471C7">
        <w:t>Петров</w:t>
      </w:r>
      <w:r w:rsidR="00105D7D" w:rsidRPr="00A40BBB">
        <w:t>ского сельского поселения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8F0F6D" w:rsidRPr="00A40BBB">
        <w:rPr>
          <w:bCs/>
          <w:color w:val="000000"/>
          <w:spacing w:val="3"/>
        </w:rPr>
        <w:t>.</w:t>
      </w:r>
    </w:p>
    <w:p w:rsidR="006923F7" w:rsidRDefault="006923F7" w:rsidP="006923F7">
      <w:pPr>
        <w:pStyle w:val="ac"/>
        <w:widowControl w:val="0"/>
        <w:ind w:firstLine="540"/>
        <w:jc w:val="right"/>
        <w:rPr>
          <w:b w:val="0"/>
          <w:bCs w:val="0"/>
          <w:i w:val="0"/>
          <w:color w:val="000000"/>
          <w:spacing w:val="3"/>
          <w:sz w:val="24"/>
        </w:rPr>
      </w:pPr>
      <w:r>
        <w:rPr>
          <w:b w:val="0"/>
          <w:bCs w:val="0"/>
          <w:i w:val="0"/>
          <w:color w:val="000000"/>
          <w:spacing w:val="3"/>
          <w:sz w:val="24"/>
        </w:rPr>
        <w:t>тыс.рублей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5"/>
        <w:gridCol w:w="1134"/>
        <w:gridCol w:w="1134"/>
        <w:gridCol w:w="1134"/>
        <w:gridCol w:w="993"/>
        <w:gridCol w:w="1098"/>
      </w:tblGrid>
      <w:tr w:rsidR="008C7EBD" w:rsidTr="00D10B8B">
        <w:tc>
          <w:tcPr>
            <w:tcW w:w="1985" w:type="dxa"/>
            <w:vMerge w:val="restart"/>
            <w:vAlign w:val="center"/>
          </w:tcPr>
          <w:p w:rsidR="008C7EBD" w:rsidRPr="000A6DBD" w:rsidRDefault="008C7EBD"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0A6DBD" w:rsidRDefault="008C7EBD" w:rsidP="007A2A1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Ожидаемое исполнение 201</w:t>
            </w:r>
            <w:r w:rsidR="007A2A1D" w:rsidRPr="00C64314">
              <w:rPr>
                <w:b w:val="0"/>
                <w:bCs w:val="0"/>
                <w:i w:val="0"/>
                <w:color w:val="000000"/>
                <w:spacing w:val="3"/>
                <w:sz w:val="16"/>
                <w:szCs w:val="16"/>
                <w:lang w:val="ru-RU" w:eastAsia="ru-RU"/>
              </w:rPr>
              <w:t>7</w:t>
            </w:r>
            <w:r w:rsidRPr="00C64314">
              <w:rPr>
                <w:b w:val="0"/>
                <w:bCs w:val="0"/>
                <w:i w:val="0"/>
                <w:color w:val="000000"/>
                <w:spacing w:val="3"/>
                <w:sz w:val="16"/>
                <w:szCs w:val="16"/>
                <w:lang w:val="ru-RU" w:eastAsia="ru-RU"/>
              </w:rPr>
              <w:t xml:space="preserve"> года</w:t>
            </w:r>
          </w:p>
        </w:tc>
        <w:tc>
          <w:tcPr>
            <w:tcW w:w="2409" w:type="dxa"/>
            <w:gridSpan w:val="2"/>
            <w:vAlign w:val="center"/>
          </w:tcPr>
          <w:p w:rsidR="008C7EBD" w:rsidRPr="000A6DBD" w:rsidRDefault="008C7EBD" w:rsidP="007A2A1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201</w:t>
            </w:r>
            <w:r w:rsidR="007A2A1D" w:rsidRPr="00C64314">
              <w:rPr>
                <w:b w:val="0"/>
                <w:bCs w:val="0"/>
                <w:i w:val="0"/>
                <w:color w:val="000000"/>
                <w:spacing w:val="3"/>
                <w:sz w:val="16"/>
                <w:szCs w:val="16"/>
                <w:lang w:val="ru-RU" w:eastAsia="ru-RU"/>
              </w:rPr>
              <w:t>8</w:t>
            </w:r>
            <w:r w:rsidRPr="00C64314">
              <w:rPr>
                <w:b w:val="0"/>
                <w:bCs w:val="0"/>
                <w:i w:val="0"/>
                <w:color w:val="000000"/>
                <w:spacing w:val="3"/>
                <w:sz w:val="16"/>
                <w:szCs w:val="16"/>
                <w:lang w:val="ru-RU" w:eastAsia="ru-RU"/>
              </w:rPr>
              <w:t xml:space="preserve"> год</w:t>
            </w:r>
          </w:p>
        </w:tc>
        <w:tc>
          <w:tcPr>
            <w:tcW w:w="2268" w:type="dxa"/>
            <w:gridSpan w:val="2"/>
            <w:vAlign w:val="center"/>
          </w:tcPr>
          <w:p w:rsidR="008C7EBD" w:rsidRPr="000A6DBD" w:rsidRDefault="008C7EBD" w:rsidP="007A2A1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201</w:t>
            </w:r>
            <w:r w:rsidR="007A2A1D" w:rsidRPr="00C64314">
              <w:rPr>
                <w:b w:val="0"/>
                <w:bCs w:val="0"/>
                <w:i w:val="0"/>
                <w:color w:val="000000"/>
                <w:spacing w:val="3"/>
                <w:sz w:val="16"/>
                <w:szCs w:val="16"/>
                <w:lang w:val="ru-RU" w:eastAsia="ru-RU"/>
              </w:rPr>
              <w:t>9</w:t>
            </w:r>
            <w:r w:rsidRPr="00C64314">
              <w:rPr>
                <w:b w:val="0"/>
                <w:bCs w:val="0"/>
                <w:i w:val="0"/>
                <w:color w:val="000000"/>
                <w:spacing w:val="3"/>
                <w:sz w:val="16"/>
                <w:szCs w:val="16"/>
                <w:lang w:val="ru-RU" w:eastAsia="ru-RU"/>
              </w:rPr>
              <w:t xml:space="preserve"> год</w:t>
            </w:r>
          </w:p>
        </w:tc>
        <w:tc>
          <w:tcPr>
            <w:tcW w:w="2091" w:type="dxa"/>
            <w:gridSpan w:val="2"/>
            <w:vAlign w:val="center"/>
          </w:tcPr>
          <w:p w:rsidR="008C7EBD" w:rsidRPr="000A6DBD" w:rsidRDefault="008C7EBD" w:rsidP="007A2A1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20</w:t>
            </w:r>
            <w:r w:rsidR="007A2A1D" w:rsidRPr="00C64314">
              <w:rPr>
                <w:b w:val="0"/>
                <w:bCs w:val="0"/>
                <w:i w:val="0"/>
                <w:color w:val="000000"/>
                <w:spacing w:val="3"/>
                <w:sz w:val="16"/>
                <w:szCs w:val="16"/>
                <w:lang w:val="ru-RU" w:eastAsia="ru-RU"/>
              </w:rPr>
              <w:t>20</w:t>
            </w:r>
            <w:r w:rsidRPr="00C64314">
              <w:rPr>
                <w:b w:val="0"/>
                <w:bCs w:val="0"/>
                <w:i w:val="0"/>
                <w:color w:val="000000"/>
                <w:spacing w:val="3"/>
                <w:sz w:val="16"/>
                <w:szCs w:val="16"/>
                <w:lang w:val="ru-RU" w:eastAsia="ru-RU"/>
              </w:rPr>
              <w:t xml:space="preserve"> год</w:t>
            </w:r>
          </w:p>
        </w:tc>
      </w:tr>
      <w:tr w:rsidR="008C7EBD" w:rsidTr="00D10B8B">
        <w:tc>
          <w:tcPr>
            <w:tcW w:w="1985" w:type="dxa"/>
            <w:vMerge/>
          </w:tcPr>
          <w:p w:rsidR="008C7EBD" w:rsidRPr="000A6DBD"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0A6DBD"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0A6DBD" w:rsidRDefault="008C7EBD"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проект</w:t>
            </w:r>
          </w:p>
        </w:tc>
        <w:tc>
          <w:tcPr>
            <w:tcW w:w="1134" w:type="dxa"/>
            <w:vAlign w:val="center"/>
          </w:tcPr>
          <w:p w:rsidR="008C7EBD" w:rsidRPr="000A6DBD" w:rsidRDefault="008C7EBD" w:rsidP="008C7EB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201</w:t>
            </w:r>
            <w:r w:rsidR="007A2A1D" w:rsidRPr="00C64314">
              <w:rPr>
                <w:b w:val="0"/>
                <w:bCs w:val="0"/>
                <w:i w:val="0"/>
                <w:color w:val="000000"/>
                <w:spacing w:val="3"/>
                <w:sz w:val="16"/>
                <w:szCs w:val="16"/>
                <w:lang w:val="ru-RU" w:eastAsia="ru-RU"/>
              </w:rPr>
              <w:t>8</w:t>
            </w:r>
            <w:r w:rsidRPr="00C64314">
              <w:rPr>
                <w:b w:val="0"/>
                <w:bCs w:val="0"/>
                <w:i w:val="0"/>
                <w:color w:val="000000"/>
                <w:spacing w:val="3"/>
                <w:sz w:val="16"/>
                <w:szCs w:val="16"/>
                <w:lang w:val="ru-RU" w:eastAsia="ru-RU"/>
              </w:rPr>
              <w:t>/201</w:t>
            </w:r>
            <w:r w:rsidR="007A2A1D" w:rsidRPr="00C64314">
              <w:rPr>
                <w:b w:val="0"/>
                <w:bCs w:val="0"/>
                <w:i w:val="0"/>
                <w:color w:val="000000"/>
                <w:spacing w:val="3"/>
                <w:sz w:val="16"/>
                <w:szCs w:val="16"/>
                <w:lang w:val="ru-RU" w:eastAsia="ru-RU"/>
              </w:rPr>
              <w:t>7</w:t>
            </w:r>
            <w:r w:rsidRPr="00C64314">
              <w:rPr>
                <w:b w:val="0"/>
                <w:bCs w:val="0"/>
                <w:i w:val="0"/>
                <w:color w:val="000000"/>
                <w:spacing w:val="3"/>
                <w:sz w:val="16"/>
                <w:szCs w:val="16"/>
                <w:lang w:val="ru-RU" w:eastAsia="ru-RU"/>
              </w:rPr>
              <w:t xml:space="preserve">, </w:t>
            </w:r>
          </w:p>
          <w:p w:rsidR="008C7EBD" w:rsidRPr="000A6DBD" w:rsidRDefault="008C7EBD" w:rsidP="008C7EBD">
            <w:pPr>
              <w:pStyle w:val="ac"/>
              <w:widowControl w:val="0"/>
              <w:rPr>
                <w:b w:val="0"/>
                <w:bCs w:val="0"/>
                <w:color w:val="000000"/>
                <w:spacing w:val="3"/>
                <w:sz w:val="16"/>
                <w:szCs w:val="16"/>
                <w:lang w:val="ru-RU" w:eastAsia="ru-RU"/>
              </w:rPr>
            </w:pPr>
            <w:r w:rsidRPr="00C64314">
              <w:rPr>
                <w:b w:val="0"/>
                <w:bCs w:val="0"/>
                <w:i w:val="0"/>
                <w:color w:val="000000"/>
                <w:spacing w:val="3"/>
                <w:sz w:val="16"/>
                <w:szCs w:val="16"/>
                <w:lang w:val="ru-RU" w:eastAsia="ru-RU"/>
              </w:rPr>
              <w:t>в %</w:t>
            </w:r>
            <w:r w:rsidRPr="00C64314">
              <w:rPr>
                <w:b w:val="0"/>
                <w:bCs w:val="0"/>
                <w:color w:val="000000"/>
                <w:spacing w:val="3"/>
                <w:sz w:val="16"/>
                <w:szCs w:val="16"/>
                <w:lang w:val="ru-RU" w:eastAsia="ru-RU"/>
              </w:rPr>
              <w:t xml:space="preserve"> </w:t>
            </w:r>
          </w:p>
        </w:tc>
        <w:tc>
          <w:tcPr>
            <w:tcW w:w="1134" w:type="dxa"/>
            <w:vAlign w:val="center"/>
          </w:tcPr>
          <w:p w:rsidR="008C7EBD" w:rsidRPr="000A6DBD" w:rsidRDefault="008C7EBD" w:rsidP="00B41AF5">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проект</w:t>
            </w:r>
          </w:p>
        </w:tc>
        <w:tc>
          <w:tcPr>
            <w:tcW w:w="1134" w:type="dxa"/>
            <w:vAlign w:val="center"/>
          </w:tcPr>
          <w:p w:rsidR="008C7EBD" w:rsidRPr="000A6DBD" w:rsidRDefault="008C7EBD" w:rsidP="008C7EB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201</w:t>
            </w:r>
            <w:r w:rsidR="007A2A1D" w:rsidRPr="00C64314">
              <w:rPr>
                <w:b w:val="0"/>
                <w:bCs w:val="0"/>
                <w:i w:val="0"/>
                <w:color w:val="000000"/>
                <w:spacing w:val="3"/>
                <w:sz w:val="16"/>
                <w:szCs w:val="16"/>
                <w:lang w:val="ru-RU" w:eastAsia="ru-RU"/>
              </w:rPr>
              <w:t>9</w:t>
            </w:r>
            <w:r w:rsidRPr="00C64314">
              <w:rPr>
                <w:b w:val="0"/>
                <w:bCs w:val="0"/>
                <w:i w:val="0"/>
                <w:color w:val="000000"/>
                <w:spacing w:val="3"/>
                <w:sz w:val="16"/>
                <w:szCs w:val="16"/>
                <w:lang w:val="ru-RU" w:eastAsia="ru-RU"/>
              </w:rPr>
              <w:t xml:space="preserve">/2017, </w:t>
            </w:r>
          </w:p>
          <w:p w:rsidR="008C7EBD" w:rsidRPr="000A6DBD" w:rsidRDefault="008C7EBD" w:rsidP="008C7EB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 xml:space="preserve">в % </w:t>
            </w:r>
          </w:p>
        </w:tc>
        <w:tc>
          <w:tcPr>
            <w:tcW w:w="993" w:type="dxa"/>
            <w:vAlign w:val="center"/>
          </w:tcPr>
          <w:p w:rsidR="008C7EBD" w:rsidRPr="000A6DBD" w:rsidRDefault="008C7EBD" w:rsidP="00B41AF5">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проект</w:t>
            </w:r>
          </w:p>
        </w:tc>
        <w:tc>
          <w:tcPr>
            <w:tcW w:w="1098" w:type="dxa"/>
            <w:vAlign w:val="center"/>
          </w:tcPr>
          <w:p w:rsidR="008C7EBD" w:rsidRPr="000A6DBD" w:rsidRDefault="008C7EBD" w:rsidP="008C7EB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20</w:t>
            </w:r>
            <w:r w:rsidR="007A2A1D" w:rsidRPr="00C64314">
              <w:rPr>
                <w:b w:val="0"/>
                <w:bCs w:val="0"/>
                <w:i w:val="0"/>
                <w:color w:val="000000"/>
                <w:spacing w:val="3"/>
                <w:sz w:val="16"/>
                <w:szCs w:val="16"/>
                <w:lang w:val="ru-RU" w:eastAsia="ru-RU"/>
              </w:rPr>
              <w:t>20</w:t>
            </w:r>
            <w:r w:rsidRPr="00C64314">
              <w:rPr>
                <w:b w:val="0"/>
                <w:bCs w:val="0"/>
                <w:i w:val="0"/>
                <w:color w:val="000000"/>
                <w:spacing w:val="3"/>
                <w:sz w:val="16"/>
                <w:szCs w:val="16"/>
                <w:lang w:val="ru-RU" w:eastAsia="ru-RU"/>
              </w:rPr>
              <w:t>/201</w:t>
            </w:r>
            <w:r w:rsidR="007A2A1D" w:rsidRPr="00C64314">
              <w:rPr>
                <w:b w:val="0"/>
                <w:bCs w:val="0"/>
                <w:i w:val="0"/>
                <w:color w:val="000000"/>
                <w:spacing w:val="3"/>
                <w:sz w:val="16"/>
                <w:szCs w:val="16"/>
                <w:lang w:val="ru-RU" w:eastAsia="ru-RU"/>
              </w:rPr>
              <w:t>7</w:t>
            </w:r>
            <w:r w:rsidRPr="00C64314">
              <w:rPr>
                <w:b w:val="0"/>
                <w:bCs w:val="0"/>
                <w:i w:val="0"/>
                <w:color w:val="000000"/>
                <w:spacing w:val="3"/>
                <w:sz w:val="16"/>
                <w:szCs w:val="16"/>
                <w:lang w:val="ru-RU" w:eastAsia="ru-RU"/>
              </w:rPr>
              <w:t xml:space="preserve">, </w:t>
            </w:r>
          </w:p>
          <w:p w:rsidR="008C7EBD" w:rsidRPr="000A6DBD" w:rsidRDefault="008C7EBD" w:rsidP="008C7EB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 xml:space="preserve">в % </w:t>
            </w:r>
          </w:p>
        </w:tc>
      </w:tr>
      <w:tr w:rsidR="008C7EBD" w:rsidTr="00D10B8B">
        <w:tc>
          <w:tcPr>
            <w:tcW w:w="1985" w:type="dxa"/>
          </w:tcPr>
          <w:p w:rsidR="008C7EBD" w:rsidRPr="000A6DBD" w:rsidRDefault="008C7EBD" w:rsidP="00B41AF5">
            <w:pPr>
              <w:pStyle w:val="ac"/>
              <w:widowControl w:val="0"/>
              <w:jc w:val="left"/>
              <w:rPr>
                <w:bCs w:val="0"/>
                <w:i w:val="0"/>
                <w:color w:val="000000"/>
                <w:spacing w:val="3"/>
                <w:sz w:val="16"/>
                <w:szCs w:val="16"/>
                <w:lang w:val="ru-RU" w:eastAsia="ru-RU"/>
              </w:rPr>
            </w:pPr>
            <w:r w:rsidRPr="00C64314">
              <w:rPr>
                <w:bCs w:val="0"/>
                <w:i w:val="0"/>
                <w:color w:val="000000"/>
                <w:spacing w:val="3"/>
                <w:sz w:val="16"/>
                <w:szCs w:val="16"/>
                <w:lang w:val="ru-RU" w:eastAsia="ru-RU"/>
              </w:rPr>
              <w:t>Доходы всего, в т.ч.:</w:t>
            </w:r>
          </w:p>
        </w:tc>
        <w:tc>
          <w:tcPr>
            <w:tcW w:w="1134" w:type="dxa"/>
            <w:vAlign w:val="center"/>
          </w:tcPr>
          <w:p w:rsidR="008C7EBD" w:rsidRPr="000A6DBD" w:rsidRDefault="008F36C5"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3995,5</w:t>
            </w:r>
          </w:p>
        </w:tc>
        <w:tc>
          <w:tcPr>
            <w:tcW w:w="1275" w:type="dxa"/>
            <w:vAlign w:val="center"/>
          </w:tcPr>
          <w:p w:rsidR="008C7EBD" w:rsidRPr="000A6DBD" w:rsidRDefault="00103B7C"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4163</w:t>
            </w:r>
          </w:p>
        </w:tc>
        <w:tc>
          <w:tcPr>
            <w:tcW w:w="1134" w:type="dxa"/>
            <w:vAlign w:val="center"/>
          </w:tcPr>
          <w:p w:rsidR="008C7EBD" w:rsidRPr="000A6DBD" w:rsidRDefault="008F36C5" w:rsidP="008F0F6D">
            <w:pPr>
              <w:pStyle w:val="ac"/>
              <w:widowControl w:val="0"/>
              <w:rPr>
                <w:bCs w:val="0"/>
                <w:color w:val="000000"/>
                <w:spacing w:val="3"/>
                <w:sz w:val="16"/>
                <w:szCs w:val="16"/>
                <w:lang w:val="ru-RU" w:eastAsia="ru-RU"/>
              </w:rPr>
            </w:pPr>
            <w:r w:rsidRPr="00C64314">
              <w:rPr>
                <w:bCs w:val="0"/>
                <w:color w:val="000000"/>
                <w:spacing w:val="3"/>
                <w:sz w:val="16"/>
                <w:szCs w:val="16"/>
                <w:lang w:val="ru-RU" w:eastAsia="ru-RU"/>
              </w:rPr>
              <w:t>101,2</w:t>
            </w:r>
          </w:p>
        </w:tc>
        <w:tc>
          <w:tcPr>
            <w:tcW w:w="1134" w:type="dxa"/>
            <w:vAlign w:val="center"/>
          </w:tcPr>
          <w:p w:rsidR="008C7EBD" w:rsidRPr="000A6DBD" w:rsidRDefault="00103B7C"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3655,7</w:t>
            </w:r>
          </w:p>
        </w:tc>
        <w:tc>
          <w:tcPr>
            <w:tcW w:w="1134" w:type="dxa"/>
            <w:vAlign w:val="center"/>
          </w:tcPr>
          <w:p w:rsidR="008C7EBD" w:rsidRPr="000A6DBD" w:rsidRDefault="00171AB1" w:rsidP="008F0F6D">
            <w:pPr>
              <w:pStyle w:val="ac"/>
              <w:widowControl w:val="0"/>
              <w:rPr>
                <w:bCs w:val="0"/>
                <w:i w:val="0"/>
                <w:color w:val="000000"/>
                <w:spacing w:val="3"/>
                <w:sz w:val="16"/>
                <w:szCs w:val="16"/>
                <w:lang w:val="ru-RU" w:eastAsia="ru-RU"/>
              </w:rPr>
            </w:pPr>
            <w:r w:rsidRPr="00FD03FB">
              <w:rPr>
                <w:bCs w:val="0"/>
                <w:i w:val="0"/>
                <w:color w:val="000000"/>
                <w:spacing w:val="3"/>
                <w:sz w:val="16"/>
                <w:szCs w:val="16"/>
                <w:lang w:val="ru-RU" w:eastAsia="ru-RU"/>
              </w:rPr>
              <w:t>91,5</w:t>
            </w:r>
          </w:p>
        </w:tc>
        <w:tc>
          <w:tcPr>
            <w:tcW w:w="993" w:type="dxa"/>
            <w:vAlign w:val="center"/>
          </w:tcPr>
          <w:p w:rsidR="008C7EBD" w:rsidRPr="000A6DBD" w:rsidRDefault="00103B7C"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3724,6</w:t>
            </w:r>
          </w:p>
        </w:tc>
        <w:tc>
          <w:tcPr>
            <w:tcW w:w="1098" w:type="dxa"/>
            <w:vAlign w:val="center"/>
          </w:tcPr>
          <w:p w:rsidR="008C7EBD" w:rsidRPr="000A6DBD" w:rsidRDefault="00171AB1" w:rsidP="008F0F6D">
            <w:pPr>
              <w:pStyle w:val="ac"/>
              <w:widowControl w:val="0"/>
              <w:rPr>
                <w:bCs w:val="0"/>
                <w:i w:val="0"/>
                <w:color w:val="000000"/>
                <w:spacing w:val="3"/>
                <w:sz w:val="16"/>
                <w:szCs w:val="16"/>
                <w:lang w:val="ru-RU" w:eastAsia="ru-RU"/>
              </w:rPr>
            </w:pPr>
            <w:r w:rsidRPr="00FD03FB">
              <w:rPr>
                <w:bCs w:val="0"/>
                <w:i w:val="0"/>
                <w:color w:val="000000"/>
                <w:spacing w:val="3"/>
                <w:sz w:val="16"/>
                <w:szCs w:val="16"/>
                <w:lang w:val="ru-RU" w:eastAsia="ru-RU"/>
              </w:rPr>
              <w:t>93,2</w:t>
            </w:r>
          </w:p>
        </w:tc>
      </w:tr>
      <w:tr w:rsidR="008C7EBD" w:rsidTr="00D10B8B">
        <w:tc>
          <w:tcPr>
            <w:tcW w:w="1985" w:type="dxa"/>
          </w:tcPr>
          <w:p w:rsidR="008C7EBD" w:rsidRPr="000A6DBD" w:rsidRDefault="008C7EBD" w:rsidP="008F0F6D">
            <w:pPr>
              <w:pStyle w:val="ac"/>
              <w:widowControl w:val="0"/>
              <w:jc w:val="left"/>
              <w:rPr>
                <w:b w:val="0"/>
                <w:bCs w:val="0"/>
                <w:i w:val="0"/>
                <w:color w:val="000000"/>
                <w:spacing w:val="3"/>
                <w:sz w:val="16"/>
                <w:szCs w:val="16"/>
                <w:lang w:val="ru-RU" w:eastAsia="ru-RU"/>
              </w:rPr>
            </w:pPr>
            <w:r w:rsidRPr="00C64314">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0A6DBD" w:rsidRDefault="008F36C5"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499,1</w:t>
            </w:r>
          </w:p>
        </w:tc>
        <w:tc>
          <w:tcPr>
            <w:tcW w:w="1275" w:type="dxa"/>
            <w:vAlign w:val="center"/>
          </w:tcPr>
          <w:p w:rsidR="008C7EBD" w:rsidRPr="000A6DBD" w:rsidRDefault="00103B7C"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423,6</w:t>
            </w:r>
          </w:p>
        </w:tc>
        <w:tc>
          <w:tcPr>
            <w:tcW w:w="1134" w:type="dxa"/>
            <w:vAlign w:val="center"/>
          </w:tcPr>
          <w:p w:rsidR="008C7EBD" w:rsidRPr="000A6DBD" w:rsidRDefault="008F36C5" w:rsidP="008F0F6D">
            <w:pPr>
              <w:pStyle w:val="ac"/>
              <w:widowControl w:val="0"/>
              <w:rPr>
                <w:b w:val="0"/>
                <w:bCs w:val="0"/>
                <w:color w:val="000000"/>
                <w:spacing w:val="3"/>
                <w:sz w:val="16"/>
                <w:szCs w:val="16"/>
                <w:lang w:val="ru-RU" w:eastAsia="ru-RU"/>
              </w:rPr>
            </w:pPr>
            <w:r w:rsidRPr="00C64314">
              <w:rPr>
                <w:b w:val="0"/>
                <w:bCs w:val="0"/>
                <w:color w:val="000000"/>
                <w:spacing w:val="3"/>
                <w:sz w:val="16"/>
                <w:szCs w:val="16"/>
                <w:lang w:val="ru-RU" w:eastAsia="ru-RU"/>
              </w:rPr>
              <w:t>84,9</w:t>
            </w:r>
          </w:p>
        </w:tc>
        <w:tc>
          <w:tcPr>
            <w:tcW w:w="1134" w:type="dxa"/>
            <w:vAlign w:val="center"/>
          </w:tcPr>
          <w:p w:rsidR="008C7EBD" w:rsidRPr="000A6DBD" w:rsidRDefault="00103B7C"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427,6</w:t>
            </w:r>
          </w:p>
        </w:tc>
        <w:tc>
          <w:tcPr>
            <w:tcW w:w="1134" w:type="dxa"/>
            <w:vAlign w:val="center"/>
          </w:tcPr>
          <w:p w:rsidR="008C7EBD" w:rsidRPr="000A6DBD" w:rsidRDefault="00171AB1" w:rsidP="008F0F6D">
            <w:pPr>
              <w:pStyle w:val="ac"/>
              <w:widowControl w:val="0"/>
              <w:rPr>
                <w:b w:val="0"/>
                <w:bCs w:val="0"/>
                <w:i w:val="0"/>
                <w:color w:val="000000"/>
                <w:spacing w:val="3"/>
                <w:sz w:val="16"/>
                <w:szCs w:val="16"/>
                <w:lang w:val="ru-RU" w:eastAsia="ru-RU"/>
              </w:rPr>
            </w:pPr>
            <w:r w:rsidRPr="00FD03FB">
              <w:rPr>
                <w:b w:val="0"/>
                <w:bCs w:val="0"/>
                <w:i w:val="0"/>
                <w:color w:val="000000"/>
                <w:spacing w:val="3"/>
                <w:sz w:val="16"/>
                <w:szCs w:val="16"/>
                <w:lang w:val="ru-RU" w:eastAsia="ru-RU"/>
              </w:rPr>
              <w:t>85,7</w:t>
            </w:r>
          </w:p>
        </w:tc>
        <w:tc>
          <w:tcPr>
            <w:tcW w:w="993" w:type="dxa"/>
            <w:vAlign w:val="center"/>
          </w:tcPr>
          <w:p w:rsidR="008C7EBD" w:rsidRPr="000A6DBD" w:rsidRDefault="00103B7C"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431,2</w:t>
            </w:r>
          </w:p>
        </w:tc>
        <w:tc>
          <w:tcPr>
            <w:tcW w:w="1098" w:type="dxa"/>
            <w:vAlign w:val="center"/>
          </w:tcPr>
          <w:p w:rsidR="008C7EBD" w:rsidRPr="000A6DBD" w:rsidRDefault="00171AB1" w:rsidP="008F0F6D">
            <w:pPr>
              <w:pStyle w:val="ac"/>
              <w:widowControl w:val="0"/>
              <w:rPr>
                <w:b w:val="0"/>
                <w:bCs w:val="0"/>
                <w:i w:val="0"/>
                <w:color w:val="000000"/>
                <w:spacing w:val="3"/>
                <w:sz w:val="16"/>
                <w:szCs w:val="16"/>
                <w:lang w:val="ru-RU" w:eastAsia="ru-RU"/>
              </w:rPr>
            </w:pPr>
            <w:r w:rsidRPr="00FD03FB">
              <w:rPr>
                <w:b w:val="0"/>
                <w:bCs w:val="0"/>
                <w:i w:val="0"/>
                <w:color w:val="000000"/>
                <w:spacing w:val="3"/>
                <w:sz w:val="16"/>
                <w:szCs w:val="16"/>
                <w:lang w:val="ru-RU" w:eastAsia="ru-RU"/>
              </w:rPr>
              <w:t>86,4</w:t>
            </w:r>
          </w:p>
        </w:tc>
      </w:tr>
      <w:tr w:rsidR="008C7EBD" w:rsidTr="00D10B8B">
        <w:tc>
          <w:tcPr>
            <w:tcW w:w="1985" w:type="dxa"/>
          </w:tcPr>
          <w:p w:rsidR="008C7EBD" w:rsidRPr="000A6DBD" w:rsidRDefault="008C7EBD" w:rsidP="008C7EBD">
            <w:pPr>
              <w:pStyle w:val="ac"/>
              <w:widowControl w:val="0"/>
              <w:jc w:val="left"/>
              <w:rPr>
                <w:b w:val="0"/>
                <w:bCs w:val="0"/>
                <w:i w:val="0"/>
                <w:color w:val="000000"/>
                <w:spacing w:val="3"/>
                <w:sz w:val="16"/>
                <w:szCs w:val="16"/>
                <w:lang w:val="ru-RU" w:eastAsia="ru-RU"/>
              </w:rPr>
            </w:pPr>
            <w:r w:rsidRPr="00C64314">
              <w:rPr>
                <w:b w:val="0"/>
                <w:bCs w:val="0"/>
                <w:i w:val="0"/>
                <w:color w:val="000000"/>
                <w:spacing w:val="3"/>
                <w:sz w:val="16"/>
                <w:szCs w:val="16"/>
                <w:lang w:val="ru-RU" w:eastAsia="ru-RU"/>
              </w:rPr>
              <w:t>Безвозмездные поступления</w:t>
            </w:r>
          </w:p>
        </w:tc>
        <w:tc>
          <w:tcPr>
            <w:tcW w:w="1134" w:type="dxa"/>
            <w:vAlign w:val="center"/>
          </w:tcPr>
          <w:p w:rsidR="008C7EBD" w:rsidRPr="000A6DBD" w:rsidRDefault="008F36C5"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3496,4</w:t>
            </w:r>
          </w:p>
        </w:tc>
        <w:tc>
          <w:tcPr>
            <w:tcW w:w="1275" w:type="dxa"/>
            <w:vAlign w:val="center"/>
          </w:tcPr>
          <w:p w:rsidR="008C7EBD" w:rsidRPr="000A6DBD" w:rsidRDefault="00103B7C"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3739,4</w:t>
            </w:r>
          </w:p>
        </w:tc>
        <w:tc>
          <w:tcPr>
            <w:tcW w:w="1134" w:type="dxa"/>
            <w:vAlign w:val="center"/>
          </w:tcPr>
          <w:p w:rsidR="008C7EBD" w:rsidRPr="000A6DBD" w:rsidRDefault="008F36C5" w:rsidP="008F0F6D">
            <w:pPr>
              <w:pStyle w:val="ac"/>
              <w:widowControl w:val="0"/>
              <w:rPr>
                <w:b w:val="0"/>
                <w:bCs w:val="0"/>
                <w:color w:val="000000"/>
                <w:spacing w:val="3"/>
                <w:sz w:val="16"/>
                <w:szCs w:val="16"/>
                <w:lang w:val="ru-RU" w:eastAsia="ru-RU"/>
              </w:rPr>
            </w:pPr>
            <w:r w:rsidRPr="00C64314">
              <w:rPr>
                <w:b w:val="0"/>
                <w:bCs w:val="0"/>
                <w:color w:val="000000"/>
                <w:spacing w:val="3"/>
                <w:sz w:val="16"/>
                <w:szCs w:val="16"/>
                <w:lang w:val="ru-RU" w:eastAsia="ru-RU"/>
              </w:rPr>
              <w:t>106,9</w:t>
            </w:r>
          </w:p>
        </w:tc>
        <w:tc>
          <w:tcPr>
            <w:tcW w:w="1134" w:type="dxa"/>
            <w:vAlign w:val="center"/>
          </w:tcPr>
          <w:p w:rsidR="008C7EBD" w:rsidRPr="000A6DBD" w:rsidRDefault="00103B7C" w:rsidP="004632D0">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3228,1</w:t>
            </w:r>
          </w:p>
        </w:tc>
        <w:tc>
          <w:tcPr>
            <w:tcW w:w="1134" w:type="dxa"/>
            <w:vAlign w:val="center"/>
          </w:tcPr>
          <w:p w:rsidR="008C7EBD" w:rsidRPr="000A6DBD" w:rsidRDefault="00171AB1" w:rsidP="008F0F6D">
            <w:pPr>
              <w:pStyle w:val="ac"/>
              <w:widowControl w:val="0"/>
              <w:rPr>
                <w:b w:val="0"/>
                <w:bCs w:val="0"/>
                <w:i w:val="0"/>
                <w:color w:val="000000"/>
                <w:spacing w:val="3"/>
                <w:sz w:val="16"/>
                <w:szCs w:val="16"/>
                <w:lang w:val="ru-RU" w:eastAsia="ru-RU"/>
              </w:rPr>
            </w:pPr>
            <w:r w:rsidRPr="00FD03FB">
              <w:rPr>
                <w:b w:val="0"/>
                <w:bCs w:val="0"/>
                <w:i w:val="0"/>
                <w:color w:val="000000"/>
                <w:spacing w:val="3"/>
                <w:sz w:val="16"/>
                <w:szCs w:val="16"/>
                <w:lang w:val="ru-RU" w:eastAsia="ru-RU"/>
              </w:rPr>
              <w:t>92,3</w:t>
            </w:r>
          </w:p>
        </w:tc>
        <w:tc>
          <w:tcPr>
            <w:tcW w:w="993" w:type="dxa"/>
            <w:vAlign w:val="center"/>
          </w:tcPr>
          <w:p w:rsidR="008C7EBD" w:rsidRPr="000A6DBD" w:rsidRDefault="00103B7C"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3293,4</w:t>
            </w:r>
          </w:p>
        </w:tc>
        <w:tc>
          <w:tcPr>
            <w:tcW w:w="1098" w:type="dxa"/>
            <w:vAlign w:val="center"/>
          </w:tcPr>
          <w:p w:rsidR="008C7EBD" w:rsidRPr="000A6DBD" w:rsidRDefault="00171AB1" w:rsidP="008F0F6D">
            <w:pPr>
              <w:pStyle w:val="ac"/>
              <w:widowControl w:val="0"/>
              <w:rPr>
                <w:b w:val="0"/>
                <w:bCs w:val="0"/>
                <w:i w:val="0"/>
                <w:color w:val="000000"/>
                <w:spacing w:val="3"/>
                <w:sz w:val="16"/>
                <w:szCs w:val="16"/>
                <w:lang w:val="ru-RU" w:eastAsia="ru-RU"/>
              </w:rPr>
            </w:pPr>
            <w:r w:rsidRPr="00FD03FB">
              <w:rPr>
                <w:b w:val="0"/>
                <w:bCs w:val="0"/>
                <w:i w:val="0"/>
                <w:color w:val="000000"/>
                <w:spacing w:val="3"/>
                <w:sz w:val="16"/>
                <w:szCs w:val="16"/>
                <w:lang w:val="ru-RU" w:eastAsia="ru-RU"/>
              </w:rPr>
              <w:t>94,2</w:t>
            </w:r>
          </w:p>
        </w:tc>
      </w:tr>
      <w:tr w:rsidR="008C7EBD" w:rsidTr="00D10B8B">
        <w:tc>
          <w:tcPr>
            <w:tcW w:w="1985" w:type="dxa"/>
          </w:tcPr>
          <w:p w:rsidR="008C7EBD" w:rsidRPr="000A6DBD" w:rsidRDefault="008C7EBD" w:rsidP="008F0F6D">
            <w:pPr>
              <w:pStyle w:val="ac"/>
              <w:widowControl w:val="0"/>
              <w:jc w:val="left"/>
              <w:rPr>
                <w:bCs w:val="0"/>
                <w:i w:val="0"/>
                <w:color w:val="000000"/>
                <w:spacing w:val="3"/>
                <w:sz w:val="16"/>
                <w:szCs w:val="16"/>
                <w:lang w:val="ru-RU" w:eastAsia="ru-RU"/>
              </w:rPr>
            </w:pPr>
            <w:r w:rsidRPr="00C64314">
              <w:rPr>
                <w:bCs w:val="0"/>
                <w:i w:val="0"/>
                <w:color w:val="000000"/>
                <w:spacing w:val="3"/>
                <w:sz w:val="16"/>
                <w:szCs w:val="16"/>
                <w:lang w:val="ru-RU" w:eastAsia="ru-RU"/>
              </w:rPr>
              <w:t>Расходы всего, в т.ч.:</w:t>
            </w:r>
          </w:p>
        </w:tc>
        <w:tc>
          <w:tcPr>
            <w:tcW w:w="1134" w:type="dxa"/>
            <w:vAlign w:val="center"/>
          </w:tcPr>
          <w:p w:rsidR="008C7EBD" w:rsidRPr="000A6DBD" w:rsidRDefault="008F36C5"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5798</w:t>
            </w:r>
          </w:p>
        </w:tc>
        <w:tc>
          <w:tcPr>
            <w:tcW w:w="1275" w:type="dxa"/>
            <w:vAlign w:val="center"/>
          </w:tcPr>
          <w:p w:rsidR="008C7EBD" w:rsidRPr="000A6DBD" w:rsidRDefault="00103B7C"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4193</w:t>
            </w:r>
          </w:p>
        </w:tc>
        <w:tc>
          <w:tcPr>
            <w:tcW w:w="1134" w:type="dxa"/>
            <w:vAlign w:val="center"/>
          </w:tcPr>
          <w:p w:rsidR="008C7EBD" w:rsidRPr="000A6DBD" w:rsidRDefault="007755BA" w:rsidP="008F0F6D">
            <w:pPr>
              <w:pStyle w:val="ac"/>
              <w:widowControl w:val="0"/>
              <w:rPr>
                <w:bCs w:val="0"/>
                <w:color w:val="000000"/>
                <w:spacing w:val="3"/>
                <w:sz w:val="16"/>
                <w:szCs w:val="16"/>
                <w:lang w:val="ru-RU" w:eastAsia="ru-RU"/>
              </w:rPr>
            </w:pPr>
            <w:r w:rsidRPr="00C64314">
              <w:rPr>
                <w:bCs w:val="0"/>
                <w:color w:val="000000"/>
                <w:spacing w:val="3"/>
                <w:sz w:val="16"/>
                <w:szCs w:val="16"/>
                <w:lang w:val="ru-RU" w:eastAsia="ru-RU"/>
              </w:rPr>
              <w:t>72,3</w:t>
            </w:r>
          </w:p>
        </w:tc>
        <w:tc>
          <w:tcPr>
            <w:tcW w:w="1134" w:type="dxa"/>
            <w:vAlign w:val="center"/>
          </w:tcPr>
          <w:p w:rsidR="008C7EBD" w:rsidRPr="000A6DBD" w:rsidRDefault="007755BA"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3685,7</w:t>
            </w:r>
          </w:p>
        </w:tc>
        <w:tc>
          <w:tcPr>
            <w:tcW w:w="1134" w:type="dxa"/>
            <w:vAlign w:val="center"/>
          </w:tcPr>
          <w:p w:rsidR="008C7EBD" w:rsidRPr="000A6DBD" w:rsidRDefault="00171AB1" w:rsidP="008F0F6D">
            <w:pPr>
              <w:pStyle w:val="ac"/>
              <w:widowControl w:val="0"/>
              <w:rPr>
                <w:bCs w:val="0"/>
                <w:i w:val="0"/>
                <w:color w:val="000000"/>
                <w:spacing w:val="3"/>
                <w:sz w:val="16"/>
                <w:szCs w:val="16"/>
                <w:lang w:val="ru-RU" w:eastAsia="ru-RU"/>
              </w:rPr>
            </w:pPr>
            <w:r w:rsidRPr="00FD03FB">
              <w:rPr>
                <w:bCs w:val="0"/>
                <w:i w:val="0"/>
                <w:color w:val="000000"/>
                <w:spacing w:val="3"/>
                <w:sz w:val="16"/>
                <w:szCs w:val="16"/>
                <w:lang w:val="ru-RU" w:eastAsia="ru-RU"/>
              </w:rPr>
              <w:t>63,6</w:t>
            </w:r>
          </w:p>
        </w:tc>
        <w:tc>
          <w:tcPr>
            <w:tcW w:w="993" w:type="dxa"/>
            <w:vAlign w:val="center"/>
          </w:tcPr>
          <w:p w:rsidR="008C7EBD" w:rsidRPr="000A6DBD" w:rsidRDefault="007755BA"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3754,6</w:t>
            </w:r>
          </w:p>
        </w:tc>
        <w:tc>
          <w:tcPr>
            <w:tcW w:w="1098" w:type="dxa"/>
            <w:vAlign w:val="center"/>
          </w:tcPr>
          <w:p w:rsidR="008C7EBD" w:rsidRPr="000A6DBD" w:rsidRDefault="00171AB1" w:rsidP="008F0F6D">
            <w:pPr>
              <w:pStyle w:val="ac"/>
              <w:widowControl w:val="0"/>
              <w:rPr>
                <w:bCs w:val="0"/>
                <w:i w:val="0"/>
                <w:color w:val="000000"/>
                <w:spacing w:val="3"/>
                <w:sz w:val="16"/>
                <w:szCs w:val="16"/>
                <w:lang w:val="ru-RU" w:eastAsia="ru-RU"/>
              </w:rPr>
            </w:pPr>
            <w:r w:rsidRPr="00FD03FB">
              <w:rPr>
                <w:bCs w:val="0"/>
                <w:i w:val="0"/>
                <w:color w:val="000000"/>
                <w:spacing w:val="3"/>
                <w:sz w:val="16"/>
                <w:szCs w:val="16"/>
                <w:lang w:val="ru-RU" w:eastAsia="ru-RU"/>
              </w:rPr>
              <w:t>64,7</w:t>
            </w:r>
          </w:p>
        </w:tc>
      </w:tr>
      <w:tr w:rsidR="008C7EBD" w:rsidTr="00D10B8B">
        <w:tc>
          <w:tcPr>
            <w:tcW w:w="1985" w:type="dxa"/>
          </w:tcPr>
          <w:p w:rsidR="008C7EBD" w:rsidRPr="000A6DBD" w:rsidRDefault="008C7EBD" w:rsidP="008F0F6D">
            <w:pPr>
              <w:pStyle w:val="ac"/>
              <w:widowControl w:val="0"/>
              <w:jc w:val="left"/>
              <w:rPr>
                <w:b w:val="0"/>
                <w:bCs w:val="0"/>
                <w:i w:val="0"/>
                <w:color w:val="000000"/>
                <w:spacing w:val="3"/>
                <w:sz w:val="16"/>
                <w:szCs w:val="16"/>
                <w:lang w:val="ru-RU" w:eastAsia="ru-RU"/>
              </w:rPr>
            </w:pPr>
            <w:r w:rsidRPr="00C64314">
              <w:rPr>
                <w:b w:val="0"/>
                <w:bCs w:val="0"/>
                <w:i w:val="0"/>
                <w:color w:val="000000"/>
                <w:spacing w:val="3"/>
                <w:sz w:val="16"/>
                <w:szCs w:val="16"/>
                <w:lang w:val="ru-RU" w:eastAsia="ru-RU"/>
              </w:rPr>
              <w:t>Условно утверждаемые расходы</w:t>
            </w:r>
          </w:p>
        </w:tc>
        <w:tc>
          <w:tcPr>
            <w:tcW w:w="1134" w:type="dxa"/>
            <w:vAlign w:val="center"/>
          </w:tcPr>
          <w:p w:rsidR="008C7EBD" w:rsidRPr="000A6DBD" w:rsidRDefault="00B34B5F"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х</w:t>
            </w:r>
          </w:p>
        </w:tc>
        <w:tc>
          <w:tcPr>
            <w:tcW w:w="1275" w:type="dxa"/>
            <w:vAlign w:val="center"/>
          </w:tcPr>
          <w:p w:rsidR="008C7EBD" w:rsidRPr="000A6DBD" w:rsidRDefault="002938CD"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х</w:t>
            </w:r>
          </w:p>
        </w:tc>
        <w:tc>
          <w:tcPr>
            <w:tcW w:w="1134" w:type="dxa"/>
            <w:vAlign w:val="center"/>
          </w:tcPr>
          <w:p w:rsidR="008C7EBD" w:rsidRPr="000A6DBD" w:rsidRDefault="002938CD" w:rsidP="008F0F6D">
            <w:pPr>
              <w:pStyle w:val="ac"/>
              <w:widowControl w:val="0"/>
              <w:rPr>
                <w:b w:val="0"/>
                <w:bCs w:val="0"/>
                <w:color w:val="000000"/>
                <w:spacing w:val="3"/>
                <w:sz w:val="16"/>
                <w:szCs w:val="16"/>
                <w:lang w:val="ru-RU" w:eastAsia="ru-RU"/>
              </w:rPr>
            </w:pPr>
            <w:r w:rsidRPr="00C64314">
              <w:rPr>
                <w:b w:val="0"/>
                <w:bCs w:val="0"/>
                <w:color w:val="000000"/>
                <w:spacing w:val="3"/>
                <w:sz w:val="16"/>
                <w:szCs w:val="16"/>
                <w:lang w:val="ru-RU" w:eastAsia="ru-RU"/>
              </w:rPr>
              <w:t>х</w:t>
            </w:r>
          </w:p>
        </w:tc>
        <w:tc>
          <w:tcPr>
            <w:tcW w:w="1134" w:type="dxa"/>
            <w:vAlign w:val="center"/>
          </w:tcPr>
          <w:p w:rsidR="008C7EBD" w:rsidRPr="000A6DBD" w:rsidRDefault="007755BA"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91</w:t>
            </w:r>
          </w:p>
        </w:tc>
        <w:tc>
          <w:tcPr>
            <w:tcW w:w="1134" w:type="dxa"/>
            <w:vAlign w:val="center"/>
          </w:tcPr>
          <w:p w:rsidR="008C7EBD" w:rsidRPr="000A6DBD" w:rsidRDefault="002938CD"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х</w:t>
            </w:r>
          </w:p>
        </w:tc>
        <w:tc>
          <w:tcPr>
            <w:tcW w:w="993" w:type="dxa"/>
            <w:vAlign w:val="center"/>
          </w:tcPr>
          <w:p w:rsidR="008C7EBD" w:rsidRPr="000A6DBD" w:rsidRDefault="007755BA"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185</w:t>
            </w:r>
          </w:p>
        </w:tc>
        <w:tc>
          <w:tcPr>
            <w:tcW w:w="1098" w:type="dxa"/>
            <w:vAlign w:val="center"/>
          </w:tcPr>
          <w:p w:rsidR="008C7EBD" w:rsidRPr="000A6DBD" w:rsidRDefault="002938CD" w:rsidP="008F0F6D">
            <w:pPr>
              <w:pStyle w:val="ac"/>
              <w:widowControl w:val="0"/>
              <w:rPr>
                <w:b w:val="0"/>
                <w:bCs w:val="0"/>
                <w:i w:val="0"/>
                <w:color w:val="000000"/>
                <w:spacing w:val="3"/>
                <w:sz w:val="16"/>
                <w:szCs w:val="16"/>
                <w:lang w:val="ru-RU" w:eastAsia="ru-RU"/>
              </w:rPr>
            </w:pPr>
            <w:r w:rsidRPr="00C64314">
              <w:rPr>
                <w:b w:val="0"/>
                <w:bCs w:val="0"/>
                <w:i w:val="0"/>
                <w:color w:val="000000"/>
                <w:spacing w:val="3"/>
                <w:sz w:val="16"/>
                <w:szCs w:val="16"/>
                <w:lang w:val="ru-RU" w:eastAsia="ru-RU"/>
              </w:rPr>
              <w:t>х</w:t>
            </w:r>
          </w:p>
        </w:tc>
      </w:tr>
      <w:tr w:rsidR="008C7EBD" w:rsidTr="00D10B8B">
        <w:tc>
          <w:tcPr>
            <w:tcW w:w="1985" w:type="dxa"/>
          </w:tcPr>
          <w:p w:rsidR="00236546" w:rsidRPr="000A6DBD" w:rsidRDefault="008C7EBD" w:rsidP="008C7EBD">
            <w:pPr>
              <w:pStyle w:val="ac"/>
              <w:widowControl w:val="0"/>
              <w:jc w:val="left"/>
              <w:rPr>
                <w:bCs w:val="0"/>
                <w:i w:val="0"/>
                <w:color w:val="000000"/>
                <w:spacing w:val="3"/>
                <w:sz w:val="16"/>
                <w:szCs w:val="16"/>
                <w:lang w:val="ru-RU" w:eastAsia="ru-RU"/>
              </w:rPr>
            </w:pPr>
            <w:r w:rsidRPr="00C64314">
              <w:rPr>
                <w:bCs w:val="0"/>
                <w:i w:val="0"/>
                <w:color w:val="000000"/>
                <w:spacing w:val="3"/>
                <w:sz w:val="16"/>
                <w:szCs w:val="16"/>
                <w:lang w:val="ru-RU" w:eastAsia="ru-RU"/>
              </w:rPr>
              <w:t xml:space="preserve">Дефицит (-); </w:t>
            </w:r>
          </w:p>
          <w:p w:rsidR="008C7EBD" w:rsidRPr="000A6DBD" w:rsidRDefault="008C7EBD" w:rsidP="008C7EBD">
            <w:pPr>
              <w:pStyle w:val="ac"/>
              <w:widowControl w:val="0"/>
              <w:jc w:val="left"/>
              <w:rPr>
                <w:bCs w:val="0"/>
                <w:i w:val="0"/>
                <w:color w:val="000000"/>
                <w:spacing w:val="3"/>
                <w:sz w:val="16"/>
                <w:szCs w:val="16"/>
                <w:lang w:val="ru-RU" w:eastAsia="ru-RU"/>
              </w:rPr>
            </w:pPr>
            <w:r w:rsidRPr="00C64314">
              <w:rPr>
                <w:bCs w:val="0"/>
                <w:i w:val="0"/>
                <w:color w:val="000000"/>
                <w:spacing w:val="3"/>
                <w:sz w:val="16"/>
                <w:szCs w:val="16"/>
                <w:lang w:val="ru-RU" w:eastAsia="ru-RU"/>
              </w:rPr>
              <w:t>профицит (+)</w:t>
            </w:r>
          </w:p>
        </w:tc>
        <w:tc>
          <w:tcPr>
            <w:tcW w:w="1134" w:type="dxa"/>
            <w:vAlign w:val="center"/>
          </w:tcPr>
          <w:p w:rsidR="008C7EBD" w:rsidRPr="000A6DBD" w:rsidRDefault="008F36C5" w:rsidP="00B34B5F">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-1802,5</w:t>
            </w:r>
          </w:p>
        </w:tc>
        <w:tc>
          <w:tcPr>
            <w:tcW w:w="1275" w:type="dxa"/>
            <w:vAlign w:val="center"/>
          </w:tcPr>
          <w:p w:rsidR="008C7EBD" w:rsidRPr="000A6DBD" w:rsidRDefault="00103B7C" w:rsidP="00B34B5F">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- 30</w:t>
            </w:r>
          </w:p>
        </w:tc>
        <w:tc>
          <w:tcPr>
            <w:tcW w:w="1134" w:type="dxa"/>
            <w:vAlign w:val="center"/>
          </w:tcPr>
          <w:p w:rsidR="008C7EBD" w:rsidRPr="000A6DBD" w:rsidRDefault="002938CD" w:rsidP="008F0F6D">
            <w:pPr>
              <w:pStyle w:val="ac"/>
              <w:widowControl w:val="0"/>
              <w:rPr>
                <w:bCs w:val="0"/>
                <w:color w:val="000000"/>
                <w:spacing w:val="3"/>
                <w:sz w:val="16"/>
                <w:szCs w:val="16"/>
                <w:lang w:val="ru-RU" w:eastAsia="ru-RU"/>
              </w:rPr>
            </w:pPr>
            <w:r w:rsidRPr="00C64314">
              <w:rPr>
                <w:bCs w:val="0"/>
                <w:color w:val="000000"/>
                <w:spacing w:val="3"/>
                <w:sz w:val="16"/>
                <w:szCs w:val="16"/>
                <w:lang w:val="ru-RU" w:eastAsia="ru-RU"/>
              </w:rPr>
              <w:t>х</w:t>
            </w:r>
          </w:p>
        </w:tc>
        <w:tc>
          <w:tcPr>
            <w:tcW w:w="1134" w:type="dxa"/>
            <w:vAlign w:val="center"/>
          </w:tcPr>
          <w:p w:rsidR="008C7EBD" w:rsidRPr="000A6DBD" w:rsidRDefault="00103B7C" w:rsidP="00105D7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- 30</w:t>
            </w:r>
          </w:p>
        </w:tc>
        <w:tc>
          <w:tcPr>
            <w:tcW w:w="1134" w:type="dxa"/>
            <w:vAlign w:val="center"/>
          </w:tcPr>
          <w:p w:rsidR="008C7EBD" w:rsidRPr="000A6DBD" w:rsidRDefault="002938CD"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х</w:t>
            </w:r>
          </w:p>
        </w:tc>
        <w:tc>
          <w:tcPr>
            <w:tcW w:w="993" w:type="dxa"/>
            <w:vAlign w:val="center"/>
          </w:tcPr>
          <w:p w:rsidR="008C7EBD" w:rsidRPr="000A6DBD" w:rsidRDefault="00103B7C" w:rsidP="00105D7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- 30</w:t>
            </w:r>
          </w:p>
        </w:tc>
        <w:tc>
          <w:tcPr>
            <w:tcW w:w="1098" w:type="dxa"/>
            <w:vAlign w:val="center"/>
          </w:tcPr>
          <w:p w:rsidR="008C7EBD" w:rsidRPr="000A6DBD" w:rsidRDefault="002938CD" w:rsidP="008F0F6D">
            <w:pPr>
              <w:pStyle w:val="ac"/>
              <w:widowControl w:val="0"/>
              <w:rPr>
                <w:bCs w:val="0"/>
                <w:i w:val="0"/>
                <w:color w:val="000000"/>
                <w:spacing w:val="3"/>
                <w:sz w:val="16"/>
                <w:szCs w:val="16"/>
                <w:lang w:val="ru-RU" w:eastAsia="ru-RU"/>
              </w:rPr>
            </w:pPr>
            <w:r w:rsidRPr="00C64314">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105D7D" w:rsidRPr="0067155B" w:rsidRDefault="00105D7D" w:rsidP="00105D7D">
      <w:pPr>
        <w:widowControl w:val="0"/>
        <w:numPr>
          <w:ilvl w:val="12"/>
          <w:numId w:val="0"/>
        </w:numPr>
        <w:ind w:firstLine="720"/>
        <w:jc w:val="both"/>
        <w:rPr>
          <w:highlight w:val="yellow"/>
        </w:rPr>
      </w:pPr>
      <w:r w:rsidRPr="0067155B">
        <w:t xml:space="preserve">Предлагаемые к утверждению параметры </w:t>
      </w:r>
      <w:r w:rsidR="001F5C16">
        <w:t xml:space="preserve">бюджета </w:t>
      </w:r>
      <w:r w:rsidR="00AD2427">
        <w:t>Петров</w:t>
      </w:r>
      <w:r w:rsidR="001F5C16" w:rsidRPr="0067155B">
        <w:t>ского сельского поселения (</w:t>
      </w:r>
      <w:r w:rsidR="001F5C16">
        <w:t xml:space="preserve">далее -  </w:t>
      </w:r>
      <w:r w:rsidR="001F5C16" w:rsidRPr="0067155B">
        <w:t>местного бюджета)</w:t>
      </w:r>
      <w:r w:rsidR="001F5C16">
        <w:t xml:space="preserve"> </w:t>
      </w:r>
      <w:r w:rsidRPr="0067155B">
        <w:t>на 201</w:t>
      </w:r>
      <w:r w:rsidR="00B63354" w:rsidRPr="0067155B">
        <w:t>8</w:t>
      </w:r>
      <w:r w:rsidRPr="0067155B">
        <w:t xml:space="preserve"> год</w:t>
      </w:r>
      <w:r w:rsidR="00B63354" w:rsidRPr="0067155B">
        <w:t xml:space="preserve"> и</w:t>
      </w:r>
      <w:r w:rsidRPr="0067155B">
        <w:t xml:space="preserve"> на плановый период 201</w:t>
      </w:r>
      <w:r w:rsidR="00B63354" w:rsidRPr="0067155B">
        <w:t>9</w:t>
      </w:r>
      <w:r w:rsidRPr="0067155B">
        <w:t>-20</w:t>
      </w:r>
      <w:r w:rsidR="00B63354" w:rsidRPr="0067155B">
        <w:t>20</w:t>
      </w:r>
      <w:r w:rsidRPr="0067155B">
        <w:t xml:space="preserve"> годов ниже по сравнению с ожидаемой оценкой исполнения местного бюджета в 201</w:t>
      </w:r>
      <w:r w:rsidR="00B63354" w:rsidRPr="0067155B">
        <w:t>7</w:t>
      </w:r>
      <w:r w:rsidRPr="0067155B">
        <w:t xml:space="preserve"> </w:t>
      </w:r>
      <w:r w:rsidR="00B63354" w:rsidRPr="0067155B">
        <w:t>году</w:t>
      </w:r>
      <w:r w:rsidR="00B67BD5">
        <w:t>.</w:t>
      </w:r>
    </w:p>
    <w:p w:rsidR="0067155B" w:rsidRPr="0067155B" w:rsidRDefault="0067155B" w:rsidP="0067155B">
      <w:pPr>
        <w:widowControl w:val="0"/>
        <w:numPr>
          <w:ilvl w:val="12"/>
          <w:numId w:val="0"/>
        </w:numPr>
        <w:ind w:firstLine="567"/>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AD2427">
        <w:rPr>
          <w:b/>
          <w:bCs/>
          <w:color w:val="000000"/>
          <w:spacing w:val="3"/>
        </w:rPr>
        <w:t>Петров</w:t>
      </w:r>
      <w:r w:rsidR="00EE4581">
        <w:rPr>
          <w:b/>
          <w:bCs/>
          <w:color w:val="000000"/>
          <w:spacing w:val="3"/>
        </w:rPr>
        <w:t>ского сельского 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B838CE">
        <w:t>Петров</w:t>
      </w:r>
      <w:r w:rsidRPr="00900621">
        <w:t>ского муниципального образования, данных главных администраторов доходов местного бюджета.</w:t>
      </w:r>
    </w:p>
    <w:p w:rsidR="00900621" w:rsidRP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p>
    <w:p w:rsidR="00900621" w:rsidRPr="00576225" w:rsidRDefault="00900621" w:rsidP="00900621">
      <w:pPr>
        <w:widowControl w:val="0"/>
        <w:numPr>
          <w:ilvl w:val="12"/>
          <w:numId w:val="0"/>
        </w:numPr>
        <w:ind w:firstLine="720"/>
        <w:jc w:val="right"/>
      </w:pPr>
      <w:r w:rsidRPr="00576225">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923"/>
        <w:gridCol w:w="1032"/>
        <w:gridCol w:w="669"/>
      </w:tblGrid>
      <w:tr w:rsidR="00F64B1D" w:rsidRPr="00900621" w:rsidTr="00C53764">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843"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64B1D">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843" w:type="dxa"/>
            <w:gridSpan w:val="2"/>
            <w:vMerge/>
          </w:tcPr>
          <w:p w:rsidR="00F64B1D" w:rsidRPr="00900621" w:rsidRDefault="00F64B1D" w:rsidP="00900621">
            <w:pPr>
              <w:widowControl w:val="0"/>
              <w:numPr>
                <w:ilvl w:val="12"/>
                <w:numId w:val="0"/>
              </w:numPr>
              <w:jc w:val="center"/>
              <w:rPr>
                <w:sz w:val="20"/>
                <w:szCs w:val="20"/>
              </w:rPr>
            </w:pPr>
          </w:p>
        </w:tc>
        <w:tc>
          <w:tcPr>
            <w:tcW w:w="1701"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1F5C16">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923"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1032"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669"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423,6</w:t>
            </w:r>
          </w:p>
        </w:tc>
        <w:tc>
          <w:tcPr>
            <w:tcW w:w="1134"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427,6</w:t>
            </w:r>
          </w:p>
        </w:tc>
        <w:tc>
          <w:tcPr>
            <w:tcW w:w="1134"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431,2</w:t>
            </w:r>
          </w:p>
        </w:tc>
        <w:tc>
          <w:tcPr>
            <w:tcW w:w="920"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4,0</w:t>
            </w:r>
          </w:p>
        </w:tc>
        <w:tc>
          <w:tcPr>
            <w:tcW w:w="923" w:type="dxa"/>
            <w:vAlign w:val="center"/>
          </w:tcPr>
          <w:p w:rsidR="00900621" w:rsidRPr="00900621" w:rsidRDefault="00B838CE" w:rsidP="001F5C16">
            <w:pPr>
              <w:widowControl w:val="0"/>
              <w:numPr>
                <w:ilvl w:val="12"/>
                <w:numId w:val="0"/>
              </w:numPr>
              <w:jc w:val="center"/>
              <w:rPr>
                <w:sz w:val="20"/>
                <w:szCs w:val="20"/>
              </w:rPr>
            </w:pPr>
            <w:r>
              <w:rPr>
                <w:sz w:val="20"/>
                <w:szCs w:val="20"/>
              </w:rPr>
              <w:t>100,9</w:t>
            </w:r>
          </w:p>
        </w:tc>
        <w:tc>
          <w:tcPr>
            <w:tcW w:w="1032" w:type="dxa"/>
            <w:vAlign w:val="center"/>
          </w:tcPr>
          <w:p w:rsidR="00900621" w:rsidRPr="00900621" w:rsidRDefault="00B838CE" w:rsidP="001F5C16">
            <w:pPr>
              <w:widowControl w:val="0"/>
              <w:numPr>
                <w:ilvl w:val="12"/>
                <w:numId w:val="0"/>
              </w:numPr>
              <w:jc w:val="center"/>
              <w:rPr>
                <w:sz w:val="20"/>
                <w:szCs w:val="20"/>
              </w:rPr>
            </w:pPr>
            <w:r>
              <w:rPr>
                <w:sz w:val="20"/>
                <w:szCs w:val="20"/>
              </w:rPr>
              <w:t>3,6</w:t>
            </w:r>
          </w:p>
        </w:tc>
        <w:tc>
          <w:tcPr>
            <w:tcW w:w="669" w:type="dxa"/>
            <w:vAlign w:val="center"/>
          </w:tcPr>
          <w:p w:rsidR="00900621" w:rsidRPr="00900621" w:rsidRDefault="00B838CE" w:rsidP="001F5C16">
            <w:pPr>
              <w:widowControl w:val="0"/>
              <w:numPr>
                <w:ilvl w:val="12"/>
                <w:numId w:val="0"/>
              </w:numPr>
              <w:jc w:val="center"/>
              <w:rPr>
                <w:sz w:val="20"/>
                <w:szCs w:val="20"/>
              </w:rPr>
            </w:pPr>
            <w:r>
              <w:rPr>
                <w:sz w:val="20"/>
                <w:szCs w:val="20"/>
              </w:rPr>
              <w:t>100,8</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3739,4</w:t>
            </w:r>
          </w:p>
        </w:tc>
        <w:tc>
          <w:tcPr>
            <w:tcW w:w="1134"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3228,1</w:t>
            </w:r>
          </w:p>
        </w:tc>
        <w:tc>
          <w:tcPr>
            <w:tcW w:w="1134"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3293,4</w:t>
            </w:r>
          </w:p>
        </w:tc>
        <w:tc>
          <w:tcPr>
            <w:tcW w:w="920" w:type="dxa"/>
            <w:vAlign w:val="center"/>
          </w:tcPr>
          <w:p w:rsidR="00900621" w:rsidRPr="000A6DBD" w:rsidRDefault="00B838CE" w:rsidP="001F5C16">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-511,3</w:t>
            </w:r>
          </w:p>
        </w:tc>
        <w:tc>
          <w:tcPr>
            <w:tcW w:w="923" w:type="dxa"/>
            <w:vAlign w:val="center"/>
          </w:tcPr>
          <w:p w:rsidR="00900621" w:rsidRPr="00900621" w:rsidRDefault="00B838CE" w:rsidP="001F5C16">
            <w:pPr>
              <w:widowControl w:val="0"/>
              <w:numPr>
                <w:ilvl w:val="12"/>
                <w:numId w:val="0"/>
              </w:numPr>
              <w:jc w:val="center"/>
              <w:rPr>
                <w:sz w:val="20"/>
                <w:szCs w:val="20"/>
              </w:rPr>
            </w:pPr>
            <w:r>
              <w:rPr>
                <w:sz w:val="20"/>
                <w:szCs w:val="20"/>
              </w:rPr>
              <w:t>86,3</w:t>
            </w:r>
          </w:p>
        </w:tc>
        <w:tc>
          <w:tcPr>
            <w:tcW w:w="1032" w:type="dxa"/>
            <w:vAlign w:val="center"/>
          </w:tcPr>
          <w:p w:rsidR="00900621" w:rsidRPr="00900621" w:rsidRDefault="00B838CE" w:rsidP="001F5C16">
            <w:pPr>
              <w:widowControl w:val="0"/>
              <w:numPr>
                <w:ilvl w:val="12"/>
                <w:numId w:val="0"/>
              </w:numPr>
              <w:jc w:val="center"/>
              <w:rPr>
                <w:sz w:val="20"/>
                <w:szCs w:val="20"/>
              </w:rPr>
            </w:pPr>
            <w:r>
              <w:rPr>
                <w:sz w:val="20"/>
                <w:szCs w:val="20"/>
              </w:rPr>
              <w:t>65,3</w:t>
            </w:r>
          </w:p>
        </w:tc>
        <w:tc>
          <w:tcPr>
            <w:tcW w:w="669" w:type="dxa"/>
            <w:vAlign w:val="center"/>
          </w:tcPr>
          <w:p w:rsidR="00900621" w:rsidRPr="00900621" w:rsidRDefault="00B838CE" w:rsidP="001F5C16">
            <w:pPr>
              <w:widowControl w:val="0"/>
              <w:numPr>
                <w:ilvl w:val="12"/>
                <w:numId w:val="0"/>
              </w:numPr>
              <w:jc w:val="center"/>
              <w:rPr>
                <w:sz w:val="20"/>
                <w:szCs w:val="20"/>
              </w:rPr>
            </w:pPr>
            <w:r>
              <w:rPr>
                <w:sz w:val="20"/>
                <w:szCs w:val="20"/>
              </w:rPr>
              <w:t>102</w:t>
            </w:r>
          </w:p>
        </w:tc>
      </w:tr>
      <w:tr w:rsidR="00900621" w:rsidRPr="00900621" w:rsidTr="001F5C16">
        <w:tc>
          <w:tcPr>
            <w:tcW w:w="2977" w:type="dxa"/>
          </w:tcPr>
          <w:p w:rsidR="00900621" w:rsidRPr="00900621" w:rsidRDefault="00900621"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900621" w:rsidRPr="000A6DBD" w:rsidRDefault="00B838CE" w:rsidP="001F5C16">
            <w:pPr>
              <w:pStyle w:val="ac"/>
              <w:widowControl w:val="0"/>
              <w:rPr>
                <w:bCs w:val="0"/>
                <w:i w:val="0"/>
                <w:color w:val="000000"/>
                <w:spacing w:val="3"/>
                <w:szCs w:val="20"/>
                <w:lang w:val="ru-RU" w:eastAsia="ru-RU"/>
              </w:rPr>
            </w:pPr>
            <w:r w:rsidRPr="00C64314">
              <w:rPr>
                <w:bCs w:val="0"/>
                <w:i w:val="0"/>
                <w:color w:val="000000"/>
                <w:spacing w:val="3"/>
                <w:szCs w:val="20"/>
                <w:lang w:val="ru-RU" w:eastAsia="ru-RU"/>
              </w:rPr>
              <w:t>4163</w:t>
            </w:r>
          </w:p>
        </w:tc>
        <w:tc>
          <w:tcPr>
            <w:tcW w:w="1134" w:type="dxa"/>
            <w:vAlign w:val="center"/>
          </w:tcPr>
          <w:p w:rsidR="00900621" w:rsidRPr="00900621" w:rsidRDefault="00B838CE" w:rsidP="001F5C16">
            <w:pPr>
              <w:widowControl w:val="0"/>
              <w:numPr>
                <w:ilvl w:val="12"/>
                <w:numId w:val="0"/>
              </w:numPr>
              <w:jc w:val="center"/>
              <w:rPr>
                <w:b/>
                <w:sz w:val="20"/>
                <w:szCs w:val="20"/>
              </w:rPr>
            </w:pPr>
            <w:r>
              <w:rPr>
                <w:b/>
                <w:sz w:val="20"/>
                <w:szCs w:val="20"/>
              </w:rPr>
              <w:t>3655,7</w:t>
            </w:r>
          </w:p>
        </w:tc>
        <w:tc>
          <w:tcPr>
            <w:tcW w:w="1134" w:type="dxa"/>
            <w:vAlign w:val="center"/>
          </w:tcPr>
          <w:p w:rsidR="00900621" w:rsidRPr="000A6DBD" w:rsidRDefault="00B838CE" w:rsidP="001F5C16">
            <w:pPr>
              <w:pStyle w:val="ac"/>
              <w:widowControl w:val="0"/>
              <w:rPr>
                <w:bCs w:val="0"/>
                <w:i w:val="0"/>
                <w:color w:val="000000"/>
                <w:spacing w:val="3"/>
                <w:szCs w:val="20"/>
                <w:lang w:val="ru-RU" w:eastAsia="ru-RU"/>
              </w:rPr>
            </w:pPr>
            <w:r w:rsidRPr="00C64314">
              <w:rPr>
                <w:bCs w:val="0"/>
                <w:i w:val="0"/>
                <w:color w:val="000000"/>
                <w:spacing w:val="3"/>
                <w:szCs w:val="20"/>
                <w:lang w:val="ru-RU" w:eastAsia="ru-RU"/>
              </w:rPr>
              <w:t>3724,6</w:t>
            </w:r>
          </w:p>
        </w:tc>
        <w:tc>
          <w:tcPr>
            <w:tcW w:w="920" w:type="dxa"/>
            <w:vAlign w:val="center"/>
          </w:tcPr>
          <w:p w:rsidR="00900621" w:rsidRPr="000A6DBD" w:rsidRDefault="00B838CE" w:rsidP="001F5C16">
            <w:pPr>
              <w:pStyle w:val="ac"/>
              <w:widowControl w:val="0"/>
              <w:rPr>
                <w:bCs w:val="0"/>
                <w:i w:val="0"/>
                <w:color w:val="000000"/>
                <w:spacing w:val="3"/>
                <w:szCs w:val="20"/>
                <w:lang w:val="ru-RU" w:eastAsia="ru-RU"/>
              </w:rPr>
            </w:pPr>
            <w:r w:rsidRPr="00C64314">
              <w:rPr>
                <w:bCs w:val="0"/>
                <w:i w:val="0"/>
                <w:color w:val="000000"/>
                <w:spacing w:val="3"/>
                <w:szCs w:val="20"/>
                <w:lang w:val="ru-RU" w:eastAsia="ru-RU"/>
              </w:rPr>
              <w:t>-507,3</w:t>
            </w:r>
          </w:p>
        </w:tc>
        <w:tc>
          <w:tcPr>
            <w:tcW w:w="923" w:type="dxa"/>
            <w:vAlign w:val="center"/>
          </w:tcPr>
          <w:p w:rsidR="00900621" w:rsidRPr="00900621" w:rsidRDefault="00B838CE" w:rsidP="001F5C16">
            <w:pPr>
              <w:widowControl w:val="0"/>
              <w:numPr>
                <w:ilvl w:val="12"/>
                <w:numId w:val="0"/>
              </w:numPr>
              <w:jc w:val="center"/>
              <w:rPr>
                <w:b/>
                <w:sz w:val="20"/>
                <w:szCs w:val="20"/>
              </w:rPr>
            </w:pPr>
            <w:r>
              <w:rPr>
                <w:b/>
                <w:sz w:val="20"/>
                <w:szCs w:val="20"/>
              </w:rPr>
              <w:t>87,8</w:t>
            </w:r>
          </w:p>
        </w:tc>
        <w:tc>
          <w:tcPr>
            <w:tcW w:w="1032" w:type="dxa"/>
            <w:vAlign w:val="center"/>
          </w:tcPr>
          <w:p w:rsidR="00900621" w:rsidRPr="00900621" w:rsidRDefault="00B838CE" w:rsidP="001F5C16">
            <w:pPr>
              <w:widowControl w:val="0"/>
              <w:numPr>
                <w:ilvl w:val="12"/>
                <w:numId w:val="0"/>
              </w:numPr>
              <w:jc w:val="center"/>
              <w:rPr>
                <w:b/>
                <w:sz w:val="20"/>
                <w:szCs w:val="20"/>
              </w:rPr>
            </w:pPr>
            <w:r>
              <w:rPr>
                <w:b/>
                <w:sz w:val="20"/>
                <w:szCs w:val="20"/>
              </w:rPr>
              <w:t>68,9</w:t>
            </w:r>
          </w:p>
        </w:tc>
        <w:tc>
          <w:tcPr>
            <w:tcW w:w="669" w:type="dxa"/>
            <w:vAlign w:val="center"/>
          </w:tcPr>
          <w:p w:rsidR="00900621" w:rsidRPr="00900621" w:rsidRDefault="00B838CE" w:rsidP="001F5C16">
            <w:pPr>
              <w:widowControl w:val="0"/>
              <w:numPr>
                <w:ilvl w:val="12"/>
                <w:numId w:val="0"/>
              </w:numPr>
              <w:jc w:val="center"/>
              <w:rPr>
                <w:b/>
                <w:sz w:val="20"/>
                <w:szCs w:val="20"/>
              </w:rPr>
            </w:pPr>
            <w:r>
              <w:rPr>
                <w:b/>
                <w:sz w:val="20"/>
                <w:szCs w:val="20"/>
              </w:rPr>
              <w:t>101,9</w:t>
            </w:r>
          </w:p>
        </w:tc>
      </w:tr>
    </w:tbl>
    <w:p w:rsidR="00F64B1D" w:rsidRDefault="00F64B1D" w:rsidP="00900621">
      <w:pPr>
        <w:widowControl w:val="0"/>
        <w:numPr>
          <w:ilvl w:val="12"/>
          <w:numId w:val="0"/>
        </w:numPr>
        <w:ind w:firstLine="720"/>
        <w:jc w:val="both"/>
        <w:rPr>
          <w:sz w:val="28"/>
        </w:rPr>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p>
    <w:p w:rsidR="004F4091" w:rsidRDefault="00900621" w:rsidP="00884915">
      <w:pPr>
        <w:widowControl w:val="0"/>
        <w:numPr>
          <w:ilvl w:val="12"/>
          <w:numId w:val="0"/>
        </w:numPr>
        <w:ind w:firstLine="720"/>
        <w:jc w:val="right"/>
        <w:rPr>
          <w:sz w:val="28"/>
        </w:rPr>
      </w:pPr>
      <w:r>
        <w:rPr>
          <w:sz w:val="28"/>
        </w:rPr>
        <w:t xml:space="preserve"> </w:t>
      </w:r>
      <w:r w:rsidRPr="00F64B1D">
        <w:t>(тыс.руб.)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884915" w:rsidRPr="00884915" w:rsidRDefault="00B838CE" w:rsidP="00884915">
            <w:pPr>
              <w:widowControl w:val="0"/>
              <w:numPr>
                <w:ilvl w:val="12"/>
                <w:numId w:val="0"/>
              </w:numPr>
              <w:jc w:val="center"/>
              <w:rPr>
                <w:sz w:val="20"/>
                <w:szCs w:val="20"/>
              </w:rPr>
            </w:pPr>
            <w:r>
              <w:rPr>
                <w:sz w:val="20"/>
                <w:szCs w:val="20"/>
              </w:rPr>
              <w:t>499,1</w:t>
            </w:r>
          </w:p>
        </w:tc>
        <w:tc>
          <w:tcPr>
            <w:tcW w:w="992" w:type="dxa"/>
            <w:vAlign w:val="center"/>
          </w:tcPr>
          <w:p w:rsidR="00884915" w:rsidRPr="00884915" w:rsidRDefault="0052002D" w:rsidP="00884915">
            <w:pPr>
              <w:widowControl w:val="0"/>
              <w:numPr>
                <w:ilvl w:val="12"/>
                <w:numId w:val="0"/>
              </w:numPr>
              <w:jc w:val="center"/>
              <w:rPr>
                <w:sz w:val="20"/>
                <w:szCs w:val="20"/>
              </w:rPr>
            </w:pPr>
            <w:r>
              <w:rPr>
                <w:sz w:val="20"/>
                <w:szCs w:val="20"/>
              </w:rPr>
              <w:t>12,5</w:t>
            </w:r>
          </w:p>
        </w:tc>
        <w:tc>
          <w:tcPr>
            <w:tcW w:w="978" w:type="dxa"/>
            <w:vAlign w:val="center"/>
          </w:tcPr>
          <w:p w:rsidR="00884915" w:rsidRPr="00884915" w:rsidRDefault="00B838CE"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423,6</w:t>
            </w:r>
          </w:p>
        </w:tc>
        <w:tc>
          <w:tcPr>
            <w:tcW w:w="992" w:type="dxa"/>
            <w:vAlign w:val="center"/>
          </w:tcPr>
          <w:p w:rsidR="00884915" w:rsidRPr="00884915" w:rsidRDefault="0052002D" w:rsidP="00C53764">
            <w:pPr>
              <w:widowControl w:val="0"/>
              <w:numPr>
                <w:ilvl w:val="12"/>
                <w:numId w:val="0"/>
              </w:numPr>
              <w:jc w:val="center"/>
              <w:rPr>
                <w:sz w:val="20"/>
                <w:szCs w:val="20"/>
              </w:rPr>
            </w:pPr>
            <w:r>
              <w:rPr>
                <w:sz w:val="20"/>
                <w:szCs w:val="20"/>
              </w:rPr>
              <w:t>10,2</w:t>
            </w:r>
          </w:p>
        </w:tc>
        <w:tc>
          <w:tcPr>
            <w:tcW w:w="992" w:type="dxa"/>
            <w:vAlign w:val="center"/>
          </w:tcPr>
          <w:p w:rsidR="00884915" w:rsidRPr="00884915" w:rsidRDefault="00B838CE"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427,6</w:t>
            </w:r>
          </w:p>
        </w:tc>
        <w:tc>
          <w:tcPr>
            <w:tcW w:w="1066" w:type="dxa"/>
            <w:vAlign w:val="center"/>
          </w:tcPr>
          <w:p w:rsidR="00884915" w:rsidRPr="00884915" w:rsidRDefault="0052002D" w:rsidP="00C53764">
            <w:pPr>
              <w:widowControl w:val="0"/>
              <w:numPr>
                <w:ilvl w:val="12"/>
                <w:numId w:val="0"/>
              </w:numPr>
              <w:jc w:val="center"/>
              <w:rPr>
                <w:sz w:val="20"/>
                <w:szCs w:val="20"/>
              </w:rPr>
            </w:pPr>
            <w:r>
              <w:rPr>
                <w:sz w:val="20"/>
                <w:szCs w:val="20"/>
              </w:rPr>
              <w:t>11,7</w:t>
            </w:r>
          </w:p>
        </w:tc>
        <w:tc>
          <w:tcPr>
            <w:tcW w:w="1075" w:type="dxa"/>
            <w:vAlign w:val="center"/>
          </w:tcPr>
          <w:p w:rsidR="00884915" w:rsidRPr="00884915" w:rsidRDefault="00B838CE"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431,2</w:t>
            </w:r>
          </w:p>
        </w:tc>
        <w:tc>
          <w:tcPr>
            <w:tcW w:w="850" w:type="dxa"/>
            <w:vAlign w:val="center"/>
          </w:tcPr>
          <w:p w:rsidR="00884915" w:rsidRPr="00884915" w:rsidRDefault="0052002D" w:rsidP="00C53764">
            <w:pPr>
              <w:widowControl w:val="0"/>
              <w:numPr>
                <w:ilvl w:val="12"/>
                <w:numId w:val="0"/>
              </w:numPr>
              <w:jc w:val="center"/>
              <w:rPr>
                <w:sz w:val="20"/>
                <w:szCs w:val="20"/>
              </w:rPr>
            </w:pPr>
            <w:r>
              <w:rPr>
                <w:sz w:val="20"/>
                <w:szCs w:val="20"/>
              </w:rPr>
              <w:t>11,6</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884915" w:rsidRPr="00884915" w:rsidRDefault="00B838CE" w:rsidP="00884915">
            <w:pPr>
              <w:widowControl w:val="0"/>
              <w:numPr>
                <w:ilvl w:val="12"/>
                <w:numId w:val="0"/>
              </w:numPr>
              <w:jc w:val="center"/>
              <w:rPr>
                <w:sz w:val="20"/>
                <w:szCs w:val="20"/>
              </w:rPr>
            </w:pPr>
            <w:r>
              <w:rPr>
                <w:sz w:val="20"/>
                <w:szCs w:val="20"/>
              </w:rPr>
              <w:t>441,1</w:t>
            </w:r>
          </w:p>
        </w:tc>
        <w:tc>
          <w:tcPr>
            <w:tcW w:w="992" w:type="dxa"/>
            <w:vAlign w:val="center"/>
          </w:tcPr>
          <w:p w:rsidR="00884915" w:rsidRPr="00884915" w:rsidRDefault="0052002D" w:rsidP="00884915">
            <w:pPr>
              <w:widowControl w:val="0"/>
              <w:numPr>
                <w:ilvl w:val="12"/>
                <w:numId w:val="0"/>
              </w:numPr>
              <w:jc w:val="center"/>
              <w:rPr>
                <w:sz w:val="20"/>
                <w:szCs w:val="20"/>
              </w:rPr>
            </w:pPr>
            <w:r>
              <w:rPr>
                <w:sz w:val="20"/>
                <w:szCs w:val="20"/>
              </w:rPr>
              <w:t>88,4</w:t>
            </w:r>
          </w:p>
        </w:tc>
        <w:tc>
          <w:tcPr>
            <w:tcW w:w="978" w:type="dxa"/>
            <w:vAlign w:val="center"/>
          </w:tcPr>
          <w:p w:rsidR="00884915" w:rsidRPr="00884915" w:rsidRDefault="00B838CE" w:rsidP="00C53764">
            <w:pPr>
              <w:widowControl w:val="0"/>
              <w:numPr>
                <w:ilvl w:val="12"/>
                <w:numId w:val="0"/>
              </w:numPr>
              <w:jc w:val="center"/>
              <w:rPr>
                <w:sz w:val="20"/>
                <w:szCs w:val="20"/>
              </w:rPr>
            </w:pPr>
            <w:r>
              <w:rPr>
                <w:sz w:val="20"/>
                <w:szCs w:val="20"/>
              </w:rPr>
              <w:t>364,6</w:t>
            </w:r>
          </w:p>
        </w:tc>
        <w:tc>
          <w:tcPr>
            <w:tcW w:w="992" w:type="dxa"/>
            <w:vAlign w:val="center"/>
          </w:tcPr>
          <w:p w:rsidR="00884915" w:rsidRPr="00884915" w:rsidRDefault="0052002D" w:rsidP="00C53764">
            <w:pPr>
              <w:widowControl w:val="0"/>
              <w:numPr>
                <w:ilvl w:val="12"/>
                <w:numId w:val="0"/>
              </w:numPr>
              <w:jc w:val="center"/>
              <w:rPr>
                <w:sz w:val="20"/>
                <w:szCs w:val="20"/>
              </w:rPr>
            </w:pPr>
            <w:r>
              <w:rPr>
                <w:sz w:val="20"/>
                <w:szCs w:val="20"/>
              </w:rPr>
              <w:t>86,1</w:t>
            </w:r>
          </w:p>
        </w:tc>
        <w:tc>
          <w:tcPr>
            <w:tcW w:w="992" w:type="dxa"/>
            <w:vAlign w:val="center"/>
          </w:tcPr>
          <w:p w:rsidR="00884915" w:rsidRPr="00884915" w:rsidRDefault="00B838CE" w:rsidP="00C53764">
            <w:pPr>
              <w:widowControl w:val="0"/>
              <w:numPr>
                <w:ilvl w:val="12"/>
                <w:numId w:val="0"/>
              </w:numPr>
              <w:jc w:val="center"/>
              <w:rPr>
                <w:sz w:val="20"/>
                <w:szCs w:val="20"/>
              </w:rPr>
            </w:pPr>
            <w:r>
              <w:rPr>
                <w:sz w:val="20"/>
                <w:szCs w:val="20"/>
              </w:rPr>
              <w:t>365,6</w:t>
            </w:r>
          </w:p>
        </w:tc>
        <w:tc>
          <w:tcPr>
            <w:tcW w:w="1066" w:type="dxa"/>
            <w:vAlign w:val="center"/>
          </w:tcPr>
          <w:p w:rsidR="00884915" w:rsidRPr="00884915" w:rsidRDefault="0052002D" w:rsidP="00C53764">
            <w:pPr>
              <w:widowControl w:val="0"/>
              <w:numPr>
                <w:ilvl w:val="12"/>
                <w:numId w:val="0"/>
              </w:numPr>
              <w:jc w:val="center"/>
              <w:rPr>
                <w:sz w:val="20"/>
                <w:szCs w:val="20"/>
              </w:rPr>
            </w:pPr>
            <w:r>
              <w:rPr>
                <w:sz w:val="20"/>
                <w:szCs w:val="20"/>
              </w:rPr>
              <w:t>85,5</w:t>
            </w:r>
          </w:p>
        </w:tc>
        <w:tc>
          <w:tcPr>
            <w:tcW w:w="1075" w:type="dxa"/>
            <w:vAlign w:val="center"/>
          </w:tcPr>
          <w:p w:rsidR="00884915" w:rsidRPr="00884915" w:rsidRDefault="00B838CE" w:rsidP="00C53764">
            <w:pPr>
              <w:widowControl w:val="0"/>
              <w:numPr>
                <w:ilvl w:val="12"/>
                <w:numId w:val="0"/>
              </w:numPr>
              <w:jc w:val="center"/>
              <w:rPr>
                <w:sz w:val="20"/>
                <w:szCs w:val="20"/>
              </w:rPr>
            </w:pPr>
            <w:r>
              <w:rPr>
                <w:sz w:val="20"/>
                <w:szCs w:val="20"/>
              </w:rPr>
              <w:t>369,2</w:t>
            </w:r>
          </w:p>
        </w:tc>
        <w:tc>
          <w:tcPr>
            <w:tcW w:w="850" w:type="dxa"/>
            <w:vAlign w:val="center"/>
          </w:tcPr>
          <w:p w:rsidR="00884915" w:rsidRPr="00884915" w:rsidRDefault="0052002D" w:rsidP="00C53764">
            <w:pPr>
              <w:widowControl w:val="0"/>
              <w:numPr>
                <w:ilvl w:val="12"/>
                <w:numId w:val="0"/>
              </w:numPr>
              <w:jc w:val="center"/>
              <w:rPr>
                <w:sz w:val="20"/>
                <w:szCs w:val="20"/>
              </w:rPr>
            </w:pPr>
            <w:r>
              <w:rPr>
                <w:sz w:val="20"/>
                <w:szCs w:val="20"/>
              </w:rPr>
              <w:t>85,6</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884915" w:rsidRPr="00884915" w:rsidRDefault="00B838CE" w:rsidP="00884915">
            <w:pPr>
              <w:widowControl w:val="0"/>
              <w:numPr>
                <w:ilvl w:val="12"/>
                <w:numId w:val="0"/>
              </w:numPr>
              <w:jc w:val="center"/>
              <w:rPr>
                <w:sz w:val="20"/>
                <w:szCs w:val="20"/>
              </w:rPr>
            </w:pPr>
            <w:r>
              <w:rPr>
                <w:sz w:val="20"/>
                <w:szCs w:val="20"/>
              </w:rPr>
              <w:t>58</w:t>
            </w:r>
          </w:p>
        </w:tc>
        <w:tc>
          <w:tcPr>
            <w:tcW w:w="992" w:type="dxa"/>
            <w:vAlign w:val="center"/>
          </w:tcPr>
          <w:p w:rsidR="00884915" w:rsidRPr="00884915" w:rsidRDefault="0052002D" w:rsidP="00884915">
            <w:pPr>
              <w:widowControl w:val="0"/>
              <w:numPr>
                <w:ilvl w:val="12"/>
                <w:numId w:val="0"/>
              </w:numPr>
              <w:jc w:val="center"/>
              <w:rPr>
                <w:sz w:val="20"/>
                <w:szCs w:val="20"/>
              </w:rPr>
            </w:pPr>
            <w:r>
              <w:rPr>
                <w:sz w:val="20"/>
                <w:szCs w:val="20"/>
              </w:rPr>
              <w:t>11,6</w:t>
            </w:r>
          </w:p>
        </w:tc>
        <w:tc>
          <w:tcPr>
            <w:tcW w:w="978" w:type="dxa"/>
            <w:vAlign w:val="center"/>
          </w:tcPr>
          <w:p w:rsidR="00884915" w:rsidRPr="000A6DBD" w:rsidRDefault="00B838CE" w:rsidP="00C53764">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59</w:t>
            </w:r>
          </w:p>
        </w:tc>
        <w:tc>
          <w:tcPr>
            <w:tcW w:w="992" w:type="dxa"/>
            <w:vAlign w:val="center"/>
          </w:tcPr>
          <w:p w:rsidR="00884915" w:rsidRPr="00884915" w:rsidRDefault="0052002D" w:rsidP="00C53764">
            <w:pPr>
              <w:widowControl w:val="0"/>
              <w:numPr>
                <w:ilvl w:val="12"/>
                <w:numId w:val="0"/>
              </w:numPr>
              <w:jc w:val="center"/>
              <w:rPr>
                <w:sz w:val="20"/>
                <w:szCs w:val="20"/>
              </w:rPr>
            </w:pPr>
            <w:r>
              <w:rPr>
                <w:sz w:val="20"/>
                <w:szCs w:val="20"/>
              </w:rPr>
              <w:t>13,9</w:t>
            </w:r>
          </w:p>
        </w:tc>
        <w:tc>
          <w:tcPr>
            <w:tcW w:w="992" w:type="dxa"/>
            <w:vAlign w:val="center"/>
          </w:tcPr>
          <w:p w:rsidR="00884915" w:rsidRPr="000A6DBD" w:rsidRDefault="00B838CE" w:rsidP="00C53764">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62</w:t>
            </w:r>
          </w:p>
        </w:tc>
        <w:tc>
          <w:tcPr>
            <w:tcW w:w="1066" w:type="dxa"/>
            <w:vAlign w:val="center"/>
          </w:tcPr>
          <w:p w:rsidR="00884915" w:rsidRPr="00884915" w:rsidRDefault="0052002D" w:rsidP="00C53764">
            <w:pPr>
              <w:widowControl w:val="0"/>
              <w:numPr>
                <w:ilvl w:val="12"/>
                <w:numId w:val="0"/>
              </w:numPr>
              <w:jc w:val="center"/>
              <w:rPr>
                <w:sz w:val="20"/>
                <w:szCs w:val="20"/>
              </w:rPr>
            </w:pPr>
            <w:r>
              <w:rPr>
                <w:sz w:val="20"/>
                <w:szCs w:val="20"/>
              </w:rPr>
              <w:t>14,5</w:t>
            </w:r>
          </w:p>
        </w:tc>
        <w:tc>
          <w:tcPr>
            <w:tcW w:w="1075" w:type="dxa"/>
            <w:vAlign w:val="center"/>
          </w:tcPr>
          <w:p w:rsidR="00884915" w:rsidRPr="000A6DBD" w:rsidRDefault="00B838CE" w:rsidP="00C53764">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62</w:t>
            </w:r>
          </w:p>
        </w:tc>
        <w:tc>
          <w:tcPr>
            <w:tcW w:w="850" w:type="dxa"/>
            <w:vAlign w:val="center"/>
          </w:tcPr>
          <w:p w:rsidR="00884915" w:rsidRPr="00884915" w:rsidRDefault="0052002D" w:rsidP="00C53764">
            <w:pPr>
              <w:widowControl w:val="0"/>
              <w:numPr>
                <w:ilvl w:val="12"/>
                <w:numId w:val="0"/>
              </w:numPr>
              <w:jc w:val="center"/>
              <w:rPr>
                <w:sz w:val="20"/>
                <w:szCs w:val="20"/>
              </w:rPr>
            </w:pPr>
            <w:r>
              <w:rPr>
                <w:sz w:val="20"/>
                <w:szCs w:val="20"/>
              </w:rPr>
              <w:t>14,4</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884915" w:rsidRPr="00884915" w:rsidRDefault="00B838CE" w:rsidP="00884915">
            <w:pPr>
              <w:widowControl w:val="0"/>
              <w:numPr>
                <w:ilvl w:val="12"/>
                <w:numId w:val="0"/>
              </w:numPr>
              <w:jc w:val="center"/>
              <w:rPr>
                <w:sz w:val="20"/>
                <w:szCs w:val="20"/>
              </w:rPr>
            </w:pPr>
            <w:r>
              <w:rPr>
                <w:sz w:val="20"/>
                <w:szCs w:val="20"/>
              </w:rPr>
              <w:t>3496,4</w:t>
            </w:r>
          </w:p>
        </w:tc>
        <w:tc>
          <w:tcPr>
            <w:tcW w:w="992" w:type="dxa"/>
            <w:vAlign w:val="center"/>
          </w:tcPr>
          <w:p w:rsidR="00884915" w:rsidRPr="00884915" w:rsidRDefault="0052002D" w:rsidP="00884915">
            <w:pPr>
              <w:widowControl w:val="0"/>
              <w:numPr>
                <w:ilvl w:val="12"/>
                <w:numId w:val="0"/>
              </w:numPr>
              <w:jc w:val="center"/>
              <w:rPr>
                <w:sz w:val="20"/>
                <w:szCs w:val="20"/>
              </w:rPr>
            </w:pPr>
            <w:r>
              <w:rPr>
                <w:sz w:val="20"/>
                <w:szCs w:val="20"/>
              </w:rPr>
              <w:t>87,5</w:t>
            </w:r>
          </w:p>
        </w:tc>
        <w:tc>
          <w:tcPr>
            <w:tcW w:w="978" w:type="dxa"/>
            <w:vAlign w:val="center"/>
          </w:tcPr>
          <w:p w:rsidR="00884915" w:rsidRPr="000A6DBD" w:rsidRDefault="00B838CE" w:rsidP="00C53764">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3739,4</w:t>
            </w:r>
          </w:p>
        </w:tc>
        <w:tc>
          <w:tcPr>
            <w:tcW w:w="992" w:type="dxa"/>
            <w:vAlign w:val="center"/>
          </w:tcPr>
          <w:p w:rsidR="00884915" w:rsidRPr="00884915" w:rsidRDefault="0052002D" w:rsidP="00C53764">
            <w:pPr>
              <w:widowControl w:val="0"/>
              <w:numPr>
                <w:ilvl w:val="12"/>
                <w:numId w:val="0"/>
              </w:numPr>
              <w:jc w:val="center"/>
              <w:rPr>
                <w:sz w:val="20"/>
                <w:szCs w:val="20"/>
              </w:rPr>
            </w:pPr>
            <w:r>
              <w:rPr>
                <w:sz w:val="20"/>
                <w:szCs w:val="20"/>
              </w:rPr>
              <w:t>89,8</w:t>
            </w:r>
          </w:p>
        </w:tc>
        <w:tc>
          <w:tcPr>
            <w:tcW w:w="992" w:type="dxa"/>
            <w:vAlign w:val="center"/>
          </w:tcPr>
          <w:p w:rsidR="00884915" w:rsidRPr="000A6DBD" w:rsidRDefault="00B838CE" w:rsidP="00C53764">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3228,1</w:t>
            </w:r>
          </w:p>
        </w:tc>
        <w:tc>
          <w:tcPr>
            <w:tcW w:w="1066" w:type="dxa"/>
            <w:vAlign w:val="center"/>
          </w:tcPr>
          <w:p w:rsidR="00884915" w:rsidRPr="00884915" w:rsidRDefault="0052002D" w:rsidP="00C53764">
            <w:pPr>
              <w:widowControl w:val="0"/>
              <w:numPr>
                <w:ilvl w:val="12"/>
                <w:numId w:val="0"/>
              </w:numPr>
              <w:jc w:val="center"/>
              <w:rPr>
                <w:sz w:val="20"/>
                <w:szCs w:val="20"/>
              </w:rPr>
            </w:pPr>
            <w:r>
              <w:rPr>
                <w:sz w:val="20"/>
                <w:szCs w:val="20"/>
              </w:rPr>
              <w:t>88,3</w:t>
            </w:r>
          </w:p>
        </w:tc>
        <w:tc>
          <w:tcPr>
            <w:tcW w:w="1075" w:type="dxa"/>
            <w:vAlign w:val="center"/>
          </w:tcPr>
          <w:p w:rsidR="00884915" w:rsidRPr="000A6DBD" w:rsidRDefault="00B838CE" w:rsidP="00C53764">
            <w:pPr>
              <w:pStyle w:val="ac"/>
              <w:widowControl w:val="0"/>
              <w:rPr>
                <w:b w:val="0"/>
                <w:bCs w:val="0"/>
                <w:i w:val="0"/>
                <w:color w:val="000000"/>
                <w:spacing w:val="3"/>
                <w:szCs w:val="20"/>
                <w:lang w:val="ru-RU" w:eastAsia="ru-RU"/>
              </w:rPr>
            </w:pPr>
            <w:r w:rsidRPr="00C64314">
              <w:rPr>
                <w:b w:val="0"/>
                <w:bCs w:val="0"/>
                <w:i w:val="0"/>
                <w:color w:val="000000"/>
                <w:spacing w:val="3"/>
                <w:szCs w:val="20"/>
                <w:lang w:val="ru-RU" w:eastAsia="ru-RU"/>
              </w:rPr>
              <w:t>3293,4</w:t>
            </w:r>
          </w:p>
        </w:tc>
        <w:tc>
          <w:tcPr>
            <w:tcW w:w="850" w:type="dxa"/>
            <w:vAlign w:val="center"/>
          </w:tcPr>
          <w:p w:rsidR="00884915" w:rsidRPr="00884915" w:rsidRDefault="0052002D" w:rsidP="00C53764">
            <w:pPr>
              <w:widowControl w:val="0"/>
              <w:numPr>
                <w:ilvl w:val="12"/>
                <w:numId w:val="0"/>
              </w:numPr>
              <w:jc w:val="center"/>
              <w:rPr>
                <w:sz w:val="20"/>
                <w:szCs w:val="20"/>
              </w:rPr>
            </w:pPr>
            <w:r>
              <w:rPr>
                <w:sz w:val="20"/>
                <w:szCs w:val="20"/>
              </w:rPr>
              <w:t>88,4</w:t>
            </w:r>
          </w:p>
        </w:tc>
      </w:tr>
      <w:tr w:rsidR="00884915" w:rsidRPr="00884915" w:rsidTr="00884915">
        <w:tc>
          <w:tcPr>
            <w:tcW w:w="1817" w:type="dxa"/>
          </w:tcPr>
          <w:p w:rsidR="00884915" w:rsidRPr="00884915" w:rsidRDefault="00884915"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884915" w:rsidRPr="00884915" w:rsidRDefault="00B838CE" w:rsidP="00884915">
            <w:pPr>
              <w:widowControl w:val="0"/>
              <w:numPr>
                <w:ilvl w:val="12"/>
                <w:numId w:val="0"/>
              </w:numPr>
              <w:jc w:val="center"/>
              <w:rPr>
                <w:b/>
                <w:sz w:val="20"/>
                <w:szCs w:val="20"/>
              </w:rPr>
            </w:pPr>
            <w:r>
              <w:rPr>
                <w:b/>
                <w:sz w:val="20"/>
                <w:szCs w:val="20"/>
              </w:rPr>
              <w:t>3995,5</w:t>
            </w:r>
          </w:p>
        </w:tc>
        <w:tc>
          <w:tcPr>
            <w:tcW w:w="992" w:type="dxa"/>
            <w:vAlign w:val="center"/>
          </w:tcPr>
          <w:p w:rsidR="00884915" w:rsidRPr="00884915" w:rsidRDefault="0052002D" w:rsidP="00884915">
            <w:pPr>
              <w:widowControl w:val="0"/>
              <w:numPr>
                <w:ilvl w:val="12"/>
                <w:numId w:val="0"/>
              </w:numPr>
              <w:jc w:val="center"/>
              <w:rPr>
                <w:b/>
                <w:sz w:val="20"/>
                <w:szCs w:val="20"/>
              </w:rPr>
            </w:pPr>
            <w:r>
              <w:rPr>
                <w:b/>
                <w:sz w:val="20"/>
                <w:szCs w:val="20"/>
              </w:rPr>
              <w:t>100</w:t>
            </w:r>
          </w:p>
        </w:tc>
        <w:tc>
          <w:tcPr>
            <w:tcW w:w="978" w:type="dxa"/>
            <w:vAlign w:val="center"/>
          </w:tcPr>
          <w:p w:rsidR="00884915" w:rsidRPr="000A6DBD" w:rsidRDefault="00B838CE" w:rsidP="00C53764">
            <w:pPr>
              <w:pStyle w:val="ac"/>
              <w:widowControl w:val="0"/>
              <w:rPr>
                <w:bCs w:val="0"/>
                <w:i w:val="0"/>
                <w:color w:val="000000"/>
                <w:spacing w:val="3"/>
                <w:szCs w:val="20"/>
                <w:lang w:val="ru-RU" w:eastAsia="ru-RU"/>
              </w:rPr>
            </w:pPr>
            <w:r w:rsidRPr="00C64314">
              <w:rPr>
                <w:bCs w:val="0"/>
                <w:i w:val="0"/>
                <w:color w:val="000000"/>
                <w:spacing w:val="3"/>
                <w:szCs w:val="20"/>
                <w:lang w:val="ru-RU" w:eastAsia="ru-RU"/>
              </w:rPr>
              <w:t>4163</w:t>
            </w:r>
          </w:p>
        </w:tc>
        <w:tc>
          <w:tcPr>
            <w:tcW w:w="992" w:type="dxa"/>
            <w:vAlign w:val="center"/>
          </w:tcPr>
          <w:p w:rsidR="00884915" w:rsidRPr="00884915" w:rsidRDefault="0052002D" w:rsidP="00C53764">
            <w:pPr>
              <w:widowControl w:val="0"/>
              <w:numPr>
                <w:ilvl w:val="12"/>
                <w:numId w:val="0"/>
              </w:numPr>
              <w:jc w:val="center"/>
              <w:rPr>
                <w:b/>
                <w:sz w:val="20"/>
                <w:szCs w:val="20"/>
              </w:rPr>
            </w:pPr>
            <w:r>
              <w:rPr>
                <w:b/>
                <w:sz w:val="20"/>
                <w:szCs w:val="20"/>
              </w:rPr>
              <w:t>100</w:t>
            </w:r>
          </w:p>
        </w:tc>
        <w:tc>
          <w:tcPr>
            <w:tcW w:w="992" w:type="dxa"/>
            <w:vAlign w:val="center"/>
          </w:tcPr>
          <w:p w:rsidR="00884915" w:rsidRPr="00884915" w:rsidRDefault="00B838CE" w:rsidP="00C53764">
            <w:pPr>
              <w:widowControl w:val="0"/>
              <w:numPr>
                <w:ilvl w:val="12"/>
                <w:numId w:val="0"/>
              </w:numPr>
              <w:jc w:val="center"/>
              <w:rPr>
                <w:b/>
                <w:sz w:val="20"/>
                <w:szCs w:val="20"/>
              </w:rPr>
            </w:pPr>
            <w:r>
              <w:rPr>
                <w:b/>
                <w:sz w:val="20"/>
                <w:szCs w:val="20"/>
              </w:rPr>
              <w:t>3655,7</w:t>
            </w:r>
          </w:p>
        </w:tc>
        <w:tc>
          <w:tcPr>
            <w:tcW w:w="1066" w:type="dxa"/>
            <w:vAlign w:val="center"/>
          </w:tcPr>
          <w:p w:rsidR="00884915" w:rsidRPr="00884915" w:rsidRDefault="0052002D" w:rsidP="00C53764">
            <w:pPr>
              <w:widowControl w:val="0"/>
              <w:numPr>
                <w:ilvl w:val="12"/>
                <w:numId w:val="0"/>
              </w:numPr>
              <w:jc w:val="center"/>
              <w:rPr>
                <w:b/>
                <w:sz w:val="20"/>
                <w:szCs w:val="20"/>
              </w:rPr>
            </w:pPr>
            <w:r>
              <w:rPr>
                <w:b/>
                <w:sz w:val="20"/>
                <w:szCs w:val="20"/>
              </w:rPr>
              <w:t>100</w:t>
            </w:r>
          </w:p>
        </w:tc>
        <w:tc>
          <w:tcPr>
            <w:tcW w:w="1075" w:type="dxa"/>
            <w:vAlign w:val="center"/>
          </w:tcPr>
          <w:p w:rsidR="00884915" w:rsidRPr="000A6DBD" w:rsidRDefault="00B838CE" w:rsidP="00C53764">
            <w:pPr>
              <w:pStyle w:val="ac"/>
              <w:widowControl w:val="0"/>
              <w:rPr>
                <w:bCs w:val="0"/>
                <w:i w:val="0"/>
                <w:color w:val="000000"/>
                <w:spacing w:val="3"/>
                <w:szCs w:val="20"/>
                <w:lang w:val="ru-RU" w:eastAsia="ru-RU"/>
              </w:rPr>
            </w:pPr>
            <w:r w:rsidRPr="00C64314">
              <w:rPr>
                <w:bCs w:val="0"/>
                <w:i w:val="0"/>
                <w:color w:val="000000"/>
                <w:spacing w:val="3"/>
                <w:szCs w:val="20"/>
                <w:lang w:val="ru-RU" w:eastAsia="ru-RU"/>
              </w:rPr>
              <w:t>3724,6</w:t>
            </w:r>
          </w:p>
        </w:tc>
        <w:tc>
          <w:tcPr>
            <w:tcW w:w="850" w:type="dxa"/>
            <w:vAlign w:val="center"/>
          </w:tcPr>
          <w:p w:rsidR="00884915" w:rsidRPr="00884915" w:rsidRDefault="0052002D" w:rsidP="00C53764">
            <w:pPr>
              <w:widowControl w:val="0"/>
              <w:numPr>
                <w:ilvl w:val="12"/>
                <w:numId w:val="0"/>
              </w:numPr>
              <w:jc w:val="center"/>
              <w:rPr>
                <w:b/>
                <w:sz w:val="20"/>
                <w:szCs w:val="20"/>
              </w:rPr>
            </w:pPr>
            <w:r>
              <w:rPr>
                <w:b/>
                <w:sz w:val="20"/>
                <w:szCs w:val="20"/>
              </w:rPr>
              <w:t>100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FD7C65">
        <w:t>89,8</w:t>
      </w:r>
      <w:r w:rsidRPr="00C5481A">
        <w:t>%</w:t>
      </w:r>
      <w:r w:rsidR="00DD3D30" w:rsidRPr="00C5481A">
        <w:t xml:space="preserve"> в 2018 году, </w:t>
      </w:r>
      <w:r w:rsidR="00FD7C65">
        <w:t>88,3</w:t>
      </w:r>
      <w:r w:rsidR="00DD3D30" w:rsidRPr="00C5481A">
        <w:t xml:space="preserve">% в 2019 году и </w:t>
      </w:r>
      <w:r w:rsidR="00FD7C65">
        <w:t>88,4</w:t>
      </w:r>
      <w:r w:rsidR="00DD3D30" w:rsidRPr="00C5481A">
        <w:t>% в 2020 году.</w:t>
      </w:r>
    </w:p>
    <w:p w:rsidR="00404F82" w:rsidRPr="00C5481A" w:rsidRDefault="003B40EB" w:rsidP="00C5481A">
      <w:pPr>
        <w:pStyle w:val="a9"/>
        <w:spacing w:after="0"/>
        <w:ind w:left="0" w:firstLine="709"/>
        <w:jc w:val="both"/>
      </w:pPr>
      <w:r w:rsidRPr="00C5481A">
        <w:t xml:space="preserve">Динамика налоговых и неналоговых доходов местного бюджета в 2016-2020 годах </w:t>
      </w:r>
      <w:r w:rsidR="00404F82" w:rsidRPr="00C5481A">
        <w:t>представлен</w:t>
      </w:r>
      <w:r w:rsidRPr="00C5481A">
        <w:t>а</w:t>
      </w:r>
      <w:r w:rsidR="00404F82" w:rsidRPr="00C5481A">
        <w:t xml:space="preserve"> следующими данными:</w:t>
      </w:r>
    </w:p>
    <w:p w:rsidR="00B304D2" w:rsidRPr="00C5481A" w:rsidRDefault="00B304D2" w:rsidP="00B304D2">
      <w:pPr>
        <w:pStyle w:val="a9"/>
        <w:spacing w:after="0"/>
        <w:ind w:left="0" w:firstLine="601"/>
        <w:jc w:val="right"/>
      </w:pPr>
      <w:r w:rsidRPr="00C5481A">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830"/>
        <w:gridCol w:w="886"/>
        <w:gridCol w:w="911"/>
        <w:gridCol w:w="900"/>
        <w:gridCol w:w="911"/>
        <w:gridCol w:w="890"/>
        <w:gridCol w:w="911"/>
        <w:gridCol w:w="890"/>
        <w:gridCol w:w="911"/>
      </w:tblGrid>
      <w:tr w:rsidR="006A74C2" w:rsidRPr="008D4392" w:rsidTr="00E671EB">
        <w:tc>
          <w:tcPr>
            <w:tcW w:w="1917"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наименование</w:t>
            </w:r>
          </w:p>
        </w:tc>
        <w:tc>
          <w:tcPr>
            <w:tcW w:w="874" w:type="dxa"/>
            <w:vAlign w:val="center"/>
          </w:tcPr>
          <w:p w:rsidR="004D0578" w:rsidRPr="000A6DBD" w:rsidRDefault="004D0578" w:rsidP="003B40EB">
            <w:pPr>
              <w:pStyle w:val="a9"/>
              <w:spacing w:after="0"/>
              <w:ind w:left="0"/>
              <w:jc w:val="center"/>
              <w:rPr>
                <w:sz w:val="16"/>
                <w:szCs w:val="16"/>
                <w:lang w:val="ru-RU" w:eastAsia="ru-RU"/>
              </w:rPr>
            </w:pPr>
            <w:r w:rsidRPr="00C64314">
              <w:rPr>
                <w:sz w:val="16"/>
                <w:szCs w:val="16"/>
                <w:lang w:val="ru-RU" w:eastAsia="ru-RU"/>
              </w:rPr>
              <w:t>201</w:t>
            </w:r>
            <w:r w:rsidR="003B40EB" w:rsidRPr="00C64314">
              <w:rPr>
                <w:sz w:val="16"/>
                <w:szCs w:val="16"/>
                <w:lang w:val="ru-RU" w:eastAsia="ru-RU"/>
              </w:rPr>
              <w:t>6</w:t>
            </w:r>
            <w:r w:rsidRPr="00C64314">
              <w:rPr>
                <w:sz w:val="16"/>
                <w:szCs w:val="16"/>
                <w:lang w:val="ru-RU" w:eastAsia="ru-RU"/>
              </w:rPr>
              <w:t xml:space="preserve"> факт</w:t>
            </w:r>
          </w:p>
        </w:tc>
        <w:tc>
          <w:tcPr>
            <w:tcW w:w="918" w:type="dxa"/>
            <w:vAlign w:val="center"/>
          </w:tcPr>
          <w:p w:rsidR="004D0578" w:rsidRPr="000A6DBD" w:rsidRDefault="004D0578" w:rsidP="003B40EB">
            <w:pPr>
              <w:pStyle w:val="a9"/>
              <w:spacing w:after="0"/>
              <w:ind w:left="0"/>
              <w:jc w:val="center"/>
              <w:rPr>
                <w:sz w:val="16"/>
                <w:szCs w:val="16"/>
                <w:lang w:val="ru-RU" w:eastAsia="ru-RU"/>
              </w:rPr>
            </w:pPr>
            <w:r w:rsidRPr="00C64314">
              <w:rPr>
                <w:sz w:val="16"/>
                <w:szCs w:val="16"/>
                <w:lang w:val="ru-RU" w:eastAsia="ru-RU"/>
              </w:rPr>
              <w:t>201</w:t>
            </w:r>
            <w:r w:rsidR="003B40EB" w:rsidRPr="00C64314">
              <w:rPr>
                <w:sz w:val="16"/>
                <w:szCs w:val="16"/>
                <w:lang w:val="ru-RU" w:eastAsia="ru-RU"/>
              </w:rPr>
              <w:t>7</w:t>
            </w:r>
            <w:r w:rsidRPr="00C64314">
              <w:rPr>
                <w:sz w:val="16"/>
                <w:szCs w:val="16"/>
                <w:lang w:val="ru-RU" w:eastAsia="ru-RU"/>
              </w:rPr>
              <w:t xml:space="preserve"> оценка</w:t>
            </w:r>
          </w:p>
        </w:tc>
        <w:tc>
          <w:tcPr>
            <w:tcW w:w="911" w:type="dxa"/>
            <w:vAlign w:val="center"/>
          </w:tcPr>
          <w:p w:rsidR="004D0578" w:rsidRPr="000A6DBD" w:rsidRDefault="00882777" w:rsidP="004D0578">
            <w:pPr>
              <w:pStyle w:val="a9"/>
              <w:spacing w:after="0"/>
              <w:ind w:left="0"/>
              <w:jc w:val="center"/>
              <w:rPr>
                <w:sz w:val="16"/>
                <w:szCs w:val="16"/>
                <w:lang w:val="ru-RU" w:eastAsia="ru-RU"/>
              </w:rPr>
            </w:pPr>
            <w:r w:rsidRPr="00C64314">
              <w:rPr>
                <w:sz w:val="16"/>
                <w:szCs w:val="16"/>
                <w:lang w:val="ru-RU" w:eastAsia="ru-RU"/>
              </w:rPr>
              <w:t>р</w:t>
            </w:r>
            <w:r w:rsidR="004D0578" w:rsidRPr="00C64314">
              <w:rPr>
                <w:sz w:val="16"/>
                <w:szCs w:val="16"/>
                <w:lang w:val="ru-RU" w:eastAsia="ru-RU"/>
              </w:rPr>
              <w:t>ост, %</w:t>
            </w:r>
          </w:p>
        </w:tc>
        <w:tc>
          <w:tcPr>
            <w:tcW w:w="936" w:type="dxa"/>
            <w:vAlign w:val="center"/>
          </w:tcPr>
          <w:p w:rsidR="004D0578" w:rsidRPr="000A6DBD" w:rsidRDefault="004D0578" w:rsidP="003B40EB">
            <w:pPr>
              <w:pStyle w:val="a9"/>
              <w:spacing w:after="0"/>
              <w:ind w:left="0"/>
              <w:jc w:val="center"/>
              <w:rPr>
                <w:sz w:val="16"/>
                <w:szCs w:val="16"/>
                <w:lang w:val="ru-RU" w:eastAsia="ru-RU"/>
              </w:rPr>
            </w:pPr>
            <w:r w:rsidRPr="00C64314">
              <w:rPr>
                <w:sz w:val="16"/>
                <w:szCs w:val="16"/>
                <w:lang w:val="ru-RU" w:eastAsia="ru-RU"/>
              </w:rPr>
              <w:t>201</w:t>
            </w:r>
            <w:r w:rsidR="003B40EB" w:rsidRPr="00C64314">
              <w:rPr>
                <w:sz w:val="16"/>
                <w:szCs w:val="16"/>
                <w:lang w:val="ru-RU" w:eastAsia="ru-RU"/>
              </w:rPr>
              <w:t>8</w:t>
            </w:r>
            <w:r w:rsidRPr="00C64314">
              <w:rPr>
                <w:sz w:val="16"/>
                <w:szCs w:val="16"/>
                <w:lang w:val="ru-RU" w:eastAsia="ru-RU"/>
              </w:rPr>
              <w:t xml:space="preserve"> </w:t>
            </w:r>
            <w:r w:rsidR="00ED3FC0" w:rsidRPr="00C64314">
              <w:rPr>
                <w:sz w:val="16"/>
                <w:szCs w:val="16"/>
                <w:lang w:val="ru-RU" w:eastAsia="ru-RU"/>
              </w:rPr>
              <w:t>проект</w:t>
            </w:r>
          </w:p>
        </w:tc>
        <w:tc>
          <w:tcPr>
            <w:tcW w:w="911" w:type="dxa"/>
            <w:vAlign w:val="center"/>
          </w:tcPr>
          <w:p w:rsidR="004D0578" w:rsidRPr="000A6DBD" w:rsidRDefault="00882777" w:rsidP="00882777">
            <w:pPr>
              <w:pStyle w:val="a9"/>
              <w:spacing w:after="0"/>
              <w:ind w:left="0"/>
              <w:jc w:val="center"/>
              <w:rPr>
                <w:sz w:val="16"/>
                <w:szCs w:val="16"/>
                <w:lang w:val="ru-RU" w:eastAsia="ru-RU"/>
              </w:rPr>
            </w:pPr>
            <w:r w:rsidRPr="00C64314">
              <w:rPr>
                <w:sz w:val="16"/>
                <w:szCs w:val="16"/>
                <w:lang w:val="ru-RU" w:eastAsia="ru-RU"/>
              </w:rPr>
              <w:t>р</w:t>
            </w:r>
            <w:r w:rsidR="004D0578" w:rsidRPr="00C64314">
              <w:rPr>
                <w:sz w:val="16"/>
                <w:szCs w:val="16"/>
                <w:lang w:val="ru-RU" w:eastAsia="ru-RU"/>
              </w:rPr>
              <w:t>ост, %</w:t>
            </w:r>
          </w:p>
        </w:tc>
        <w:tc>
          <w:tcPr>
            <w:tcW w:w="924" w:type="dxa"/>
            <w:vAlign w:val="center"/>
          </w:tcPr>
          <w:p w:rsidR="004D0578" w:rsidRPr="000A6DBD" w:rsidRDefault="004D0578" w:rsidP="003B40EB">
            <w:pPr>
              <w:pStyle w:val="a9"/>
              <w:spacing w:after="0"/>
              <w:ind w:left="0"/>
              <w:jc w:val="center"/>
              <w:rPr>
                <w:sz w:val="16"/>
                <w:szCs w:val="16"/>
                <w:lang w:val="ru-RU" w:eastAsia="ru-RU"/>
              </w:rPr>
            </w:pPr>
            <w:r w:rsidRPr="00C64314">
              <w:rPr>
                <w:sz w:val="16"/>
                <w:szCs w:val="16"/>
                <w:lang w:val="ru-RU" w:eastAsia="ru-RU"/>
              </w:rPr>
              <w:t>201</w:t>
            </w:r>
            <w:r w:rsidR="003B40EB" w:rsidRPr="00C64314">
              <w:rPr>
                <w:sz w:val="16"/>
                <w:szCs w:val="16"/>
                <w:lang w:val="ru-RU" w:eastAsia="ru-RU"/>
              </w:rPr>
              <w:t>9</w:t>
            </w:r>
            <w:r w:rsidRPr="00C64314">
              <w:rPr>
                <w:sz w:val="16"/>
                <w:szCs w:val="16"/>
                <w:lang w:val="ru-RU" w:eastAsia="ru-RU"/>
              </w:rPr>
              <w:t xml:space="preserve"> </w:t>
            </w:r>
            <w:r w:rsidR="00ED3FC0" w:rsidRPr="00C64314">
              <w:rPr>
                <w:sz w:val="16"/>
                <w:szCs w:val="16"/>
                <w:lang w:val="ru-RU" w:eastAsia="ru-RU"/>
              </w:rPr>
              <w:t>проект</w:t>
            </w:r>
          </w:p>
        </w:tc>
        <w:tc>
          <w:tcPr>
            <w:tcW w:w="911" w:type="dxa"/>
            <w:vAlign w:val="center"/>
          </w:tcPr>
          <w:p w:rsidR="004D0578" w:rsidRPr="000A6DBD" w:rsidRDefault="00882777" w:rsidP="00882777">
            <w:pPr>
              <w:pStyle w:val="a9"/>
              <w:spacing w:after="0"/>
              <w:ind w:left="0"/>
              <w:jc w:val="center"/>
              <w:rPr>
                <w:sz w:val="16"/>
                <w:szCs w:val="16"/>
                <w:lang w:val="ru-RU" w:eastAsia="ru-RU"/>
              </w:rPr>
            </w:pPr>
            <w:r w:rsidRPr="00C64314">
              <w:rPr>
                <w:sz w:val="16"/>
                <w:szCs w:val="16"/>
                <w:lang w:val="ru-RU" w:eastAsia="ru-RU"/>
              </w:rPr>
              <w:t>р</w:t>
            </w:r>
            <w:r w:rsidR="004D0578" w:rsidRPr="00C64314">
              <w:rPr>
                <w:sz w:val="16"/>
                <w:szCs w:val="16"/>
                <w:lang w:val="ru-RU" w:eastAsia="ru-RU"/>
              </w:rPr>
              <w:t>ост, %</w:t>
            </w:r>
          </w:p>
        </w:tc>
        <w:tc>
          <w:tcPr>
            <w:tcW w:w="924" w:type="dxa"/>
            <w:vAlign w:val="center"/>
          </w:tcPr>
          <w:p w:rsidR="004D0578" w:rsidRPr="000A6DBD" w:rsidRDefault="004D0578" w:rsidP="003B40EB">
            <w:pPr>
              <w:pStyle w:val="a9"/>
              <w:spacing w:after="0"/>
              <w:ind w:left="0"/>
              <w:jc w:val="center"/>
              <w:rPr>
                <w:sz w:val="16"/>
                <w:szCs w:val="16"/>
                <w:lang w:val="ru-RU" w:eastAsia="ru-RU"/>
              </w:rPr>
            </w:pPr>
            <w:r w:rsidRPr="00C64314">
              <w:rPr>
                <w:sz w:val="16"/>
                <w:szCs w:val="16"/>
                <w:lang w:val="ru-RU" w:eastAsia="ru-RU"/>
              </w:rPr>
              <w:t>20</w:t>
            </w:r>
            <w:r w:rsidR="003B40EB" w:rsidRPr="00C64314">
              <w:rPr>
                <w:sz w:val="16"/>
                <w:szCs w:val="16"/>
                <w:lang w:val="ru-RU" w:eastAsia="ru-RU"/>
              </w:rPr>
              <w:t>20</w:t>
            </w:r>
            <w:r w:rsidRPr="00C64314">
              <w:rPr>
                <w:sz w:val="16"/>
                <w:szCs w:val="16"/>
                <w:lang w:val="ru-RU" w:eastAsia="ru-RU"/>
              </w:rPr>
              <w:t xml:space="preserve"> </w:t>
            </w:r>
            <w:r w:rsidR="00ED3FC0" w:rsidRPr="00C64314">
              <w:rPr>
                <w:sz w:val="16"/>
                <w:szCs w:val="16"/>
                <w:lang w:val="ru-RU" w:eastAsia="ru-RU"/>
              </w:rPr>
              <w:t>проект</w:t>
            </w:r>
          </w:p>
        </w:tc>
        <w:tc>
          <w:tcPr>
            <w:tcW w:w="911" w:type="dxa"/>
            <w:vAlign w:val="center"/>
          </w:tcPr>
          <w:p w:rsidR="004D0578" w:rsidRPr="000A6DBD" w:rsidRDefault="00882777" w:rsidP="00882777">
            <w:pPr>
              <w:pStyle w:val="a9"/>
              <w:spacing w:after="0"/>
              <w:ind w:left="0"/>
              <w:jc w:val="center"/>
              <w:rPr>
                <w:sz w:val="16"/>
                <w:szCs w:val="16"/>
                <w:lang w:val="ru-RU" w:eastAsia="ru-RU"/>
              </w:rPr>
            </w:pPr>
            <w:r w:rsidRPr="00C64314">
              <w:rPr>
                <w:sz w:val="16"/>
                <w:szCs w:val="16"/>
                <w:lang w:val="ru-RU" w:eastAsia="ru-RU"/>
              </w:rPr>
              <w:t>р</w:t>
            </w:r>
            <w:r w:rsidR="004D0578" w:rsidRPr="00C64314">
              <w:rPr>
                <w:sz w:val="16"/>
                <w:szCs w:val="16"/>
                <w:lang w:val="ru-RU" w:eastAsia="ru-RU"/>
              </w:rPr>
              <w:t>ост, %</w:t>
            </w:r>
          </w:p>
        </w:tc>
      </w:tr>
      <w:tr w:rsidR="006A74C2" w:rsidRPr="008D4392" w:rsidTr="00E671EB">
        <w:tc>
          <w:tcPr>
            <w:tcW w:w="1917" w:type="dxa"/>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х</w:t>
            </w:r>
          </w:p>
        </w:tc>
        <w:tc>
          <w:tcPr>
            <w:tcW w:w="874"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1</w:t>
            </w:r>
          </w:p>
        </w:tc>
        <w:tc>
          <w:tcPr>
            <w:tcW w:w="918"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2</w:t>
            </w:r>
          </w:p>
        </w:tc>
        <w:tc>
          <w:tcPr>
            <w:tcW w:w="911"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3</w:t>
            </w:r>
            <w:r w:rsidR="006A74C2" w:rsidRPr="00C64314">
              <w:rPr>
                <w:sz w:val="16"/>
                <w:szCs w:val="16"/>
                <w:lang w:val="ru-RU" w:eastAsia="ru-RU"/>
              </w:rPr>
              <w:t>=2/1*100</w:t>
            </w:r>
          </w:p>
        </w:tc>
        <w:tc>
          <w:tcPr>
            <w:tcW w:w="936"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4</w:t>
            </w:r>
          </w:p>
        </w:tc>
        <w:tc>
          <w:tcPr>
            <w:tcW w:w="911"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5</w:t>
            </w:r>
            <w:r w:rsidR="006A74C2" w:rsidRPr="00C64314">
              <w:rPr>
                <w:sz w:val="16"/>
                <w:szCs w:val="16"/>
                <w:lang w:val="ru-RU" w:eastAsia="ru-RU"/>
              </w:rPr>
              <w:t>=4/2*100</w:t>
            </w:r>
          </w:p>
        </w:tc>
        <w:tc>
          <w:tcPr>
            <w:tcW w:w="924"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6</w:t>
            </w:r>
          </w:p>
        </w:tc>
        <w:tc>
          <w:tcPr>
            <w:tcW w:w="911"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7</w:t>
            </w:r>
            <w:r w:rsidR="006A74C2" w:rsidRPr="00C64314">
              <w:rPr>
                <w:sz w:val="16"/>
                <w:szCs w:val="16"/>
                <w:lang w:val="ru-RU" w:eastAsia="ru-RU"/>
              </w:rPr>
              <w:t>=6/4*100</w:t>
            </w:r>
          </w:p>
        </w:tc>
        <w:tc>
          <w:tcPr>
            <w:tcW w:w="924"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8</w:t>
            </w:r>
          </w:p>
        </w:tc>
        <w:tc>
          <w:tcPr>
            <w:tcW w:w="911" w:type="dxa"/>
            <w:vAlign w:val="center"/>
          </w:tcPr>
          <w:p w:rsidR="004D0578" w:rsidRPr="000A6DBD" w:rsidRDefault="004D0578" w:rsidP="004D0578">
            <w:pPr>
              <w:pStyle w:val="a9"/>
              <w:spacing w:after="0"/>
              <w:ind w:left="0"/>
              <w:jc w:val="center"/>
              <w:rPr>
                <w:sz w:val="16"/>
                <w:szCs w:val="16"/>
                <w:lang w:val="ru-RU" w:eastAsia="ru-RU"/>
              </w:rPr>
            </w:pPr>
            <w:r w:rsidRPr="00C64314">
              <w:rPr>
                <w:sz w:val="16"/>
                <w:szCs w:val="16"/>
                <w:lang w:val="ru-RU" w:eastAsia="ru-RU"/>
              </w:rPr>
              <w:t>9</w:t>
            </w:r>
            <w:r w:rsidR="006A74C2" w:rsidRPr="00C64314">
              <w:rPr>
                <w:sz w:val="16"/>
                <w:szCs w:val="16"/>
                <w:lang w:val="ru-RU" w:eastAsia="ru-RU"/>
              </w:rPr>
              <w:t>=8/6*100</w:t>
            </w:r>
          </w:p>
        </w:tc>
      </w:tr>
      <w:tr w:rsidR="005D2957" w:rsidRPr="008D4392" w:rsidTr="00E671EB">
        <w:tc>
          <w:tcPr>
            <w:tcW w:w="1917" w:type="dxa"/>
            <w:vAlign w:val="center"/>
          </w:tcPr>
          <w:p w:rsidR="005D2957" w:rsidRPr="008D4392" w:rsidRDefault="005D2957" w:rsidP="005D2957">
            <w:pPr>
              <w:snapToGrid w:val="0"/>
              <w:rPr>
                <w:b/>
                <w:bCs/>
                <w:sz w:val="16"/>
                <w:szCs w:val="16"/>
              </w:rPr>
            </w:pPr>
            <w:r w:rsidRPr="008D4392">
              <w:rPr>
                <w:b/>
                <w:bCs/>
                <w:sz w:val="16"/>
                <w:szCs w:val="16"/>
              </w:rPr>
              <w:t xml:space="preserve">Налоговые и неналоговые доходы, </w:t>
            </w:r>
          </w:p>
          <w:p w:rsidR="005D2957" w:rsidRPr="008D4392" w:rsidRDefault="005D2957" w:rsidP="005D2957">
            <w:pPr>
              <w:snapToGrid w:val="0"/>
              <w:rPr>
                <w:b/>
                <w:bCs/>
                <w:sz w:val="16"/>
                <w:szCs w:val="16"/>
              </w:rPr>
            </w:pPr>
            <w:r w:rsidRPr="008D4392">
              <w:rPr>
                <w:b/>
                <w:bCs/>
                <w:sz w:val="16"/>
                <w:szCs w:val="16"/>
              </w:rPr>
              <w:t>в т. ч.:</w:t>
            </w:r>
          </w:p>
        </w:tc>
        <w:tc>
          <w:tcPr>
            <w:tcW w:w="874" w:type="dxa"/>
            <w:vAlign w:val="center"/>
          </w:tcPr>
          <w:p w:rsidR="005D2957" w:rsidRPr="00C70D26" w:rsidRDefault="00FD7C65" w:rsidP="00571ECB">
            <w:pPr>
              <w:tabs>
                <w:tab w:val="left" w:pos="9923"/>
              </w:tabs>
              <w:ind w:right="-3"/>
              <w:jc w:val="center"/>
              <w:rPr>
                <w:i/>
                <w:sz w:val="20"/>
                <w:szCs w:val="20"/>
              </w:rPr>
            </w:pPr>
            <w:r>
              <w:rPr>
                <w:i/>
                <w:sz w:val="20"/>
                <w:szCs w:val="20"/>
              </w:rPr>
              <w:t>971</w:t>
            </w:r>
          </w:p>
        </w:tc>
        <w:tc>
          <w:tcPr>
            <w:tcW w:w="918"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499,1</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51,4</w:t>
            </w:r>
          </w:p>
        </w:tc>
        <w:tc>
          <w:tcPr>
            <w:tcW w:w="936"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423,6</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84,9</w:t>
            </w:r>
          </w:p>
        </w:tc>
        <w:tc>
          <w:tcPr>
            <w:tcW w:w="924"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427,6</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100,9</w:t>
            </w:r>
          </w:p>
        </w:tc>
        <w:tc>
          <w:tcPr>
            <w:tcW w:w="924"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431,2</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100,8</w:t>
            </w:r>
          </w:p>
        </w:tc>
      </w:tr>
      <w:tr w:rsidR="005D2957" w:rsidRPr="008D4392" w:rsidTr="00E671EB">
        <w:tc>
          <w:tcPr>
            <w:tcW w:w="1917" w:type="dxa"/>
            <w:vAlign w:val="center"/>
          </w:tcPr>
          <w:p w:rsidR="005D2957" w:rsidRPr="008D4392" w:rsidRDefault="005D2957" w:rsidP="005D2957">
            <w:pPr>
              <w:snapToGrid w:val="0"/>
              <w:rPr>
                <w:bCs/>
                <w:i/>
                <w:sz w:val="16"/>
                <w:szCs w:val="16"/>
              </w:rPr>
            </w:pPr>
            <w:r w:rsidRPr="008D4392">
              <w:rPr>
                <w:bCs/>
                <w:i/>
                <w:sz w:val="16"/>
                <w:szCs w:val="16"/>
              </w:rPr>
              <w:t>налоговые доходы, в т.ч.:</w:t>
            </w:r>
          </w:p>
        </w:tc>
        <w:tc>
          <w:tcPr>
            <w:tcW w:w="874" w:type="dxa"/>
            <w:vAlign w:val="center"/>
          </w:tcPr>
          <w:p w:rsidR="005D2957" w:rsidRPr="008D4392" w:rsidRDefault="00FD7C65" w:rsidP="00571ECB">
            <w:pPr>
              <w:tabs>
                <w:tab w:val="left" w:pos="9923"/>
              </w:tabs>
              <w:ind w:right="-3"/>
              <w:jc w:val="center"/>
              <w:rPr>
                <w:i/>
                <w:sz w:val="20"/>
                <w:szCs w:val="20"/>
              </w:rPr>
            </w:pPr>
            <w:r>
              <w:rPr>
                <w:i/>
                <w:sz w:val="20"/>
                <w:szCs w:val="20"/>
              </w:rPr>
              <w:t>909</w:t>
            </w:r>
          </w:p>
        </w:tc>
        <w:tc>
          <w:tcPr>
            <w:tcW w:w="918"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441,1</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48,5</w:t>
            </w:r>
          </w:p>
        </w:tc>
        <w:tc>
          <w:tcPr>
            <w:tcW w:w="936"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364,6</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82,7</w:t>
            </w:r>
          </w:p>
        </w:tc>
        <w:tc>
          <w:tcPr>
            <w:tcW w:w="924"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365,6</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100,3</w:t>
            </w:r>
          </w:p>
        </w:tc>
        <w:tc>
          <w:tcPr>
            <w:tcW w:w="924"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369,2</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100,9</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Налог на доходы физических лиц</w:t>
            </w:r>
          </w:p>
        </w:tc>
        <w:tc>
          <w:tcPr>
            <w:tcW w:w="874" w:type="dxa"/>
            <w:vAlign w:val="center"/>
          </w:tcPr>
          <w:p w:rsidR="005D2957" w:rsidRPr="008D4392" w:rsidRDefault="00FD7C65" w:rsidP="00571ECB">
            <w:pPr>
              <w:tabs>
                <w:tab w:val="left" w:pos="9923"/>
              </w:tabs>
              <w:ind w:right="-3"/>
              <w:jc w:val="center"/>
              <w:rPr>
                <w:sz w:val="20"/>
                <w:szCs w:val="20"/>
              </w:rPr>
            </w:pPr>
            <w:r>
              <w:rPr>
                <w:sz w:val="20"/>
                <w:szCs w:val="20"/>
              </w:rPr>
              <w:t>139</w:t>
            </w:r>
          </w:p>
        </w:tc>
        <w:tc>
          <w:tcPr>
            <w:tcW w:w="918"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90</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64,7</w:t>
            </w:r>
          </w:p>
        </w:tc>
        <w:tc>
          <w:tcPr>
            <w:tcW w:w="936"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118</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131,1</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118</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118</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w:t>
            </w:r>
          </w:p>
        </w:tc>
      </w:tr>
      <w:tr w:rsidR="00FD7C65" w:rsidRPr="008D4392" w:rsidTr="00E671EB">
        <w:tc>
          <w:tcPr>
            <w:tcW w:w="1917" w:type="dxa"/>
            <w:vAlign w:val="center"/>
          </w:tcPr>
          <w:p w:rsidR="00FD7C65" w:rsidRPr="008D4392" w:rsidRDefault="00FD7C65" w:rsidP="005D2957">
            <w:pPr>
              <w:snapToGrid w:val="0"/>
              <w:rPr>
                <w:sz w:val="16"/>
                <w:szCs w:val="16"/>
              </w:rPr>
            </w:pPr>
            <w:r>
              <w:rPr>
                <w:sz w:val="16"/>
                <w:szCs w:val="16"/>
              </w:rPr>
              <w:t>Налог на совокупный доход</w:t>
            </w:r>
          </w:p>
        </w:tc>
        <w:tc>
          <w:tcPr>
            <w:tcW w:w="874" w:type="dxa"/>
            <w:vAlign w:val="center"/>
          </w:tcPr>
          <w:p w:rsidR="00FD7C65" w:rsidRPr="008D4392" w:rsidRDefault="00FD7C65" w:rsidP="00571ECB">
            <w:pPr>
              <w:tabs>
                <w:tab w:val="left" w:pos="9923"/>
              </w:tabs>
              <w:ind w:right="-3"/>
              <w:jc w:val="center"/>
              <w:rPr>
                <w:sz w:val="20"/>
                <w:szCs w:val="20"/>
              </w:rPr>
            </w:pPr>
            <w:r>
              <w:rPr>
                <w:sz w:val="20"/>
                <w:szCs w:val="20"/>
              </w:rPr>
              <w:t>5</w:t>
            </w:r>
          </w:p>
        </w:tc>
        <w:tc>
          <w:tcPr>
            <w:tcW w:w="918" w:type="dxa"/>
            <w:vAlign w:val="center"/>
          </w:tcPr>
          <w:p w:rsidR="00FD7C65" w:rsidRPr="000A6DBD" w:rsidRDefault="00FD7C65" w:rsidP="00571ECB">
            <w:pPr>
              <w:pStyle w:val="a9"/>
              <w:spacing w:after="0"/>
              <w:ind w:left="0"/>
              <w:jc w:val="center"/>
              <w:rPr>
                <w:sz w:val="20"/>
                <w:szCs w:val="20"/>
                <w:lang w:val="ru-RU" w:eastAsia="ru-RU"/>
              </w:rPr>
            </w:pPr>
            <w:r w:rsidRPr="00C64314">
              <w:rPr>
                <w:sz w:val="20"/>
                <w:szCs w:val="20"/>
                <w:lang w:val="ru-RU" w:eastAsia="ru-RU"/>
              </w:rPr>
              <w:t>5</w:t>
            </w:r>
          </w:p>
        </w:tc>
        <w:tc>
          <w:tcPr>
            <w:tcW w:w="911" w:type="dxa"/>
            <w:vAlign w:val="center"/>
          </w:tcPr>
          <w:p w:rsidR="00FD7C65" w:rsidRPr="000A6DBD" w:rsidRDefault="00DF3288" w:rsidP="00571ECB">
            <w:pPr>
              <w:pStyle w:val="a9"/>
              <w:spacing w:after="0"/>
              <w:ind w:left="0"/>
              <w:jc w:val="center"/>
              <w:rPr>
                <w:b/>
                <w:sz w:val="20"/>
                <w:szCs w:val="20"/>
                <w:lang w:val="ru-RU" w:eastAsia="ru-RU"/>
              </w:rPr>
            </w:pPr>
            <w:r w:rsidRPr="00C64314">
              <w:rPr>
                <w:b/>
                <w:sz w:val="20"/>
                <w:szCs w:val="20"/>
                <w:lang w:val="ru-RU" w:eastAsia="ru-RU"/>
              </w:rPr>
              <w:t>100</w:t>
            </w:r>
          </w:p>
        </w:tc>
        <w:tc>
          <w:tcPr>
            <w:tcW w:w="936" w:type="dxa"/>
            <w:vAlign w:val="center"/>
          </w:tcPr>
          <w:p w:rsidR="00FD7C65" w:rsidRPr="000A6DBD" w:rsidRDefault="00FD7C65" w:rsidP="00571ECB">
            <w:pPr>
              <w:pStyle w:val="a9"/>
              <w:spacing w:after="0"/>
              <w:ind w:left="0"/>
              <w:jc w:val="center"/>
              <w:rPr>
                <w:sz w:val="20"/>
                <w:szCs w:val="20"/>
                <w:lang w:val="ru-RU" w:eastAsia="ru-RU"/>
              </w:rPr>
            </w:pPr>
            <w:r w:rsidRPr="00C64314">
              <w:rPr>
                <w:sz w:val="20"/>
                <w:szCs w:val="20"/>
                <w:lang w:val="ru-RU" w:eastAsia="ru-RU"/>
              </w:rPr>
              <w:t>3</w:t>
            </w:r>
          </w:p>
        </w:tc>
        <w:tc>
          <w:tcPr>
            <w:tcW w:w="911" w:type="dxa"/>
            <w:vAlign w:val="center"/>
          </w:tcPr>
          <w:p w:rsidR="00FD7C65" w:rsidRPr="000A6DBD" w:rsidRDefault="00DF3288" w:rsidP="00571ECB">
            <w:pPr>
              <w:pStyle w:val="a9"/>
              <w:spacing w:after="0"/>
              <w:ind w:left="0"/>
              <w:jc w:val="center"/>
              <w:rPr>
                <w:b/>
                <w:sz w:val="20"/>
                <w:szCs w:val="20"/>
                <w:lang w:val="ru-RU" w:eastAsia="ru-RU"/>
              </w:rPr>
            </w:pPr>
            <w:r w:rsidRPr="00C64314">
              <w:rPr>
                <w:b/>
                <w:sz w:val="20"/>
                <w:szCs w:val="20"/>
                <w:lang w:val="ru-RU" w:eastAsia="ru-RU"/>
              </w:rPr>
              <w:t>60</w:t>
            </w:r>
          </w:p>
        </w:tc>
        <w:tc>
          <w:tcPr>
            <w:tcW w:w="924" w:type="dxa"/>
            <w:vAlign w:val="center"/>
          </w:tcPr>
          <w:p w:rsidR="00FD7C65" w:rsidRPr="000A6DBD" w:rsidRDefault="00DF3288" w:rsidP="00571ECB">
            <w:pPr>
              <w:pStyle w:val="a9"/>
              <w:spacing w:after="0"/>
              <w:ind w:left="0"/>
              <w:jc w:val="center"/>
              <w:rPr>
                <w:sz w:val="20"/>
                <w:szCs w:val="20"/>
                <w:lang w:val="ru-RU" w:eastAsia="ru-RU"/>
              </w:rPr>
            </w:pPr>
            <w:r w:rsidRPr="00C64314">
              <w:rPr>
                <w:sz w:val="20"/>
                <w:szCs w:val="20"/>
                <w:lang w:val="ru-RU" w:eastAsia="ru-RU"/>
              </w:rPr>
              <w:t>3</w:t>
            </w:r>
          </w:p>
        </w:tc>
        <w:tc>
          <w:tcPr>
            <w:tcW w:w="911" w:type="dxa"/>
            <w:vAlign w:val="center"/>
          </w:tcPr>
          <w:p w:rsidR="00FD7C65"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w:t>
            </w:r>
          </w:p>
        </w:tc>
        <w:tc>
          <w:tcPr>
            <w:tcW w:w="924" w:type="dxa"/>
            <w:vAlign w:val="center"/>
          </w:tcPr>
          <w:p w:rsidR="00FD7C65" w:rsidRPr="000A6DBD" w:rsidRDefault="00DF3288" w:rsidP="00571ECB">
            <w:pPr>
              <w:pStyle w:val="a9"/>
              <w:spacing w:after="0"/>
              <w:ind w:left="0"/>
              <w:jc w:val="center"/>
              <w:rPr>
                <w:sz w:val="20"/>
                <w:szCs w:val="20"/>
                <w:lang w:val="ru-RU" w:eastAsia="ru-RU"/>
              </w:rPr>
            </w:pPr>
            <w:r w:rsidRPr="00C64314">
              <w:rPr>
                <w:sz w:val="20"/>
                <w:szCs w:val="20"/>
                <w:lang w:val="ru-RU" w:eastAsia="ru-RU"/>
              </w:rPr>
              <w:t>3</w:t>
            </w:r>
          </w:p>
        </w:tc>
        <w:tc>
          <w:tcPr>
            <w:tcW w:w="911" w:type="dxa"/>
            <w:vAlign w:val="center"/>
          </w:tcPr>
          <w:p w:rsidR="00FD7C65"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Налоги на товары (работы, услуги), реализуемые на территории РФ</w:t>
            </w:r>
          </w:p>
        </w:tc>
        <w:tc>
          <w:tcPr>
            <w:tcW w:w="874" w:type="dxa"/>
            <w:vAlign w:val="center"/>
          </w:tcPr>
          <w:p w:rsidR="005D2957" w:rsidRPr="008D4392" w:rsidRDefault="00FD7C65" w:rsidP="00571ECB">
            <w:pPr>
              <w:tabs>
                <w:tab w:val="left" w:pos="9923"/>
              </w:tabs>
              <w:ind w:right="-3"/>
              <w:jc w:val="center"/>
              <w:rPr>
                <w:sz w:val="20"/>
                <w:szCs w:val="20"/>
              </w:rPr>
            </w:pPr>
            <w:r>
              <w:rPr>
                <w:sz w:val="20"/>
                <w:szCs w:val="20"/>
              </w:rPr>
              <w:t>645</w:t>
            </w:r>
          </w:p>
        </w:tc>
        <w:tc>
          <w:tcPr>
            <w:tcW w:w="918"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229,1</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35,5</w:t>
            </w:r>
          </w:p>
        </w:tc>
        <w:tc>
          <w:tcPr>
            <w:tcW w:w="936"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117,6</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51,3</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132,6</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112,8</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134,2</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101,2</w:t>
            </w:r>
          </w:p>
        </w:tc>
      </w:tr>
      <w:tr w:rsidR="005D2957" w:rsidRPr="008D4392" w:rsidTr="00E671EB">
        <w:tc>
          <w:tcPr>
            <w:tcW w:w="1917" w:type="dxa"/>
            <w:vAlign w:val="center"/>
          </w:tcPr>
          <w:p w:rsidR="0070250C" w:rsidRDefault="005D2957" w:rsidP="0070250C">
            <w:pPr>
              <w:snapToGrid w:val="0"/>
              <w:rPr>
                <w:sz w:val="16"/>
                <w:szCs w:val="16"/>
              </w:rPr>
            </w:pPr>
            <w:r w:rsidRPr="008D4392">
              <w:rPr>
                <w:sz w:val="16"/>
                <w:szCs w:val="16"/>
              </w:rPr>
              <w:t>Налог</w:t>
            </w:r>
            <w:r w:rsidR="0070250C">
              <w:rPr>
                <w:sz w:val="16"/>
                <w:szCs w:val="16"/>
              </w:rPr>
              <w:t>и</w:t>
            </w:r>
            <w:r w:rsidRPr="008D4392">
              <w:rPr>
                <w:sz w:val="16"/>
                <w:szCs w:val="16"/>
              </w:rPr>
              <w:t xml:space="preserve"> на имущество, </w:t>
            </w:r>
          </w:p>
          <w:p w:rsidR="005D2957" w:rsidRPr="008D4392" w:rsidRDefault="005D2957" w:rsidP="0070250C">
            <w:pPr>
              <w:snapToGrid w:val="0"/>
              <w:rPr>
                <w:sz w:val="16"/>
                <w:szCs w:val="16"/>
              </w:rPr>
            </w:pPr>
            <w:r w:rsidRPr="008D4392">
              <w:rPr>
                <w:sz w:val="16"/>
                <w:szCs w:val="16"/>
              </w:rPr>
              <w:t>в т.ч.:</w:t>
            </w:r>
          </w:p>
        </w:tc>
        <w:tc>
          <w:tcPr>
            <w:tcW w:w="874" w:type="dxa"/>
            <w:vAlign w:val="center"/>
          </w:tcPr>
          <w:p w:rsidR="005D2957" w:rsidRPr="008D4392" w:rsidRDefault="00FD7C65" w:rsidP="00571ECB">
            <w:pPr>
              <w:tabs>
                <w:tab w:val="left" w:pos="9923"/>
              </w:tabs>
              <w:ind w:right="-3"/>
              <w:jc w:val="center"/>
              <w:rPr>
                <w:sz w:val="20"/>
                <w:szCs w:val="20"/>
              </w:rPr>
            </w:pPr>
            <w:r>
              <w:rPr>
                <w:sz w:val="20"/>
                <w:szCs w:val="20"/>
              </w:rPr>
              <w:t>120</w:t>
            </w:r>
          </w:p>
        </w:tc>
        <w:tc>
          <w:tcPr>
            <w:tcW w:w="918"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117</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97,5</w:t>
            </w:r>
          </w:p>
        </w:tc>
        <w:tc>
          <w:tcPr>
            <w:tcW w:w="936"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126</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107,7</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115</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91,3</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117</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101,7</w:t>
            </w:r>
          </w:p>
        </w:tc>
      </w:tr>
      <w:tr w:rsidR="005D2957" w:rsidRPr="008D4392" w:rsidTr="00C53764">
        <w:tc>
          <w:tcPr>
            <w:tcW w:w="1917" w:type="dxa"/>
          </w:tcPr>
          <w:p w:rsidR="005D2957" w:rsidRPr="008D4392" w:rsidRDefault="005D2957"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74" w:type="dxa"/>
            <w:vAlign w:val="center"/>
          </w:tcPr>
          <w:p w:rsidR="005D2957" w:rsidRPr="008D4392" w:rsidRDefault="00FD7C65" w:rsidP="00571ECB">
            <w:pPr>
              <w:tabs>
                <w:tab w:val="left" w:pos="9923"/>
              </w:tabs>
              <w:ind w:right="-3"/>
              <w:jc w:val="center"/>
              <w:rPr>
                <w:i/>
                <w:sz w:val="20"/>
                <w:szCs w:val="20"/>
              </w:rPr>
            </w:pPr>
            <w:r>
              <w:rPr>
                <w:i/>
                <w:sz w:val="20"/>
                <w:szCs w:val="20"/>
              </w:rPr>
              <w:t>11</w:t>
            </w:r>
          </w:p>
        </w:tc>
        <w:tc>
          <w:tcPr>
            <w:tcW w:w="918"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12</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109,1</w:t>
            </w:r>
          </w:p>
        </w:tc>
        <w:tc>
          <w:tcPr>
            <w:tcW w:w="936"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13</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108,3</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13</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13</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w:t>
            </w:r>
          </w:p>
        </w:tc>
      </w:tr>
      <w:tr w:rsidR="005D2957" w:rsidRPr="008D4392" w:rsidTr="00C53764">
        <w:tc>
          <w:tcPr>
            <w:tcW w:w="1917" w:type="dxa"/>
          </w:tcPr>
          <w:p w:rsidR="005D2957" w:rsidRPr="008D4392" w:rsidRDefault="005D2957" w:rsidP="005D2957">
            <w:pPr>
              <w:tabs>
                <w:tab w:val="left" w:pos="9923"/>
              </w:tabs>
              <w:ind w:right="-3"/>
              <w:jc w:val="right"/>
              <w:rPr>
                <w:i/>
                <w:sz w:val="16"/>
                <w:szCs w:val="16"/>
              </w:rPr>
            </w:pPr>
            <w:r w:rsidRPr="008D4392">
              <w:rPr>
                <w:i/>
                <w:sz w:val="16"/>
                <w:szCs w:val="16"/>
              </w:rPr>
              <w:t>- земельный налог с организаций</w:t>
            </w:r>
          </w:p>
        </w:tc>
        <w:tc>
          <w:tcPr>
            <w:tcW w:w="874" w:type="dxa"/>
            <w:vAlign w:val="center"/>
          </w:tcPr>
          <w:p w:rsidR="005D2957" w:rsidRPr="008D4392" w:rsidRDefault="00FD7C65" w:rsidP="00571ECB">
            <w:pPr>
              <w:tabs>
                <w:tab w:val="left" w:pos="9923"/>
              </w:tabs>
              <w:ind w:right="-3"/>
              <w:jc w:val="center"/>
              <w:rPr>
                <w:i/>
                <w:sz w:val="20"/>
                <w:szCs w:val="20"/>
              </w:rPr>
            </w:pPr>
            <w:r>
              <w:rPr>
                <w:i/>
                <w:sz w:val="20"/>
                <w:szCs w:val="20"/>
              </w:rPr>
              <w:t>109</w:t>
            </w:r>
          </w:p>
        </w:tc>
        <w:tc>
          <w:tcPr>
            <w:tcW w:w="918"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105</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96,3</w:t>
            </w:r>
          </w:p>
        </w:tc>
        <w:tc>
          <w:tcPr>
            <w:tcW w:w="936"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62</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59</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62</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62</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w:t>
            </w:r>
          </w:p>
        </w:tc>
      </w:tr>
      <w:tr w:rsidR="005D2957" w:rsidRPr="008D4392" w:rsidTr="00C53764">
        <w:tc>
          <w:tcPr>
            <w:tcW w:w="1917" w:type="dxa"/>
          </w:tcPr>
          <w:p w:rsidR="005D2957" w:rsidRPr="008D4392" w:rsidRDefault="005D2957" w:rsidP="005D2957">
            <w:pPr>
              <w:tabs>
                <w:tab w:val="left" w:pos="9923"/>
              </w:tabs>
              <w:ind w:right="-3"/>
              <w:jc w:val="right"/>
              <w:rPr>
                <w:i/>
                <w:sz w:val="16"/>
                <w:szCs w:val="16"/>
              </w:rPr>
            </w:pPr>
            <w:r w:rsidRPr="008D4392">
              <w:rPr>
                <w:i/>
                <w:sz w:val="16"/>
                <w:szCs w:val="16"/>
              </w:rPr>
              <w:t>- земельный налог с физ.лиц</w:t>
            </w:r>
          </w:p>
        </w:tc>
        <w:tc>
          <w:tcPr>
            <w:tcW w:w="874" w:type="dxa"/>
            <w:vAlign w:val="center"/>
          </w:tcPr>
          <w:p w:rsidR="005D2957" w:rsidRPr="008D4392" w:rsidRDefault="00DF3288" w:rsidP="00571ECB">
            <w:pPr>
              <w:tabs>
                <w:tab w:val="left" w:pos="9923"/>
              </w:tabs>
              <w:ind w:right="-3"/>
              <w:jc w:val="center"/>
              <w:rPr>
                <w:i/>
                <w:sz w:val="20"/>
                <w:szCs w:val="20"/>
              </w:rPr>
            </w:pPr>
            <w:r>
              <w:rPr>
                <w:i/>
                <w:sz w:val="20"/>
                <w:szCs w:val="20"/>
              </w:rPr>
              <w:t>46,9</w:t>
            </w:r>
          </w:p>
        </w:tc>
        <w:tc>
          <w:tcPr>
            <w:tcW w:w="918"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51,7</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110,2</w:t>
            </w:r>
          </w:p>
        </w:tc>
        <w:tc>
          <w:tcPr>
            <w:tcW w:w="936"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51</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98,6</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53</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103,9</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55</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103,8</w:t>
            </w:r>
          </w:p>
        </w:tc>
      </w:tr>
      <w:tr w:rsidR="005D2957" w:rsidRPr="008D4392" w:rsidTr="00345EB5">
        <w:tc>
          <w:tcPr>
            <w:tcW w:w="1917" w:type="dxa"/>
            <w:vAlign w:val="bottom"/>
          </w:tcPr>
          <w:p w:rsidR="005D2957" w:rsidRPr="008D4392" w:rsidRDefault="005D2957" w:rsidP="005D2957">
            <w:pPr>
              <w:snapToGrid w:val="0"/>
              <w:rPr>
                <w:i/>
                <w:sz w:val="16"/>
                <w:szCs w:val="16"/>
              </w:rPr>
            </w:pPr>
            <w:r w:rsidRPr="008D4392">
              <w:rPr>
                <w:i/>
                <w:sz w:val="16"/>
                <w:szCs w:val="16"/>
              </w:rPr>
              <w:t>неналоговые доходы, в т.ч.:</w:t>
            </w:r>
          </w:p>
        </w:tc>
        <w:tc>
          <w:tcPr>
            <w:tcW w:w="874" w:type="dxa"/>
            <w:vAlign w:val="center"/>
          </w:tcPr>
          <w:p w:rsidR="005D2957" w:rsidRPr="008D4392" w:rsidRDefault="00FD7C65" w:rsidP="00571ECB">
            <w:pPr>
              <w:tabs>
                <w:tab w:val="left" w:pos="9923"/>
              </w:tabs>
              <w:ind w:right="-3"/>
              <w:jc w:val="center"/>
              <w:rPr>
                <w:i/>
                <w:sz w:val="20"/>
                <w:szCs w:val="20"/>
              </w:rPr>
            </w:pPr>
            <w:r>
              <w:rPr>
                <w:i/>
                <w:sz w:val="20"/>
                <w:szCs w:val="20"/>
              </w:rPr>
              <w:t>62</w:t>
            </w:r>
          </w:p>
        </w:tc>
        <w:tc>
          <w:tcPr>
            <w:tcW w:w="918"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58</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93,5</w:t>
            </w:r>
          </w:p>
        </w:tc>
        <w:tc>
          <w:tcPr>
            <w:tcW w:w="936" w:type="dxa"/>
            <w:vAlign w:val="center"/>
          </w:tcPr>
          <w:p w:rsidR="005D2957" w:rsidRPr="000A6DBD" w:rsidRDefault="00FD7C65" w:rsidP="00571ECB">
            <w:pPr>
              <w:pStyle w:val="a9"/>
              <w:spacing w:after="0"/>
              <w:ind w:left="0"/>
              <w:jc w:val="center"/>
              <w:rPr>
                <w:i/>
                <w:sz w:val="20"/>
                <w:szCs w:val="20"/>
                <w:lang w:val="ru-RU" w:eastAsia="ru-RU"/>
              </w:rPr>
            </w:pPr>
            <w:r w:rsidRPr="00C64314">
              <w:rPr>
                <w:i/>
                <w:sz w:val="20"/>
                <w:szCs w:val="20"/>
                <w:lang w:val="ru-RU" w:eastAsia="ru-RU"/>
              </w:rPr>
              <w:t>59</w:t>
            </w:r>
          </w:p>
        </w:tc>
        <w:tc>
          <w:tcPr>
            <w:tcW w:w="911" w:type="dxa"/>
            <w:vAlign w:val="center"/>
          </w:tcPr>
          <w:p w:rsidR="005D2957" w:rsidRPr="000A6DBD" w:rsidRDefault="00DF3288" w:rsidP="00571ECB">
            <w:pPr>
              <w:pStyle w:val="a9"/>
              <w:spacing w:after="0"/>
              <w:ind w:left="0"/>
              <w:jc w:val="center"/>
              <w:rPr>
                <w:b/>
                <w:i/>
                <w:sz w:val="20"/>
                <w:szCs w:val="20"/>
                <w:lang w:val="ru-RU" w:eastAsia="ru-RU"/>
              </w:rPr>
            </w:pPr>
            <w:r w:rsidRPr="00C64314">
              <w:rPr>
                <w:b/>
                <w:i/>
                <w:sz w:val="20"/>
                <w:szCs w:val="20"/>
                <w:lang w:val="ru-RU" w:eastAsia="ru-RU"/>
              </w:rPr>
              <w:t>101,7</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59</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w:t>
            </w:r>
          </w:p>
        </w:tc>
        <w:tc>
          <w:tcPr>
            <w:tcW w:w="924" w:type="dxa"/>
            <w:vAlign w:val="center"/>
          </w:tcPr>
          <w:p w:rsidR="005D2957" w:rsidRPr="000A6DBD" w:rsidRDefault="00DF3288" w:rsidP="00571ECB">
            <w:pPr>
              <w:pStyle w:val="a9"/>
              <w:spacing w:after="0"/>
              <w:ind w:left="0"/>
              <w:jc w:val="center"/>
              <w:rPr>
                <w:i/>
                <w:sz w:val="20"/>
                <w:szCs w:val="20"/>
                <w:lang w:val="ru-RU" w:eastAsia="ru-RU"/>
              </w:rPr>
            </w:pPr>
            <w:r w:rsidRPr="00C64314">
              <w:rPr>
                <w:i/>
                <w:sz w:val="20"/>
                <w:szCs w:val="20"/>
                <w:lang w:val="ru-RU" w:eastAsia="ru-RU"/>
              </w:rPr>
              <w:t>59</w:t>
            </w:r>
          </w:p>
        </w:tc>
        <w:tc>
          <w:tcPr>
            <w:tcW w:w="911" w:type="dxa"/>
            <w:vAlign w:val="center"/>
          </w:tcPr>
          <w:p w:rsidR="005D2957" w:rsidRPr="000A6DBD" w:rsidRDefault="008C4D0A" w:rsidP="00571ECB">
            <w:pPr>
              <w:pStyle w:val="a9"/>
              <w:spacing w:after="0"/>
              <w:ind w:left="0"/>
              <w:jc w:val="center"/>
              <w:rPr>
                <w:b/>
                <w:i/>
                <w:sz w:val="20"/>
                <w:szCs w:val="20"/>
                <w:lang w:val="ru-RU" w:eastAsia="ru-RU"/>
              </w:rPr>
            </w:pPr>
            <w:r w:rsidRPr="00C64314">
              <w:rPr>
                <w:b/>
                <w:i/>
                <w:sz w:val="20"/>
                <w:szCs w:val="20"/>
                <w:lang w:val="ru-RU" w:eastAsia="ru-RU"/>
              </w:rPr>
              <w:t>100</w:t>
            </w:r>
          </w:p>
        </w:tc>
      </w:tr>
      <w:tr w:rsidR="005D2957" w:rsidRPr="008D4392" w:rsidTr="00E671EB">
        <w:tc>
          <w:tcPr>
            <w:tcW w:w="1917" w:type="dxa"/>
            <w:vAlign w:val="center"/>
          </w:tcPr>
          <w:p w:rsidR="005D2957" w:rsidRPr="008D4392" w:rsidRDefault="005D2957"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874" w:type="dxa"/>
            <w:vAlign w:val="center"/>
          </w:tcPr>
          <w:p w:rsidR="005D2957" w:rsidRPr="008D4392" w:rsidRDefault="00FD7C65" w:rsidP="00571ECB">
            <w:pPr>
              <w:tabs>
                <w:tab w:val="left" w:pos="9923"/>
              </w:tabs>
              <w:ind w:right="-3"/>
              <w:jc w:val="center"/>
              <w:rPr>
                <w:sz w:val="20"/>
                <w:szCs w:val="20"/>
              </w:rPr>
            </w:pPr>
            <w:r>
              <w:rPr>
                <w:sz w:val="20"/>
                <w:szCs w:val="20"/>
              </w:rPr>
              <w:t>62</w:t>
            </w:r>
          </w:p>
        </w:tc>
        <w:tc>
          <w:tcPr>
            <w:tcW w:w="918"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58</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93,5</w:t>
            </w:r>
          </w:p>
        </w:tc>
        <w:tc>
          <w:tcPr>
            <w:tcW w:w="936" w:type="dxa"/>
            <w:vAlign w:val="center"/>
          </w:tcPr>
          <w:p w:rsidR="005D2957" w:rsidRPr="000A6DBD" w:rsidRDefault="00FD7C65" w:rsidP="00571ECB">
            <w:pPr>
              <w:pStyle w:val="a9"/>
              <w:spacing w:after="0"/>
              <w:ind w:left="0"/>
              <w:jc w:val="center"/>
              <w:rPr>
                <w:sz w:val="20"/>
                <w:szCs w:val="20"/>
                <w:lang w:val="ru-RU" w:eastAsia="ru-RU"/>
              </w:rPr>
            </w:pPr>
            <w:r w:rsidRPr="00C64314">
              <w:rPr>
                <w:sz w:val="20"/>
                <w:szCs w:val="20"/>
                <w:lang w:val="ru-RU" w:eastAsia="ru-RU"/>
              </w:rPr>
              <w:t>59</w:t>
            </w:r>
          </w:p>
        </w:tc>
        <w:tc>
          <w:tcPr>
            <w:tcW w:w="911" w:type="dxa"/>
            <w:vAlign w:val="center"/>
          </w:tcPr>
          <w:p w:rsidR="005D2957" w:rsidRPr="000A6DBD" w:rsidRDefault="00DF3288" w:rsidP="00571ECB">
            <w:pPr>
              <w:pStyle w:val="a9"/>
              <w:spacing w:after="0"/>
              <w:ind w:left="0"/>
              <w:jc w:val="center"/>
              <w:rPr>
                <w:b/>
                <w:sz w:val="20"/>
                <w:szCs w:val="20"/>
                <w:lang w:val="ru-RU" w:eastAsia="ru-RU"/>
              </w:rPr>
            </w:pPr>
            <w:r w:rsidRPr="00C64314">
              <w:rPr>
                <w:b/>
                <w:sz w:val="20"/>
                <w:szCs w:val="20"/>
                <w:lang w:val="ru-RU" w:eastAsia="ru-RU"/>
              </w:rPr>
              <w:t>101,7</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59</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w:t>
            </w:r>
          </w:p>
        </w:tc>
        <w:tc>
          <w:tcPr>
            <w:tcW w:w="924" w:type="dxa"/>
            <w:vAlign w:val="center"/>
          </w:tcPr>
          <w:p w:rsidR="005D2957" w:rsidRPr="000A6DBD" w:rsidRDefault="00DF3288" w:rsidP="00571ECB">
            <w:pPr>
              <w:pStyle w:val="a9"/>
              <w:spacing w:after="0"/>
              <w:ind w:left="0"/>
              <w:jc w:val="center"/>
              <w:rPr>
                <w:sz w:val="20"/>
                <w:szCs w:val="20"/>
                <w:lang w:val="ru-RU" w:eastAsia="ru-RU"/>
              </w:rPr>
            </w:pPr>
            <w:r w:rsidRPr="00C64314">
              <w:rPr>
                <w:sz w:val="20"/>
                <w:szCs w:val="20"/>
                <w:lang w:val="ru-RU" w:eastAsia="ru-RU"/>
              </w:rPr>
              <w:t>59</w:t>
            </w:r>
          </w:p>
        </w:tc>
        <w:tc>
          <w:tcPr>
            <w:tcW w:w="911" w:type="dxa"/>
            <w:vAlign w:val="center"/>
          </w:tcPr>
          <w:p w:rsidR="005D2957" w:rsidRPr="000A6DBD" w:rsidRDefault="008C4D0A" w:rsidP="00571ECB">
            <w:pPr>
              <w:pStyle w:val="a9"/>
              <w:spacing w:after="0"/>
              <w:ind w:left="0"/>
              <w:jc w:val="center"/>
              <w:rPr>
                <w:b/>
                <w:sz w:val="20"/>
                <w:szCs w:val="20"/>
                <w:lang w:val="ru-RU" w:eastAsia="ru-RU"/>
              </w:rPr>
            </w:pPr>
            <w:r w:rsidRPr="00C64314">
              <w:rPr>
                <w:b/>
                <w:sz w:val="20"/>
                <w:szCs w:val="20"/>
                <w:lang w:val="ru-RU" w:eastAsia="ru-RU"/>
              </w:rPr>
              <w:t>100</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4841BC">
        <w:t>423,6</w:t>
      </w:r>
      <w:r w:rsidR="00113EB0" w:rsidRPr="00C5481A">
        <w:t xml:space="preserve"> тыс.руб., и по сравнению с ожидаемой оценкой 2017 года (</w:t>
      </w:r>
      <w:r w:rsidR="004841BC">
        <w:t>499,1</w:t>
      </w:r>
      <w:r w:rsidR="00113EB0" w:rsidRPr="00C5481A">
        <w:t xml:space="preserve"> тыс.руб.) </w:t>
      </w:r>
      <w:r w:rsidR="004841BC">
        <w:t xml:space="preserve">уменьшится </w:t>
      </w:r>
      <w:r w:rsidR="00113EB0" w:rsidRPr="00C5481A">
        <w:t xml:space="preserve">в номинальном выражении на </w:t>
      </w:r>
      <w:r w:rsidR="004841BC">
        <w:t>15,1</w:t>
      </w:r>
      <w:r w:rsidR="00113EB0" w:rsidRPr="00C5481A">
        <w:t xml:space="preserve"> процентных пункта.</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4841BC">
        <w:t>364,6</w:t>
      </w:r>
      <w:r w:rsidRPr="000C65B2">
        <w:t xml:space="preserve"> тыс.руб.) запланирован с</w:t>
      </w:r>
      <w:r w:rsidR="004841BC">
        <w:t xml:space="preserve">о снижением </w:t>
      </w:r>
      <w:r w:rsidRPr="000C65B2">
        <w:t xml:space="preserve"> на </w:t>
      </w:r>
      <w:r w:rsidR="004841BC">
        <w:t>17,3</w:t>
      </w:r>
      <w:r w:rsidRPr="000C65B2">
        <w:t>%</w:t>
      </w:r>
      <w:r w:rsidR="00277461" w:rsidRPr="000C65B2">
        <w:t>,</w:t>
      </w:r>
      <w:r w:rsidRPr="000C65B2">
        <w:t xml:space="preserve"> или на </w:t>
      </w:r>
      <w:r w:rsidR="004841BC">
        <w:t>76,5</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4841BC">
        <w:t>441,1</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w:t>
      </w:r>
      <w:r w:rsidR="004841BC">
        <w:t>118</w:t>
      </w:r>
      <w:r w:rsidRPr="009B1744">
        <w:t xml:space="preserve"> тыс.руб., что </w:t>
      </w:r>
      <w:r w:rsidR="004841BC">
        <w:t xml:space="preserve">выше </w:t>
      </w:r>
      <w:r w:rsidRPr="009B1744">
        <w:t xml:space="preserve"> ожидаемой оценки 2017 года</w:t>
      </w:r>
      <w:r w:rsidR="004841BC">
        <w:t xml:space="preserve"> на 28 тыс.рублей, или 31,1%.</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FF28FC">
        <w:t>117,6</w:t>
      </w:r>
      <w:r w:rsidR="00106633" w:rsidRPr="009B1744">
        <w:t xml:space="preserve"> тыс.руб., что </w:t>
      </w:r>
      <w:r w:rsidR="00FF28FC">
        <w:t>ниже</w:t>
      </w:r>
      <w:r w:rsidR="00106633" w:rsidRPr="009B1744">
        <w:t xml:space="preserve"> ожидаемой оценки 2017 года (</w:t>
      </w:r>
      <w:r w:rsidR="00FF28FC">
        <w:t>1036,1 тыс.руб.).</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 xml:space="preserve">предусмотрены проектом бюджета на 2018 год в сумме </w:t>
      </w:r>
      <w:r w:rsidR="00C048B9">
        <w:t>126</w:t>
      </w:r>
      <w:r w:rsidRPr="00DB174C">
        <w:t>тыс.руб., с ростом к уровню ожидаемой оценки 2017 года (</w:t>
      </w:r>
      <w:r w:rsidR="00C048B9">
        <w:t>117</w:t>
      </w:r>
      <w:r w:rsidRPr="00DB174C">
        <w:t xml:space="preserve">тыс.руб.) на </w:t>
      </w:r>
      <w:r w:rsidR="00F565A9">
        <w:t>9</w:t>
      </w:r>
      <w:r w:rsidRPr="00DB174C">
        <w:t xml:space="preserve"> тыс.руб., или на </w:t>
      </w:r>
      <w:r w:rsidR="00F565A9">
        <w:t>7,7</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F565A9">
        <w:t>13</w:t>
      </w:r>
      <w:r w:rsidR="00DB174C" w:rsidRPr="00DB174C">
        <w:t xml:space="preserve"> </w:t>
      </w:r>
      <w:r w:rsidRPr="00DB174C">
        <w:t>тыс.руб.</w:t>
      </w:r>
      <w:r w:rsidR="00DB174C" w:rsidRPr="00DB174C">
        <w:t>,</w:t>
      </w:r>
      <w:r w:rsidRPr="00DB174C">
        <w:t xml:space="preserve"> или </w:t>
      </w:r>
      <w:r w:rsidR="00F565A9">
        <w:t>выше</w:t>
      </w:r>
      <w:r w:rsidRPr="00DB174C">
        <w:t xml:space="preserve"> ожидаемой оценки 201</w:t>
      </w:r>
      <w:r w:rsidR="00DB174C" w:rsidRPr="00DB174C">
        <w:t xml:space="preserve">7 </w:t>
      </w:r>
      <w:r w:rsidRPr="00DB174C">
        <w:t>года (</w:t>
      </w:r>
      <w:r w:rsidR="00F565A9">
        <w:t>12</w:t>
      </w:r>
      <w:r w:rsidRPr="00DB174C">
        <w:t>тыс.руб.).</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F565A9">
        <w:t>113</w:t>
      </w:r>
      <w:r w:rsidR="0061544D" w:rsidRPr="00593D39">
        <w:t xml:space="preserve"> </w:t>
      </w:r>
      <w:r w:rsidR="0070250C" w:rsidRPr="00593D39">
        <w:t xml:space="preserve">тыс.руб., </w:t>
      </w:r>
      <w:r w:rsidR="0061544D" w:rsidRPr="00593D39">
        <w:t>с ростом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F565A9">
        <w:t>105</w:t>
      </w:r>
      <w:r w:rsidR="0070250C" w:rsidRPr="00593D39">
        <w:t xml:space="preserve"> тыс.руб.) на </w:t>
      </w:r>
      <w:r w:rsidR="00F565A9">
        <w:t>8</w:t>
      </w:r>
      <w:r w:rsidR="0061544D" w:rsidRPr="00593D39">
        <w:t xml:space="preserve"> </w:t>
      </w:r>
      <w:r w:rsidR="0070250C" w:rsidRPr="00593D39">
        <w:t xml:space="preserve">тыс.руб. или на </w:t>
      </w:r>
      <w:r w:rsidR="00F565A9">
        <w:t>7,6</w:t>
      </w:r>
      <w:r w:rsidR="0070250C" w:rsidRPr="00593D39">
        <w:t xml:space="preserve">%. </w:t>
      </w:r>
    </w:p>
    <w:p w:rsidR="00593D39" w:rsidRPr="00593D39" w:rsidRDefault="00593D39" w:rsidP="00593D39">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F565A9">
        <w:t>51</w:t>
      </w:r>
      <w:r w:rsidRPr="00593D39">
        <w:t xml:space="preserve"> тыс.руб., </w:t>
      </w:r>
      <w:r>
        <w:t>на уровне</w:t>
      </w:r>
      <w:r w:rsidRPr="00593D39">
        <w:t xml:space="preserve"> ожидаемой оценк</w:t>
      </w:r>
      <w:r>
        <w:t>и</w:t>
      </w:r>
      <w:r w:rsidRPr="00593D39">
        <w:t xml:space="preserve"> 2017 года (</w:t>
      </w:r>
      <w:r w:rsidR="00F565A9">
        <w:t>51,7</w:t>
      </w:r>
      <w:r w:rsidRPr="00593D39">
        <w:t xml:space="preserve"> тыс.руб.).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9E11A8" w:rsidRDefault="009E11A8" w:rsidP="009E11A8">
      <w:pPr>
        <w:widowControl w:val="0"/>
        <w:numPr>
          <w:ilvl w:val="12"/>
          <w:numId w:val="0"/>
        </w:numPr>
        <w:ind w:firstLine="709"/>
        <w:jc w:val="center"/>
      </w:pPr>
      <w:r w:rsidRPr="00CF6725">
        <w:rPr>
          <w:b/>
        </w:rPr>
        <w:t>Неналоговые доходы</w:t>
      </w:r>
    </w:p>
    <w:p w:rsidR="002E5A94" w:rsidRDefault="007C17BF" w:rsidP="007C17BF">
      <w:pPr>
        <w:ind w:firstLine="567"/>
        <w:jc w:val="both"/>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подгруппой доходов бюджетов</w:t>
      </w:r>
      <w:r w:rsidR="002E5A94">
        <w:t>:</w:t>
      </w:r>
    </w:p>
    <w:p w:rsidR="007C17BF" w:rsidRPr="007C17BF" w:rsidRDefault="007C17BF" w:rsidP="007C17BF">
      <w:pPr>
        <w:ind w:firstLine="567"/>
        <w:jc w:val="both"/>
        <w:rPr>
          <w:highlight w:val="yellow"/>
        </w:rPr>
      </w:pPr>
      <w:r w:rsidRPr="007C17BF">
        <w:t xml:space="preserve"> </w:t>
      </w:r>
      <w:r w:rsidRPr="007C17BF">
        <w:rPr>
          <w:i/>
          <w:u w:val="single"/>
        </w:rPr>
        <w:t>Прочие доходы от оказания платных услуг (работ) получателями средств бюджетов сельских поселений (Код БК 910 1 13 01995 10 0000 130)</w:t>
      </w:r>
      <w:r w:rsidRPr="007C17BF">
        <w:t xml:space="preserve">, предусмотрены в проекте бюджета на 2018 год в сумме </w:t>
      </w:r>
      <w:r w:rsidR="001F598F">
        <w:t>19,1 тыс.руб., или с ростом на 2</w:t>
      </w:r>
      <w:r w:rsidRPr="007C17BF">
        <w:t>,0 тыс.руб. (</w:t>
      </w:r>
      <w:r w:rsidR="001F598F">
        <w:t>12,4</w:t>
      </w:r>
      <w:r w:rsidRPr="007C17BF">
        <w:t>%) к оценке исполнения 2017 года (</w:t>
      </w:r>
      <w:r w:rsidR="001F598F">
        <w:t>17</w:t>
      </w:r>
      <w:r w:rsidRPr="007C17BF">
        <w:t xml:space="preserve"> тыс.руб.).</w:t>
      </w:r>
      <w:r w:rsidRPr="007C17BF">
        <w:rPr>
          <w:highlight w:val="yellow"/>
        </w:rPr>
        <w:t xml:space="preserve">  </w:t>
      </w:r>
    </w:p>
    <w:p w:rsidR="004F6958" w:rsidRDefault="002E5A94" w:rsidP="001F3B6E">
      <w:pPr>
        <w:ind w:firstLine="567"/>
        <w:jc w:val="both"/>
      </w:pPr>
      <w:r>
        <w:t>Данный вид налога представлен платными услугами предоставляемыми</w:t>
      </w:r>
      <w:r w:rsidR="004F6958" w:rsidRPr="007C17BF">
        <w:t xml:space="preserve"> населению </w:t>
      </w:r>
      <w:r w:rsidR="007C17BF">
        <w:t>МКУ</w:t>
      </w:r>
      <w:r w:rsidR="004F6958" w:rsidRPr="007C17BF">
        <w:t xml:space="preserve"> </w:t>
      </w:r>
      <w:r w:rsidR="00FB7576">
        <w:t>Петровский</w:t>
      </w:r>
      <w:r w:rsidR="004F6958" w:rsidRPr="007C17BF">
        <w:t xml:space="preserve"> КИЦ «</w:t>
      </w:r>
      <w:r w:rsidR="00FB7576">
        <w:t>Исток»</w:t>
      </w:r>
      <w:r w:rsidR="004F6958" w:rsidRPr="007C17BF">
        <w:t xml:space="preserve"> подведомственным администрации </w:t>
      </w:r>
      <w:r w:rsidR="00FB7576">
        <w:t>Петров</w:t>
      </w:r>
      <w:r w:rsidR="004F6958" w:rsidRPr="007C17BF">
        <w:t>ского сельского поселения.</w:t>
      </w: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994201">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994201">
        <w:t>.</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E533BD" w:rsidP="00950F81">
      <w:pPr>
        <w:widowControl w:val="0"/>
        <w:numPr>
          <w:ilvl w:val="12"/>
          <w:numId w:val="0"/>
        </w:numPr>
        <w:ind w:firstLine="709"/>
        <w:jc w:val="both"/>
      </w:pPr>
      <w:r>
        <w:t>Согласно проекта</w:t>
      </w:r>
      <w:r w:rsidR="0030129C">
        <w:t xml:space="preserve"> бюджета поселения, в 201</w:t>
      </w:r>
      <w:r w:rsidR="00E67AA0">
        <w:t>8</w:t>
      </w:r>
      <w:r w:rsidR="0030129C">
        <w:t xml:space="preserve"> году объем безвозмездных поступлений составит </w:t>
      </w:r>
      <w:r w:rsidR="00994201">
        <w:t>3739,4</w:t>
      </w:r>
      <w:r w:rsidR="0030129C">
        <w:t xml:space="preserve"> тыс. рублей, </w:t>
      </w:r>
      <w:r w:rsidR="00095573">
        <w:t xml:space="preserve">что на </w:t>
      </w:r>
      <w:r w:rsidR="00994201">
        <w:t>243</w:t>
      </w:r>
      <w:r w:rsidR="00067FE7">
        <w:t xml:space="preserve"> тыс. рублей (или на </w:t>
      </w:r>
      <w:r w:rsidR="00994201">
        <w:t>10</w:t>
      </w:r>
      <w:r w:rsidR="001F598F">
        <w:t>7</w:t>
      </w:r>
      <w:r w:rsidR="00095573">
        <w:t>%</w:t>
      </w:r>
      <w:r w:rsidR="00067FE7">
        <w:t>)</w:t>
      </w:r>
      <w:r w:rsidR="00095573">
        <w:t xml:space="preserve"> </w:t>
      </w:r>
      <w:r w:rsidR="001F598F">
        <w:t>выше</w:t>
      </w:r>
      <w:r w:rsidR="00095573">
        <w:t xml:space="preserve"> оценки </w:t>
      </w:r>
      <w:r w:rsidR="00067FE7">
        <w:t>исполнения в 2017г.</w:t>
      </w:r>
      <w:r w:rsidR="00095573">
        <w:t xml:space="preserve">, </w:t>
      </w:r>
      <w:r w:rsidR="0030129C">
        <w:t>в 201</w:t>
      </w:r>
      <w:r w:rsidR="00067FE7">
        <w:t>9</w:t>
      </w:r>
      <w:r w:rsidR="0030129C">
        <w:t xml:space="preserve"> году – </w:t>
      </w:r>
      <w:r w:rsidR="00994201">
        <w:t>3228,1</w:t>
      </w:r>
      <w:r w:rsidR="0030129C">
        <w:t xml:space="preserve"> тыс. рублей</w:t>
      </w:r>
      <w:r w:rsidR="00095573">
        <w:t xml:space="preserve"> (-</w:t>
      </w:r>
      <w:r w:rsidR="00994201">
        <w:t>13,7</w:t>
      </w:r>
      <w:r w:rsidR="00095573">
        <w:t>% к 201</w:t>
      </w:r>
      <w:r w:rsidR="00067FE7">
        <w:t>8</w:t>
      </w:r>
      <w:r w:rsidR="00095573">
        <w:t xml:space="preserve"> году)</w:t>
      </w:r>
      <w:r w:rsidR="0030129C">
        <w:t>, в 20</w:t>
      </w:r>
      <w:r w:rsidR="00067FE7">
        <w:t>20</w:t>
      </w:r>
      <w:r w:rsidR="0030129C">
        <w:t xml:space="preserve"> году – </w:t>
      </w:r>
      <w:r w:rsidR="00994201">
        <w:t>3293,4</w:t>
      </w:r>
      <w:r w:rsidR="0030129C">
        <w:t xml:space="preserve"> тыс. рублей</w:t>
      </w:r>
      <w:r w:rsidR="00095573">
        <w:t xml:space="preserve"> </w:t>
      </w:r>
      <w:r w:rsidR="001F598F">
        <w:t>(</w:t>
      </w:r>
      <w:r w:rsidR="00994201">
        <w:t>102</w:t>
      </w:r>
      <w:r w:rsidR="00067FE7">
        <w:t>% к 2019 году)</w:t>
      </w:r>
      <w:r w:rsidR="0030129C">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 xml:space="preserve">в таблице: </w:t>
      </w:r>
    </w:p>
    <w:p w:rsidR="005314D2" w:rsidRPr="00385CB4" w:rsidRDefault="0030129C" w:rsidP="0030129C">
      <w:pPr>
        <w:widowControl w:val="0"/>
        <w:numPr>
          <w:ilvl w:val="12"/>
          <w:numId w:val="0"/>
        </w:numPr>
        <w:ind w:firstLine="567"/>
        <w:jc w:val="right"/>
      </w:pPr>
      <w:r w:rsidRPr="00385CB4">
        <w:t xml:space="preserve"> </w:t>
      </w:r>
      <w:r w:rsidR="005314D2" w:rsidRPr="00385CB4">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994201" w:rsidP="001414DD">
            <w:pPr>
              <w:widowControl w:val="0"/>
              <w:numPr>
                <w:ilvl w:val="12"/>
                <w:numId w:val="0"/>
              </w:numPr>
              <w:jc w:val="center"/>
              <w:rPr>
                <w:sz w:val="20"/>
                <w:szCs w:val="20"/>
              </w:rPr>
            </w:pPr>
            <w:r>
              <w:rPr>
                <w:sz w:val="20"/>
                <w:szCs w:val="20"/>
              </w:rPr>
              <w:t>3496,4</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3739,4</w:t>
            </w:r>
          </w:p>
        </w:tc>
        <w:tc>
          <w:tcPr>
            <w:tcW w:w="1418" w:type="dxa"/>
            <w:tcBorders>
              <w:top w:val="single" w:sz="4" w:space="0" w:color="auto"/>
              <w:left w:val="single" w:sz="4" w:space="0" w:color="auto"/>
              <w:bottom w:val="single" w:sz="4" w:space="0" w:color="auto"/>
              <w:right w:val="single" w:sz="4" w:space="0" w:color="auto"/>
            </w:tcBorders>
            <w:hideMark/>
          </w:tcPr>
          <w:p w:rsidR="003B0162" w:rsidRDefault="00994201" w:rsidP="006F629B">
            <w:pPr>
              <w:widowControl w:val="0"/>
              <w:numPr>
                <w:ilvl w:val="12"/>
                <w:numId w:val="0"/>
              </w:numPr>
              <w:jc w:val="center"/>
              <w:rPr>
                <w:sz w:val="20"/>
                <w:szCs w:val="20"/>
              </w:rPr>
            </w:pPr>
            <w:r>
              <w:rPr>
                <w:sz w:val="20"/>
                <w:szCs w:val="20"/>
              </w:rPr>
              <w:t>243</w:t>
            </w:r>
          </w:p>
          <w:p w:rsidR="00994201" w:rsidRDefault="00994201" w:rsidP="006F629B">
            <w:pPr>
              <w:widowControl w:val="0"/>
              <w:numPr>
                <w:ilvl w:val="12"/>
                <w:numId w:val="0"/>
              </w:numPr>
              <w:jc w:val="center"/>
              <w:rPr>
                <w:sz w:val="20"/>
                <w:szCs w:val="20"/>
              </w:rPr>
            </w:pPr>
            <w:r>
              <w:rPr>
                <w:sz w:val="20"/>
                <w:szCs w:val="20"/>
              </w:rPr>
              <w:t>107</w:t>
            </w:r>
            <w:r w:rsidR="00A36065">
              <w:rPr>
                <w:sz w:val="20"/>
                <w:szCs w:val="20"/>
              </w:rPr>
              <w:t>%</w:t>
            </w:r>
          </w:p>
          <w:p w:rsidR="00994201" w:rsidRPr="0030129C" w:rsidRDefault="00994201" w:rsidP="006F629B">
            <w:pPr>
              <w:widowControl w:val="0"/>
              <w:numPr>
                <w:ilvl w:val="12"/>
                <w:numId w:val="0"/>
              </w:num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3228,1</w:t>
            </w:r>
          </w:p>
        </w:tc>
        <w:tc>
          <w:tcPr>
            <w:tcW w:w="1276" w:type="dxa"/>
            <w:tcBorders>
              <w:top w:val="single" w:sz="4" w:space="0" w:color="auto"/>
              <w:left w:val="single" w:sz="4" w:space="0" w:color="auto"/>
              <w:bottom w:val="single" w:sz="4" w:space="0" w:color="auto"/>
              <w:right w:val="single" w:sz="4" w:space="0" w:color="auto"/>
            </w:tcBorders>
            <w:hideMark/>
          </w:tcPr>
          <w:p w:rsidR="00994201" w:rsidRDefault="00994201" w:rsidP="006F629B">
            <w:pPr>
              <w:widowControl w:val="0"/>
              <w:numPr>
                <w:ilvl w:val="12"/>
                <w:numId w:val="0"/>
              </w:numPr>
              <w:jc w:val="center"/>
              <w:rPr>
                <w:sz w:val="20"/>
                <w:szCs w:val="20"/>
              </w:rPr>
            </w:pPr>
            <w:r>
              <w:rPr>
                <w:sz w:val="20"/>
                <w:szCs w:val="20"/>
              </w:rPr>
              <w:t>-511,3</w:t>
            </w:r>
          </w:p>
          <w:p w:rsidR="00D22043" w:rsidRPr="0030129C" w:rsidRDefault="00994201" w:rsidP="006F629B">
            <w:pPr>
              <w:widowControl w:val="0"/>
              <w:numPr>
                <w:ilvl w:val="12"/>
                <w:numId w:val="0"/>
              </w:numPr>
              <w:jc w:val="center"/>
              <w:rPr>
                <w:sz w:val="20"/>
                <w:szCs w:val="20"/>
              </w:rPr>
            </w:pPr>
            <w:r>
              <w:rPr>
                <w:sz w:val="20"/>
                <w:szCs w:val="20"/>
              </w:rPr>
              <w:t>86,3</w:t>
            </w:r>
            <w:r w:rsidR="00A3606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629B" w:rsidRDefault="00994201" w:rsidP="006C4F72">
            <w:pPr>
              <w:widowControl w:val="0"/>
              <w:numPr>
                <w:ilvl w:val="12"/>
                <w:numId w:val="0"/>
              </w:numPr>
              <w:jc w:val="center"/>
              <w:rPr>
                <w:sz w:val="20"/>
                <w:szCs w:val="20"/>
              </w:rPr>
            </w:pPr>
            <w:r>
              <w:rPr>
                <w:sz w:val="20"/>
                <w:szCs w:val="20"/>
              </w:rPr>
              <w:t>3293,4</w:t>
            </w:r>
          </w:p>
        </w:tc>
        <w:tc>
          <w:tcPr>
            <w:tcW w:w="1418" w:type="dxa"/>
            <w:tcBorders>
              <w:top w:val="single" w:sz="4" w:space="0" w:color="auto"/>
              <w:left w:val="single" w:sz="4" w:space="0" w:color="auto"/>
              <w:bottom w:val="single" w:sz="4" w:space="0" w:color="auto"/>
              <w:right w:val="single" w:sz="4" w:space="0" w:color="auto"/>
            </w:tcBorders>
          </w:tcPr>
          <w:p w:rsidR="00C1324B" w:rsidRDefault="00A36065" w:rsidP="006C4F72">
            <w:pPr>
              <w:widowControl w:val="0"/>
              <w:numPr>
                <w:ilvl w:val="12"/>
                <w:numId w:val="0"/>
              </w:numPr>
              <w:jc w:val="center"/>
              <w:rPr>
                <w:sz w:val="20"/>
                <w:szCs w:val="20"/>
              </w:rPr>
            </w:pPr>
            <w:r>
              <w:rPr>
                <w:sz w:val="20"/>
                <w:szCs w:val="20"/>
              </w:rPr>
              <w:t>65,3</w:t>
            </w:r>
          </w:p>
          <w:p w:rsidR="00A36065" w:rsidRDefault="00A36065" w:rsidP="006C4F72">
            <w:pPr>
              <w:widowControl w:val="0"/>
              <w:numPr>
                <w:ilvl w:val="12"/>
                <w:numId w:val="0"/>
              </w:numPr>
              <w:jc w:val="center"/>
              <w:rPr>
                <w:sz w:val="20"/>
                <w:szCs w:val="20"/>
              </w:rPr>
            </w:pPr>
            <w:r>
              <w:rPr>
                <w:sz w:val="20"/>
                <w:szCs w:val="20"/>
              </w:rPr>
              <w:t>102%</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3379,5</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3687,9</w:t>
            </w:r>
          </w:p>
        </w:tc>
        <w:tc>
          <w:tcPr>
            <w:tcW w:w="1418" w:type="dxa"/>
            <w:tcBorders>
              <w:top w:val="single" w:sz="4" w:space="0" w:color="auto"/>
              <w:left w:val="single" w:sz="4" w:space="0" w:color="auto"/>
              <w:bottom w:val="single" w:sz="4" w:space="0" w:color="auto"/>
              <w:right w:val="single" w:sz="4" w:space="0" w:color="auto"/>
            </w:tcBorders>
            <w:hideMark/>
          </w:tcPr>
          <w:p w:rsidR="003B0162" w:rsidRDefault="00994201" w:rsidP="006C4F72">
            <w:pPr>
              <w:widowControl w:val="0"/>
              <w:numPr>
                <w:ilvl w:val="12"/>
                <w:numId w:val="0"/>
              </w:numPr>
              <w:jc w:val="center"/>
              <w:rPr>
                <w:sz w:val="20"/>
                <w:szCs w:val="20"/>
              </w:rPr>
            </w:pPr>
            <w:r>
              <w:rPr>
                <w:sz w:val="20"/>
                <w:szCs w:val="20"/>
              </w:rPr>
              <w:t>308,4</w:t>
            </w:r>
          </w:p>
          <w:p w:rsidR="00994201" w:rsidRPr="0030129C" w:rsidRDefault="00994201" w:rsidP="006C4F72">
            <w:pPr>
              <w:widowControl w:val="0"/>
              <w:numPr>
                <w:ilvl w:val="12"/>
                <w:numId w:val="0"/>
              </w:numPr>
              <w:jc w:val="center"/>
              <w:rPr>
                <w:sz w:val="20"/>
                <w:szCs w:val="20"/>
              </w:rPr>
            </w:pPr>
            <w:r>
              <w:rPr>
                <w:sz w:val="20"/>
                <w:szCs w:val="20"/>
              </w:rPr>
              <w:t>109,1</w:t>
            </w:r>
            <w:r w:rsidR="00A36065">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3176,1</w:t>
            </w:r>
          </w:p>
        </w:tc>
        <w:tc>
          <w:tcPr>
            <w:tcW w:w="1276" w:type="dxa"/>
            <w:tcBorders>
              <w:top w:val="single" w:sz="4" w:space="0" w:color="auto"/>
              <w:left w:val="single" w:sz="4" w:space="0" w:color="auto"/>
              <w:bottom w:val="single" w:sz="4" w:space="0" w:color="auto"/>
              <w:right w:val="single" w:sz="4" w:space="0" w:color="auto"/>
            </w:tcBorders>
            <w:hideMark/>
          </w:tcPr>
          <w:p w:rsidR="00D22043" w:rsidRDefault="00994201" w:rsidP="006C4F72">
            <w:pPr>
              <w:widowControl w:val="0"/>
              <w:numPr>
                <w:ilvl w:val="12"/>
                <w:numId w:val="0"/>
              </w:numPr>
              <w:jc w:val="center"/>
              <w:rPr>
                <w:sz w:val="20"/>
                <w:szCs w:val="20"/>
              </w:rPr>
            </w:pPr>
            <w:r>
              <w:rPr>
                <w:sz w:val="20"/>
                <w:szCs w:val="20"/>
              </w:rPr>
              <w:t>-511,8</w:t>
            </w:r>
          </w:p>
          <w:p w:rsidR="00994201" w:rsidRPr="0030129C" w:rsidRDefault="00994201" w:rsidP="006C4F72">
            <w:pPr>
              <w:widowControl w:val="0"/>
              <w:numPr>
                <w:ilvl w:val="12"/>
                <w:numId w:val="0"/>
              </w:numPr>
              <w:jc w:val="center"/>
              <w:rPr>
                <w:sz w:val="20"/>
                <w:szCs w:val="20"/>
              </w:rPr>
            </w:pPr>
            <w:r>
              <w:rPr>
                <w:sz w:val="20"/>
                <w:szCs w:val="20"/>
              </w:rPr>
              <w:t>86,1</w:t>
            </w:r>
            <w:r w:rsidR="00A3606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94201" w:rsidP="006C4F72">
            <w:pPr>
              <w:widowControl w:val="0"/>
              <w:numPr>
                <w:ilvl w:val="12"/>
                <w:numId w:val="0"/>
              </w:numPr>
              <w:jc w:val="center"/>
              <w:rPr>
                <w:sz w:val="20"/>
                <w:szCs w:val="20"/>
              </w:rPr>
            </w:pPr>
            <w:r>
              <w:rPr>
                <w:sz w:val="20"/>
                <w:szCs w:val="20"/>
              </w:rPr>
              <w:t>3239,4</w:t>
            </w:r>
          </w:p>
        </w:tc>
        <w:tc>
          <w:tcPr>
            <w:tcW w:w="1418" w:type="dxa"/>
            <w:tcBorders>
              <w:top w:val="single" w:sz="4" w:space="0" w:color="auto"/>
              <w:left w:val="single" w:sz="4" w:space="0" w:color="auto"/>
              <w:bottom w:val="single" w:sz="4" w:space="0" w:color="auto"/>
              <w:right w:val="single" w:sz="4" w:space="0" w:color="auto"/>
            </w:tcBorders>
          </w:tcPr>
          <w:p w:rsidR="00C1324B" w:rsidRDefault="00A36065" w:rsidP="006C4F72">
            <w:pPr>
              <w:widowControl w:val="0"/>
              <w:numPr>
                <w:ilvl w:val="12"/>
                <w:numId w:val="0"/>
              </w:numPr>
              <w:jc w:val="center"/>
              <w:rPr>
                <w:sz w:val="20"/>
                <w:szCs w:val="20"/>
              </w:rPr>
            </w:pPr>
            <w:r>
              <w:rPr>
                <w:sz w:val="20"/>
                <w:szCs w:val="20"/>
              </w:rPr>
              <w:t>63,3</w:t>
            </w:r>
          </w:p>
          <w:p w:rsidR="00A36065" w:rsidRPr="0030129C" w:rsidRDefault="00A36065" w:rsidP="006C4F72">
            <w:pPr>
              <w:widowControl w:val="0"/>
              <w:numPr>
                <w:ilvl w:val="12"/>
                <w:numId w:val="0"/>
              </w:numPr>
              <w:jc w:val="center"/>
              <w:rPr>
                <w:sz w:val="20"/>
                <w:szCs w:val="20"/>
              </w:rPr>
            </w:pPr>
            <w:r>
              <w:rPr>
                <w:sz w:val="20"/>
                <w:szCs w:val="20"/>
              </w:rPr>
              <w:t>102%</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69</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D22043" w:rsidRPr="0030129C" w:rsidRDefault="00994201" w:rsidP="00D22043">
            <w:pPr>
              <w:widowControl w:val="0"/>
              <w:numPr>
                <w:ilvl w:val="12"/>
                <w:numId w:val="0"/>
              </w:numP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94201" w:rsidP="006C4F72">
            <w:pPr>
              <w:widowControl w:val="0"/>
              <w:numPr>
                <w:ilvl w:val="12"/>
                <w:numId w:val="0"/>
              </w:num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994201" w:rsidP="006C4F72">
            <w:pPr>
              <w:widowControl w:val="0"/>
              <w:numPr>
                <w:ilvl w:val="12"/>
                <w:numId w:val="0"/>
              </w:numPr>
              <w:jc w:val="center"/>
              <w:rPr>
                <w:sz w:val="20"/>
                <w:szCs w:val="20"/>
              </w:rPr>
            </w:pPr>
            <w:r>
              <w:rPr>
                <w:sz w:val="20"/>
                <w:szCs w:val="20"/>
              </w:rPr>
              <w:t>0</w:t>
            </w:r>
          </w:p>
        </w:tc>
      </w:tr>
      <w:tr w:rsidR="00A345CC" w:rsidRPr="0030129C" w:rsidTr="00A345CC">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47,2</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51,5</w:t>
            </w:r>
          </w:p>
        </w:tc>
        <w:tc>
          <w:tcPr>
            <w:tcW w:w="1418" w:type="dxa"/>
            <w:tcBorders>
              <w:top w:val="single" w:sz="4" w:space="0" w:color="auto"/>
              <w:left w:val="single" w:sz="4" w:space="0" w:color="auto"/>
              <w:bottom w:val="single" w:sz="4" w:space="0" w:color="auto"/>
              <w:right w:val="single" w:sz="4" w:space="0" w:color="auto"/>
            </w:tcBorders>
            <w:hideMark/>
          </w:tcPr>
          <w:p w:rsidR="003B0162" w:rsidRDefault="00994201" w:rsidP="006C4F72">
            <w:pPr>
              <w:widowControl w:val="0"/>
              <w:numPr>
                <w:ilvl w:val="12"/>
                <w:numId w:val="0"/>
              </w:numPr>
              <w:jc w:val="center"/>
              <w:rPr>
                <w:sz w:val="20"/>
                <w:szCs w:val="20"/>
              </w:rPr>
            </w:pPr>
            <w:r>
              <w:rPr>
                <w:sz w:val="20"/>
                <w:szCs w:val="20"/>
              </w:rPr>
              <w:t>4,3</w:t>
            </w:r>
          </w:p>
          <w:p w:rsidR="00994201" w:rsidRPr="0030129C" w:rsidRDefault="00994201" w:rsidP="006C4F72">
            <w:pPr>
              <w:widowControl w:val="0"/>
              <w:numPr>
                <w:ilvl w:val="12"/>
                <w:numId w:val="0"/>
              </w:numPr>
              <w:jc w:val="center"/>
              <w:rPr>
                <w:sz w:val="20"/>
                <w:szCs w:val="20"/>
              </w:rPr>
            </w:pPr>
            <w:r>
              <w:rPr>
                <w:sz w:val="20"/>
                <w:szCs w:val="20"/>
              </w:rPr>
              <w:t>109,1</w:t>
            </w:r>
            <w:r w:rsidR="00A36065">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994201" w:rsidP="006C4F72">
            <w:pPr>
              <w:widowControl w:val="0"/>
              <w:numPr>
                <w:ilvl w:val="12"/>
                <w:numId w:val="0"/>
              </w:numPr>
              <w:jc w:val="center"/>
              <w:rPr>
                <w:sz w:val="20"/>
                <w:szCs w:val="20"/>
              </w:rPr>
            </w:pPr>
            <w:r>
              <w:rPr>
                <w:sz w:val="20"/>
                <w:szCs w:val="20"/>
              </w:rPr>
              <w:t>52</w:t>
            </w:r>
          </w:p>
        </w:tc>
        <w:tc>
          <w:tcPr>
            <w:tcW w:w="1276" w:type="dxa"/>
            <w:tcBorders>
              <w:top w:val="single" w:sz="4" w:space="0" w:color="auto"/>
              <w:left w:val="single" w:sz="4" w:space="0" w:color="auto"/>
              <w:bottom w:val="single" w:sz="4" w:space="0" w:color="auto"/>
              <w:right w:val="single" w:sz="4" w:space="0" w:color="auto"/>
            </w:tcBorders>
            <w:hideMark/>
          </w:tcPr>
          <w:p w:rsidR="006F629B" w:rsidRDefault="00994201" w:rsidP="006C4F72">
            <w:pPr>
              <w:widowControl w:val="0"/>
              <w:numPr>
                <w:ilvl w:val="12"/>
                <w:numId w:val="0"/>
              </w:numPr>
              <w:jc w:val="center"/>
              <w:rPr>
                <w:sz w:val="20"/>
                <w:szCs w:val="20"/>
              </w:rPr>
            </w:pPr>
            <w:r>
              <w:rPr>
                <w:sz w:val="20"/>
                <w:szCs w:val="20"/>
              </w:rPr>
              <w:t>0,5</w:t>
            </w:r>
          </w:p>
          <w:p w:rsidR="00994201" w:rsidRPr="0030129C" w:rsidRDefault="00994201" w:rsidP="006C4F72">
            <w:pPr>
              <w:widowControl w:val="0"/>
              <w:numPr>
                <w:ilvl w:val="12"/>
                <w:numId w:val="0"/>
              </w:numPr>
              <w:jc w:val="center"/>
              <w:rPr>
                <w:sz w:val="20"/>
                <w:szCs w:val="20"/>
              </w:rPr>
            </w:pPr>
            <w:r>
              <w:rPr>
                <w:sz w:val="20"/>
                <w:szCs w:val="20"/>
              </w:rPr>
              <w:t>100,9</w:t>
            </w:r>
            <w:r w:rsidR="00A36065">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94201" w:rsidP="006C4F72">
            <w:pPr>
              <w:widowControl w:val="0"/>
              <w:numPr>
                <w:ilvl w:val="12"/>
                <w:numId w:val="0"/>
              </w:numPr>
              <w:jc w:val="center"/>
              <w:rPr>
                <w:sz w:val="20"/>
                <w:szCs w:val="20"/>
              </w:rPr>
            </w:pPr>
            <w:r>
              <w:rPr>
                <w:sz w:val="20"/>
                <w:szCs w:val="20"/>
              </w:rPr>
              <w:t>54</w:t>
            </w:r>
          </w:p>
        </w:tc>
        <w:tc>
          <w:tcPr>
            <w:tcW w:w="1418" w:type="dxa"/>
            <w:tcBorders>
              <w:top w:val="single" w:sz="4" w:space="0" w:color="auto"/>
              <w:left w:val="single" w:sz="4" w:space="0" w:color="auto"/>
              <w:bottom w:val="single" w:sz="4" w:space="0" w:color="auto"/>
              <w:right w:val="single" w:sz="4" w:space="0" w:color="auto"/>
            </w:tcBorders>
          </w:tcPr>
          <w:p w:rsidR="00C1324B" w:rsidRDefault="00A36065" w:rsidP="006C4F72">
            <w:pPr>
              <w:widowControl w:val="0"/>
              <w:numPr>
                <w:ilvl w:val="12"/>
                <w:numId w:val="0"/>
              </w:numPr>
              <w:jc w:val="center"/>
              <w:rPr>
                <w:sz w:val="20"/>
                <w:szCs w:val="20"/>
              </w:rPr>
            </w:pPr>
            <w:r>
              <w:rPr>
                <w:sz w:val="20"/>
                <w:szCs w:val="20"/>
              </w:rPr>
              <w:t>2</w:t>
            </w:r>
          </w:p>
          <w:p w:rsidR="00A36065" w:rsidRPr="0030129C" w:rsidRDefault="00A36065" w:rsidP="006C4F72">
            <w:pPr>
              <w:widowControl w:val="0"/>
              <w:numPr>
                <w:ilvl w:val="12"/>
                <w:numId w:val="0"/>
              </w:numPr>
              <w:jc w:val="center"/>
              <w:rPr>
                <w:sz w:val="20"/>
                <w:szCs w:val="20"/>
              </w:rPr>
            </w:pPr>
            <w:r>
              <w:rPr>
                <w:sz w:val="20"/>
                <w:szCs w:val="20"/>
              </w:rPr>
              <w:t>103,8%</w:t>
            </w:r>
          </w:p>
        </w:tc>
      </w:tr>
    </w:tbl>
    <w:p w:rsidR="00E67AA0" w:rsidRDefault="00E67AA0" w:rsidP="00E67AA0">
      <w:pPr>
        <w:widowControl w:val="0"/>
        <w:numPr>
          <w:ilvl w:val="12"/>
          <w:numId w:val="0"/>
        </w:numPr>
        <w:ind w:firstLine="720"/>
        <w:jc w:val="both"/>
        <w:rPr>
          <w:sz w:val="28"/>
          <w:szCs w:val="28"/>
        </w:rPr>
      </w:pPr>
    </w:p>
    <w:p w:rsidR="00F565A9" w:rsidRDefault="00E67AA0" w:rsidP="00F565A9">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625EE4">
        <w:t>Петров</w:t>
      </w:r>
      <w:r w:rsidR="00657F6C" w:rsidRPr="00715968">
        <w:t xml:space="preserve">ского </w:t>
      </w:r>
      <w:r w:rsidRPr="00715968">
        <w:t>муниципального образования проектом областного</w:t>
      </w:r>
      <w:r w:rsidR="005309F0">
        <w:t xml:space="preserve"> и районного  бюджетов на 2018-2020годы </w:t>
      </w:r>
      <w:r w:rsidR="00F565A9" w:rsidRPr="00715968">
        <w:t xml:space="preserve">удельный вес по видам безвозмездных поступлений составит: </w:t>
      </w:r>
    </w:p>
    <w:p w:rsidR="00C72317" w:rsidRPr="00715968" w:rsidRDefault="00F565A9" w:rsidP="00F565A9">
      <w:pPr>
        <w:widowControl w:val="0"/>
        <w:numPr>
          <w:ilvl w:val="12"/>
          <w:numId w:val="0"/>
        </w:numPr>
        <w:ind w:firstLine="720"/>
        <w:jc w:val="both"/>
      </w:pPr>
      <w:r w:rsidRPr="00715968">
        <w:t xml:space="preserve">-дотации: в 2018г. </w:t>
      </w:r>
      <w:r>
        <w:t>–</w:t>
      </w:r>
      <w:r w:rsidRPr="00715968">
        <w:t xml:space="preserve"> </w:t>
      </w:r>
      <w:r w:rsidR="00A36065">
        <w:t>98,6</w:t>
      </w:r>
      <w:r w:rsidRPr="00715968">
        <w:t xml:space="preserve">%, в 2019г. – </w:t>
      </w:r>
      <w:r w:rsidR="00A36065">
        <w:t>98,4</w:t>
      </w:r>
      <w:r w:rsidRPr="00715968">
        <w:t xml:space="preserve">%, </w:t>
      </w:r>
      <w:r w:rsidR="00C72317">
        <w:t xml:space="preserve">%, в 2020г- </w:t>
      </w:r>
      <w:r w:rsidR="00A36065">
        <w:t>98,4</w:t>
      </w:r>
      <w:r w:rsidR="00C72317">
        <w:t>%;</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00A36065">
        <w:t>1,4</w:t>
      </w:r>
      <w:r w:rsidR="00E67AA0" w:rsidRPr="00715968">
        <w:t xml:space="preserve">%, </w:t>
      </w:r>
      <w:r w:rsidR="00C72317">
        <w:t xml:space="preserve">в 2019г. – </w:t>
      </w:r>
      <w:r w:rsidR="00A36065">
        <w:t>1,6</w:t>
      </w:r>
      <w:r w:rsidRPr="00715968">
        <w:t xml:space="preserve">%, в 2020г. – </w:t>
      </w:r>
      <w:r w:rsidR="00A36065">
        <w:t>1,6</w:t>
      </w:r>
      <w:r w:rsidRPr="00715968">
        <w:t>%.</w:t>
      </w:r>
    </w:p>
    <w:p w:rsidR="005314D2" w:rsidRDefault="005314D2" w:rsidP="005314D2">
      <w:pPr>
        <w:widowControl w:val="0"/>
        <w:numPr>
          <w:ilvl w:val="12"/>
          <w:numId w:val="0"/>
        </w:numPr>
        <w:ind w:firstLine="567"/>
        <w:jc w:val="both"/>
      </w:pPr>
    </w:p>
    <w:p w:rsidR="00C91429" w:rsidRPr="00283264" w:rsidRDefault="00C91429" w:rsidP="00C72317">
      <w:pPr>
        <w:pStyle w:val="a9"/>
        <w:spacing w:after="0"/>
        <w:ind w:left="0" w:firstLine="600"/>
        <w:jc w:val="center"/>
        <w:rPr>
          <w:b/>
        </w:rPr>
      </w:pPr>
      <w:r w:rsidRPr="00283264">
        <w:rPr>
          <w:b/>
        </w:rPr>
        <w:t xml:space="preserve">Расходы  бюджета </w:t>
      </w:r>
      <w:r w:rsidR="00625EE4">
        <w:rPr>
          <w:b/>
        </w:rPr>
        <w:t>Петровс</w:t>
      </w:r>
      <w:r w:rsidR="007342C5">
        <w:rPr>
          <w:b/>
        </w:rPr>
        <w:t>кого сельского поселения</w:t>
      </w:r>
      <w:r w:rsidRPr="00B67D67">
        <w:rPr>
          <w:b/>
        </w:rPr>
        <w:t xml:space="preserve"> </w:t>
      </w: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C91429" w:rsidRPr="00283264" w:rsidRDefault="00C91429" w:rsidP="000A63B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D97621">
        <w:t>Петров</w:t>
      </w:r>
      <w:r w:rsidR="00586E4E">
        <w:t xml:space="preserve">ского сельского 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DA6ACF" w:rsidRPr="000A63B9" w:rsidRDefault="00DA6ACF" w:rsidP="000A63B9">
      <w:pPr>
        <w:pStyle w:val="6"/>
        <w:spacing w:before="0" w:after="0"/>
        <w:rPr>
          <w:b w:val="0"/>
        </w:rPr>
      </w:pPr>
      <w:r w:rsidRPr="000A63B9">
        <w:rPr>
          <w:b w:val="0"/>
        </w:rPr>
        <w:t xml:space="preserve">Общий объем расходов </w:t>
      </w:r>
      <w:r w:rsidR="0021233B" w:rsidRPr="000A63B9">
        <w:rPr>
          <w:b w:val="0"/>
        </w:rPr>
        <w:t xml:space="preserve">местного бюджета </w:t>
      </w:r>
      <w:r w:rsidRPr="000A63B9">
        <w:rPr>
          <w:b w:val="0"/>
        </w:rPr>
        <w:t>на 201</w:t>
      </w:r>
      <w:r w:rsidR="0021233B" w:rsidRPr="000A63B9">
        <w:rPr>
          <w:b w:val="0"/>
        </w:rPr>
        <w:t>8</w:t>
      </w:r>
      <w:r w:rsidRPr="000A63B9">
        <w:rPr>
          <w:b w:val="0"/>
        </w:rPr>
        <w:t xml:space="preserve"> г. составит </w:t>
      </w:r>
      <w:r w:rsidR="00D97621" w:rsidRPr="000A63B9">
        <w:rPr>
          <w:b w:val="0"/>
        </w:rPr>
        <w:t>4193</w:t>
      </w:r>
      <w:r w:rsidRPr="000A63B9">
        <w:rPr>
          <w:b w:val="0"/>
        </w:rPr>
        <w:t xml:space="preserve"> тыс.</w:t>
      </w:r>
      <w:r w:rsidR="00586E4E" w:rsidRPr="000A63B9">
        <w:rPr>
          <w:b w:val="0"/>
        </w:rPr>
        <w:t xml:space="preserve"> </w:t>
      </w:r>
      <w:r w:rsidRPr="000A63B9">
        <w:rPr>
          <w:b w:val="0"/>
        </w:rPr>
        <w:t xml:space="preserve">руб., что </w:t>
      </w:r>
      <w:r w:rsidR="00D97621" w:rsidRPr="000A63B9">
        <w:rPr>
          <w:b w:val="0"/>
        </w:rPr>
        <w:t xml:space="preserve">ниже </w:t>
      </w:r>
      <w:r w:rsidR="0021233B" w:rsidRPr="000A63B9">
        <w:rPr>
          <w:b w:val="0"/>
        </w:rPr>
        <w:t xml:space="preserve">уровня </w:t>
      </w:r>
      <w:r w:rsidRPr="000A63B9">
        <w:rPr>
          <w:b w:val="0"/>
        </w:rPr>
        <w:t xml:space="preserve">ожидаемой оценки  исполнения  </w:t>
      </w:r>
      <w:r w:rsidR="0021233B" w:rsidRPr="000A63B9">
        <w:rPr>
          <w:b w:val="0"/>
        </w:rPr>
        <w:t xml:space="preserve">местного </w:t>
      </w:r>
      <w:r w:rsidRPr="000A63B9">
        <w:rPr>
          <w:b w:val="0"/>
        </w:rPr>
        <w:t xml:space="preserve">бюджета по расходам </w:t>
      </w:r>
      <w:r w:rsidR="0021233B" w:rsidRPr="000A63B9">
        <w:rPr>
          <w:b w:val="0"/>
        </w:rPr>
        <w:t>в</w:t>
      </w:r>
      <w:r w:rsidRPr="000A63B9">
        <w:rPr>
          <w:b w:val="0"/>
        </w:rPr>
        <w:t xml:space="preserve"> 201</w:t>
      </w:r>
      <w:r w:rsidR="0021233B" w:rsidRPr="000A63B9">
        <w:rPr>
          <w:b w:val="0"/>
        </w:rPr>
        <w:t>7</w:t>
      </w:r>
      <w:r w:rsidRPr="000A63B9">
        <w:rPr>
          <w:b w:val="0"/>
        </w:rPr>
        <w:t xml:space="preserve"> г. (</w:t>
      </w:r>
      <w:r w:rsidR="00D97621" w:rsidRPr="000A63B9">
        <w:rPr>
          <w:b w:val="0"/>
        </w:rPr>
        <w:t>5798</w:t>
      </w:r>
      <w:r w:rsidRPr="000A63B9">
        <w:rPr>
          <w:b w:val="0"/>
        </w:rPr>
        <w:t xml:space="preserve"> тыс.</w:t>
      </w:r>
      <w:r w:rsidR="00586E4E" w:rsidRPr="000A63B9">
        <w:rPr>
          <w:b w:val="0"/>
        </w:rPr>
        <w:t xml:space="preserve"> р</w:t>
      </w:r>
      <w:r w:rsidRPr="000A63B9">
        <w:rPr>
          <w:b w:val="0"/>
        </w:rPr>
        <w:t xml:space="preserve">уб.) на </w:t>
      </w:r>
      <w:r w:rsidR="00D97621" w:rsidRPr="000A63B9">
        <w:rPr>
          <w:b w:val="0"/>
        </w:rPr>
        <w:t>1605</w:t>
      </w:r>
      <w:r w:rsidRPr="000A63B9">
        <w:rPr>
          <w:b w:val="0"/>
        </w:rPr>
        <w:t xml:space="preserve"> тыс.</w:t>
      </w:r>
      <w:r w:rsidR="00586E4E" w:rsidRPr="000A63B9">
        <w:rPr>
          <w:b w:val="0"/>
        </w:rPr>
        <w:t xml:space="preserve"> </w:t>
      </w:r>
      <w:r w:rsidRPr="000A63B9">
        <w:rPr>
          <w:b w:val="0"/>
        </w:rPr>
        <w:t xml:space="preserve">руб. </w:t>
      </w:r>
      <w:r w:rsidR="001710E1" w:rsidRPr="000A63B9">
        <w:rPr>
          <w:b w:val="0"/>
        </w:rPr>
        <w:t>(</w:t>
      </w:r>
      <w:r w:rsidR="00EE542A" w:rsidRPr="000A63B9">
        <w:rPr>
          <w:b w:val="0"/>
        </w:rPr>
        <w:t xml:space="preserve">снижение на </w:t>
      </w:r>
      <w:r w:rsidR="00D97621" w:rsidRPr="000A63B9">
        <w:rPr>
          <w:b w:val="0"/>
        </w:rPr>
        <w:t>27,7</w:t>
      </w:r>
      <w:r w:rsidRPr="000A63B9">
        <w:rPr>
          <w:b w:val="0"/>
        </w:rPr>
        <w:t xml:space="preserve"> %</w:t>
      </w:r>
      <w:r w:rsidR="001710E1" w:rsidRPr="000A63B9">
        <w:rPr>
          <w:b w:val="0"/>
        </w:rPr>
        <w:t>)</w:t>
      </w:r>
      <w:r w:rsidRPr="000A63B9">
        <w:rPr>
          <w:b w:val="0"/>
        </w:rPr>
        <w:t xml:space="preserve">. </w:t>
      </w:r>
      <w:r w:rsidR="00C85FC2" w:rsidRPr="000A63B9">
        <w:rPr>
          <w:b w:val="0"/>
        </w:rPr>
        <w:t>П</w:t>
      </w:r>
      <w:r w:rsidRPr="000A63B9">
        <w:rPr>
          <w:b w:val="0"/>
        </w:rPr>
        <w:t xml:space="preserve">роектом </w:t>
      </w:r>
      <w:r w:rsidR="00C85FC2" w:rsidRPr="000A63B9">
        <w:rPr>
          <w:b w:val="0"/>
        </w:rPr>
        <w:t>бюджета</w:t>
      </w:r>
      <w:r w:rsidR="001710E1" w:rsidRPr="000A63B9">
        <w:rPr>
          <w:b w:val="0"/>
        </w:rPr>
        <w:t xml:space="preserve"> </w:t>
      </w:r>
      <w:r w:rsidRPr="000A63B9">
        <w:rPr>
          <w:b w:val="0"/>
        </w:rPr>
        <w:t xml:space="preserve">предлагается </w:t>
      </w:r>
      <w:r w:rsidR="001710E1" w:rsidRPr="000A63B9">
        <w:rPr>
          <w:b w:val="0"/>
        </w:rPr>
        <w:t xml:space="preserve">утвердить </w:t>
      </w:r>
      <w:r w:rsidRPr="000A63B9">
        <w:rPr>
          <w:b w:val="0"/>
        </w:rPr>
        <w:t>общий объем расходов на 201</w:t>
      </w:r>
      <w:r w:rsidR="00C85FC2" w:rsidRPr="000A63B9">
        <w:rPr>
          <w:b w:val="0"/>
        </w:rPr>
        <w:t>9</w:t>
      </w:r>
      <w:r w:rsidRPr="000A63B9">
        <w:rPr>
          <w:b w:val="0"/>
        </w:rPr>
        <w:t xml:space="preserve"> г</w:t>
      </w:r>
      <w:r w:rsidR="001710E1" w:rsidRPr="000A63B9">
        <w:rPr>
          <w:b w:val="0"/>
        </w:rPr>
        <w:t>од</w:t>
      </w:r>
      <w:r w:rsidRPr="000A63B9">
        <w:rPr>
          <w:b w:val="0"/>
        </w:rPr>
        <w:t xml:space="preserve"> в сумме </w:t>
      </w:r>
      <w:r w:rsidR="00D97621" w:rsidRPr="000A63B9">
        <w:rPr>
          <w:b w:val="0"/>
        </w:rPr>
        <w:t>3594,7</w:t>
      </w:r>
      <w:r w:rsidRPr="000A63B9">
        <w:rPr>
          <w:b w:val="0"/>
        </w:rPr>
        <w:t xml:space="preserve"> тыс. руб., в том числе условно утвержденные расходы в сумме </w:t>
      </w:r>
      <w:r w:rsidR="00BD622A" w:rsidRPr="000A63B9">
        <w:rPr>
          <w:b w:val="0"/>
        </w:rPr>
        <w:t>113,1</w:t>
      </w:r>
      <w:r w:rsidRPr="000A63B9">
        <w:rPr>
          <w:b w:val="0"/>
        </w:rPr>
        <w:t xml:space="preserve"> тыс. руб., на 20</w:t>
      </w:r>
      <w:r w:rsidR="00C85FC2" w:rsidRPr="000A63B9">
        <w:rPr>
          <w:b w:val="0"/>
        </w:rPr>
        <w:t>20</w:t>
      </w:r>
      <w:r w:rsidRPr="000A63B9">
        <w:rPr>
          <w:b w:val="0"/>
        </w:rPr>
        <w:t xml:space="preserve"> г. в сумме </w:t>
      </w:r>
      <w:r w:rsidR="00BD622A" w:rsidRPr="000A63B9">
        <w:rPr>
          <w:b w:val="0"/>
        </w:rPr>
        <w:t>4513,5</w:t>
      </w:r>
      <w:r w:rsidRPr="000A63B9">
        <w:rPr>
          <w:b w:val="0"/>
        </w:rPr>
        <w:t xml:space="preserve"> тыс. руб., в том числе условно утвержденные расходы в сумме </w:t>
      </w:r>
      <w:r w:rsidR="00BD622A" w:rsidRPr="000A63B9">
        <w:rPr>
          <w:b w:val="0"/>
        </w:rPr>
        <w:t>222,2</w:t>
      </w:r>
      <w:r w:rsidRPr="000A63B9">
        <w:rPr>
          <w:b w:val="0"/>
        </w:rPr>
        <w:t xml:space="preserve"> тыс. руб.</w:t>
      </w:r>
    </w:p>
    <w:p w:rsidR="00DA6ACF" w:rsidRPr="00283264" w:rsidRDefault="00DA6ACF" w:rsidP="000A63B9">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973C5A" w:rsidRPr="00563BBC" w:rsidRDefault="00563BBC" w:rsidP="00DA6ACF">
      <w:pPr>
        <w:autoSpaceDE w:val="0"/>
        <w:autoSpaceDN w:val="0"/>
        <w:adjustRightInd w:val="0"/>
        <w:ind w:firstLine="567"/>
        <w:jc w:val="both"/>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490BCE" w:rsidRPr="00563BBC">
        <w:t>:</w:t>
      </w:r>
    </w:p>
    <w:p w:rsidR="00490BCE" w:rsidRPr="00490BCE" w:rsidRDefault="00490BCE" w:rsidP="00490BCE">
      <w:pPr>
        <w:autoSpaceDE w:val="0"/>
        <w:autoSpaceDN w:val="0"/>
        <w:adjustRightInd w:val="0"/>
        <w:ind w:firstLine="567"/>
        <w:jc w:val="right"/>
        <w:rPr>
          <w:sz w:val="20"/>
          <w:szCs w:val="20"/>
        </w:rPr>
      </w:pPr>
      <w:r w:rsidRPr="00490BCE">
        <w:rPr>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912"/>
        <w:gridCol w:w="935"/>
        <w:gridCol w:w="973"/>
        <w:gridCol w:w="975"/>
        <w:gridCol w:w="929"/>
        <w:gridCol w:w="1019"/>
        <w:gridCol w:w="929"/>
        <w:gridCol w:w="1019"/>
      </w:tblGrid>
      <w:tr w:rsidR="00F45955" w:rsidRPr="0070115A" w:rsidTr="0070115A">
        <w:tc>
          <w:tcPr>
            <w:tcW w:w="2163" w:type="dxa"/>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905"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69"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70115A">
        <w:tc>
          <w:tcPr>
            <w:tcW w:w="2163"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905"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70115A">
        <w:tc>
          <w:tcPr>
            <w:tcW w:w="2163"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40"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65"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011"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12"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70115A">
        <w:tc>
          <w:tcPr>
            <w:tcW w:w="2163"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4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965"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1011"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12"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40"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2764</w:t>
            </w:r>
          </w:p>
        </w:tc>
        <w:tc>
          <w:tcPr>
            <w:tcW w:w="965" w:type="dxa"/>
            <w:vAlign w:val="center"/>
          </w:tcPr>
          <w:p w:rsidR="00490BCE" w:rsidRPr="0070115A" w:rsidRDefault="008C12FD" w:rsidP="0070115A">
            <w:pPr>
              <w:overflowPunct w:val="0"/>
              <w:autoSpaceDE w:val="0"/>
              <w:autoSpaceDN w:val="0"/>
              <w:adjustRightInd w:val="0"/>
              <w:jc w:val="center"/>
              <w:textAlignment w:val="baseline"/>
              <w:rPr>
                <w:i/>
                <w:sz w:val="20"/>
                <w:szCs w:val="20"/>
              </w:rPr>
            </w:pPr>
            <w:r>
              <w:rPr>
                <w:i/>
                <w:sz w:val="20"/>
                <w:szCs w:val="20"/>
              </w:rPr>
              <w:t>47,7</w:t>
            </w:r>
          </w:p>
        </w:tc>
        <w:tc>
          <w:tcPr>
            <w:tcW w:w="1011"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2032,4</w:t>
            </w:r>
          </w:p>
        </w:tc>
        <w:tc>
          <w:tcPr>
            <w:tcW w:w="1012"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48,5</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1496</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41,6</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1424,3</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39,9</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40"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47,2</w:t>
            </w:r>
          </w:p>
        </w:tc>
        <w:tc>
          <w:tcPr>
            <w:tcW w:w="965" w:type="dxa"/>
            <w:vAlign w:val="center"/>
          </w:tcPr>
          <w:p w:rsidR="00490BCE" w:rsidRPr="0070115A" w:rsidRDefault="008C12FD" w:rsidP="0070115A">
            <w:pPr>
              <w:overflowPunct w:val="0"/>
              <w:autoSpaceDE w:val="0"/>
              <w:autoSpaceDN w:val="0"/>
              <w:adjustRightInd w:val="0"/>
              <w:jc w:val="center"/>
              <w:textAlignment w:val="baseline"/>
              <w:rPr>
                <w:i/>
                <w:sz w:val="20"/>
                <w:szCs w:val="20"/>
              </w:rPr>
            </w:pPr>
            <w:r>
              <w:rPr>
                <w:i/>
                <w:sz w:val="20"/>
                <w:szCs w:val="20"/>
              </w:rPr>
              <w:t>0,8</w:t>
            </w:r>
          </w:p>
        </w:tc>
        <w:tc>
          <w:tcPr>
            <w:tcW w:w="1011"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50,8</w:t>
            </w:r>
          </w:p>
        </w:tc>
        <w:tc>
          <w:tcPr>
            <w:tcW w:w="1012"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1,2</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51,3</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1,4</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53,3</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1,5</w:t>
            </w:r>
          </w:p>
        </w:tc>
      </w:tr>
      <w:tr w:rsidR="00EE542A" w:rsidRPr="0070115A" w:rsidTr="0070115A">
        <w:tc>
          <w:tcPr>
            <w:tcW w:w="2163" w:type="dxa"/>
          </w:tcPr>
          <w:p w:rsidR="00EE542A" w:rsidRPr="0070115A" w:rsidRDefault="00EE542A"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w:t>
            </w:r>
            <w:r w:rsidR="008C12FD">
              <w:rPr>
                <w:sz w:val="20"/>
                <w:szCs w:val="20"/>
              </w:rPr>
              <w:t>ь</w:t>
            </w:r>
            <w:r>
              <w:rPr>
                <w:sz w:val="20"/>
                <w:szCs w:val="20"/>
              </w:rPr>
              <w:t>ность</w:t>
            </w:r>
          </w:p>
        </w:tc>
        <w:tc>
          <w:tcPr>
            <w:tcW w:w="940" w:type="dxa"/>
            <w:vAlign w:val="center"/>
          </w:tcPr>
          <w:p w:rsidR="00EE542A" w:rsidRDefault="008C12FD" w:rsidP="0070115A">
            <w:pPr>
              <w:overflowPunct w:val="0"/>
              <w:autoSpaceDE w:val="0"/>
              <w:autoSpaceDN w:val="0"/>
              <w:adjustRightInd w:val="0"/>
              <w:jc w:val="center"/>
              <w:textAlignment w:val="baseline"/>
              <w:rPr>
                <w:sz w:val="20"/>
                <w:szCs w:val="20"/>
              </w:rPr>
            </w:pPr>
            <w:r>
              <w:rPr>
                <w:sz w:val="20"/>
                <w:szCs w:val="20"/>
              </w:rPr>
              <w:t>145,9</w:t>
            </w:r>
          </w:p>
        </w:tc>
        <w:tc>
          <w:tcPr>
            <w:tcW w:w="965" w:type="dxa"/>
            <w:vAlign w:val="center"/>
          </w:tcPr>
          <w:p w:rsidR="00385BF4" w:rsidRPr="0070115A" w:rsidRDefault="008C12FD" w:rsidP="0070115A">
            <w:pPr>
              <w:overflowPunct w:val="0"/>
              <w:autoSpaceDE w:val="0"/>
              <w:autoSpaceDN w:val="0"/>
              <w:adjustRightInd w:val="0"/>
              <w:jc w:val="center"/>
              <w:textAlignment w:val="baseline"/>
              <w:rPr>
                <w:i/>
                <w:sz w:val="20"/>
                <w:szCs w:val="20"/>
              </w:rPr>
            </w:pPr>
            <w:r>
              <w:rPr>
                <w:i/>
                <w:sz w:val="20"/>
                <w:szCs w:val="20"/>
              </w:rPr>
              <w:t>2,5</w:t>
            </w:r>
          </w:p>
        </w:tc>
        <w:tc>
          <w:tcPr>
            <w:tcW w:w="1011" w:type="dxa"/>
            <w:vAlign w:val="center"/>
          </w:tcPr>
          <w:p w:rsidR="00EE542A" w:rsidRPr="0070115A" w:rsidRDefault="008C12FD" w:rsidP="0070115A">
            <w:pPr>
              <w:overflowPunct w:val="0"/>
              <w:autoSpaceDE w:val="0"/>
              <w:autoSpaceDN w:val="0"/>
              <w:adjustRightInd w:val="0"/>
              <w:jc w:val="center"/>
              <w:textAlignment w:val="baseline"/>
              <w:rPr>
                <w:sz w:val="20"/>
                <w:szCs w:val="20"/>
              </w:rPr>
            </w:pPr>
            <w:r>
              <w:rPr>
                <w:sz w:val="20"/>
                <w:szCs w:val="20"/>
              </w:rPr>
              <w:t>125,2</w:t>
            </w:r>
          </w:p>
        </w:tc>
        <w:tc>
          <w:tcPr>
            <w:tcW w:w="1012" w:type="dxa"/>
            <w:vAlign w:val="center"/>
          </w:tcPr>
          <w:p w:rsidR="00EE542A" w:rsidRPr="0070115A" w:rsidRDefault="002B14CB" w:rsidP="0070115A">
            <w:pPr>
              <w:overflowPunct w:val="0"/>
              <w:autoSpaceDE w:val="0"/>
              <w:autoSpaceDN w:val="0"/>
              <w:adjustRightInd w:val="0"/>
              <w:jc w:val="center"/>
              <w:textAlignment w:val="baseline"/>
              <w:rPr>
                <w:i/>
                <w:sz w:val="20"/>
                <w:szCs w:val="20"/>
              </w:rPr>
            </w:pPr>
            <w:r>
              <w:rPr>
                <w:i/>
                <w:sz w:val="20"/>
                <w:szCs w:val="20"/>
              </w:rPr>
              <w:t>3</w:t>
            </w:r>
          </w:p>
        </w:tc>
        <w:tc>
          <w:tcPr>
            <w:tcW w:w="959" w:type="dxa"/>
            <w:vAlign w:val="center"/>
          </w:tcPr>
          <w:p w:rsidR="00EE542A" w:rsidRPr="0070115A" w:rsidRDefault="008C12FD" w:rsidP="0070115A">
            <w:pPr>
              <w:overflowPunct w:val="0"/>
              <w:autoSpaceDE w:val="0"/>
              <w:autoSpaceDN w:val="0"/>
              <w:adjustRightInd w:val="0"/>
              <w:jc w:val="center"/>
              <w:textAlignment w:val="baseline"/>
              <w:rPr>
                <w:sz w:val="20"/>
                <w:szCs w:val="20"/>
              </w:rPr>
            </w:pPr>
            <w:r>
              <w:rPr>
                <w:sz w:val="20"/>
                <w:szCs w:val="20"/>
              </w:rPr>
              <w:t>107</w:t>
            </w:r>
          </w:p>
        </w:tc>
        <w:tc>
          <w:tcPr>
            <w:tcW w:w="1064" w:type="dxa"/>
            <w:vAlign w:val="center"/>
          </w:tcPr>
          <w:p w:rsidR="00EE542A" w:rsidRPr="0070115A" w:rsidRDefault="002B14CB" w:rsidP="0070115A">
            <w:pPr>
              <w:overflowPunct w:val="0"/>
              <w:autoSpaceDE w:val="0"/>
              <w:autoSpaceDN w:val="0"/>
              <w:adjustRightInd w:val="0"/>
              <w:jc w:val="center"/>
              <w:textAlignment w:val="baseline"/>
              <w:rPr>
                <w:i/>
                <w:sz w:val="20"/>
                <w:szCs w:val="20"/>
              </w:rPr>
            </w:pPr>
            <w:r>
              <w:rPr>
                <w:i/>
                <w:sz w:val="20"/>
                <w:szCs w:val="20"/>
              </w:rPr>
              <w:t>3</w:t>
            </w:r>
          </w:p>
        </w:tc>
        <w:tc>
          <w:tcPr>
            <w:tcW w:w="959" w:type="dxa"/>
            <w:vAlign w:val="center"/>
          </w:tcPr>
          <w:p w:rsidR="00EE542A" w:rsidRPr="0070115A" w:rsidRDefault="008C12FD" w:rsidP="0070115A">
            <w:pPr>
              <w:overflowPunct w:val="0"/>
              <w:autoSpaceDE w:val="0"/>
              <w:autoSpaceDN w:val="0"/>
              <w:adjustRightInd w:val="0"/>
              <w:jc w:val="center"/>
              <w:textAlignment w:val="baseline"/>
              <w:rPr>
                <w:sz w:val="20"/>
                <w:szCs w:val="20"/>
              </w:rPr>
            </w:pPr>
            <w:r>
              <w:rPr>
                <w:sz w:val="20"/>
                <w:szCs w:val="20"/>
              </w:rPr>
              <w:t>37</w:t>
            </w:r>
          </w:p>
        </w:tc>
        <w:tc>
          <w:tcPr>
            <w:tcW w:w="1064" w:type="dxa"/>
            <w:vAlign w:val="center"/>
          </w:tcPr>
          <w:p w:rsidR="00EE542A" w:rsidRPr="0070115A" w:rsidRDefault="002B14CB" w:rsidP="0070115A">
            <w:pPr>
              <w:overflowPunct w:val="0"/>
              <w:autoSpaceDE w:val="0"/>
              <w:autoSpaceDN w:val="0"/>
              <w:adjustRightInd w:val="0"/>
              <w:jc w:val="center"/>
              <w:textAlignment w:val="baseline"/>
              <w:rPr>
                <w:i/>
                <w:sz w:val="20"/>
                <w:szCs w:val="20"/>
              </w:rPr>
            </w:pPr>
            <w:r>
              <w:rPr>
                <w:i/>
                <w:sz w:val="20"/>
                <w:szCs w:val="20"/>
              </w:rPr>
              <w:t>1</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40"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1055,1</w:t>
            </w:r>
          </w:p>
        </w:tc>
        <w:tc>
          <w:tcPr>
            <w:tcW w:w="965" w:type="dxa"/>
            <w:vAlign w:val="center"/>
          </w:tcPr>
          <w:p w:rsidR="00490BCE" w:rsidRPr="0070115A" w:rsidRDefault="008C12FD" w:rsidP="0070115A">
            <w:pPr>
              <w:overflowPunct w:val="0"/>
              <w:autoSpaceDE w:val="0"/>
              <w:autoSpaceDN w:val="0"/>
              <w:adjustRightInd w:val="0"/>
              <w:jc w:val="center"/>
              <w:textAlignment w:val="baseline"/>
              <w:rPr>
                <w:i/>
                <w:sz w:val="20"/>
                <w:szCs w:val="20"/>
              </w:rPr>
            </w:pPr>
            <w:r>
              <w:rPr>
                <w:i/>
                <w:sz w:val="20"/>
                <w:szCs w:val="20"/>
              </w:rPr>
              <w:t>18,2</w:t>
            </w:r>
          </w:p>
        </w:tc>
        <w:tc>
          <w:tcPr>
            <w:tcW w:w="1011"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159,6</w:t>
            </w:r>
          </w:p>
        </w:tc>
        <w:tc>
          <w:tcPr>
            <w:tcW w:w="1012"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3,8</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150,6</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4,2</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152,2</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4,3</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40"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107,4</w:t>
            </w:r>
          </w:p>
        </w:tc>
        <w:tc>
          <w:tcPr>
            <w:tcW w:w="965" w:type="dxa"/>
            <w:vAlign w:val="center"/>
          </w:tcPr>
          <w:p w:rsidR="00490BCE" w:rsidRPr="0070115A" w:rsidRDefault="008C12FD" w:rsidP="0070115A">
            <w:pPr>
              <w:overflowPunct w:val="0"/>
              <w:autoSpaceDE w:val="0"/>
              <w:autoSpaceDN w:val="0"/>
              <w:adjustRightInd w:val="0"/>
              <w:jc w:val="center"/>
              <w:textAlignment w:val="baseline"/>
              <w:rPr>
                <w:i/>
                <w:sz w:val="20"/>
                <w:szCs w:val="20"/>
              </w:rPr>
            </w:pPr>
            <w:r>
              <w:rPr>
                <w:i/>
                <w:sz w:val="20"/>
                <w:szCs w:val="20"/>
              </w:rPr>
              <w:t>1,9</w:t>
            </w:r>
          </w:p>
        </w:tc>
        <w:tc>
          <w:tcPr>
            <w:tcW w:w="1011"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73,8</w:t>
            </w:r>
          </w:p>
        </w:tc>
        <w:tc>
          <w:tcPr>
            <w:tcW w:w="1012"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1,8</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49</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1,4</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37</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40"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1237</w:t>
            </w:r>
          </w:p>
        </w:tc>
        <w:tc>
          <w:tcPr>
            <w:tcW w:w="965" w:type="dxa"/>
            <w:vAlign w:val="center"/>
          </w:tcPr>
          <w:p w:rsidR="00490BCE" w:rsidRPr="0070115A" w:rsidRDefault="008C12FD" w:rsidP="0070115A">
            <w:pPr>
              <w:overflowPunct w:val="0"/>
              <w:autoSpaceDE w:val="0"/>
              <w:autoSpaceDN w:val="0"/>
              <w:adjustRightInd w:val="0"/>
              <w:jc w:val="center"/>
              <w:textAlignment w:val="baseline"/>
              <w:rPr>
                <w:i/>
                <w:sz w:val="20"/>
                <w:szCs w:val="20"/>
              </w:rPr>
            </w:pPr>
            <w:r>
              <w:rPr>
                <w:i/>
                <w:sz w:val="20"/>
                <w:szCs w:val="20"/>
              </w:rPr>
              <w:t>21,3</w:t>
            </w:r>
          </w:p>
        </w:tc>
        <w:tc>
          <w:tcPr>
            <w:tcW w:w="1011"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1309,8</w:t>
            </w:r>
          </w:p>
        </w:tc>
        <w:tc>
          <w:tcPr>
            <w:tcW w:w="1012"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31,2</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1295</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36</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1420</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39,8</w:t>
            </w:r>
          </w:p>
        </w:tc>
      </w:tr>
      <w:tr w:rsidR="008C12FD" w:rsidRPr="0070115A" w:rsidTr="0070115A">
        <w:tc>
          <w:tcPr>
            <w:tcW w:w="2163" w:type="dxa"/>
          </w:tcPr>
          <w:p w:rsidR="008C12FD" w:rsidRPr="0070115A" w:rsidRDefault="008C12FD"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Обслуживание муниципального долга</w:t>
            </w:r>
          </w:p>
        </w:tc>
        <w:tc>
          <w:tcPr>
            <w:tcW w:w="940" w:type="dxa"/>
            <w:vAlign w:val="center"/>
          </w:tcPr>
          <w:p w:rsidR="008C12FD" w:rsidRDefault="008C12FD" w:rsidP="0070115A">
            <w:pPr>
              <w:overflowPunct w:val="0"/>
              <w:autoSpaceDE w:val="0"/>
              <w:autoSpaceDN w:val="0"/>
              <w:adjustRightInd w:val="0"/>
              <w:jc w:val="center"/>
              <w:textAlignment w:val="baseline"/>
              <w:rPr>
                <w:sz w:val="20"/>
                <w:szCs w:val="20"/>
              </w:rPr>
            </w:pPr>
            <w:r>
              <w:rPr>
                <w:sz w:val="20"/>
                <w:szCs w:val="20"/>
              </w:rPr>
              <w:t>1,7</w:t>
            </w:r>
          </w:p>
        </w:tc>
        <w:tc>
          <w:tcPr>
            <w:tcW w:w="965" w:type="dxa"/>
            <w:vAlign w:val="center"/>
          </w:tcPr>
          <w:p w:rsidR="008C12FD" w:rsidRDefault="008C12FD" w:rsidP="0070115A">
            <w:pPr>
              <w:overflowPunct w:val="0"/>
              <w:autoSpaceDE w:val="0"/>
              <w:autoSpaceDN w:val="0"/>
              <w:adjustRightInd w:val="0"/>
              <w:jc w:val="center"/>
              <w:textAlignment w:val="baseline"/>
              <w:rPr>
                <w:i/>
                <w:sz w:val="20"/>
                <w:szCs w:val="20"/>
              </w:rPr>
            </w:pPr>
          </w:p>
        </w:tc>
        <w:tc>
          <w:tcPr>
            <w:tcW w:w="1011" w:type="dxa"/>
            <w:vAlign w:val="center"/>
          </w:tcPr>
          <w:p w:rsidR="008C12FD" w:rsidRDefault="008C12FD" w:rsidP="0070115A">
            <w:pPr>
              <w:overflowPunct w:val="0"/>
              <w:autoSpaceDE w:val="0"/>
              <w:autoSpaceDN w:val="0"/>
              <w:adjustRightInd w:val="0"/>
              <w:jc w:val="center"/>
              <w:textAlignment w:val="baseline"/>
              <w:rPr>
                <w:sz w:val="20"/>
                <w:szCs w:val="20"/>
              </w:rPr>
            </w:pPr>
          </w:p>
        </w:tc>
        <w:tc>
          <w:tcPr>
            <w:tcW w:w="1012" w:type="dxa"/>
            <w:vAlign w:val="center"/>
          </w:tcPr>
          <w:p w:rsidR="008C12FD" w:rsidRPr="0070115A" w:rsidRDefault="008C12FD" w:rsidP="0070115A">
            <w:pPr>
              <w:overflowPunct w:val="0"/>
              <w:autoSpaceDE w:val="0"/>
              <w:autoSpaceDN w:val="0"/>
              <w:adjustRightInd w:val="0"/>
              <w:jc w:val="center"/>
              <w:textAlignment w:val="baseline"/>
              <w:rPr>
                <w:i/>
                <w:sz w:val="20"/>
                <w:szCs w:val="20"/>
              </w:rPr>
            </w:pPr>
          </w:p>
        </w:tc>
        <w:tc>
          <w:tcPr>
            <w:tcW w:w="959" w:type="dxa"/>
            <w:vAlign w:val="center"/>
          </w:tcPr>
          <w:p w:rsidR="008C12FD" w:rsidRDefault="008C12FD" w:rsidP="0070115A">
            <w:pPr>
              <w:overflowPunct w:val="0"/>
              <w:autoSpaceDE w:val="0"/>
              <w:autoSpaceDN w:val="0"/>
              <w:adjustRightInd w:val="0"/>
              <w:jc w:val="center"/>
              <w:textAlignment w:val="baseline"/>
              <w:rPr>
                <w:sz w:val="20"/>
                <w:szCs w:val="20"/>
              </w:rPr>
            </w:pPr>
          </w:p>
        </w:tc>
        <w:tc>
          <w:tcPr>
            <w:tcW w:w="1064" w:type="dxa"/>
            <w:vAlign w:val="center"/>
          </w:tcPr>
          <w:p w:rsidR="008C12FD" w:rsidRPr="0070115A" w:rsidRDefault="008C12FD" w:rsidP="0070115A">
            <w:pPr>
              <w:overflowPunct w:val="0"/>
              <w:autoSpaceDE w:val="0"/>
              <w:autoSpaceDN w:val="0"/>
              <w:adjustRightInd w:val="0"/>
              <w:jc w:val="center"/>
              <w:textAlignment w:val="baseline"/>
              <w:rPr>
                <w:i/>
                <w:sz w:val="20"/>
                <w:szCs w:val="20"/>
              </w:rPr>
            </w:pPr>
          </w:p>
        </w:tc>
        <w:tc>
          <w:tcPr>
            <w:tcW w:w="959" w:type="dxa"/>
            <w:vAlign w:val="center"/>
          </w:tcPr>
          <w:p w:rsidR="008C12FD" w:rsidRDefault="008C12FD" w:rsidP="0070115A">
            <w:pPr>
              <w:overflowPunct w:val="0"/>
              <w:autoSpaceDE w:val="0"/>
              <w:autoSpaceDN w:val="0"/>
              <w:adjustRightInd w:val="0"/>
              <w:jc w:val="center"/>
              <w:textAlignment w:val="baseline"/>
              <w:rPr>
                <w:sz w:val="20"/>
                <w:szCs w:val="20"/>
              </w:rPr>
            </w:pPr>
          </w:p>
        </w:tc>
        <w:tc>
          <w:tcPr>
            <w:tcW w:w="1064" w:type="dxa"/>
            <w:vAlign w:val="center"/>
          </w:tcPr>
          <w:p w:rsidR="008C12FD" w:rsidRPr="0070115A" w:rsidRDefault="008C12FD" w:rsidP="0070115A">
            <w:pPr>
              <w:overflowPunct w:val="0"/>
              <w:autoSpaceDE w:val="0"/>
              <w:autoSpaceDN w:val="0"/>
              <w:adjustRightInd w:val="0"/>
              <w:jc w:val="center"/>
              <w:textAlignment w:val="baseline"/>
              <w:rPr>
                <w:i/>
                <w:sz w:val="20"/>
                <w:szCs w:val="20"/>
              </w:rPr>
            </w:pP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40"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439,7</w:t>
            </w:r>
          </w:p>
        </w:tc>
        <w:tc>
          <w:tcPr>
            <w:tcW w:w="965" w:type="dxa"/>
            <w:vAlign w:val="center"/>
          </w:tcPr>
          <w:p w:rsidR="00490BCE" w:rsidRPr="0070115A" w:rsidRDefault="008C12FD" w:rsidP="0070115A">
            <w:pPr>
              <w:overflowPunct w:val="0"/>
              <w:autoSpaceDE w:val="0"/>
              <w:autoSpaceDN w:val="0"/>
              <w:adjustRightInd w:val="0"/>
              <w:jc w:val="center"/>
              <w:textAlignment w:val="baseline"/>
              <w:rPr>
                <w:i/>
                <w:sz w:val="20"/>
                <w:szCs w:val="20"/>
              </w:rPr>
            </w:pPr>
            <w:r>
              <w:rPr>
                <w:i/>
                <w:sz w:val="20"/>
                <w:szCs w:val="20"/>
              </w:rPr>
              <w:t>7,6</w:t>
            </w:r>
          </w:p>
        </w:tc>
        <w:tc>
          <w:tcPr>
            <w:tcW w:w="1011"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441,4</w:t>
            </w:r>
          </w:p>
        </w:tc>
        <w:tc>
          <w:tcPr>
            <w:tcW w:w="1012"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10,5</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445,8</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12,4</w:t>
            </w:r>
          </w:p>
        </w:tc>
        <w:tc>
          <w:tcPr>
            <w:tcW w:w="959" w:type="dxa"/>
            <w:vAlign w:val="center"/>
          </w:tcPr>
          <w:p w:rsidR="00490BCE" w:rsidRPr="0070115A" w:rsidRDefault="008C12FD" w:rsidP="0070115A">
            <w:pPr>
              <w:overflowPunct w:val="0"/>
              <w:autoSpaceDE w:val="0"/>
              <w:autoSpaceDN w:val="0"/>
              <w:adjustRightInd w:val="0"/>
              <w:jc w:val="center"/>
              <w:textAlignment w:val="baseline"/>
              <w:rPr>
                <w:sz w:val="20"/>
                <w:szCs w:val="20"/>
              </w:rPr>
            </w:pPr>
            <w:r>
              <w:rPr>
                <w:sz w:val="20"/>
                <w:szCs w:val="20"/>
              </w:rPr>
              <w:t>445,8</w:t>
            </w:r>
          </w:p>
        </w:tc>
        <w:tc>
          <w:tcPr>
            <w:tcW w:w="1064" w:type="dxa"/>
            <w:vAlign w:val="center"/>
          </w:tcPr>
          <w:p w:rsidR="00490BCE" w:rsidRPr="0070115A" w:rsidRDefault="002B14CB" w:rsidP="0070115A">
            <w:pPr>
              <w:overflowPunct w:val="0"/>
              <w:autoSpaceDE w:val="0"/>
              <w:autoSpaceDN w:val="0"/>
              <w:adjustRightInd w:val="0"/>
              <w:jc w:val="center"/>
              <w:textAlignment w:val="baseline"/>
              <w:rPr>
                <w:i/>
                <w:sz w:val="20"/>
                <w:szCs w:val="20"/>
              </w:rPr>
            </w:pPr>
            <w:r>
              <w:rPr>
                <w:i/>
                <w:sz w:val="20"/>
                <w:szCs w:val="20"/>
              </w:rPr>
              <w:t>12,5</w:t>
            </w:r>
          </w:p>
        </w:tc>
      </w:tr>
      <w:tr w:rsidR="0070115A" w:rsidRPr="0070115A" w:rsidTr="0070115A">
        <w:tc>
          <w:tcPr>
            <w:tcW w:w="2163" w:type="dxa"/>
          </w:tcPr>
          <w:p w:rsidR="00490BCE" w:rsidRPr="0070115A" w:rsidRDefault="00C9602E" w:rsidP="0070115A">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40" w:type="dxa"/>
            <w:vAlign w:val="center"/>
          </w:tcPr>
          <w:p w:rsidR="00490BCE" w:rsidRPr="0070115A" w:rsidRDefault="008C12FD" w:rsidP="009249AF">
            <w:pPr>
              <w:overflowPunct w:val="0"/>
              <w:autoSpaceDE w:val="0"/>
              <w:autoSpaceDN w:val="0"/>
              <w:adjustRightInd w:val="0"/>
              <w:jc w:val="center"/>
              <w:textAlignment w:val="baseline"/>
              <w:rPr>
                <w:b/>
                <w:sz w:val="20"/>
                <w:szCs w:val="20"/>
              </w:rPr>
            </w:pPr>
            <w:r>
              <w:rPr>
                <w:b/>
                <w:sz w:val="20"/>
                <w:szCs w:val="20"/>
              </w:rPr>
              <w:t>5798</w:t>
            </w:r>
          </w:p>
        </w:tc>
        <w:tc>
          <w:tcPr>
            <w:tcW w:w="965" w:type="dxa"/>
            <w:vAlign w:val="center"/>
          </w:tcPr>
          <w:p w:rsidR="00490BCE" w:rsidRPr="0070115A" w:rsidRDefault="004E58C8" w:rsidP="0070115A">
            <w:pPr>
              <w:overflowPunct w:val="0"/>
              <w:autoSpaceDE w:val="0"/>
              <w:autoSpaceDN w:val="0"/>
              <w:adjustRightInd w:val="0"/>
              <w:jc w:val="center"/>
              <w:textAlignment w:val="baseline"/>
              <w:rPr>
                <w:b/>
                <w:i/>
                <w:sz w:val="20"/>
                <w:szCs w:val="20"/>
              </w:rPr>
            </w:pPr>
            <w:r>
              <w:rPr>
                <w:b/>
                <w:i/>
                <w:sz w:val="20"/>
                <w:szCs w:val="20"/>
              </w:rPr>
              <w:t>100</w:t>
            </w:r>
          </w:p>
        </w:tc>
        <w:tc>
          <w:tcPr>
            <w:tcW w:w="1011" w:type="dxa"/>
            <w:vAlign w:val="center"/>
          </w:tcPr>
          <w:p w:rsidR="00490BCE" w:rsidRPr="0070115A" w:rsidRDefault="008C12FD" w:rsidP="0070115A">
            <w:pPr>
              <w:overflowPunct w:val="0"/>
              <w:autoSpaceDE w:val="0"/>
              <w:autoSpaceDN w:val="0"/>
              <w:adjustRightInd w:val="0"/>
              <w:jc w:val="center"/>
              <w:textAlignment w:val="baseline"/>
              <w:rPr>
                <w:b/>
                <w:sz w:val="20"/>
                <w:szCs w:val="20"/>
              </w:rPr>
            </w:pPr>
            <w:r>
              <w:rPr>
                <w:b/>
                <w:sz w:val="20"/>
                <w:szCs w:val="20"/>
              </w:rPr>
              <w:t>4193</w:t>
            </w:r>
          </w:p>
        </w:tc>
        <w:tc>
          <w:tcPr>
            <w:tcW w:w="1012" w:type="dxa"/>
            <w:vAlign w:val="center"/>
          </w:tcPr>
          <w:p w:rsidR="00490BCE" w:rsidRPr="0070115A" w:rsidRDefault="009249AF" w:rsidP="0070115A">
            <w:pPr>
              <w:overflowPunct w:val="0"/>
              <w:autoSpaceDE w:val="0"/>
              <w:autoSpaceDN w:val="0"/>
              <w:adjustRightInd w:val="0"/>
              <w:jc w:val="center"/>
              <w:textAlignment w:val="baseline"/>
              <w:rPr>
                <w:b/>
                <w:i/>
                <w:sz w:val="20"/>
                <w:szCs w:val="20"/>
              </w:rPr>
            </w:pPr>
            <w:r>
              <w:rPr>
                <w:b/>
                <w:i/>
                <w:sz w:val="20"/>
                <w:szCs w:val="20"/>
              </w:rPr>
              <w:t>100</w:t>
            </w:r>
          </w:p>
        </w:tc>
        <w:tc>
          <w:tcPr>
            <w:tcW w:w="959" w:type="dxa"/>
            <w:vAlign w:val="center"/>
          </w:tcPr>
          <w:p w:rsidR="00490BCE" w:rsidRPr="0070115A" w:rsidRDefault="008C12FD" w:rsidP="0070115A">
            <w:pPr>
              <w:overflowPunct w:val="0"/>
              <w:autoSpaceDE w:val="0"/>
              <w:autoSpaceDN w:val="0"/>
              <w:adjustRightInd w:val="0"/>
              <w:jc w:val="center"/>
              <w:textAlignment w:val="baseline"/>
              <w:rPr>
                <w:b/>
                <w:sz w:val="20"/>
                <w:szCs w:val="20"/>
              </w:rPr>
            </w:pPr>
            <w:r>
              <w:rPr>
                <w:b/>
                <w:sz w:val="20"/>
                <w:szCs w:val="20"/>
              </w:rPr>
              <w:t>3594,7</w:t>
            </w:r>
          </w:p>
        </w:tc>
        <w:tc>
          <w:tcPr>
            <w:tcW w:w="1064" w:type="dxa"/>
            <w:vAlign w:val="center"/>
          </w:tcPr>
          <w:p w:rsidR="00490BCE" w:rsidRPr="0070115A" w:rsidRDefault="0046795B" w:rsidP="0070115A">
            <w:pPr>
              <w:overflowPunct w:val="0"/>
              <w:autoSpaceDE w:val="0"/>
              <w:autoSpaceDN w:val="0"/>
              <w:adjustRightInd w:val="0"/>
              <w:jc w:val="center"/>
              <w:textAlignment w:val="baseline"/>
              <w:rPr>
                <w:b/>
                <w:i/>
                <w:sz w:val="20"/>
                <w:szCs w:val="20"/>
              </w:rPr>
            </w:pPr>
            <w:r>
              <w:rPr>
                <w:b/>
                <w:i/>
                <w:sz w:val="20"/>
                <w:szCs w:val="20"/>
              </w:rPr>
              <w:t>100</w:t>
            </w:r>
          </w:p>
        </w:tc>
        <w:tc>
          <w:tcPr>
            <w:tcW w:w="959" w:type="dxa"/>
            <w:vAlign w:val="center"/>
          </w:tcPr>
          <w:p w:rsidR="00490BCE" w:rsidRPr="0070115A" w:rsidRDefault="008C12FD" w:rsidP="0070115A">
            <w:pPr>
              <w:overflowPunct w:val="0"/>
              <w:autoSpaceDE w:val="0"/>
              <w:autoSpaceDN w:val="0"/>
              <w:adjustRightInd w:val="0"/>
              <w:jc w:val="center"/>
              <w:textAlignment w:val="baseline"/>
              <w:rPr>
                <w:b/>
                <w:sz w:val="20"/>
                <w:szCs w:val="20"/>
              </w:rPr>
            </w:pPr>
            <w:r>
              <w:rPr>
                <w:b/>
                <w:sz w:val="20"/>
                <w:szCs w:val="20"/>
              </w:rPr>
              <w:t>3569,6</w:t>
            </w:r>
          </w:p>
        </w:tc>
        <w:tc>
          <w:tcPr>
            <w:tcW w:w="1064" w:type="dxa"/>
            <w:vAlign w:val="center"/>
          </w:tcPr>
          <w:p w:rsidR="00490BCE" w:rsidRPr="0070115A" w:rsidRDefault="0046795B" w:rsidP="0070115A">
            <w:pPr>
              <w:overflowPunct w:val="0"/>
              <w:autoSpaceDE w:val="0"/>
              <w:autoSpaceDN w:val="0"/>
              <w:adjustRightInd w:val="0"/>
              <w:jc w:val="center"/>
              <w:textAlignment w:val="baseline"/>
              <w:rPr>
                <w:b/>
                <w:i/>
                <w:sz w:val="20"/>
                <w:szCs w:val="20"/>
              </w:rPr>
            </w:pPr>
            <w:r>
              <w:rPr>
                <w:b/>
                <w:i/>
                <w:sz w:val="20"/>
                <w:szCs w:val="20"/>
              </w:rPr>
              <w:t>100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E533BD">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46795B">
        <w:t>–</w:t>
      </w:r>
      <w:r w:rsidR="006B68FA">
        <w:t xml:space="preserve"> </w:t>
      </w:r>
      <w:r w:rsidR="003462D2">
        <w:t>31,2</w:t>
      </w:r>
      <w:r w:rsidRPr="006B68FA">
        <w:t>%</w:t>
      </w:r>
      <w:r w:rsidR="006B68FA" w:rsidRPr="006B68FA">
        <w:t xml:space="preserve">, </w:t>
      </w:r>
      <w:r w:rsidR="006B68FA">
        <w:t xml:space="preserve">в 2019г. </w:t>
      </w:r>
      <w:r w:rsidR="0046795B">
        <w:t>–</w:t>
      </w:r>
      <w:r w:rsidR="006B68FA">
        <w:t xml:space="preserve"> </w:t>
      </w:r>
      <w:r w:rsidR="003462D2">
        <w:t>36</w:t>
      </w:r>
      <w:r w:rsidR="006B68FA" w:rsidRPr="006B68FA">
        <w:t xml:space="preserve">%, </w:t>
      </w:r>
      <w:r w:rsidR="006B68FA">
        <w:t xml:space="preserve">в 2020г. </w:t>
      </w:r>
      <w:r w:rsidR="0046795B">
        <w:t>–</w:t>
      </w:r>
      <w:r w:rsidR="006B68FA">
        <w:t xml:space="preserve"> </w:t>
      </w:r>
      <w:r w:rsidR="003462D2">
        <w:t>39,8</w:t>
      </w:r>
      <w:r w:rsidR="006B68FA" w:rsidRPr="006B68FA">
        <w:t xml:space="preserve">%, и расходы на «Общегосударственные расходы» в объеме </w:t>
      </w:r>
      <w:r w:rsidR="003462D2">
        <w:t>48,5</w:t>
      </w:r>
      <w:r w:rsidR="006B68FA" w:rsidRPr="006B68FA">
        <w:t>%</w:t>
      </w:r>
      <w:r w:rsidR="006B68FA">
        <w:t xml:space="preserve"> (2018г.)</w:t>
      </w:r>
      <w:r w:rsidR="006B68FA" w:rsidRPr="006B68FA">
        <w:t xml:space="preserve">, </w:t>
      </w:r>
      <w:r w:rsidR="003462D2">
        <w:t>41,6</w:t>
      </w:r>
      <w:r w:rsidR="006B68FA" w:rsidRPr="006B68FA">
        <w:t>%</w:t>
      </w:r>
      <w:r w:rsidR="006B68FA">
        <w:t xml:space="preserve"> (2019г.)</w:t>
      </w:r>
      <w:r w:rsidR="006B68FA" w:rsidRPr="006B68FA">
        <w:t xml:space="preserve">, </w:t>
      </w:r>
      <w:r w:rsidR="003462D2">
        <w:t>39,9</w:t>
      </w:r>
      <w:r w:rsidR="006B68FA" w:rsidRPr="006B68FA">
        <w:t>%</w:t>
      </w:r>
      <w:r w:rsidR="006B68FA">
        <w:t xml:space="preserve"> (2020г.)</w:t>
      </w:r>
      <w:r w:rsidR="00D722E9">
        <w:t xml:space="preserve"> </w:t>
      </w:r>
      <w:r w:rsidRPr="006B68FA">
        <w:t xml:space="preserve">от общего объема расходов местного бюджета.  </w:t>
      </w:r>
    </w:p>
    <w:p w:rsidR="00216F86" w:rsidRDefault="001C7EC4" w:rsidP="00B1570D">
      <w:pPr>
        <w:autoSpaceDE w:val="0"/>
        <w:autoSpaceDN w:val="0"/>
        <w:adjustRightInd w:val="0"/>
        <w:ind w:firstLine="567"/>
        <w:jc w:val="both"/>
      </w:pPr>
      <w:r>
        <w:t>Как уже было отмечено, в расходах Петровского сельского поселения не запланированы  муниципальные программы.</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w:t>
      </w:r>
      <w:r w:rsidR="001C7EC4">
        <w:rPr>
          <w:rFonts w:ascii="Times New Roman" w:hAnsi="Times New Roman"/>
        </w:rPr>
        <w:t>величиваются</w:t>
      </w:r>
      <w:r w:rsidRPr="00283264">
        <w:rPr>
          <w:rFonts w:ascii="Times New Roman" w:hAnsi="Times New Roman"/>
        </w:rPr>
        <w:t xml:space="preserve"> </w:t>
      </w:r>
      <w:r w:rsidR="001C7EC4">
        <w:rPr>
          <w:rFonts w:ascii="Times New Roman" w:hAnsi="Times New Roman"/>
        </w:rPr>
        <w:t xml:space="preserve">расходы </w:t>
      </w:r>
      <w:r w:rsidRPr="00283264">
        <w:rPr>
          <w:rFonts w:ascii="Times New Roman" w:hAnsi="Times New Roman"/>
        </w:rPr>
        <w:t xml:space="preserve"> бюджета</w:t>
      </w:r>
      <w:r w:rsidR="001C7EC4">
        <w:rPr>
          <w:rFonts w:ascii="Times New Roman" w:hAnsi="Times New Roman"/>
        </w:rPr>
        <w:t xml:space="preserve"> по разделам </w:t>
      </w:r>
      <w:r w:rsidRPr="00283264">
        <w:rPr>
          <w:rFonts w:ascii="Times New Roman" w:hAnsi="Times New Roman"/>
        </w:rPr>
        <w:t xml:space="preserve">: </w:t>
      </w:r>
      <w:r w:rsidRPr="00283264">
        <w:rPr>
          <w:rFonts w:ascii="Times New Roman" w:hAnsi="Times New Roman"/>
          <w:snapToGrid w:val="0"/>
        </w:rPr>
        <w:t>«</w:t>
      </w:r>
      <w:r w:rsidRPr="00283264">
        <w:rPr>
          <w:rFonts w:ascii="Times New Roman" w:hAnsi="Times New Roman"/>
        </w:rPr>
        <w:t xml:space="preserve">Национальная </w:t>
      </w:r>
      <w:r w:rsidR="00945896">
        <w:rPr>
          <w:rFonts w:ascii="Times New Roman" w:hAnsi="Times New Roman"/>
        </w:rPr>
        <w:t>оборона</w:t>
      </w:r>
      <w:r w:rsidRPr="00283264">
        <w:rPr>
          <w:rFonts w:ascii="Times New Roman" w:hAnsi="Times New Roman"/>
          <w:snapToGrid w:val="0"/>
        </w:rPr>
        <w:t xml:space="preserve">» - на </w:t>
      </w:r>
      <w:r w:rsidR="001C7EC4">
        <w:rPr>
          <w:rFonts w:ascii="Times New Roman" w:hAnsi="Times New Roman"/>
          <w:snapToGrid w:val="0"/>
        </w:rPr>
        <w:t>3,6</w:t>
      </w:r>
      <w:r w:rsidRPr="00283264">
        <w:rPr>
          <w:rFonts w:ascii="Times New Roman" w:hAnsi="Times New Roman"/>
          <w:snapToGrid w:val="0"/>
        </w:rPr>
        <w:t xml:space="preserve"> тыс. руб.</w:t>
      </w:r>
      <w:r w:rsidR="00F15223">
        <w:rPr>
          <w:rFonts w:ascii="Times New Roman" w:hAnsi="Times New Roman"/>
          <w:snapToGrid w:val="0"/>
        </w:rPr>
        <w:t xml:space="preserve"> (</w:t>
      </w:r>
      <w:r w:rsidR="001C7EC4">
        <w:rPr>
          <w:rFonts w:ascii="Times New Roman" w:hAnsi="Times New Roman"/>
          <w:snapToGrid w:val="0"/>
        </w:rPr>
        <w:t>рост 107,6</w:t>
      </w:r>
      <w:r w:rsidR="00945896">
        <w:rPr>
          <w:rFonts w:ascii="Times New Roman" w:hAnsi="Times New Roman"/>
          <w:snapToGrid w:val="0"/>
        </w:rPr>
        <w:t>%), «</w:t>
      </w:r>
      <w:r w:rsidR="001C7EC4">
        <w:rPr>
          <w:rFonts w:ascii="Times New Roman" w:hAnsi="Times New Roman"/>
          <w:snapToGrid w:val="0"/>
        </w:rPr>
        <w:t>Культура , кинематография</w:t>
      </w:r>
      <w:r w:rsidR="00945896">
        <w:rPr>
          <w:rFonts w:ascii="Times New Roman" w:hAnsi="Times New Roman"/>
          <w:snapToGrid w:val="0"/>
        </w:rPr>
        <w:t xml:space="preserve">» - на </w:t>
      </w:r>
      <w:r w:rsidR="001C7EC4">
        <w:rPr>
          <w:rFonts w:ascii="Times New Roman" w:hAnsi="Times New Roman"/>
          <w:snapToGrid w:val="0"/>
        </w:rPr>
        <w:t>72,8</w:t>
      </w:r>
      <w:r w:rsidR="00945896">
        <w:rPr>
          <w:rFonts w:ascii="Times New Roman" w:hAnsi="Times New Roman"/>
          <w:snapToGrid w:val="0"/>
        </w:rPr>
        <w:t xml:space="preserve"> тыс. руб.</w:t>
      </w:r>
      <w:r w:rsidR="001C7EC4">
        <w:rPr>
          <w:rFonts w:ascii="Times New Roman" w:hAnsi="Times New Roman"/>
          <w:snapToGrid w:val="0"/>
        </w:rPr>
        <w:t xml:space="preserve">, или на 105,9% </w:t>
      </w:r>
      <w:r w:rsidR="00F15223">
        <w:rPr>
          <w:rFonts w:ascii="Times New Roman" w:hAnsi="Times New Roman"/>
          <w:snapToGrid w:val="0"/>
        </w:rPr>
        <w:t>и</w:t>
      </w:r>
      <w:r w:rsidRPr="00283264">
        <w:rPr>
          <w:rFonts w:ascii="Times New Roman" w:hAnsi="Times New Roman"/>
          <w:snapToGrid w:val="0"/>
        </w:rPr>
        <w:t xml:space="preserve"> «МБ</w:t>
      </w:r>
      <w:r w:rsidRPr="00283264">
        <w:rPr>
          <w:rFonts w:ascii="Times New Roman" w:hAnsi="Times New Roman"/>
        </w:rPr>
        <w:t xml:space="preserve">Т общего характера бюджетам бюджетной системы РФ» - на </w:t>
      </w:r>
      <w:r w:rsidR="001C7EC4">
        <w:rPr>
          <w:rFonts w:ascii="Times New Roman" w:hAnsi="Times New Roman"/>
        </w:rPr>
        <w:t>1,7</w:t>
      </w:r>
      <w:r w:rsidR="00F15223">
        <w:rPr>
          <w:rFonts w:ascii="Times New Roman" w:hAnsi="Times New Roman"/>
        </w:rPr>
        <w:t xml:space="preserve"> тыс. руб.</w:t>
      </w:r>
      <w:r w:rsidRPr="00283264">
        <w:rPr>
          <w:rFonts w:ascii="Times New Roman" w:hAnsi="Times New Roman"/>
        </w:rPr>
        <w:t xml:space="preserve"> </w:t>
      </w:r>
      <w:r w:rsidR="00F15223">
        <w:rPr>
          <w:rFonts w:ascii="Times New Roman" w:hAnsi="Times New Roman"/>
        </w:rPr>
        <w:t>(</w:t>
      </w:r>
      <w:r w:rsidR="001C7EC4">
        <w:rPr>
          <w:rFonts w:ascii="Times New Roman" w:hAnsi="Times New Roman"/>
        </w:rPr>
        <w:t>рост 100,4</w:t>
      </w:r>
      <w:r w:rsidR="00F15223">
        <w:rPr>
          <w:rFonts w:ascii="Times New Roman" w:hAnsi="Times New Roman"/>
        </w:rPr>
        <w:t>%)</w:t>
      </w:r>
      <w:r w:rsidRPr="00283264">
        <w:rPr>
          <w:rFonts w:ascii="Times New Roman" w:hAnsi="Times New Roman"/>
          <w:snapToGrid w:val="0"/>
        </w:rPr>
        <w:t xml:space="preserve">. </w:t>
      </w:r>
    </w:p>
    <w:p w:rsidR="00C91429" w:rsidRPr="00283264" w:rsidRDefault="00F15223" w:rsidP="00C91429">
      <w:pPr>
        <w:pStyle w:val="af2"/>
        <w:ind w:firstLine="567"/>
        <w:jc w:val="both"/>
        <w:rPr>
          <w:rFonts w:ascii="Times New Roman" w:hAnsi="Times New Roman"/>
          <w:snapToGrid w:val="0"/>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A96E42">
        <w:rPr>
          <w:rFonts w:ascii="Times New Roman" w:hAnsi="Times New Roman"/>
          <w:snapToGrid w:val="0"/>
        </w:rPr>
        <w:t>731,6</w:t>
      </w:r>
      <w:r w:rsidR="00C91429" w:rsidRPr="00283264">
        <w:rPr>
          <w:rFonts w:ascii="Times New Roman" w:hAnsi="Times New Roman"/>
          <w:snapToGrid w:val="0"/>
        </w:rPr>
        <w:t xml:space="preserve"> тыс. руб. (</w:t>
      </w:r>
      <w:r w:rsidR="00945896">
        <w:rPr>
          <w:rFonts w:ascii="Times New Roman" w:hAnsi="Times New Roman"/>
          <w:snapToGrid w:val="0"/>
        </w:rPr>
        <w:t>-</w:t>
      </w:r>
      <w:r w:rsidR="00A96E42">
        <w:rPr>
          <w:rFonts w:ascii="Times New Roman" w:hAnsi="Times New Roman"/>
          <w:snapToGrid w:val="0"/>
        </w:rPr>
        <w:t>26</w:t>
      </w:r>
      <w:r w:rsidR="00945896">
        <w:rPr>
          <w:rFonts w:ascii="Times New Roman" w:hAnsi="Times New Roman"/>
          <w:snapToGrid w:val="0"/>
        </w:rPr>
        <w:t>,5</w:t>
      </w:r>
      <w:r w:rsidR="00C91429" w:rsidRPr="00283264">
        <w:rPr>
          <w:rFonts w:ascii="Times New Roman" w:hAnsi="Times New Roman"/>
          <w:snapToGrid w:val="0"/>
        </w:rPr>
        <w:t xml:space="preserve">%), </w:t>
      </w:r>
      <w:r>
        <w:rPr>
          <w:rFonts w:ascii="Times New Roman" w:hAnsi="Times New Roman"/>
          <w:snapToGrid w:val="0"/>
        </w:rPr>
        <w:t xml:space="preserve">на </w:t>
      </w:r>
      <w:r w:rsidR="00C91429" w:rsidRPr="00283264">
        <w:rPr>
          <w:rFonts w:ascii="Times New Roman" w:hAnsi="Times New Roman"/>
          <w:snapToGrid w:val="0"/>
        </w:rPr>
        <w:t>«</w:t>
      </w:r>
      <w:r w:rsidR="00C91429" w:rsidRPr="00283264">
        <w:rPr>
          <w:rFonts w:ascii="Times New Roman" w:hAnsi="Times New Roman"/>
        </w:rPr>
        <w:t>Жилищно-коммунальное хозяйство</w:t>
      </w:r>
      <w:r w:rsidR="00C91429" w:rsidRPr="00283264">
        <w:rPr>
          <w:rFonts w:ascii="Times New Roman" w:hAnsi="Times New Roman"/>
          <w:snapToGrid w:val="0"/>
        </w:rPr>
        <w:t xml:space="preserve">» - </w:t>
      </w:r>
      <w:r w:rsidR="00A96E42">
        <w:rPr>
          <w:rFonts w:ascii="Times New Roman" w:hAnsi="Times New Roman"/>
          <w:snapToGrid w:val="0"/>
        </w:rPr>
        <w:t>33,6</w:t>
      </w:r>
      <w:r w:rsidR="00BF2EFC">
        <w:rPr>
          <w:rFonts w:ascii="Times New Roman" w:hAnsi="Times New Roman"/>
          <w:snapToGrid w:val="0"/>
        </w:rPr>
        <w:t xml:space="preserve"> тыс. руб. (</w:t>
      </w:r>
      <w:r w:rsidR="00C304E2">
        <w:rPr>
          <w:rFonts w:ascii="Times New Roman" w:hAnsi="Times New Roman"/>
          <w:snapToGrid w:val="0"/>
        </w:rPr>
        <w:t>-</w:t>
      </w:r>
      <w:r w:rsidR="00A96E42">
        <w:rPr>
          <w:rFonts w:ascii="Times New Roman" w:hAnsi="Times New Roman"/>
          <w:snapToGrid w:val="0"/>
        </w:rPr>
        <w:t>31,3</w:t>
      </w:r>
      <w:r w:rsidR="00C91429" w:rsidRPr="00283264">
        <w:rPr>
          <w:rFonts w:ascii="Times New Roman" w:hAnsi="Times New Roman"/>
          <w:snapToGrid w:val="0"/>
        </w:rPr>
        <w:t xml:space="preserve">%), </w:t>
      </w:r>
      <w:r w:rsidR="00C304E2">
        <w:rPr>
          <w:rFonts w:ascii="Times New Roman" w:hAnsi="Times New Roman"/>
          <w:snapToGrid w:val="0"/>
        </w:rPr>
        <w:t xml:space="preserve">на </w:t>
      </w:r>
      <w:r w:rsidR="00BF2EFC">
        <w:rPr>
          <w:rFonts w:ascii="Times New Roman" w:hAnsi="Times New Roman"/>
          <w:snapToGrid w:val="0"/>
        </w:rPr>
        <w:t>«</w:t>
      </w:r>
      <w:r w:rsidR="0021750A">
        <w:rPr>
          <w:rFonts w:ascii="Times New Roman" w:hAnsi="Times New Roman"/>
          <w:snapToGrid w:val="0"/>
        </w:rPr>
        <w:t>Национальная экономика</w:t>
      </w:r>
      <w:r w:rsidR="00BF2EFC">
        <w:rPr>
          <w:rFonts w:ascii="Times New Roman" w:hAnsi="Times New Roman"/>
          <w:snapToGrid w:val="0"/>
        </w:rPr>
        <w:t>» -</w:t>
      </w:r>
      <w:r w:rsidR="00C91429" w:rsidRPr="00283264">
        <w:rPr>
          <w:rFonts w:ascii="Times New Roman" w:hAnsi="Times New Roman"/>
          <w:snapToGrid w:val="0"/>
        </w:rPr>
        <w:t xml:space="preserve"> </w:t>
      </w:r>
      <w:r w:rsidR="0021750A">
        <w:rPr>
          <w:rFonts w:ascii="Times New Roman" w:hAnsi="Times New Roman"/>
          <w:snapToGrid w:val="0"/>
        </w:rPr>
        <w:t>895,5</w:t>
      </w:r>
      <w:r w:rsidR="00C91429" w:rsidRPr="00283264">
        <w:rPr>
          <w:rFonts w:ascii="Times New Roman" w:hAnsi="Times New Roman"/>
          <w:snapToGrid w:val="0"/>
        </w:rPr>
        <w:t xml:space="preserve"> тыс. руб. (</w:t>
      </w:r>
      <w:r w:rsidR="00C304E2">
        <w:rPr>
          <w:rFonts w:ascii="Times New Roman" w:hAnsi="Times New Roman"/>
          <w:snapToGrid w:val="0"/>
        </w:rPr>
        <w:t>-</w:t>
      </w:r>
      <w:r w:rsidR="0021750A">
        <w:rPr>
          <w:rFonts w:ascii="Times New Roman" w:hAnsi="Times New Roman"/>
          <w:snapToGrid w:val="0"/>
        </w:rPr>
        <w:t>85</w:t>
      </w:r>
      <w:r w:rsidR="00BF2EFC">
        <w:rPr>
          <w:rFonts w:ascii="Times New Roman" w:hAnsi="Times New Roman"/>
          <w:snapToGrid w:val="0"/>
        </w:rPr>
        <w:t>%)</w:t>
      </w:r>
      <w:r w:rsidR="00C91429" w:rsidRPr="00283264">
        <w:rPr>
          <w:rFonts w:ascii="Times New Roman" w:hAnsi="Times New Roman"/>
          <w:snapToGrid w:val="0"/>
        </w:rPr>
        <w:t xml:space="preserve">.   </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C91429" w:rsidRPr="00895EC4" w:rsidRDefault="00C91429" w:rsidP="00C91429">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rsidR="00157C6E">
        <w:t>8</w:t>
      </w:r>
      <w:r w:rsidRPr="00895EC4">
        <w:t xml:space="preserve"> г. </w:t>
      </w:r>
      <w:r>
        <w:t>установлены</w:t>
      </w:r>
      <w:r w:rsidRPr="00895EC4">
        <w:t xml:space="preserve"> в объеме </w:t>
      </w:r>
      <w:r w:rsidR="00E753AD">
        <w:t>2032,4</w:t>
      </w:r>
      <w:r w:rsidRPr="00895EC4">
        <w:t xml:space="preserve"> тыс.руб., что на </w:t>
      </w:r>
      <w:r w:rsidR="00E753AD">
        <w:t>731,6</w:t>
      </w:r>
      <w:r w:rsidRPr="00895EC4">
        <w:t xml:space="preserve"> тыс.руб. </w:t>
      </w:r>
      <w:r w:rsidR="00173FDB">
        <w:t xml:space="preserve">(- </w:t>
      </w:r>
      <w:r w:rsidR="00E753AD">
        <w:t>26,5</w:t>
      </w:r>
      <w:r w:rsidR="00B931F8">
        <w:t xml:space="preserve">%) </w:t>
      </w:r>
      <w:r w:rsidR="00173FDB">
        <w:t>меньше</w:t>
      </w:r>
      <w:r w:rsidRPr="00895EC4">
        <w:t xml:space="preserve"> </w:t>
      </w:r>
      <w:r w:rsidR="00BD6403">
        <w:t xml:space="preserve">ожидаемого исполнения </w:t>
      </w:r>
      <w:r w:rsidRPr="00895EC4">
        <w:t>расходов 201</w:t>
      </w:r>
      <w:r w:rsidR="00B931F8">
        <w:t>7</w:t>
      </w:r>
      <w:r w:rsidRPr="00895EC4">
        <w:t xml:space="preserve"> г. (</w:t>
      </w:r>
      <w:r w:rsidR="00E753AD">
        <w:t>2764</w:t>
      </w:r>
      <w:r w:rsidRPr="00895EC4">
        <w:t xml:space="preserve"> тыс.руб.)</w:t>
      </w:r>
      <w:r w:rsidR="00A167AD">
        <w:t>.</w:t>
      </w:r>
      <w:r w:rsidR="00B931F8">
        <w:t>%)</w:t>
      </w:r>
      <w:r w:rsidRPr="00895EC4">
        <w:t xml:space="preserve">. Данные расходы составляют </w:t>
      </w:r>
      <w:r w:rsidR="00E753AD">
        <w:t>48,5</w:t>
      </w:r>
      <w:r w:rsidRPr="00895EC4">
        <w:t xml:space="preserve">% от общей суммы расходов </w:t>
      </w:r>
      <w:r w:rsidR="00BD6403">
        <w:t>бюджета поселения</w:t>
      </w:r>
      <w:r w:rsidRPr="00895EC4">
        <w:t xml:space="preserve"> на 201</w:t>
      </w:r>
      <w:r w:rsidR="00B931F8">
        <w:t>8</w:t>
      </w:r>
      <w:r w:rsidRPr="00895EC4">
        <w:t xml:space="preserve"> г. Расходы в 201</w:t>
      </w:r>
      <w:r w:rsidR="00B931F8">
        <w:t>9</w:t>
      </w:r>
      <w:r w:rsidRPr="00895EC4">
        <w:t xml:space="preserve"> г. </w:t>
      </w:r>
      <w:r>
        <w:t>установлены</w:t>
      </w:r>
      <w:r w:rsidRPr="00895EC4">
        <w:t xml:space="preserve"> в объеме </w:t>
      </w:r>
      <w:r w:rsidR="00E753AD">
        <w:t>1496</w:t>
      </w:r>
      <w:r w:rsidRPr="00895EC4">
        <w:t xml:space="preserve"> тыс.руб., что на </w:t>
      </w:r>
      <w:r w:rsidR="00E753AD">
        <w:t>536,4</w:t>
      </w:r>
      <w:r w:rsidR="00B83313">
        <w:t xml:space="preserve"> </w:t>
      </w:r>
      <w:r w:rsidRPr="00895EC4">
        <w:t xml:space="preserve">тыс.руб. (на </w:t>
      </w:r>
      <w:r w:rsidR="00E753AD">
        <w:t>26</w:t>
      </w:r>
      <w:r w:rsidR="00B931F8">
        <w:t>,4</w:t>
      </w:r>
      <w:r w:rsidRPr="00895EC4">
        <w:t xml:space="preserve">%) ниже </w:t>
      </w:r>
      <w:r>
        <w:t>проекта</w:t>
      </w:r>
      <w:r w:rsidRPr="00895EC4">
        <w:t xml:space="preserve"> 201</w:t>
      </w:r>
      <w:r w:rsidR="00B931F8">
        <w:t>8</w:t>
      </w:r>
      <w:r w:rsidRPr="00895EC4">
        <w:t xml:space="preserve"> г.; расходы в 20</w:t>
      </w:r>
      <w:r w:rsidR="00B931F8">
        <w:t>20</w:t>
      </w:r>
      <w:r w:rsidRPr="00895EC4">
        <w:t xml:space="preserve"> г. </w:t>
      </w:r>
      <w:r>
        <w:t>установлены</w:t>
      </w:r>
      <w:r w:rsidRPr="00895EC4">
        <w:t xml:space="preserve"> в объеме </w:t>
      </w:r>
      <w:r w:rsidR="00E753AD">
        <w:t>1424,3</w:t>
      </w:r>
      <w:r w:rsidRPr="00895EC4">
        <w:t xml:space="preserve"> тыс.руб., </w:t>
      </w:r>
      <w:r w:rsidR="00E753AD">
        <w:t>меньше 2019года на 71,7</w:t>
      </w:r>
      <w:r w:rsidRPr="00895EC4">
        <w:t xml:space="preserve"> тыс. руб. </w:t>
      </w:r>
      <w:r w:rsidR="00B931F8">
        <w:t xml:space="preserve">(или </w:t>
      </w:r>
      <w:r w:rsidR="00E753AD">
        <w:t>-4,8</w:t>
      </w:r>
      <w:r w:rsidR="00B931F8">
        <w:t xml:space="preserve">%) </w:t>
      </w:r>
      <w:r w:rsidRPr="00895EC4">
        <w:t xml:space="preserve">по отношению к </w:t>
      </w:r>
      <w:r w:rsidR="00497E33">
        <w:t xml:space="preserve">проекту </w:t>
      </w:r>
      <w:r w:rsidRPr="00895EC4">
        <w:t>201</w:t>
      </w:r>
      <w:r w:rsidR="00B931F8">
        <w:t>9</w:t>
      </w:r>
      <w:r w:rsidRPr="00895EC4">
        <w:t xml:space="preserve"> г. </w:t>
      </w: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FE641C">
        <w:t>Петров</w:t>
      </w:r>
      <w:r w:rsidR="006E6292">
        <w:t>ского сельского 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Проекте </w:t>
      </w:r>
      <w:r>
        <w:t xml:space="preserve">бюджета </w:t>
      </w:r>
      <w:r w:rsidRPr="00895EC4">
        <w:t>на  201</w:t>
      </w:r>
      <w:r w:rsidR="00CD3DBD">
        <w:t>8</w:t>
      </w:r>
      <w:r w:rsidRPr="00895EC4">
        <w:t xml:space="preserve"> г. </w:t>
      </w:r>
      <w:r w:rsidR="00AA338E">
        <w:t xml:space="preserve">и на плановый период </w:t>
      </w:r>
      <w:r w:rsidR="00AA338E" w:rsidRPr="00895EC4">
        <w:t>201</w:t>
      </w:r>
      <w:r w:rsidR="00AA338E">
        <w:t>9-2020</w:t>
      </w:r>
      <w:r w:rsidR="00AA338E" w:rsidRPr="00895EC4">
        <w:t xml:space="preserve"> </w:t>
      </w:r>
      <w:r w:rsidR="00AA338E">
        <w:t>г</w:t>
      </w:r>
      <w:r w:rsidR="00AA338E" w:rsidRPr="00895EC4">
        <w:t xml:space="preserve">г.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FE641C">
        <w:t>428</w:t>
      </w:r>
      <w:r w:rsidRPr="00895EC4">
        <w:t xml:space="preserve">тыс.руб., что меньше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BC7A0A">
        <w:t>142</w:t>
      </w:r>
      <w:r w:rsidR="00FE641C">
        <w:t>,4</w:t>
      </w:r>
      <w:r w:rsidRPr="00895EC4">
        <w:t xml:space="preserve"> тыс.руб. (снижение составило </w:t>
      </w:r>
      <w:r w:rsidR="000513E9">
        <w:t>25</w:t>
      </w:r>
      <w:r w:rsidR="00BC7A0A">
        <w:t>,0</w:t>
      </w:r>
      <w:r w:rsidRPr="00895EC4">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sidR="00FE641C">
        <w:rPr>
          <w:rFonts w:ascii="Times New Roman" w:hAnsi="Times New Roman" w:cs="Times New Roman"/>
        </w:rPr>
        <w:t>1</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FE641C">
        <w:rPr>
          <w:rFonts w:ascii="Times New Roman" w:hAnsi="Times New Roman" w:cs="Times New Roman"/>
        </w:rPr>
        <w:t>1472</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FE641C">
        <w:rPr>
          <w:rFonts w:ascii="Times New Roman" w:hAnsi="Times New Roman" w:cs="Times New Roman"/>
        </w:rPr>
        <w:t>599,9</w:t>
      </w:r>
      <w:r w:rsidR="00CD0831" w:rsidRPr="00CD0831">
        <w:rPr>
          <w:rFonts w:ascii="Times New Roman" w:hAnsi="Times New Roman" w:cs="Times New Roman"/>
        </w:rPr>
        <w:t xml:space="preserve"> тыс.руб.</w:t>
      </w:r>
      <w:r w:rsidR="00CD0831" w:rsidRPr="00895EC4">
        <w:t xml:space="preserve"> </w:t>
      </w:r>
      <w:r w:rsidR="00CD0831">
        <w:t>(</w:t>
      </w:r>
      <w:r>
        <w:rPr>
          <w:rFonts w:ascii="Times New Roman" w:hAnsi="Times New Roman" w:cs="Times New Roman"/>
        </w:rPr>
        <w:t>на</w:t>
      </w:r>
      <w:r w:rsidR="00BC7A0A">
        <w:rPr>
          <w:rFonts w:ascii="Times New Roman" w:hAnsi="Times New Roman" w:cs="Times New Roman"/>
        </w:rPr>
        <w:t>23</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0513E9">
        <w:rPr>
          <w:rFonts w:ascii="Times New Roman" w:hAnsi="Times New Roman" w:cs="Times New Roman"/>
        </w:rPr>
        <w:t>ниже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 xml:space="preserve"> г.</w:t>
      </w:r>
      <w:r w:rsidR="00CD0831" w:rsidRPr="00895EC4">
        <w:t xml:space="preserve"> </w:t>
      </w:r>
      <w:r>
        <w:rPr>
          <w:rFonts w:ascii="Times New Roman" w:hAnsi="Times New Roman" w:cs="Times New Roman"/>
        </w:rPr>
        <w:t>(</w:t>
      </w:r>
      <w:r w:rsidR="00FE641C">
        <w:rPr>
          <w:rFonts w:ascii="Times New Roman" w:hAnsi="Times New Roman" w:cs="Times New Roman"/>
        </w:rPr>
        <w:t>2071,9</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FE641C">
        <w:rPr>
          <w:rFonts w:ascii="Times New Roman" w:hAnsi="Times New Roman" w:cs="Times New Roman"/>
        </w:rPr>
        <w:t>1087,3</w:t>
      </w:r>
      <w:r w:rsidRPr="000A7F43">
        <w:rPr>
          <w:rFonts w:ascii="Times New Roman" w:hAnsi="Times New Roman" w:cs="Times New Roman"/>
        </w:rPr>
        <w:t xml:space="preserve"> 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FE641C">
        <w:rPr>
          <w:rFonts w:ascii="Times New Roman" w:hAnsi="Times New Roman" w:cs="Times New Roman"/>
        </w:rPr>
        <w:t>384,7</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FE641C">
        <w:rPr>
          <w:rFonts w:ascii="Times New Roman" w:hAnsi="Times New Roman" w:cs="Times New Roman"/>
        </w:rPr>
        <w:t>26,1</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FE641C">
        <w:rPr>
          <w:rFonts w:ascii="Times New Roman" w:hAnsi="Times New Roman" w:cs="Times New Roman"/>
        </w:rPr>
        <w:t>1015,6</w:t>
      </w:r>
      <w:r w:rsidR="005C0D98" w:rsidRPr="000A7F43">
        <w:rPr>
          <w:rFonts w:ascii="Times New Roman" w:hAnsi="Times New Roman" w:cs="Times New Roman"/>
        </w:rPr>
        <w:t xml:space="preserve"> тыс. рублей</w:t>
      </w:r>
      <w:r w:rsidR="005C0D98">
        <w:rPr>
          <w:rFonts w:ascii="Times New Roman" w:hAnsi="Times New Roman" w:cs="Times New Roman"/>
        </w:rPr>
        <w:t xml:space="preserve">, </w:t>
      </w:r>
      <w:r w:rsidR="000513E9">
        <w:rPr>
          <w:rFonts w:ascii="Times New Roman" w:hAnsi="Times New Roman" w:cs="Times New Roman"/>
        </w:rPr>
        <w:t xml:space="preserve">со снижением </w:t>
      </w:r>
      <w:r w:rsidR="005C0D98">
        <w:rPr>
          <w:rFonts w:ascii="Times New Roman" w:hAnsi="Times New Roman" w:cs="Times New Roman"/>
        </w:rPr>
        <w:t xml:space="preserve"> на </w:t>
      </w:r>
      <w:r w:rsidR="00FE641C">
        <w:rPr>
          <w:rFonts w:ascii="Times New Roman" w:hAnsi="Times New Roman" w:cs="Times New Roman"/>
        </w:rPr>
        <w:t>71,7</w:t>
      </w:r>
      <w:r w:rsidR="005C0D98">
        <w:rPr>
          <w:rFonts w:ascii="Times New Roman" w:hAnsi="Times New Roman" w:cs="Times New Roman"/>
        </w:rPr>
        <w:t xml:space="preserve">тыс.руб. (на </w:t>
      </w:r>
      <w:r w:rsidR="00FE641C">
        <w:rPr>
          <w:rFonts w:ascii="Times New Roman" w:hAnsi="Times New Roman" w:cs="Times New Roman"/>
        </w:rPr>
        <w:t>6,6</w:t>
      </w:r>
      <w:r w:rsidR="005C0D98">
        <w:rPr>
          <w:rFonts w:ascii="Times New Roman" w:hAnsi="Times New Roman" w:cs="Times New Roman"/>
        </w:rPr>
        <w:t>%) к проекту  2019 года.</w:t>
      </w:r>
    </w:p>
    <w:p w:rsidR="00E75FB8" w:rsidRPr="00E75FB8" w:rsidRDefault="00E75FB8" w:rsidP="00E75FB8">
      <w:r w:rsidRPr="00E75FB8">
        <w:rPr>
          <w:i/>
        </w:rPr>
        <w:t xml:space="preserve">          По подразделу 0107  «Обеспечение проведения выборов и референдумов»</w:t>
      </w:r>
      <w:r>
        <w:t xml:space="preserve"> запланированы расходы на проведение выборов главы м</w:t>
      </w:r>
      <w:r w:rsidR="00AA7FE1">
        <w:t>униципального образования в 2018</w:t>
      </w:r>
      <w:r w:rsidR="00BC7A0A">
        <w:t>году в объеме 85 тыс.рублей.</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1</w:t>
      </w:r>
      <w:r w:rsidR="00AA7FE1">
        <w:rPr>
          <w:rFonts w:ascii="Times New Roman" w:hAnsi="Times New Roman"/>
        </w:rPr>
        <w:t>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D41E98"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AA7FE1">
        <w:t>50,8</w:t>
      </w:r>
      <w:r w:rsidRPr="000A7F43">
        <w:t xml:space="preserve"> тыс. рублей</w:t>
      </w:r>
      <w:r w:rsidR="00B651D5">
        <w:t>,</w:t>
      </w:r>
      <w:r w:rsidRPr="000A7F43">
        <w:t xml:space="preserve"> </w:t>
      </w:r>
      <w:r>
        <w:t xml:space="preserve">что </w:t>
      </w:r>
      <w:r w:rsidR="00B651D5">
        <w:t xml:space="preserve">на </w:t>
      </w:r>
      <w:r w:rsidR="00AA7FE1">
        <w:t>3,6</w:t>
      </w:r>
      <w:r w:rsidR="00B651D5">
        <w:t xml:space="preserve"> тыс. рублей (</w:t>
      </w:r>
      <w:r>
        <w:t xml:space="preserve">на </w:t>
      </w:r>
      <w:r w:rsidR="000513E9">
        <w:t>7,6</w:t>
      </w:r>
      <w:r>
        <w:t>%</w:t>
      </w:r>
      <w:r w:rsidR="00B651D5">
        <w:t>)</w:t>
      </w:r>
      <w:r>
        <w:t xml:space="preserve"> </w:t>
      </w:r>
      <w:r w:rsidR="00700EFF">
        <w:t>выше</w:t>
      </w:r>
      <w:r>
        <w:t xml:space="preserve"> </w:t>
      </w:r>
      <w:r w:rsidR="00B651D5">
        <w:t xml:space="preserve">ожидаемого исполнения </w:t>
      </w:r>
      <w:r>
        <w:t>201</w:t>
      </w:r>
      <w:r w:rsidR="00700EFF">
        <w:t>7</w:t>
      </w:r>
      <w:r>
        <w:t xml:space="preserve"> года (</w:t>
      </w:r>
      <w:r w:rsidR="00AA7FE1">
        <w:t>47,2</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AA7FE1">
        <w:t>51,3</w:t>
      </w:r>
      <w:r w:rsidR="00700EFF" w:rsidRPr="000A7F43">
        <w:t>тыс. рублей</w:t>
      </w:r>
      <w:r w:rsidR="00700EFF">
        <w:t xml:space="preserve"> и </w:t>
      </w:r>
      <w:r w:rsidR="00AA7FE1">
        <w:t>53,3</w:t>
      </w:r>
      <w:r w:rsidR="00700EFF">
        <w:t xml:space="preserve"> тыс. рублей, соответственно</w:t>
      </w:r>
      <w:r>
        <w:t>.</w:t>
      </w:r>
      <w:r w:rsidR="00B043A9" w:rsidRPr="00B043A9">
        <w:t xml:space="preserve"> </w:t>
      </w:r>
    </w:p>
    <w:p w:rsidR="00B043A9" w:rsidRDefault="00B043A9" w:rsidP="00B043A9">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rsidR="00700EFF">
        <w:t>8</w:t>
      </w:r>
      <w:r w:rsidRPr="00895EC4">
        <w:t xml:space="preserve"> г. и на плановый период 201</w:t>
      </w:r>
      <w:r w:rsidR="00700EFF">
        <w:t>9</w:t>
      </w:r>
      <w:r w:rsidRPr="00895EC4">
        <w:t xml:space="preserve"> и 20</w:t>
      </w:r>
      <w:r w:rsidR="00700EFF">
        <w:t>20</w:t>
      </w:r>
      <w:r w:rsidRPr="00895EC4">
        <w:t xml:space="preserve"> гг.» (приложения </w:t>
      </w:r>
      <w:r w:rsidR="00700EFF">
        <w:t>22</w:t>
      </w:r>
      <w:r w:rsidRPr="00895EC4">
        <w:t>, 2</w:t>
      </w:r>
      <w:r w:rsidR="00700EFF">
        <w:t>3</w:t>
      </w:r>
      <w:r w:rsidRPr="00895EC4">
        <w:t>) расходы</w:t>
      </w:r>
      <w:r>
        <w:t>,</w:t>
      </w:r>
      <w:r w:rsidRPr="00895EC4">
        <w:t xml:space="preserve"> </w:t>
      </w:r>
      <w:r>
        <w:t>установленные</w:t>
      </w:r>
      <w:r w:rsidRPr="00895EC4">
        <w:t xml:space="preserve"> </w:t>
      </w:r>
      <w:r w:rsidR="00700EFF">
        <w:t>п</w:t>
      </w:r>
      <w:r w:rsidRPr="00895EC4">
        <w:t>роектом</w:t>
      </w:r>
      <w:r w:rsidR="00D41E98">
        <w:t xml:space="preserve"> бюджета</w:t>
      </w:r>
      <w:r>
        <w:t>,</w:t>
      </w:r>
      <w:r w:rsidRPr="00895EC4">
        <w:t xml:space="preserve"> </w:t>
      </w:r>
      <w:r w:rsidR="00D41E98">
        <w:t>предусмотрены</w:t>
      </w:r>
      <w:r w:rsidRPr="00895EC4">
        <w:t xml:space="preserve"> на</w:t>
      </w:r>
      <w:r>
        <w:t xml:space="preserve"> о</w:t>
      </w:r>
      <w:r w:rsidRPr="009B5F99">
        <w:rPr>
          <w:bCs/>
        </w:rPr>
        <w:t xml:space="preserve">существление </w:t>
      </w:r>
      <w:r w:rsidR="00D03CD8">
        <w:t>первичного воинского учета на территориях, где отсутствуют военные комиссариаты</w:t>
      </w:r>
      <w:r w:rsidRPr="009B5F99">
        <w:rPr>
          <w:bCs/>
        </w:rPr>
        <w:t>.</w:t>
      </w:r>
    </w:p>
    <w:p w:rsidR="000513E9" w:rsidRDefault="000513E9" w:rsidP="00B043A9">
      <w:pPr>
        <w:autoSpaceDE w:val="0"/>
        <w:autoSpaceDN w:val="0"/>
        <w:adjustRightInd w:val="0"/>
        <w:ind w:firstLine="567"/>
        <w:jc w:val="both"/>
        <w:rPr>
          <w:b/>
          <w:bCs/>
        </w:rPr>
      </w:pPr>
      <w:r w:rsidRPr="000513E9">
        <w:rPr>
          <w:b/>
          <w:bCs/>
        </w:rPr>
        <w:t xml:space="preserve">Раздел 03 «Национальная безопасность и правоохранительная деятельность» </w:t>
      </w:r>
    </w:p>
    <w:p w:rsidR="00AA7FE1" w:rsidRPr="00AA7FE1" w:rsidRDefault="00AA7FE1" w:rsidP="00B043A9">
      <w:pPr>
        <w:autoSpaceDE w:val="0"/>
        <w:autoSpaceDN w:val="0"/>
        <w:adjustRightInd w:val="0"/>
        <w:ind w:firstLine="567"/>
        <w:jc w:val="both"/>
        <w:rPr>
          <w:bCs/>
        </w:rPr>
      </w:pPr>
      <w:r w:rsidRPr="00AA7FE1">
        <w:rPr>
          <w:bCs/>
          <w:i/>
        </w:rPr>
        <w:t>По подразделу 0309» Защита населения от чрезвычайных ситуаций природного и техногенного характера, гражданская оборона»</w:t>
      </w:r>
      <w:r>
        <w:rPr>
          <w:bCs/>
          <w:i/>
        </w:rPr>
        <w:t xml:space="preserve"> </w:t>
      </w:r>
      <w:r>
        <w:rPr>
          <w:bCs/>
        </w:rPr>
        <w:t>предусмотрены расходы в объеме 44,2тыс.рублей на 2018год, на 2019год-15 тыс.рублей и 2020год-12 тыс.рублей. Средства запланированы на противопожарную опашку населенных пунктов Петровского сельского поселения.</w:t>
      </w:r>
    </w:p>
    <w:p w:rsidR="000513E9" w:rsidRPr="000513E9" w:rsidRDefault="000513E9" w:rsidP="00B043A9">
      <w:pPr>
        <w:autoSpaceDE w:val="0"/>
        <w:autoSpaceDN w:val="0"/>
        <w:adjustRightInd w:val="0"/>
        <w:ind w:firstLine="567"/>
        <w:jc w:val="both"/>
        <w:rPr>
          <w:bCs/>
        </w:rPr>
      </w:pPr>
      <w:r w:rsidRPr="000513E9">
        <w:rPr>
          <w:bCs/>
          <w:i/>
        </w:rPr>
        <w:t>По подразделу 0310 « Обеспечение пожарной безопасности»</w:t>
      </w:r>
      <w:r>
        <w:rPr>
          <w:bCs/>
          <w:i/>
        </w:rPr>
        <w:t xml:space="preserve"> </w:t>
      </w:r>
      <w:r w:rsidR="00E75FB8">
        <w:rPr>
          <w:bCs/>
          <w:i/>
        </w:rPr>
        <w:t xml:space="preserve"> </w:t>
      </w:r>
      <w:r w:rsidR="00E75FB8" w:rsidRPr="00E75FB8">
        <w:rPr>
          <w:bCs/>
        </w:rPr>
        <w:t>на 2018 год</w:t>
      </w:r>
      <w:r w:rsidR="00E75FB8">
        <w:rPr>
          <w:bCs/>
          <w:i/>
        </w:rPr>
        <w:t xml:space="preserve"> </w:t>
      </w:r>
      <w:r w:rsidRPr="000513E9">
        <w:rPr>
          <w:bCs/>
        </w:rPr>
        <w:t xml:space="preserve">запланированы расходы в объеме </w:t>
      </w:r>
      <w:r w:rsidR="00AA7FE1">
        <w:rPr>
          <w:bCs/>
        </w:rPr>
        <w:t>81</w:t>
      </w:r>
      <w:r w:rsidR="00E75FB8">
        <w:rPr>
          <w:bCs/>
        </w:rPr>
        <w:t xml:space="preserve"> тыс.рублей, в 2019-</w:t>
      </w:r>
      <w:r w:rsidR="00AA7FE1">
        <w:rPr>
          <w:bCs/>
        </w:rPr>
        <w:t xml:space="preserve"> 92 </w:t>
      </w:r>
      <w:r w:rsidR="00BC7A0A">
        <w:rPr>
          <w:bCs/>
        </w:rPr>
        <w:t>тыс.рублей, на 2020году – по 25</w:t>
      </w:r>
      <w:r w:rsidR="00E75FB8">
        <w:rPr>
          <w:bCs/>
        </w:rPr>
        <w:t xml:space="preserve">тыс.рублей </w:t>
      </w:r>
      <w:r w:rsidR="00AA7FE1">
        <w:rPr>
          <w:bCs/>
        </w:rPr>
        <w:t>на содержание пожарной машины.</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и на плановый период 201</w:t>
      </w:r>
      <w:r w:rsidR="00700EFF">
        <w:rPr>
          <w:rFonts w:ascii="Times New Roman" w:hAnsi="Times New Roman" w:cs="Times New Roman"/>
        </w:rPr>
        <w:t>9</w:t>
      </w:r>
      <w:r w:rsidR="00CC31A4">
        <w:rPr>
          <w:rFonts w:ascii="Times New Roman" w:hAnsi="Times New Roman" w:cs="Times New Roman"/>
        </w:rPr>
        <w:t>-20</w:t>
      </w:r>
      <w:r w:rsidR="00700EFF">
        <w:rPr>
          <w:rFonts w:ascii="Times New Roman" w:hAnsi="Times New Roman" w:cs="Times New Roman"/>
        </w:rPr>
        <w:t>20</w:t>
      </w:r>
      <w:r w:rsidR="00CC31A4">
        <w:rPr>
          <w:rFonts w:ascii="Times New Roman" w:hAnsi="Times New Roman" w:cs="Times New Roman"/>
        </w:rPr>
        <w:t xml:space="preserve"> годов установлены</w:t>
      </w:r>
      <w:r w:rsidR="00CC31A4" w:rsidRPr="000A7F43">
        <w:rPr>
          <w:rFonts w:ascii="Times New Roman" w:hAnsi="Times New Roman" w:cs="Times New Roman"/>
        </w:rPr>
        <w:t xml:space="preserve"> в объеме </w:t>
      </w:r>
      <w:r w:rsidR="00AA7FE1">
        <w:rPr>
          <w:rFonts w:ascii="Times New Roman" w:hAnsi="Times New Roman" w:cs="Times New Roman"/>
        </w:rPr>
        <w:t>117,6</w:t>
      </w:r>
      <w:r w:rsidR="00CC31A4" w:rsidRPr="000A7F43">
        <w:rPr>
          <w:rFonts w:ascii="Times New Roman" w:hAnsi="Times New Roman" w:cs="Times New Roman"/>
        </w:rPr>
        <w:t xml:space="preserve"> тыс. рублей, </w:t>
      </w:r>
      <w:r w:rsidR="00AA7FE1">
        <w:rPr>
          <w:rFonts w:ascii="Times New Roman" w:hAnsi="Times New Roman" w:cs="Times New Roman"/>
        </w:rPr>
        <w:t>132,6</w:t>
      </w:r>
      <w:r w:rsidR="00700EFF">
        <w:rPr>
          <w:rFonts w:ascii="Times New Roman" w:hAnsi="Times New Roman" w:cs="Times New Roman"/>
        </w:rPr>
        <w:t xml:space="preserve"> тыс. рублей и </w:t>
      </w:r>
      <w:r w:rsidR="00AA7FE1">
        <w:rPr>
          <w:rFonts w:ascii="Times New Roman" w:hAnsi="Times New Roman" w:cs="Times New Roman"/>
        </w:rPr>
        <w:t>134,2</w:t>
      </w:r>
      <w:r w:rsidR="00700EFF">
        <w:rPr>
          <w:rFonts w:ascii="Times New Roman" w:hAnsi="Times New Roman" w:cs="Times New Roman"/>
        </w:rPr>
        <w:t xml:space="preserve">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C620C1">
        <w:rPr>
          <w:rFonts w:ascii="Times New Roman" w:hAnsi="Times New Roman" w:cs="Times New Roman"/>
        </w:rPr>
        <w:t>С</w:t>
      </w:r>
      <w:r>
        <w:rPr>
          <w:rFonts w:ascii="Times New Roman" w:hAnsi="Times New Roman" w:cs="Times New Roman"/>
        </w:rPr>
        <w:t>уммы определены в соответствии с прогнозными данными поступления налога от акцизов на нефтепродукты</w:t>
      </w:r>
      <w:r w:rsidR="00CC31A4">
        <w:rPr>
          <w:rFonts w:ascii="Times New Roman" w:hAnsi="Times New Roman" w:cs="Times New Roman"/>
        </w:rPr>
        <w:t>,</w:t>
      </w:r>
      <w:r w:rsidR="00CC31A4" w:rsidRPr="00CC31A4">
        <w:rPr>
          <w:rFonts w:ascii="Times New Roman" w:hAnsi="Times New Roman"/>
          <w:bCs/>
          <w:iCs/>
        </w:rPr>
        <w:t xml:space="preserve"> </w:t>
      </w:r>
      <w:r w:rsidR="00367CBA">
        <w:rPr>
          <w:rFonts w:ascii="Times New Roman" w:hAnsi="Times New Roman"/>
          <w:bCs/>
          <w:iCs/>
        </w:rPr>
        <w:t>с</w:t>
      </w:r>
      <w:r w:rsidR="00CC31A4" w:rsidRPr="00C010C7">
        <w:rPr>
          <w:rFonts w:ascii="Times New Roman" w:hAnsi="Times New Roman"/>
          <w:bCs/>
          <w:iCs/>
        </w:rPr>
        <w:t xml:space="preserve"> цел</w:t>
      </w:r>
      <w:r w:rsidR="00367CBA">
        <w:rPr>
          <w:rFonts w:ascii="Times New Roman" w:hAnsi="Times New Roman"/>
          <w:bCs/>
          <w:iCs/>
        </w:rPr>
        <w:t>ью</w:t>
      </w:r>
      <w:r w:rsidR="00CC31A4" w:rsidRPr="00C010C7">
        <w:rPr>
          <w:rFonts w:ascii="Times New Roman" w:hAnsi="Times New Roman"/>
          <w:bCs/>
          <w:iCs/>
        </w:rPr>
        <w:t xml:space="preserve"> </w:t>
      </w:r>
      <w:r w:rsidR="00CC31A4">
        <w:rPr>
          <w:rFonts w:ascii="Times New Roman" w:hAnsi="Times New Roman"/>
          <w:bCs/>
          <w:iCs/>
        </w:rPr>
        <w:t xml:space="preserve">ремонта и содержания автомобильных дорог местного значения, в соответствии с Порядком использования бюджетных ассигнований муниципального дорожного фонда </w:t>
      </w:r>
      <w:r w:rsidR="00AA7FE1">
        <w:rPr>
          <w:rFonts w:ascii="Times New Roman" w:hAnsi="Times New Roman"/>
          <w:bCs/>
          <w:iCs/>
        </w:rPr>
        <w:t>Петров</w:t>
      </w:r>
      <w:r w:rsidR="00CC31A4">
        <w:rPr>
          <w:rFonts w:ascii="Times New Roman" w:hAnsi="Times New Roman"/>
          <w:bCs/>
          <w:iCs/>
        </w:rPr>
        <w:t>ск</w:t>
      </w:r>
      <w:r w:rsidR="00AA7FE1">
        <w:rPr>
          <w:rFonts w:ascii="Times New Roman" w:hAnsi="Times New Roman"/>
          <w:bCs/>
          <w:iCs/>
        </w:rPr>
        <w:t xml:space="preserve">ого муниципального образования. </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5B23E5" w:rsidRPr="005B23E5"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05</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0085592E" w:rsidRPr="000A7F43">
        <w:rPr>
          <w:rFonts w:ascii="Times New Roman" w:hAnsi="Times New Roman" w:cs="Times New Roman"/>
        </w:rPr>
        <w:t>расход</w:t>
      </w:r>
      <w:r w:rsidR="0085592E">
        <w:rPr>
          <w:rFonts w:ascii="Times New Roman" w:hAnsi="Times New Roman" w:cs="Times New Roman"/>
        </w:rPr>
        <w:t>ы</w:t>
      </w:r>
      <w:r w:rsidR="0085592E" w:rsidRPr="000A7F43">
        <w:rPr>
          <w:rFonts w:ascii="Times New Roman" w:hAnsi="Times New Roman" w:cs="Times New Roman"/>
        </w:rPr>
        <w:t xml:space="preserve"> в 201</w:t>
      </w:r>
      <w:r w:rsidR="00A903F0">
        <w:rPr>
          <w:rFonts w:ascii="Times New Roman" w:hAnsi="Times New Roman" w:cs="Times New Roman"/>
        </w:rPr>
        <w:t>8</w:t>
      </w:r>
      <w:r w:rsidR="0085592E" w:rsidRPr="000A7F43">
        <w:rPr>
          <w:rFonts w:ascii="Times New Roman" w:hAnsi="Times New Roman" w:cs="Times New Roman"/>
        </w:rPr>
        <w:t xml:space="preserve"> году </w:t>
      </w:r>
      <w:r w:rsidR="0085592E">
        <w:rPr>
          <w:rFonts w:ascii="Times New Roman" w:hAnsi="Times New Roman" w:cs="Times New Roman"/>
        </w:rPr>
        <w:t>установлены</w:t>
      </w:r>
      <w:r w:rsidR="0085592E" w:rsidRPr="000A7F43">
        <w:rPr>
          <w:rFonts w:ascii="Times New Roman" w:hAnsi="Times New Roman" w:cs="Times New Roman"/>
        </w:rPr>
        <w:t xml:space="preserve"> в объеме </w:t>
      </w:r>
      <w:r w:rsidR="008905B2">
        <w:rPr>
          <w:rFonts w:ascii="Times New Roman" w:hAnsi="Times New Roman" w:cs="Times New Roman"/>
        </w:rPr>
        <w:t>73,8</w:t>
      </w:r>
      <w:r w:rsidR="0085592E" w:rsidRPr="000A7F43">
        <w:rPr>
          <w:rFonts w:ascii="Times New Roman" w:hAnsi="Times New Roman" w:cs="Times New Roman"/>
        </w:rPr>
        <w:t xml:space="preserve">тыс. рублей, </w:t>
      </w:r>
      <w:r w:rsidR="0085592E">
        <w:rPr>
          <w:rFonts w:ascii="Times New Roman" w:hAnsi="Times New Roman" w:cs="Times New Roman"/>
        </w:rPr>
        <w:t xml:space="preserve">что на </w:t>
      </w:r>
      <w:r w:rsidR="008905B2">
        <w:rPr>
          <w:rFonts w:ascii="Times New Roman" w:hAnsi="Times New Roman" w:cs="Times New Roman"/>
        </w:rPr>
        <w:t>33,6</w:t>
      </w:r>
      <w:r w:rsidR="0085592E">
        <w:rPr>
          <w:rFonts w:ascii="Times New Roman" w:hAnsi="Times New Roman" w:cs="Times New Roman"/>
        </w:rPr>
        <w:t xml:space="preserve"> тыс. рублей (на </w:t>
      </w:r>
      <w:r w:rsidR="008905B2">
        <w:rPr>
          <w:rFonts w:ascii="Times New Roman" w:hAnsi="Times New Roman" w:cs="Times New Roman"/>
        </w:rPr>
        <w:t>31,3</w:t>
      </w:r>
      <w:r w:rsidR="0085592E">
        <w:rPr>
          <w:rFonts w:ascii="Times New Roman" w:hAnsi="Times New Roman" w:cs="Times New Roman"/>
        </w:rPr>
        <w:t xml:space="preserve">%) </w:t>
      </w:r>
      <w:r w:rsidR="008905B2">
        <w:rPr>
          <w:rFonts w:ascii="Times New Roman" w:hAnsi="Times New Roman" w:cs="Times New Roman"/>
        </w:rPr>
        <w:t>мень</w:t>
      </w:r>
      <w:r w:rsidR="0085592E">
        <w:rPr>
          <w:rFonts w:ascii="Times New Roman" w:hAnsi="Times New Roman" w:cs="Times New Roman"/>
        </w:rPr>
        <w:t>ше ожидаемого исполнения 201</w:t>
      </w:r>
      <w:r w:rsidR="00A903F0">
        <w:rPr>
          <w:rFonts w:ascii="Times New Roman" w:hAnsi="Times New Roman" w:cs="Times New Roman"/>
        </w:rPr>
        <w:t>7</w:t>
      </w:r>
      <w:r w:rsidR="0085592E">
        <w:rPr>
          <w:rFonts w:ascii="Times New Roman" w:hAnsi="Times New Roman" w:cs="Times New Roman"/>
        </w:rPr>
        <w:t xml:space="preserve"> года (</w:t>
      </w:r>
      <w:r w:rsidR="008905B2">
        <w:rPr>
          <w:rFonts w:ascii="Times New Roman" w:hAnsi="Times New Roman" w:cs="Times New Roman"/>
        </w:rPr>
        <w:t>107,4</w:t>
      </w:r>
      <w:r w:rsidR="005B23E5">
        <w:rPr>
          <w:rFonts w:ascii="Times New Roman" w:hAnsi="Times New Roman" w:cs="Times New Roman"/>
        </w:rPr>
        <w:t xml:space="preserve"> тыс. рублей), </w:t>
      </w:r>
      <w:r w:rsidR="005B23E5" w:rsidRPr="005B23E5">
        <w:rPr>
          <w:rFonts w:ascii="Times New Roman" w:hAnsi="Times New Roman" w:cs="Times New Roman"/>
        </w:rPr>
        <w:t xml:space="preserve">на плановый период 2019 и 2020 годов в сумме </w:t>
      </w:r>
      <w:r w:rsidR="008905B2">
        <w:rPr>
          <w:rFonts w:ascii="Times New Roman" w:hAnsi="Times New Roman" w:cs="Times New Roman"/>
        </w:rPr>
        <w:t>49</w:t>
      </w:r>
      <w:r w:rsidR="005B23E5" w:rsidRPr="005B23E5">
        <w:rPr>
          <w:rFonts w:ascii="Times New Roman" w:hAnsi="Times New Roman" w:cs="Times New Roman"/>
        </w:rPr>
        <w:t xml:space="preserve"> тыс. рублей и </w:t>
      </w:r>
      <w:r w:rsidR="008905B2">
        <w:rPr>
          <w:rFonts w:ascii="Times New Roman" w:hAnsi="Times New Roman" w:cs="Times New Roman"/>
        </w:rPr>
        <w:t>37</w:t>
      </w:r>
      <w:r w:rsidR="005B23E5" w:rsidRPr="005B23E5">
        <w:rPr>
          <w:rFonts w:ascii="Times New Roman" w:hAnsi="Times New Roman" w:cs="Times New Roman"/>
        </w:rPr>
        <w:t xml:space="preserve"> тыс. рублей, соответственно.</w:t>
      </w:r>
    </w:p>
    <w:p w:rsidR="0067170B" w:rsidRPr="0085592E" w:rsidRDefault="00A903F0" w:rsidP="0067170B">
      <w:pPr>
        <w:pStyle w:val="af2"/>
        <w:ind w:firstLine="567"/>
        <w:jc w:val="both"/>
        <w:rPr>
          <w:rFonts w:ascii="Times New Roman" w:hAnsi="Times New Roman" w:cs="Times New Roman"/>
          <w:snapToGrid w:val="0"/>
        </w:rPr>
      </w:pPr>
      <w:r>
        <w:rPr>
          <w:rFonts w:ascii="Times New Roman" w:hAnsi="Times New Roman" w:cs="Times New Roman"/>
        </w:rPr>
        <w:t xml:space="preserve"> </w:t>
      </w:r>
      <w:r w:rsidR="00CD0400">
        <w:rPr>
          <w:rFonts w:ascii="Times New Roman" w:hAnsi="Times New Roman" w:cs="Times New Roman"/>
        </w:rPr>
        <w:t>Все расходы запланированы на благоустройство поселения.</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3A43B2" w:rsidRPr="003A43B2" w:rsidRDefault="0085592E" w:rsidP="00F24BB3">
      <w:pPr>
        <w:autoSpaceDE w:val="0"/>
        <w:autoSpaceDN w:val="0"/>
        <w:adjustRightInd w:val="0"/>
        <w:ind w:firstLine="540"/>
        <w:jc w:val="both"/>
      </w:pPr>
      <w:r>
        <w:t>В</w:t>
      </w:r>
      <w:r w:rsidRPr="00895EC4">
        <w:t xml:space="preserve"> </w:t>
      </w:r>
      <w:r w:rsidR="00BA650E">
        <w:t>п</w:t>
      </w:r>
      <w:r w:rsidRPr="00895EC4">
        <w:t xml:space="preserve">роекте </w:t>
      </w:r>
      <w:r>
        <w:t xml:space="preserve">бюджета </w:t>
      </w:r>
      <w:r w:rsidRPr="00895EC4">
        <w:t>на  201</w:t>
      </w:r>
      <w:r w:rsidR="00BA650E">
        <w:t>8</w:t>
      </w:r>
      <w:r w:rsidRPr="00895EC4">
        <w:t xml:space="preserve"> г. </w:t>
      </w:r>
      <w:r w:rsidR="003761D3" w:rsidRPr="003761D3">
        <w:rPr>
          <w:i/>
        </w:rPr>
        <w:t>по подразделу 0801 «Культура»</w:t>
      </w:r>
      <w:r w:rsidR="003761D3">
        <w:t xml:space="preserve"> </w:t>
      </w:r>
      <w:r>
        <w:t>установлены</w:t>
      </w:r>
      <w:r w:rsidRPr="00895EC4">
        <w:t xml:space="preserve">  расходы </w:t>
      </w:r>
      <w:r w:rsidRPr="00C010C7">
        <w:t xml:space="preserve">на </w:t>
      </w:r>
      <w:r>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Pr="00895EC4">
        <w:t xml:space="preserve"> в </w:t>
      </w:r>
      <w:r w:rsidR="00BA650E">
        <w:t>объеме</w:t>
      </w:r>
      <w:r w:rsidRPr="00895EC4">
        <w:t xml:space="preserve"> </w:t>
      </w:r>
      <w:r w:rsidR="00F24BB3">
        <w:t>1309,8</w:t>
      </w:r>
      <w:r w:rsidRPr="00895EC4">
        <w:t xml:space="preserve"> тыс.руб., что </w:t>
      </w:r>
      <w:r w:rsidR="00F24BB3">
        <w:t>бол</w:t>
      </w:r>
      <w:r w:rsidRPr="00895EC4">
        <w:t xml:space="preserve">ьше </w:t>
      </w:r>
      <w:r>
        <w:t xml:space="preserve">ожидаемого исполнения </w:t>
      </w:r>
      <w:r w:rsidRPr="00895EC4">
        <w:t>расходов 201</w:t>
      </w:r>
      <w:r w:rsidR="00BA650E">
        <w:t>7</w:t>
      </w:r>
      <w:r w:rsidRPr="00895EC4">
        <w:t xml:space="preserve"> г. на </w:t>
      </w:r>
      <w:r w:rsidR="00F24BB3">
        <w:t>72,8</w:t>
      </w:r>
      <w:r w:rsidRPr="00895EC4">
        <w:t xml:space="preserve"> тыс.руб. (</w:t>
      </w:r>
      <w:r w:rsidR="00F24BB3">
        <w:t>105,9</w:t>
      </w:r>
      <w:r w:rsidRPr="00895EC4">
        <w:t>%). Расходы в 201</w:t>
      </w:r>
      <w:r w:rsidR="00BA650E">
        <w:t>9</w:t>
      </w:r>
      <w:r w:rsidRPr="00895EC4">
        <w:t xml:space="preserve"> г. </w:t>
      </w:r>
      <w:r>
        <w:t>установлены</w:t>
      </w:r>
      <w:r w:rsidRPr="00895EC4">
        <w:t xml:space="preserve"> в объеме </w:t>
      </w:r>
      <w:r w:rsidR="00F24BB3">
        <w:t>1295</w:t>
      </w:r>
      <w:r w:rsidRPr="00895EC4">
        <w:t xml:space="preserve"> тыс. руб., что на </w:t>
      </w:r>
      <w:r w:rsidR="00F24BB3">
        <w:t>14,8</w:t>
      </w:r>
      <w:r w:rsidRPr="00895EC4">
        <w:t xml:space="preserve"> тыс.руб. (на </w:t>
      </w:r>
      <w:r w:rsidR="00F24BB3">
        <w:t>1,1</w:t>
      </w:r>
      <w:r w:rsidRPr="00895EC4">
        <w:t xml:space="preserve">%) ниже </w:t>
      </w:r>
      <w:r>
        <w:t>проекта</w:t>
      </w:r>
      <w:r w:rsidRPr="00895EC4">
        <w:t xml:space="preserve"> 201</w:t>
      </w:r>
      <w:r w:rsidR="00BA650E">
        <w:t>8</w:t>
      </w:r>
      <w:r w:rsidRPr="00895EC4">
        <w:t xml:space="preserve"> г.; расходы в 20</w:t>
      </w:r>
      <w:r w:rsidR="00BA650E">
        <w:t>20</w:t>
      </w:r>
      <w:r w:rsidRPr="00895EC4">
        <w:t xml:space="preserve"> г. </w:t>
      </w:r>
      <w:r>
        <w:t>установлены</w:t>
      </w:r>
      <w:r w:rsidRPr="00895EC4">
        <w:t xml:space="preserve"> в объеме </w:t>
      </w:r>
      <w:r w:rsidR="00F24BB3">
        <w:t>1420</w:t>
      </w:r>
      <w:r w:rsidRPr="00895EC4">
        <w:t xml:space="preserve"> тыс. руб., что на </w:t>
      </w:r>
      <w:r w:rsidR="00F24BB3">
        <w:t>125</w:t>
      </w:r>
      <w:r w:rsidRPr="00895EC4">
        <w:t xml:space="preserve"> тыс.руб. </w:t>
      </w:r>
      <w:r>
        <w:t xml:space="preserve">(на </w:t>
      </w:r>
      <w:r w:rsidR="00F24BB3">
        <w:t>9,7</w:t>
      </w:r>
      <w:r>
        <w:t xml:space="preserve"> %) </w:t>
      </w:r>
      <w:r w:rsidR="00F24BB3">
        <w:t>выше</w:t>
      </w:r>
      <w:r w:rsidRPr="00895EC4">
        <w:t xml:space="preserve"> </w:t>
      </w:r>
      <w:r>
        <w:t>проекта</w:t>
      </w:r>
      <w:r w:rsidRPr="00895EC4">
        <w:t xml:space="preserve"> 201</w:t>
      </w:r>
      <w:r w:rsidR="00BA650E">
        <w:t>9</w:t>
      </w:r>
      <w:r>
        <w:t xml:space="preserve"> г</w:t>
      </w:r>
      <w:r w:rsidR="00F24BB3">
        <w:t>ода.</w:t>
      </w:r>
    </w:p>
    <w:p w:rsidR="003A43B2" w:rsidRPr="003A43B2" w:rsidRDefault="003A43B2" w:rsidP="0085592E">
      <w:pPr>
        <w:autoSpaceDE w:val="0"/>
        <w:autoSpaceDN w:val="0"/>
        <w:adjustRightInd w:val="0"/>
        <w:ind w:firstLine="540"/>
        <w:jc w:val="both"/>
        <w:rPr>
          <w:i/>
        </w:rPr>
      </w:pP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F24BB3">
        <w:rPr>
          <w:rFonts w:ascii="Times New Roman" w:hAnsi="Times New Roman" w:cs="Times New Roman"/>
        </w:rPr>
        <w:t>441,4</w:t>
      </w:r>
      <w:r w:rsidRPr="000A7F43">
        <w:rPr>
          <w:rFonts w:ascii="Times New Roman" w:hAnsi="Times New Roman" w:cs="Times New Roman"/>
        </w:rPr>
        <w:t xml:space="preserve"> тыс. рублей, </w:t>
      </w:r>
      <w:r>
        <w:rPr>
          <w:rFonts w:ascii="Times New Roman" w:hAnsi="Times New Roman" w:cs="Times New Roman"/>
        </w:rPr>
        <w:t xml:space="preserve">что на </w:t>
      </w:r>
      <w:r w:rsidR="00F24BB3">
        <w:rPr>
          <w:rFonts w:ascii="Times New Roman" w:hAnsi="Times New Roman" w:cs="Times New Roman"/>
        </w:rPr>
        <w:t>1,7</w:t>
      </w:r>
      <w:r w:rsidR="00B33D15">
        <w:rPr>
          <w:rFonts w:ascii="Times New Roman" w:hAnsi="Times New Roman" w:cs="Times New Roman"/>
        </w:rPr>
        <w:t xml:space="preserve">тыс. рублей (на </w:t>
      </w:r>
      <w:r w:rsidR="00F24BB3">
        <w:rPr>
          <w:rFonts w:ascii="Times New Roman" w:hAnsi="Times New Roman" w:cs="Times New Roman"/>
        </w:rPr>
        <w:t>0,4</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B33D15">
        <w:rPr>
          <w:rFonts w:ascii="Times New Roman" w:hAnsi="Times New Roman" w:cs="Times New Roman"/>
        </w:rPr>
        <w:t>больше</w:t>
      </w:r>
      <w:r>
        <w:rPr>
          <w:rFonts w:ascii="Times New Roman" w:hAnsi="Times New Roman" w:cs="Times New Roman"/>
        </w:rPr>
        <w:t xml:space="preserve"> </w:t>
      </w:r>
      <w:r w:rsidR="00B33D15">
        <w:rPr>
          <w:rFonts w:ascii="Times New Roman" w:hAnsi="Times New Roman" w:cs="Times New Roman"/>
        </w:rPr>
        <w:t>ожидаемого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F24BB3">
        <w:rPr>
          <w:rFonts w:ascii="Times New Roman" w:hAnsi="Times New Roman" w:cs="Times New Roman"/>
        </w:rPr>
        <w:t>439,7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F24BB3">
        <w:rPr>
          <w:rFonts w:ascii="Times New Roman" w:hAnsi="Times New Roman" w:cs="Times New Roman"/>
        </w:rPr>
        <w:t>445,8</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534C96">
        <w:rPr>
          <w:rFonts w:ascii="Times New Roman" w:hAnsi="Times New Roman" w:cs="Times New Roman"/>
        </w:rPr>
        <w:t>4,4</w:t>
      </w:r>
      <w:r w:rsidR="00B33D15">
        <w:rPr>
          <w:rFonts w:ascii="Times New Roman" w:hAnsi="Times New Roman" w:cs="Times New Roman"/>
        </w:rPr>
        <w:t xml:space="preserve"> тыс. рублей (</w:t>
      </w:r>
      <w:r w:rsidR="00F24BB3">
        <w:rPr>
          <w:rFonts w:ascii="Times New Roman" w:hAnsi="Times New Roman" w:cs="Times New Roman"/>
        </w:rPr>
        <w:t>1</w:t>
      </w:r>
      <w:r w:rsidR="00B33D15">
        <w:rPr>
          <w:rFonts w:ascii="Times New Roman" w:hAnsi="Times New Roman" w:cs="Times New Roman"/>
        </w:rPr>
        <w:t>%)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F24BB3">
        <w:rPr>
          <w:b w:val="0"/>
          <w:sz w:val="24"/>
          <w:szCs w:val="24"/>
        </w:rPr>
        <w:t>30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F24BB3">
        <w:rPr>
          <w:b w:val="0"/>
          <w:sz w:val="24"/>
          <w:szCs w:val="24"/>
        </w:rPr>
        <w:t>30</w:t>
      </w:r>
      <w:r w:rsidRPr="00895EC4">
        <w:rPr>
          <w:b w:val="0"/>
          <w:sz w:val="24"/>
          <w:szCs w:val="24"/>
        </w:rPr>
        <w:t xml:space="preserve">тыс. рублей и </w:t>
      </w:r>
      <w:r w:rsidR="00F24BB3">
        <w:rPr>
          <w:b w:val="0"/>
          <w:sz w:val="24"/>
          <w:szCs w:val="24"/>
        </w:rPr>
        <w:t>30</w:t>
      </w:r>
      <w:r w:rsidRPr="00895EC4">
        <w:rPr>
          <w:b w:val="0"/>
          <w:sz w:val="24"/>
          <w:szCs w:val="24"/>
        </w:rPr>
        <w:t xml:space="preserve"> тыс. рублей, соответственно.</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w:t>
      </w:r>
      <w:r w:rsidR="00F24BB3">
        <w:rPr>
          <w:b w:val="0"/>
          <w:sz w:val="24"/>
          <w:szCs w:val="24"/>
        </w:rPr>
        <w:t>7</w:t>
      </w:r>
      <w:r w:rsidRPr="00895EC4">
        <w:rPr>
          <w:b w:val="0"/>
          <w:sz w:val="24"/>
          <w:szCs w:val="24"/>
        </w:rPr>
        <w:t>%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г</w:t>
      </w:r>
      <w:r w:rsidRPr="00895EC4">
        <w:rPr>
          <w:b w:val="0"/>
          <w:sz w:val="24"/>
          <w:szCs w:val="24"/>
        </w:rPr>
        <w:t xml:space="preserve">г. – </w:t>
      </w:r>
      <w:r w:rsidR="00F24BB3">
        <w:rPr>
          <w:b w:val="0"/>
          <w:sz w:val="24"/>
          <w:szCs w:val="24"/>
        </w:rPr>
        <w:t>7</w:t>
      </w:r>
      <w:r w:rsidRPr="00895EC4">
        <w:rPr>
          <w:b w:val="0"/>
          <w:sz w:val="24"/>
          <w:szCs w:val="24"/>
        </w:rPr>
        <w:t>%</w:t>
      </w:r>
      <w:r w:rsidR="00424D8E">
        <w:rPr>
          <w:b w:val="0"/>
          <w:sz w:val="24"/>
          <w:szCs w:val="24"/>
        </w:rPr>
        <w:t>,</w:t>
      </w:r>
      <w:r w:rsidR="004333D2">
        <w:rPr>
          <w:b w:val="0"/>
          <w:sz w:val="24"/>
          <w:szCs w:val="24"/>
        </w:rPr>
        <w:t>в 2019году -</w:t>
      </w:r>
      <w:r w:rsidR="00F24BB3">
        <w:rPr>
          <w:b w:val="0"/>
          <w:sz w:val="24"/>
          <w:szCs w:val="24"/>
        </w:rPr>
        <w:t>7</w:t>
      </w:r>
      <w:r w:rsidR="004333D2">
        <w:rPr>
          <w:b w:val="0"/>
          <w:sz w:val="24"/>
          <w:szCs w:val="24"/>
        </w:rPr>
        <w:t>%, в 2020году -</w:t>
      </w:r>
      <w:r w:rsidR="00F24BB3">
        <w:rPr>
          <w:b w:val="0"/>
          <w:sz w:val="24"/>
          <w:szCs w:val="24"/>
        </w:rPr>
        <w:t>7</w:t>
      </w:r>
      <w:r w:rsidR="004333D2">
        <w:rPr>
          <w:b w:val="0"/>
          <w:sz w:val="24"/>
          <w:szCs w:val="24"/>
        </w:rPr>
        <w:t>%.</w:t>
      </w:r>
      <w:r w:rsidR="00445280">
        <w:rPr>
          <w:b w:val="0"/>
          <w:sz w:val="24"/>
          <w:szCs w:val="24"/>
        </w:rPr>
        <w:t>.</w:t>
      </w:r>
      <w:r w:rsidRPr="00895EC4">
        <w:rPr>
          <w:b w:val="0"/>
          <w:sz w:val="24"/>
          <w:szCs w:val="24"/>
        </w:rPr>
        <w:t xml:space="preserve"> </w:t>
      </w:r>
    </w:p>
    <w:p w:rsidR="0011233D" w:rsidRPr="0011233D" w:rsidRDefault="0011233D" w:rsidP="000B02D2">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AA268A">
        <w:rPr>
          <w:b w:val="0"/>
          <w:sz w:val="24"/>
          <w:szCs w:val="24"/>
        </w:rPr>
        <w:t>9, 10</w:t>
      </w:r>
      <w:r w:rsidR="000B02D2">
        <w:rPr>
          <w:b w:val="0"/>
          <w:sz w:val="24"/>
          <w:szCs w:val="24"/>
        </w:rPr>
        <w:t xml:space="preserve"> к проекту </w:t>
      </w:r>
      <w:r w:rsidRPr="0011233D">
        <w:rPr>
          <w:b w:val="0"/>
          <w:sz w:val="24"/>
          <w:szCs w:val="24"/>
        </w:rPr>
        <w:t>бюджета) в период 2018-2020 годов предлагается привлечь кредиты</w:t>
      </w:r>
      <w:r w:rsidR="000B02D2">
        <w:rPr>
          <w:b w:val="0"/>
          <w:sz w:val="24"/>
          <w:szCs w:val="24"/>
        </w:rPr>
        <w:t>.</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0B02D2">
        <w:rPr>
          <w:b w:val="0"/>
          <w:sz w:val="24"/>
          <w:szCs w:val="24"/>
        </w:rPr>
        <w:t>Петровс</w:t>
      </w:r>
      <w:r>
        <w:rPr>
          <w:b w:val="0"/>
          <w:sz w:val="24"/>
          <w:szCs w:val="24"/>
        </w:rPr>
        <w:t xml:space="preserve">кого сельского поселения </w:t>
      </w:r>
      <w:r w:rsidR="00F74A0D" w:rsidRPr="00895EC4">
        <w:rPr>
          <w:b w:val="0"/>
          <w:sz w:val="24"/>
          <w:szCs w:val="24"/>
        </w:rPr>
        <w:t xml:space="preserve">«О бюджете </w:t>
      </w:r>
      <w:r w:rsidR="000B02D2">
        <w:rPr>
          <w:b w:val="0"/>
          <w:sz w:val="24"/>
          <w:szCs w:val="24"/>
        </w:rPr>
        <w:t>Петров</w:t>
      </w:r>
      <w:r w:rsidR="00F74A0D">
        <w:rPr>
          <w:b w:val="0"/>
          <w:sz w:val="24"/>
          <w:szCs w:val="24"/>
        </w:rPr>
        <w:t>ского сельского поселения</w:t>
      </w:r>
      <w:r w:rsidR="00F74A0D" w:rsidRPr="00895EC4">
        <w:rPr>
          <w:b w:val="0"/>
          <w:sz w:val="24"/>
          <w:szCs w:val="24"/>
        </w:rPr>
        <w:t xml:space="preserve"> </w:t>
      </w:r>
      <w:r w:rsidR="00F74A0D">
        <w:rPr>
          <w:b w:val="0"/>
          <w:sz w:val="24"/>
          <w:szCs w:val="24"/>
        </w:rPr>
        <w:t>на 2018 год и</w:t>
      </w:r>
      <w:r w:rsidR="004333D2">
        <w:rPr>
          <w:b w:val="0"/>
          <w:sz w:val="24"/>
          <w:szCs w:val="24"/>
        </w:rPr>
        <w:t xml:space="preserve"> на </w:t>
      </w:r>
      <w:r w:rsidR="00F74A0D">
        <w:rPr>
          <w:b w:val="0"/>
          <w:sz w:val="24"/>
          <w:szCs w:val="24"/>
        </w:rPr>
        <w:t xml:space="preserve">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0B02D2">
        <w:rPr>
          <w:b w:val="0"/>
          <w:sz w:val="24"/>
          <w:szCs w:val="24"/>
        </w:rPr>
        <w:t>30</w:t>
      </w:r>
      <w:r w:rsidR="00F74A0D">
        <w:rPr>
          <w:b w:val="0"/>
          <w:sz w:val="24"/>
          <w:szCs w:val="24"/>
        </w:rPr>
        <w:t xml:space="preserve"> тыс. руб., на 01 января 2020</w:t>
      </w:r>
      <w:r w:rsidRPr="00895EC4">
        <w:rPr>
          <w:b w:val="0"/>
          <w:sz w:val="24"/>
          <w:szCs w:val="24"/>
        </w:rPr>
        <w:t xml:space="preserve"> г. – </w:t>
      </w:r>
      <w:r w:rsidR="000B02D2">
        <w:rPr>
          <w:b w:val="0"/>
          <w:sz w:val="24"/>
          <w:szCs w:val="24"/>
        </w:rPr>
        <w:t>60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0B02D2">
        <w:rPr>
          <w:b w:val="0"/>
          <w:sz w:val="24"/>
          <w:szCs w:val="24"/>
        </w:rPr>
        <w:t>90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0B02D2">
        <w:rPr>
          <w:b w:val="0"/>
          <w:sz w:val="24"/>
          <w:szCs w:val="24"/>
        </w:rPr>
        <w:t>Петров</w:t>
      </w:r>
      <w:r w:rsidR="00D666DD">
        <w:rPr>
          <w:b w:val="0"/>
          <w:sz w:val="24"/>
          <w:szCs w:val="24"/>
        </w:rPr>
        <w:t xml:space="preserve">ского сельского </w:t>
      </w:r>
      <w:r w:rsidR="00081E10">
        <w:rPr>
          <w:b w:val="0"/>
          <w:sz w:val="24"/>
          <w:szCs w:val="24"/>
        </w:rPr>
        <w:t>поселения</w:t>
      </w:r>
      <w:r w:rsidRPr="00895EC4">
        <w:rPr>
          <w:b w:val="0"/>
          <w:sz w:val="24"/>
          <w:szCs w:val="24"/>
        </w:rPr>
        <w:t xml:space="preserve"> «О бюджете </w:t>
      </w:r>
      <w:r w:rsidR="000B02D2">
        <w:rPr>
          <w:b w:val="0"/>
          <w:sz w:val="24"/>
          <w:szCs w:val="24"/>
        </w:rPr>
        <w:t>Петров</w:t>
      </w:r>
      <w:r w:rsidR="00081E10">
        <w:rPr>
          <w:b w:val="0"/>
          <w:sz w:val="24"/>
          <w:szCs w:val="24"/>
        </w:rPr>
        <w:t>ского сельского поселения</w:t>
      </w:r>
      <w:r w:rsidRPr="00895EC4">
        <w:rPr>
          <w:b w:val="0"/>
          <w:sz w:val="24"/>
          <w:szCs w:val="24"/>
        </w:rPr>
        <w:t xml:space="preserve"> </w:t>
      </w:r>
      <w:r w:rsidR="00053D62">
        <w:rPr>
          <w:b w:val="0"/>
          <w:sz w:val="24"/>
          <w:szCs w:val="24"/>
        </w:rPr>
        <w:t xml:space="preserve">на 2018 год и </w:t>
      </w:r>
      <w:r w:rsidR="004333D2">
        <w:rPr>
          <w:b w:val="0"/>
          <w:sz w:val="24"/>
          <w:szCs w:val="24"/>
        </w:rPr>
        <w:t xml:space="preserve">на </w:t>
      </w:r>
      <w:r w:rsidR="00053D62">
        <w:rPr>
          <w:b w:val="0"/>
          <w:sz w:val="24"/>
          <w:szCs w:val="24"/>
        </w:rPr>
        <w:t>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0B02D2">
        <w:rPr>
          <w:b w:val="0"/>
          <w:sz w:val="24"/>
          <w:szCs w:val="24"/>
        </w:rPr>
        <w:t>100</w:t>
      </w:r>
      <w:r w:rsidR="00C91429" w:rsidRPr="00895EC4">
        <w:rPr>
          <w:b w:val="0"/>
          <w:sz w:val="24"/>
          <w:szCs w:val="24"/>
        </w:rPr>
        <w:t>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0B02D2">
        <w:rPr>
          <w:b w:val="0"/>
          <w:sz w:val="24"/>
          <w:szCs w:val="24"/>
        </w:rPr>
        <w:t>200</w:t>
      </w:r>
      <w:r w:rsidRPr="00895EC4">
        <w:rPr>
          <w:b w:val="0"/>
          <w:sz w:val="24"/>
          <w:szCs w:val="24"/>
        </w:rPr>
        <w:t xml:space="preserve">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0B02D2">
        <w:rPr>
          <w:b w:val="0"/>
          <w:sz w:val="24"/>
          <w:szCs w:val="24"/>
        </w:rPr>
        <w:t>210</w:t>
      </w:r>
      <w:r w:rsidRPr="00895EC4">
        <w:rPr>
          <w:b w:val="0"/>
          <w:sz w:val="24"/>
          <w:szCs w:val="24"/>
        </w:rPr>
        <w:t xml:space="preserve">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0B02D2">
        <w:rPr>
          <w:b w:val="0"/>
          <w:sz w:val="24"/>
          <w:szCs w:val="24"/>
        </w:rPr>
        <w:t>Петров</w:t>
      </w:r>
      <w:r w:rsidR="0020015F">
        <w:rPr>
          <w:b w:val="0"/>
          <w:sz w:val="24"/>
          <w:szCs w:val="24"/>
        </w:rPr>
        <w:t>ским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C466DC" w:rsidRPr="00C466DC" w:rsidRDefault="00C466DC" w:rsidP="00C466DC">
      <w:pPr>
        <w:pStyle w:val="BodyText21"/>
        <w:widowControl w:val="0"/>
        <w:tabs>
          <w:tab w:val="left" w:pos="709"/>
        </w:tabs>
        <w:ind w:firstLine="709"/>
        <w:jc w:val="center"/>
        <w:rPr>
          <w:sz w:val="24"/>
          <w:szCs w:val="24"/>
        </w:rPr>
      </w:pPr>
      <w:r w:rsidRPr="00C466DC">
        <w:rPr>
          <w:sz w:val="24"/>
          <w:szCs w:val="24"/>
        </w:rPr>
        <w:t xml:space="preserve">Реестр источников доходов </w:t>
      </w:r>
      <w:r w:rsidR="000B02D2">
        <w:rPr>
          <w:sz w:val="24"/>
          <w:szCs w:val="24"/>
        </w:rPr>
        <w:t>Петров</w:t>
      </w:r>
      <w:r w:rsidRPr="00C466DC">
        <w:rPr>
          <w:sz w:val="24"/>
          <w:szCs w:val="24"/>
        </w:rPr>
        <w:t>ского муниципального образования</w:t>
      </w:r>
    </w:p>
    <w:p w:rsidR="004333D2" w:rsidRDefault="00B27A54" w:rsidP="00E90E01">
      <w:pPr>
        <w:pStyle w:val="BodyText21"/>
        <w:widowControl w:val="0"/>
        <w:tabs>
          <w:tab w:val="left" w:pos="709"/>
        </w:tabs>
        <w:ind w:firstLine="709"/>
        <w:rPr>
          <w:b w:val="0"/>
          <w:sz w:val="24"/>
          <w:szCs w:val="24"/>
        </w:rPr>
      </w:pPr>
      <w:r>
        <w:rPr>
          <w:b w:val="0"/>
          <w:sz w:val="24"/>
          <w:szCs w:val="24"/>
        </w:rPr>
        <w:t xml:space="preserve">В соответствии со ст.184.2 Бюджетного кодекса Российской Федерации  одновременно с проектом бюджета представлен реестр источников доходов бюджета </w:t>
      </w:r>
      <w:r w:rsidR="000A63B9">
        <w:rPr>
          <w:b w:val="0"/>
          <w:sz w:val="24"/>
          <w:szCs w:val="24"/>
        </w:rPr>
        <w:t>Петров</w:t>
      </w:r>
      <w:r>
        <w:rPr>
          <w:b w:val="0"/>
          <w:sz w:val="24"/>
          <w:szCs w:val="24"/>
        </w:rPr>
        <w:t>ского сельского поселения.</w:t>
      </w:r>
    </w:p>
    <w:p w:rsidR="00F3220D" w:rsidRDefault="00B27A54" w:rsidP="000B02D2">
      <w:pPr>
        <w:pStyle w:val="BodyText21"/>
        <w:widowControl w:val="0"/>
        <w:tabs>
          <w:tab w:val="left" w:pos="709"/>
        </w:tabs>
        <w:ind w:firstLine="709"/>
        <w:rPr>
          <w:b w:val="0"/>
          <w:sz w:val="24"/>
          <w:szCs w:val="24"/>
        </w:rPr>
      </w:pPr>
      <w:r>
        <w:rPr>
          <w:b w:val="0"/>
          <w:sz w:val="24"/>
          <w:szCs w:val="24"/>
        </w:rPr>
        <w:t xml:space="preserve">Необходимо </w:t>
      </w:r>
      <w:r w:rsidR="00841E55">
        <w:rPr>
          <w:b w:val="0"/>
          <w:sz w:val="24"/>
          <w:szCs w:val="24"/>
        </w:rPr>
        <w:t>отметить</w:t>
      </w:r>
      <w:r>
        <w:rPr>
          <w:b w:val="0"/>
          <w:sz w:val="24"/>
          <w:szCs w:val="24"/>
        </w:rPr>
        <w:t>, что в реестре</w:t>
      </w:r>
      <w:r w:rsidR="004128C1">
        <w:rPr>
          <w:b w:val="0"/>
          <w:sz w:val="24"/>
          <w:szCs w:val="24"/>
        </w:rPr>
        <w:t xml:space="preserve"> источников доходов</w:t>
      </w:r>
      <w:r>
        <w:rPr>
          <w:b w:val="0"/>
          <w:sz w:val="24"/>
          <w:szCs w:val="24"/>
        </w:rPr>
        <w:t xml:space="preserve"> в графе 2  вместо «Норматив зачисления в местный бюджет на 2018год в процентах», прописано «</w:t>
      </w:r>
      <w:r w:rsidR="004128C1">
        <w:rPr>
          <w:b w:val="0"/>
          <w:sz w:val="24"/>
          <w:szCs w:val="24"/>
        </w:rPr>
        <w:t>Н</w:t>
      </w:r>
      <w:r>
        <w:rPr>
          <w:b w:val="0"/>
          <w:sz w:val="24"/>
          <w:szCs w:val="24"/>
        </w:rPr>
        <w:t xml:space="preserve">орматив зачисления в областной бюджет на 2018год в процентах». </w:t>
      </w:r>
    </w:p>
    <w:p w:rsidR="00F7317B" w:rsidRDefault="00F7317B" w:rsidP="00E90E01">
      <w:pPr>
        <w:pStyle w:val="BodyText21"/>
        <w:widowControl w:val="0"/>
        <w:tabs>
          <w:tab w:val="left" w:pos="709"/>
        </w:tabs>
        <w:ind w:firstLine="709"/>
        <w:rPr>
          <w:b w:val="0"/>
          <w:sz w:val="24"/>
          <w:szCs w:val="24"/>
        </w:rPr>
      </w:pPr>
      <w:r>
        <w:rPr>
          <w:b w:val="0"/>
          <w:sz w:val="24"/>
          <w:szCs w:val="24"/>
        </w:rPr>
        <w:t>Не определен главный администратор доходов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2443"/>
        <w:gridCol w:w="2176"/>
        <w:gridCol w:w="2066"/>
      </w:tblGrid>
      <w:tr w:rsidR="00F7317B" w:rsidTr="00406B40">
        <w:tc>
          <w:tcPr>
            <w:tcW w:w="3256" w:type="dxa"/>
            <w:vMerge w:val="restart"/>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Наименование кода дохода</w:t>
            </w:r>
          </w:p>
        </w:tc>
        <w:tc>
          <w:tcPr>
            <w:tcW w:w="2532" w:type="dxa"/>
            <w:vMerge w:val="restart"/>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КБК</w:t>
            </w:r>
          </w:p>
        </w:tc>
        <w:tc>
          <w:tcPr>
            <w:tcW w:w="4349" w:type="dxa"/>
            <w:gridSpan w:val="2"/>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Наименование главного администратора дохода бюджета</w:t>
            </w:r>
          </w:p>
        </w:tc>
      </w:tr>
      <w:tr w:rsidR="00F7317B" w:rsidTr="00406B40">
        <w:tc>
          <w:tcPr>
            <w:tcW w:w="3256" w:type="dxa"/>
            <w:vMerge/>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p>
        </w:tc>
        <w:tc>
          <w:tcPr>
            <w:tcW w:w="2532" w:type="dxa"/>
            <w:vMerge/>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p>
        </w:tc>
        <w:tc>
          <w:tcPr>
            <w:tcW w:w="2238" w:type="dxa"/>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Проект бюджета</w:t>
            </w:r>
          </w:p>
        </w:tc>
        <w:tc>
          <w:tcPr>
            <w:tcW w:w="2111" w:type="dxa"/>
          </w:tcPr>
          <w:p w:rsidR="00F7317B" w:rsidRPr="00406B40" w:rsidRDefault="00F7317B" w:rsidP="00406B40">
            <w:pPr>
              <w:pStyle w:val="BodyText21"/>
              <w:widowControl w:val="0"/>
              <w:tabs>
                <w:tab w:val="left" w:pos="709"/>
              </w:tabs>
              <w:overflowPunct w:val="0"/>
              <w:autoSpaceDE w:val="0"/>
              <w:autoSpaceDN w:val="0"/>
              <w:adjustRightInd w:val="0"/>
              <w:ind w:firstLine="0"/>
              <w:jc w:val="center"/>
              <w:textAlignment w:val="baseline"/>
              <w:rPr>
                <w:b w:val="0"/>
                <w:sz w:val="20"/>
              </w:rPr>
            </w:pPr>
            <w:r w:rsidRPr="00406B40">
              <w:rPr>
                <w:b w:val="0"/>
                <w:sz w:val="20"/>
              </w:rPr>
              <w:t>следовало</w:t>
            </w:r>
          </w:p>
        </w:tc>
      </w:tr>
      <w:tr w:rsidR="00C36C59" w:rsidRPr="00406B40" w:rsidTr="00406B40">
        <w:tc>
          <w:tcPr>
            <w:tcW w:w="3256" w:type="dxa"/>
          </w:tcPr>
          <w:p w:rsidR="00C36C59" w:rsidRPr="00406B40" w:rsidRDefault="00E315A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доходы от оказания платных услуг (работ) получателями средств бюджетов сельских поселений</w:t>
            </w:r>
          </w:p>
        </w:tc>
        <w:tc>
          <w:tcPr>
            <w:tcW w:w="2532" w:type="dxa"/>
          </w:tcPr>
          <w:p w:rsidR="00C36C59" w:rsidRPr="00406B40" w:rsidRDefault="00E315A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910 1 01995 10 0000 130</w:t>
            </w:r>
          </w:p>
        </w:tc>
        <w:tc>
          <w:tcPr>
            <w:tcW w:w="2238" w:type="dxa"/>
          </w:tcPr>
          <w:p w:rsidR="00C36C59"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4"/>
                <w:szCs w:val="24"/>
              </w:rPr>
            </w:pPr>
          </w:p>
        </w:tc>
        <w:tc>
          <w:tcPr>
            <w:tcW w:w="2111" w:type="dxa"/>
          </w:tcPr>
          <w:p w:rsidR="00C36C59" w:rsidRPr="00406B40" w:rsidRDefault="001E6C18" w:rsidP="00406B40">
            <w:pPr>
              <w:pStyle w:val="BodyText21"/>
              <w:widowControl w:val="0"/>
              <w:tabs>
                <w:tab w:val="left" w:pos="709"/>
              </w:tabs>
              <w:overflowPunct w:val="0"/>
              <w:autoSpaceDE w:val="0"/>
              <w:autoSpaceDN w:val="0"/>
              <w:adjustRightInd w:val="0"/>
              <w:ind w:firstLine="0"/>
              <w:textAlignment w:val="baseline"/>
              <w:rPr>
                <w:b w:val="0"/>
                <w:sz w:val="24"/>
                <w:szCs w:val="24"/>
              </w:rPr>
            </w:pPr>
            <w:r>
              <w:rPr>
                <w:b w:val="0"/>
                <w:sz w:val="20"/>
              </w:rPr>
              <w:t>Петров</w:t>
            </w:r>
            <w:r w:rsidR="00E315A3" w:rsidRPr="00406B40">
              <w:rPr>
                <w:b w:val="0"/>
                <w:sz w:val="20"/>
              </w:rPr>
              <w:t>ское МО</w:t>
            </w:r>
          </w:p>
        </w:tc>
      </w:tr>
      <w:tr w:rsidR="00C36C59" w:rsidTr="00406B40">
        <w:tc>
          <w:tcPr>
            <w:tcW w:w="3256"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доходы от компенсации затрат бюджетов сельских поселений</w:t>
            </w:r>
          </w:p>
        </w:tc>
        <w:tc>
          <w:tcPr>
            <w:tcW w:w="2532" w:type="dxa"/>
          </w:tcPr>
          <w:p w:rsidR="00C36C59"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910 1 02995 10 0000 130</w:t>
            </w:r>
          </w:p>
        </w:tc>
        <w:tc>
          <w:tcPr>
            <w:tcW w:w="2238" w:type="dxa"/>
          </w:tcPr>
          <w:p w:rsidR="00C36C59"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0"/>
              </w:rPr>
            </w:pPr>
          </w:p>
        </w:tc>
        <w:tc>
          <w:tcPr>
            <w:tcW w:w="2111" w:type="dxa"/>
          </w:tcPr>
          <w:p w:rsidR="00C36C59" w:rsidRPr="00406B40" w:rsidRDefault="001E6C18" w:rsidP="00406B40">
            <w:pPr>
              <w:pStyle w:val="BodyText21"/>
              <w:widowControl w:val="0"/>
              <w:tabs>
                <w:tab w:val="left" w:pos="709"/>
              </w:tabs>
              <w:overflowPunct w:val="0"/>
              <w:autoSpaceDE w:val="0"/>
              <w:autoSpaceDN w:val="0"/>
              <w:adjustRightInd w:val="0"/>
              <w:ind w:firstLine="0"/>
              <w:textAlignment w:val="baseline"/>
              <w:rPr>
                <w:b w:val="0"/>
                <w:sz w:val="24"/>
                <w:szCs w:val="24"/>
              </w:rPr>
            </w:pPr>
            <w:r>
              <w:rPr>
                <w:b w:val="0"/>
                <w:sz w:val="20"/>
              </w:rPr>
              <w:t>Петров</w:t>
            </w:r>
            <w:r w:rsidRPr="00406B40">
              <w:rPr>
                <w:b w:val="0"/>
                <w:sz w:val="20"/>
              </w:rPr>
              <w:t>ское МО</w:t>
            </w:r>
          </w:p>
        </w:tc>
      </w:tr>
      <w:tr w:rsidR="00C36C59" w:rsidRPr="00406B40" w:rsidTr="00406B40">
        <w:tc>
          <w:tcPr>
            <w:tcW w:w="3256" w:type="dxa"/>
          </w:tcPr>
          <w:p w:rsidR="00C36C59" w:rsidRPr="00406B40" w:rsidRDefault="00BB017C"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поступления от денежных взысканий (штрафов) и иных сумм в возмещение ущерба, зачисляемые в бюджеты сельских поселений</w:t>
            </w:r>
          </w:p>
        </w:tc>
        <w:tc>
          <w:tcPr>
            <w:tcW w:w="2532" w:type="dxa"/>
          </w:tcPr>
          <w:p w:rsidR="00C36C59" w:rsidRPr="00406B40" w:rsidRDefault="00BB017C"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910 1 16 90050 10 0000 140</w:t>
            </w:r>
          </w:p>
        </w:tc>
        <w:tc>
          <w:tcPr>
            <w:tcW w:w="2238" w:type="dxa"/>
          </w:tcPr>
          <w:p w:rsidR="00C36C59" w:rsidRPr="00406B40" w:rsidRDefault="00C36C59" w:rsidP="00406B40">
            <w:pPr>
              <w:pStyle w:val="BodyText21"/>
              <w:widowControl w:val="0"/>
              <w:tabs>
                <w:tab w:val="left" w:pos="709"/>
              </w:tabs>
              <w:overflowPunct w:val="0"/>
              <w:autoSpaceDE w:val="0"/>
              <w:autoSpaceDN w:val="0"/>
              <w:adjustRightInd w:val="0"/>
              <w:ind w:firstLine="0"/>
              <w:textAlignment w:val="baseline"/>
              <w:rPr>
                <w:b w:val="0"/>
                <w:sz w:val="20"/>
              </w:rPr>
            </w:pPr>
          </w:p>
        </w:tc>
        <w:tc>
          <w:tcPr>
            <w:tcW w:w="2111" w:type="dxa"/>
          </w:tcPr>
          <w:p w:rsidR="00C36C59" w:rsidRPr="00406B40" w:rsidRDefault="001E6C18" w:rsidP="00406B40">
            <w:pPr>
              <w:pStyle w:val="BodyText21"/>
              <w:widowControl w:val="0"/>
              <w:tabs>
                <w:tab w:val="left" w:pos="709"/>
              </w:tabs>
              <w:overflowPunct w:val="0"/>
              <w:autoSpaceDE w:val="0"/>
              <w:autoSpaceDN w:val="0"/>
              <w:adjustRightInd w:val="0"/>
              <w:ind w:firstLine="0"/>
              <w:textAlignment w:val="baseline"/>
              <w:rPr>
                <w:b w:val="0"/>
                <w:sz w:val="24"/>
                <w:szCs w:val="24"/>
              </w:rPr>
            </w:pPr>
            <w:r>
              <w:rPr>
                <w:b w:val="0"/>
                <w:sz w:val="20"/>
              </w:rPr>
              <w:t>Петров</w:t>
            </w:r>
            <w:r w:rsidRPr="00406B40">
              <w:rPr>
                <w:b w:val="0"/>
                <w:sz w:val="20"/>
              </w:rPr>
              <w:t>ское МО</w:t>
            </w:r>
          </w:p>
        </w:tc>
      </w:tr>
      <w:tr w:rsidR="003E1C73" w:rsidTr="00406B40">
        <w:tc>
          <w:tcPr>
            <w:tcW w:w="3256" w:type="dxa"/>
          </w:tcPr>
          <w:p w:rsidR="003E1C73" w:rsidRPr="00406B40" w:rsidRDefault="0031089F"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Невыясненные поступления, зачисляемые в бюджеты сельских поселений</w:t>
            </w:r>
          </w:p>
        </w:tc>
        <w:tc>
          <w:tcPr>
            <w:tcW w:w="2532" w:type="dxa"/>
          </w:tcPr>
          <w:p w:rsidR="003E1C73" w:rsidRPr="00406B40" w:rsidRDefault="0031089F"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910 1 17 01050 10 0000 180</w:t>
            </w:r>
          </w:p>
        </w:tc>
        <w:tc>
          <w:tcPr>
            <w:tcW w:w="2238" w:type="dxa"/>
          </w:tcPr>
          <w:p w:rsidR="003E1C73"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p>
        </w:tc>
        <w:tc>
          <w:tcPr>
            <w:tcW w:w="2111" w:type="dxa"/>
          </w:tcPr>
          <w:p w:rsidR="003E1C73" w:rsidRPr="00406B40" w:rsidRDefault="001E6C18" w:rsidP="00406B40">
            <w:pPr>
              <w:pStyle w:val="BodyText21"/>
              <w:widowControl w:val="0"/>
              <w:tabs>
                <w:tab w:val="left" w:pos="709"/>
              </w:tabs>
              <w:overflowPunct w:val="0"/>
              <w:autoSpaceDE w:val="0"/>
              <w:autoSpaceDN w:val="0"/>
              <w:adjustRightInd w:val="0"/>
              <w:ind w:firstLine="0"/>
              <w:textAlignment w:val="baseline"/>
              <w:rPr>
                <w:b w:val="0"/>
                <w:sz w:val="20"/>
              </w:rPr>
            </w:pPr>
            <w:r>
              <w:rPr>
                <w:b w:val="0"/>
                <w:sz w:val="20"/>
              </w:rPr>
              <w:t>Петров</w:t>
            </w:r>
            <w:r w:rsidRPr="00406B40">
              <w:rPr>
                <w:b w:val="0"/>
                <w:sz w:val="20"/>
              </w:rPr>
              <w:t>ское МО</w:t>
            </w:r>
          </w:p>
        </w:tc>
      </w:tr>
      <w:tr w:rsidR="003E1C73" w:rsidRPr="00406B40" w:rsidTr="00406B40">
        <w:tc>
          <w:tcPr>
            <w:tcW w:w="3256" w:type="dxa"/>
          </w:tcPr>
          <w:p w:rsidR="003E1C73" w:rsidRPr="00406B40" w:rsidRDefault="009F5B8D"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Прочие неналоговые доходы бюджетов сельских поселений</w:t>
            </w:r>
          </w:p>
        </w:tc>
        <w:tc>
          <w:tcPr>
            <w:tcW w:w="2532" w:type="dxa"/>
          </w:tcPr>
          <w:p w:rsidR="003E1C73" w:rsidRPr="00406B40" w:rsidRDefault="009F5B8D" w:rsidP="00406B40">
            <w:pPr>
              <w:pStyle w:val="BodyText21"/>
              <w:widowControl w:val="0"/>
              <w:tabs>
                <w:tab w:val="left" w:pos="709"/>
              </w:tabs>
              <w:overflowPunct w:val="0"/>
              <w:autoSpaceDE w:val="0"/>
              <w:autoSpaceDN w:val="0"/>
              <w:adjustRightInd w:val="0"/>
              <w:ind w:firstLine="0"/>
              <w:textAlignment w:val="baseline"/>
              <w:rPr>
                <w:b w:val="0"/>
                <w:sz w:val="20"/>
              </w:rPr>
            </w:pPr>
            <w:r w:rsidRPr="00406B40">
              <w:rPr>
                <w:b w:val="0"/>
                <w:sz w:val="20"/>
              </w:rPr>
              <w:t>910 1 17 05050 10 0000 180</w:t>
            </w:r>
          </w:p>
        </w:tc>
        <w:tc>
          <w:tcPr>
            <w:tcW w:w="2238" w:type="dxa"/>
          </w:tcPr>
          <w:p w:rsidR="003E1C73" w:rsidRPr="00406B40" w:rsidRDefault="003E1C73" w:rsidP="00406B40">
            <w:pPr>
              <w:pStyle w:val="BodyText21"/>
              <w:widowControl w:val="0"/>
              <w:tabs>
                <w:tab w:val="left" w:pos="709"/>
              </w:tabs>
              <w:overflowPunct w:val="0"/>
              <w:autoSpaceDE w:val="0"/>
              <w:autoSpaceDN w:val="0"/>
              <w:adjustRightInd w:val="0"/>
              <w:ind w:firstLine="0"/>
              <w:textAlignment w:val="baseline"/>
              <w:rPr>
                <w:b w:val="0"/>
                <w:sz w:val="20"/>
              </w:rPr>
            </w:pPr>
          </w:p>
        </w:tc>
        <w:tc>
          <w:tcPr>
            <w:tcW w:w="2111" w:type="dxa"/>
          </w:tcPr>
          <w:p w:rsidR="003E1C73" w:rsidRPr="00406B40" w:rsidRDefault="001E6C18" w:rsidP="00406B40">
            <w:pPr>
              <w:pStyle w:val="BodyText21"/>
              <w:widowControl w:val="0"/>
              <w:tabs>
                <w:tab w:val="left" w:pos="709"/>
              </w:tabs>
              <w:overflowPunct w:val="0"/>
              <w:autoSpaceDE w:val="0"/>
              <w:autoSpaceDN w:val="0"/>
              <w:adjustRightInd w:val="0"/>
              <w:ind w:firstLine="0"/>
              <w:textAlignment w:val="baseline"/>
              <w:rPr>
                <w:b w:val="0"/>
                <w:sz w:val="20"/>
              </w:rPr>
            </w:pPr>
            <w:r>
              <w:rPr>
                <w:b w:val="0"/>
                <w:sz w:val="20"/>
              </w:rPr>
              <w:t>Петров</w:t>
            </w:r>
            <w:r w:rsidRPr="00406B40">
              <w:rPr>
                <w:b w:val="0"/>
                <w:sz w:val="20"/>
              </w:rPr>
              <w:t>ское МО</w:t>
            </w:r>
          </w:p>
        </w:tc>
      </w:tr>
    </w:tbl>
    <w:p w:rsidR="00E90E01" w:rsidRDefault="0097209F" w:rsidP="007355E9">
      <w:pPr>
        <w:pStyle w:val="BodyText21"/>
        <w:widowControl w:val="0"/>
        <w:tabs>
          <w:tab w:val="left" w:pos="709"/>
        </w:tabs>
        <w:ind w:firstLine="709"/>
        <w:rPr>
          <w:b w:val="0"/>
          <w:sz w:val="24"/>
          <w:szCs w:val="24"/>
        </w:rPr>
      </w:pPr>
      <w:r>
        <w:rPr>
          <w:b w:val="0"/>
          <w:sz w:val="24"/>
          <w:szCs w:val="24"/>
        </w:rPr>
        <w:t xml:space="preserve"> </w:t>
      </w:r>
      <w:r w:rsidR="00AC6EA0">
        <w:rPr>
          <w:b w:val="0"/>
          <w:sz w:val="24"/>
          <w:szCs w:val="24"/>
        </w:rPr>
        <w:t>Аналогично</w:t>
      </w:r>
      <w:r>
        <w:rPr>
          <w:b w:val="0"/>
          <w:sz w:val="24"/>
          <w:szCs w:val="24"/>
        </w:rPr>
        <w:t xml:space="preserve"> по безвозмездным поступлениям, которые зачисляются главному администратору доходов бюджета, а именно </w:t>
      </w:r>
      <w:r w:rsidR="007355E9">
        <w:rPr>
          <w:b w:val="0"/>
          <w:sz w:val="24"/>
          <w:szCs w:val="24"/>
        </w:rPr>
        <w:t>Петров</w:t>
      </w:r>
      <w:r>
        <w:rPr>
          <w:b w:val="0"/>
          <w:sz w:val="24"/>
          <w:szCs w:val="24"/>
        </w:rPr>
        <w:t>скому муниципальному образованию</w:t>
      </w:r>
      <w:r w:rsidR="007355E9">
        <w:rPr>
          <w:b w:val="0"/>
          <w:sz w:val="24"/>
          <w:szCs w:val="24"/>
        </w:rPr>
        <w:t>.</w:t>
      </w:r>
    </w:p>
    <w:p w:rsidR="00463612" w:rsidRPr="00895EC4" w:rsidRDefault="00463612" w:rsidP="007355E9">
      <w:pPr>
        <w:pStyle w:val="BodyText21"/>
        <w:widowControl w:val="0"/>
        <w:tabs>
          <w:tab w:val="left" w:pos="709"/>
        </w:tabs>
        <w:ind w:firstLine="709"/>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E771B2" w:rsidRDefault="00E771B2" w:rsidP="00E771B2">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r>
        <w:t xml:space="preserve">В целом, документы </w:t>
      </w:r>
      <w:r w:rsidRPr="00645CD8">
        <w:t>и материалы, представленные одновременно с проектом бюджета, представлены в полном объеме</w:t>
      </w:r>
      <w:r>
        <w:t>,</w:t>
      </w:r>
      <w:r w:rsidRPr="00645CD8">
        <w:t xml:space="preserve"> </w:t>
      </w:r>
      <w:r>
        <w:t>в</w:t>
      </w:r>
      <w:r w:rsidRPr="00645CD8">
        <w:t xml:space="preserve"> соответств</w:t>
      </w:r>
      <w:r>
        <w:t>ии со</w:t>
      </w:r>
      <w:r w:rsidRPr="00645CD8">
        <w:t xml:space="preserve"> статье</w:t>
      </w:r>
      <w:r>
        <w:t>й</w:t>
      </w:r>
      <w:r w:rsidRPr="00645CD8">
        <w:t xml:space="preserve"> 184.</w:t>
      </w:r>
      <w:r>
        <w:t>2. БК</w:t>
      </w:r>
      <w:r w:rsidRPr="00645CD8">
        <w:rPr>
          <w:vertAlign w:val="superscript"/>
        </w:rPr>
        <w:t xml:space="preserve"> </w:t>
      </w:r>
      <w:r>
        <w:t>РФ</w:t>
      </w:r>
      <w:r w:rsidRPr="00645CD8">
        <w:t>.</w:t>
      </w:r>
    </w:p>
    <w:p w:rsidR="00E541BE" w:rsidRDefault="00463612" w:rsidP="00E541BE">
      <w:pPr>
        <w:ind w:firstLine="567"/>
        <w:jc w:val="both"/>
        <w:rPr>
          <w:rFonts w:ascii="Arial" w:hAnsi="Arial" w:cs="Arial"/>
        </w:rPr>
      </w:pPr>
      <w:r>
        <w:t>2</w:t>
      </w:r>
      <w:r w:rsidR="00E541BE">
        <w:t xml:space="preserve">. Администрацией </w:t>
      </w:r>
      <w:r>
        <w:t>Петров</w:t>
      </w:r>
      <w:r w:rsidR="00E541BE">
        <w:t xml:space="preserve">ского сельского поселения не учтены изменения положений пункта 2 </w:t>
      </w:r>
      <w:r w:rsidR="00E541BE" w:rsidRPr="0097479C">
        <w:t xml:space="preserve">статьи 172 БК РФ, утвержденных </w:t>
      </w:r>
      <w:hyperlink r:id="rId9" w:history="1">
        <w:r w:rsidR="00E541BE" w:rsidRPr="0097479C">
          <w:rPr>
            <w:iCs/>
          </w:rPr>
          <w:t>Федеральным законом</w:t>
        </w:r>
      </w:hyperlink>
      <w:r w:rsidR="00E541BE" w:rsidRPr="0097479C">
        <w:rPr>
          <w:iCs/>
        </w:rPr>
        <w:t xml:space="preserve"> от 28 марта 2017 г. № 48-ФЗ, которыми следовало руководствоваться при </w:t>
      </w:r>
      <w:r w:rsidR="00E541BE" w:rsidRPr="0097479C">
        <w:t>составление проектов бюджетов, начиная с 2018 года, а именно</w:t>
      </w:r>
      <w:r w:rsidR="00E541BE">
        <w:t>,</w:t>
      </w:r>
      <w:r w:rsidR="00E541BE" w:rsidRPr="0097479C">
        <w:t xml:space="preserve"> следовало разработать основные направления бюджетной и налоговой политики </w:t>
      </w:r>
      <w:r w:rsidR="005223BF">
        <w:t>Петров</w:t>
      </w:r>
      <w:r w:rsidR="00E541BE" w:rsidRPr="0097479C">
        <w:t>ского сельского поселения на 2018 год и на плановый период 2019 и 2020 годов</w:t>
      </w:r>
      <w:r w:rsidR="00E541BE">
        <w:t xml:space="preserve"> (единый документ)</w:t>
      </w:r>
      <w:r w:rsidR="00E541BE">
        <w:rPr>
          <w:rFonts w:ascii="Arial" w:hAnsi="Arial" w:cs="Arial"/>
        </w:rPr>
        <w:t>.</w:t>
      </w:r>
    </w:p>
    <w:p w:rsidR="009153D4" w:rsidRDefault="00244D31" w:rsidP="00E541BE">
      <w:pPr>
        <w:ind w:firstLine="567"/>
        <w:jc w:val="both"/>
      </w:pPr>
      <w:r>
        <w:t>3</w:t>
      </w:r>
      <w:r w:rsidR="00E541BE">
        <w:t xml:space="preserve">. Реестр источников доходов бюджета </w:t>
      </w:r>
      <w:r w:rsidR="00F1314C">
        <w:t>Петров</w:t>
      </w:r>
      <w:r w:rsidR="00E541BE">
        <w:t>ского муниципального образования на 2018 год и плановый период 2019 и 2020 годов</w:t>
      </w:r>
      <w:r w:rsidR="00E541BE" w:rsidRPr="00A95ED0">
        <w:t xml:space="preserve"> </w:t>
      </w:r>
      <w:r w:rsidR="00E541BE">
        <w:t>требует корректировки.</w:t>
      </w:r>
    </w:p>
    <w:p w:rsidR="009153D4" w:rsidRDefault="00244D31" w:rsidP="009153D4">
      <w:pPr>
        <w:ind w:firstLine="539"/>
        <w:jc w:val="both"/>
      </w:pPr>
      <w:r>
        <w:t>4</w:t>
      </w:r>
      <w:r w:rsidR="009153D4">
        <w:t xml:space="preserve">. </w:t>
      </w:r>
      <w:r w:rsidR="00FA43A3">
        <w:t>П</w:t>
      </w:r>
      <w:r w:rsidR="009153D4" w:rsidRPr="001B6392">
        <w:t>оказатели основных параметров бюджета</w:t>
      </w:r>
      <w:r w:rsidR="009153D4">
        <w:t xml:space="preserve"> </w:t>
      </w:r>
      <w:r w:rsidR="00F1314C">
        <w:t>Петров</w:t>
      </w:r>
      <w:r w:rsidR="009153D4">
        <w:t>ского сельского поселения</w:t>
      </w:r>
      <w:r w:rsidR="009153D4" w:rsidRPr="001B6392">
        <w:t xml:space="preserve"> на 201</w:t>
      </w:r>
      <w:r w:rsidR="00E541BE">
        <w:t>8</w:t>
      </w:r>
      <w:r w:rsidR="00FA43A3">
        <w:t xml:space="preserve"> год и на плановый период 201</w:t>
      </w:r>
      <w:r w:rsidR="00E541BE">
        <w:t>9</w:t>
      </w:r>
      <w:r w:rsidR="00FA43A3">
        <w:t xml:space="preserve"> и 20</w:t>
      </w:r>
      <w:r w:rsidR="00E541BE">
        <w:t>20</w:t>
      </w:r>
      <w:r w:rsidR="00FA43A3">
        <w:t xml:space="preserve"> годов</w:t>
      </w:r>
      <w:r w:rsidR="009153D4" w:rsidRPr="001B6392">
        <w:t xml:space="preserve"> сформированы в соответствии с прогнозом социально-экономического развития </w:t>
      </w:r>
      <w:r w:rsidR="00F1314C">
        <w:t>Петров</w:t>
      </w:r>
      <w:r w:rsidR="009153D4">
        <w:t>ского сельского поселения</w:t>
      </w:r>
      <w:r w:rsidR="009153D4" w:rsidRPr="001B6392">
        <w:t>.</w:t>
      </w:r>
    </w:p>
    <w:p w:rsidR="00306C81" w:rsidRPr="005E6E64" w:rsidRDefault="00042B89" w:rsidP="00306C81">
      <w:pPr>
        <w:widowControl w:val="0"/>
        <w:ind w:firstLine="567"/>
        <w:jc w:val="both"/>
      </w:pPr>
      <w:r>
        <w:t>5</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042B89" w:rsidP="00306C81">
      <w:pPr>
        <w:widowControl w:val="0"/>
        <w:numPr>
          <w:ilvl w:val="12"/>
          <w:numId w:val="0"/>
        </w:numPr>
        <w:ind w:firstLine="567"/>
        <w:jc w:val="both"/>
      </w:pPr>
      <w:r>
        <w:t>6</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9153D4" w:rsidRDefault="00042B89" w:rsidP="009153D4">
      <w:pPr>
        <w:widowControl w:val="0"/>
        <w:numPr>
          <w:ilvl w:val="12"/>
          <w:numId w:val="0"/>
        </w:numPr>
        <w:ind w:firstLine="567"/>
        <w:jc w:val="both"/>
      </w:pPr>
      <w:r>
        <w:t>7</w:t>
      </w:r>
      <w:r w:rsidR="009153D4">
        <w:t xml:space="preserve">. </w:t>
      </w:r>
      <w:r w:rsidR="009153D4" w:rsidRPr="00A2400C">
        <w:t xml:space="preserve">Экспертиза текстовой части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081E10">
        <w:t>проекта</w:t>
      </w:r>
      <w:r w:rsidR="009153D4" w:rsidRPr="00A2400C">
        <w:t xml:space="preserve"> решения</w:t>
      </w:r>
      <w:r w:rsidR="009153D4" w:rsidRPr="005E6E64">
        <w:t xml:space="preserve"> Думы </w:t>
      </w:r>
      <w:r w:rsidR="00BA2118">
        <w:t>регламентирована</w:t>
      </w:r>
      <w:r w:rsidR="00C0067C">
        <w:t xml:space="preserve"> в соответствии с частью 3 статьи </w:t>
      </w:r>
      <w:r w:rsidR="00C0067C" w:rsidRPr="00DA25B2">
        <w:t>184.1</w:t>
      </w:r>
      <w:r w:rsidR="00C0067C">
        <w:t>. Бюджетного кодекса Российской Федерации</w:t>
      </w:r>
      <w:r w:rsidR="00244D31">
        <w:t>, за исключением п.15 проекта решения Думы.</w:t>
      </w:r>
    </w:p>
    <w:p w:rsidR="0092107B" w:rsidRPr="00C62B92" w:rsidRDefault="0092107B" w:rsidP="0092107B">
      <w:pPr>
        <w:widowControl w:val="0"/>
        <w:numPr>
          <w:ilvl w:val="12"/>
          <w:numId w:val="0"/>
        </w:numPr>
        <w:ind w:firstLine="720"/>
        <w:jc w:val="both"/>
      </w:pPr>
      <w:r w:rsidRPr="00C62B92">
        <w:t>На основании изложенного, КСК района предлагает:</w:t>
      </w:r>
    </w:p>
    <w:p w:rsidR="0092107B" w:rsidRPr="00C62B92" w:rsidRDefault="0092107B" w:rsidP="0092107B">
      <w:pPr>
        <w:widowControl w:val="0"/>
        <w:ind w:firstLine="709"/>
        <w:jc w:val="both"/>
      </w:pPr>
      <w:r w:rsidRPr="00C62B92">
        <w:t xml:space="preserve">- </w:t>
      </w:r>
      <w:r w:rsidR="00C62B92" w:rsidRPr="00C62B92">
        <w:t>у</w:t>
      </w:r>
      <w:r w:rsidRPr="00C62B92">
        <w:t xml:space="preserve">честь замечания и предложения, содержащиеся в заключении. Направить в Думу </w:t>
      </w:r>
      <w:r w:rsidR="00244D31">
        <w:t>Петров</w:t>
      </w:r>
      <w:r w:rsidR="00C62B92" w:rsidRPr="00C62B92">
        <w:t>ского сельского поселения</w:t>
      </w:r>
      <w:r w:rsidRPr="00C62B92">
        <w:t xml:space="preserve"> доработанный </w:t>
      </w:r>
      <w:r w:rsidR="00C62B92" w:rsidRPr="00C62B92">
        <w:t>п</w:t>
      </w:r>
      <w:r w:rsidRPr="00C62B92">
        <w:t>роект местного бюджета</w:t>
      </w:r>
      <w:r w:rsidR="00C62B92">
        <w:t>.</w:t>
      </w:r>
    </w:p>
    <w:p w:rsidR="0092107B" w:rsidRPr="00C62B92" w:rsidRDefault="0092107B" w:rsidP="0092107B">
      <w:pPr>
        <w:widowControl w:val="0"/>
        <w:ind w:firstLine="709"/>
        <w:jc w:val="both"/>
      </w:pPr>
      <w:r w:rsidRPr="00C62B92">
        <w:t xml:space="preserve">- Думе </w:t>
      </w:r>
      <w:r w:rsidR="00244D31">
        <w:t>Петров</w:t>
      </w:r>
      <w:r w:rsidR="00C62B92" w:rsidRPr="00C62B92">
        <w:t xml:space="preserve">ского сельского поселения </w:t>
      </w:r>
      <w:r w:rsidRPr="00C62B92">
        <w:t xml:space="preserve">предлагается рассмотреть доработанный </w:t>
      </w:r>
      <w:r w:rsidR="00C62B92" w:rsidRPr="00C62B92">
        <w:t>п</w:t>
      </w:r>
      <w:r w:rsidRPr="00C62B92">
        <w:t xml:space="preserve">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5A75D9" w:rsidRDefault="005A75D9" w:rsidP="00C91429">
      <w:pPr>
        <w:widowControl w:val="0"/>
        <w:ind w:firstLine="567"/>
        <w:jc w:val="both"/>
      </w:pPr>
    </w:p>
    <w:p w:rsidR="00AC6EA0" w:rsidRDefault="00AC6EA0" w:rsidP="00C91429">
      <w:pPr>
        <w:widowControl w:val="0"/>
        <w:ind w:firstLine="567"/>
        <w:jc w:val="both"/>
      </w:pPr>
    </w:p>
    <w:p w:rsidR="00C91429" w:rsidRPr="00D92843" w:rsidRDefault="00BA2118" w:rsidP="00C91429">
      <w:pPr>
        <w:widowControl w:val="0"/>
        <w:jc w:val="both"/>
        <w:outlineLvl w:val="0"/>
      </w:pPr>
      <w:r>
        <w:t xml:space="preserve">Председатель КСК района                                                                             </w:t>
      </w:r>
      <w:r w:rsidR="00AC6EA0">
        <w:t xml:space="preserve">              </w:t>
      </w:r>
      <w:r>
        <w:t xml:space="preserve">    А.М.</w:t>
      </w:r>
      <w:r w:rsidR="00AC6EA0">
        <w:t xml:space="preserve"> </w:t>
      </w:r>
      <w:r>
        <w:t>Рудых</w:t>
      </w:r>
      <w:r w:rsidR="00C91429">
        <w:t xml:space="preserve">                                                                                                   </w:t>
      </w:r>
      <w:r w:rsidR="005A75D9">
        <w:t xml:space="preserve">         </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1B6392" w:rsidRPr="001B6392" w:rsidRDefault="001B6392" w:rsidP="001B6392">
      <w:pPr>
        <w:ind w:firstLine="539"/>
        <w:jc w:val="both"/>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AC6EA0">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BD" w:rsidRDefault="000A6DBD" w:rsidP="00645CD8">
      <w:r>
        <w:separator/>
      </w:r>
    </w:p>
  </w:endnote>
  <w:endnote w:type="continuationSeparator" w:id="1">
    <w:p w:rsidR="000A6DBD" w:rsidRDefault="000A6DBD"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BD" w:rsidRDefault="000A6DBD" w:rsidP="00645CD8">
      <w:r>
        <w:separator/>
      </w:r>
    </w:p>
  </w:footnote>
  <w:footnote w:type="continuationSeparator" w:id="1">
    <w:p w:rsidR="000A6DBD" w:rsidRDefault="000A6DBD"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1" w:rsidRDefault="005F5945" w:rsidP="002B637C">
    <w:pPr>
      <w:pStyle w:val="aff2"/>
      <w:framePr w:wrap="around" w:vAnchor="text" w:hAnchor="margin" w:xAlign="right" w:y="1"/>
      <w:rPr>
        <w:rStyle w:val="aff4"/>
      </w:rPr>
    </w:pPr>
    <w:r>
      <w:rPr>
        <w:rStyle w:val="aff4"/>
      </w:rPr>
      <w:fldChar w:fldCharType="begin"/>
    </w:r>
    <w:r w:rsidR="00994201">
      <w:rPr>
        <w:rStyle w:val="aff4"/>
      </w:rPr>
      <w:instrText xml:space="preserve">PAGE  </w:instrText>
    </w:r>
    <w:r>
      <w:rPr>
        <w:rStyle w:val="aff4"/>
      </w:rPr>
      <w:fldChar w:fldCharType="end"/>
    </w:r>
  </w:p>
  <w:p w:rsidR="00994201" w:rsidRDefault="00994201"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01" w:rsidRDefault="005F5945">
    <w:pPr>
      <w:pStyle w:val="aff2"/>
      <w:jc w:val="right"/>
    </w:pPr>
    <w:fldSimple w:instr=" PAGE   \* MERGEFORMAT ">
      <w:r w:rsidR="000A6DBD">
        <w:rPr>
          <w:noProof/>
        </w:rPr>
        <w:t>1</w:t>
      </w:r>
    </w:fldSimple>
  </w:p>
  <w:p w:rsidR="00994201" w:rsidRDefault="00994201"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BFB"/>
    <w:rsid w:val="00003DB8"/>
    <w:rsid w:val="000043C9"/>
    <w:rsid w:val="00004491"/>
    <w:rsid w:val="00005F70"/>
    <w:rsid w:val="00007366"/>
    <w:rsid w:val="0001292B"/>
    <w:rsid w:val="00015905"/>
    <w:rsid w:val="00020546"/>
    <w:rsid w:val="00020813"/>
    <w:rsid w:val="00021EE5"/>
    <w:rsid w:val="00023208"/>
    <w:rsid w:val="00023CAA"/>
    <w:rsid w:val="000241E0"/>
    <w:rsid w:val="00026E77"/>
    <w:rsid w:val="00031320"/>
    <w:rsid w:val="00036454"/>
    <w:rsid w:val="000414CD"/>
    <w:rsid w:val="00042B89"/>
    <w:rsid w:val="000471C7"/>
    <w:rsid w:val="00047FDB"/>
    <w:rsid w:val="0005107B"/>
    <w:rsid w:val="000513E9"/>
    <w:rsid w:val="00053D62"/>
    <w:rsid w:val="00053F4C"/>
    <w:rsid w:val="0005413C"/>
    <w:rsid w:val="000542FF"/>
    <w:rsid w:val="000547B0"/>
    <w:rsid w:val="00055FFA"/>
    <w:rsid w:val="000576BB"/>
    <w:rsid w:val="00060BA1"/>
    <w:rsid w:val="000618E7"/>
    <w:rsid w:val="00064AA5"/>
    <w:rsid w:val="00066B01"/>
    <w:rsid w:val="00067FE7"/>
    <w:rsid w:val="00071592"/>
    <w:rsid w:val="00072D8D"/>
    <w:rsid w:val="00075628"/>
    <w:rsid w:val="0007564B"/>
    <w:rsid w:val="00075C3D"/>
    <w:rsid w:val="00076F44"/>
    <w:rsid w:val="00081E10"/>
    <w:rsid w:val="00082ABA"/>
    <w:rsid w:val="000845D3"/>
    <w:rsid w:val="000849ED"/>
    <w:rsid w:val="00087028"/>
    <w:rsid w:val="00095573"/>
    <w:rsid w:val="000A1B57"/>
    <w:rsid w:val="000A390A"/>
    <w:rsid w:val="000A502B"/>
    <w:rsid w:val="000A63B9"/>
    <w:rsid w:val="000A6DBD"/>
    <w:rsid w:val="000A7F43"/>
    <w:rsid w:val="000B02D2"/>
    <w:rsid w:val="000B1F1C"/>
    <w:rsid w:val="000B2884"/>
    <w:rsid w:val="000B2A6A"/>
    <w:rsid w:val="000B304E"/>
    <w:rsid w:val="000B627F"/>
    <w:rsid w:val="000C13EF"/>
    <w:rsid w:val="000C1609"/>
    <w:rsid w:val="000C2594"/>
    <w:rsid w:val="000C4113"/>
    <w:rsid w:val="000C57EE"/>
    <w:rsid w:val="000C65B2"/>
    <w:rsid w:val="000C6AF0"/>
    <w:rsid w:val="000C7128"/>
    <w:rsid w:val="000C7454"/>
    <w:rsid w:val="000D693C"/>
    <w:rsid w:val="000D6ADC"/>
    <w:rsid w:val="000E0B33"/>
    <w:rsid w:val="000E2BA9"/>
    <w:rsid w:val="000E3287"/>
    <w:rsid w:val="000E37FD"/>
    <w:rsid w:val="000E3F03"/>
    <w:rsid w:val="000E4D9A"/>
    <w:rsid w:val="000E7019"/>
    <w:rsid w:val="000E727A"/>
    <w:rsid w:val="000E7480"/>
    <w:rsid w:val="000E7BF7"/>
    <w:rsid w:val="000F0924"/>
    <w:rsid w:val="000F3260"/>
    <w:rsid w:val="000F670B"/>
    <w:rsid w:val="000F675B"/>
    <w:rsid w:val="000F74BC"/>
    <w:rsid w:val="000F7CB5"/>
    <w:rsid w:val="00100B17"/>
    <w:rsid w:val="0010160B"/>
    <w:rsid w:val="00101647"/>
    <w:rsid w:val="00103B7C"/>
    <w:rsid w:val="0010402E"/>
    <w:rsid w:val="00104599"/>
    <w:rsid w:val="00105D7D"/>
    <w:rsid w:val="00106464"/>
    <w:rsid w:val="00106633"/>
    <w:rsid w:val="0010697C"/>
    <w:rsid w:val="0011233D"/>
    <w:rsid w:val="00113B72"/>
    <w:rsid w:val="00113EB0"/>
    <w:rsid w:val="00114889"/>
    <w:rsid w:val="0011535F"/>
    <w:rsid w:val="00120EEA"/>
    <w:rsid w:val="00121A65"/>
    <w:rsid w:val="001220E2"/>
    <w:rsid w:val="00123306"/>
    <w:rsid w:val="0012360F"/>
    <w:rsid w:val="00126EAC"/>
    <w:rsid w:val="00127153"/>
    <w:rsid w:val="00130749"/>
    <w:rsid w:val="00130B92"/>
    <w:rsid w:val="001314D0"/>
    <w:rsid w:val="00131F0A"/>
    <w:rsid w:val="0013292B"/>
    <w:rsid w:val="001403C9"/>
    <w:rsid w:val="001414DD"/>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1AB1"/>
    <w:rsid w:val="00173FDB"/>
    <w:rsid w:val="00177E78"/>
    <w:rsid w:val="00181006"/>
    <w:rsid w:val="00181436"/>
    <w:rsid w:val="00182F29"/>
    <w:rsid w:val="00184555"/>
    <w:rsid w:val="00184CBC"/>
    <w:rsid w:val="001867E1"/>
    <w:rsid w:val="00190665"/>
    <w:rsid w:val="00193031"/>
    <w:rsid w:val="00194FB0"/>
    <w:rsid w:val="001952E1"/>
    <w:rsid w:val="00196F78"/>
    <w:rsid w:val="001A2293"/>
    <w:rsid w:val="001A26D9"/>
    <w:rsid w:val="001A4A9E"/>
    <w:rsid w:val="001A5189"/>
    <w:rsid w:val="001A5A48"/>
    <w:rsid w:val="001B01A1"/>
    <w:rsid w:val="001B103F"/>
    <w:rsid w:val="001B51FC"/>
    <w:rsid w:val="001B57DA"/>
    <w:rsid w:val="001B6392"/>
    <w:rsid w:val="001C5C36"/>
    <w:rsid w:val="001C7EC4"/>
    <w:rsid w:val="001D3A93"/>
    <w:rsid w:val="001D5C3F"/>
    <w:rsid w:val="001D6CC9"/>
    <w:rsid w:val="001E06B6"/>
    <w:rsid w:val="001E0E59"/>
    <w:rsid w:val="001E114B"/>
    <w:rsid w:val="001E2FAA"/>
    <w:rsid w:val="001E59EA"/>
    <w:rsid w:val="001E6C18"/>
    <w:rsid w:val="001F05D6"/>
    <w:rsid w:val="001F0800"/>
    <w:rsid w:val="001F0B1C"/>
    <w:rsid w:val="001F35BC"/>
    <w:rsid w:val="001F3B6E"/>
    <w:rsid w:val="001F4451"/>
    <w:rsid w:val="001F557E"/>
    <w:rsid w:val="001F598F"/>
    <w:rsid w:val="001F5C16"/>
    <w:rsid w:val="001F5D87"/>
    <w:rsid w:val="001F6F21"/>
    <w:rsid w:val="001F7DE3"/>
    <w:rsid w:val="0020015F"/>
    <w:rsid w:val="0020231F"/>
    <w:rsid w:val="002051F5"/>
    <w:rsid w:val="00205F4B"/>
    <w:rsid w:val="00210B1C"/>
    <w:rsid w:val="00211838"/>
    <w:rsid w:val="0021233B"/>
    <w:rsid w:val="00213084"/>
    <w:rsid w:val="00213B17"/>
    <w:rsid w:val="002162F7"/>
    <w:rsid w:val="0021675D"/>
    <w:rsid w:val="00216F86"/>
    <w:rsid w:val="00217152"/>
    <w:rsid w:val="0021750A"/>
    <w:rsid w:val="00217B64"/>
    <w:rsid w:val="0022485E"/>
    <w:rsid w:val="00225359"/>
    <w:rsid w:val="00225F8D"/>
    <w:rsid w:val="002260AC"/>
    <w:rsid w:val="00226D25"/>
    <w:rsid w:val="0022705E"/>
    <w:rsid w:val="00231D84"/>
    <w:rsid w:val="00236546"/>
    <w:rsid w:val="002365FF"/>
    <w:rsid w:val="002368E8"/>
    <w:rsid w:val="00237A6C"/>
    <w:rsid w:val="00237F34"/>
    <w:rsid w:val="002407FB"/>
    <w:rsid w:val="00240938"/>
    <w:rsid w:val="00240ECF"/>
    <w:rsid w:val="002412E3"/>
    <w:rsid w:val="00241FC5"/>
    <w:rsid w:val="00242DF1"/>
    <w:rsid w:val="0024408A"/>
    <w:rsid w:val="00244D31"/>
    <w:rsid w:val="002456A5"/>
    <w:rsid w:val="00246762"/>
    <w:rsid w:val="00247804"/>
    <w:rsid w:val="00251540"/>
    <w:rsid w:val="00252C95"/>
    <w:rsid w:val="00252ECF"/>
    <w:rsid w:val="002547EA"/>
    <w:rsid w:val="00254D21"/>
    <w:rsid w:val="002579A3"/>
    <w:rsid w:val="0026454F"/>
    <w:rsid w:val="00265B9D"/>
    <w:rsid w:val="00265DAF"/>
    <w:rsid w:val="00266E91"/>
    <w:rsid w:val="00271CD5"/>
    <w:rsid w:val="00274A96"/>
    <w:rsid w:val="00274B68"/>
    <w:rsid w:val="00275434"/>
    <w:rsid w:val="00275CAA"/>
    <w:rsid w:val="0027613F"/>
    <w:rsid w:val="0027667A"/>
    <w:rsid w:val="0027687B"/>
    <w:rsid w:val="00276C66"/>
    <w:rsid w:val="00277461"/>
    <w:rsid w:val="00281D05"/>
    <w:rsid w:val="002861F9"/>
    <w:rsid w:val="00286A2F"/>
    <w:rsid w:val="00286C12"/>
    <w:rsid w:val="00287F45"/>
    <w:rsid w:val="002908F8"/>
    <w:rsid w:val="00291879"/>
    <w:rsid w:val="00292B6F"/>
    <w:rsid w:val="002938CD"/>
    <w:rsid w:val="00294D88"/>
    <w:rsid w:val="0029518A"/>
    <w:rsid w:val="002969BF"/>
    <w:rsid w:val="002A78BB"/>
    <w:rsid w:val="002B0077"/>
    <w:rsid w:val="002B14CB"/>
    <w:rsid w:val="002B3228"/>
    <w:rsid w:val="002B4DD4"/>
    <w:rsid w:val="002B637C"/>
    <w:rsid w:val="002C0737"/>
    <w:rsid w:val="002C33A8"/>
    <w:rsid w:val="002C413E"/>
    <w:rsid w:val="002C5BA2"/>
    <w:rsid w:val="002C6654"/>
    <w:rsid w:val="002C6D4F"/>
    <w:rsid w:val="002D2A24"/>
    <w:rsid w:val="002E46F5"/>
    <w:rsid w:val="002E5A94"/>
    <w:rsid w:val="002E6276"/>
    <w:rsid w:val="002E63AF"/>
    <w:rsid w:val="002E6EB1"/>
    <w:rsid w:val="002E71EA"/>
    <w:rsid w:val="002F107F"/>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07253"/>
    <w:rsid w:val="003100A2"/>
    <w:rsid w:val="0031089F"/>
    <w:rsid w:val="0031175E"/>
    <w:rsid w:val="00311A05"/>
    <w:rsid w:val="00311E1B"/>
    <w:rsid w:val="00312CBA"/>
    <w:rsid w:val="0031306F"/>
    <w:rsid w:val="0031509C"/>
    <w:rsid w:val="00317EFB"/>
    <w:rsid w:val="00323264"/>
    <w:rsid w:val="003260BE"/>
    <w:rsid w:val="00326DF9"/>
    <w:rsid w:val="00331CFC"/>
    <w:rsid w:val="003324C6"/>
    <w:rsid w:val="00334225"/>
    <w:rsid w:val="00340627"/>
    <w:rsid w:val="00340FCD"/>
    <w:rsid w:val="003412ED"/>
    <w:rsid w:val="003448CB"/>
    <w:rsid w:val="003459C9"/>
    <w:rsid w:val="00345EB5"/>
    <w:rsid w:val="003462D2"/>
    <w:rsid w:val="00353218"/>
    <w:rsid w:val="003536F9"/>
    <w:rsid w:val="00354FBD"/>
    <w:rsid w:val="00355FDE"/>
    <w:rsid w:val="003610DB"/>
    <w:rsid w:val="003631BB"/>
    <w:rsid w:val="00365A84"/>
    <w:rsid w:val="00365BF4"/>
    <w:rsid w:val="00367CBA"/>
    <w:rsid w:val="00367F89"/>
    <w:rsid w:val="003732F1"/>
    <w:rsid w:val="003742F8"/>
    <w:rsid w:val="00375042"/>
    <w:rsid w:val="003758D9"/>
    <w:rsid w:val="00376054"/>
    <w:rsid w:val="003761D3"/>
    <w:rsid w:val="003823FD"/>
    <w:rsid w:val="0038281D"/>
    <w:rsid w:val="003844E0"/>
    <w:rsid w:val="00384ED1"/>
    <w:rsid w:val="00385BF4"/>
    <w:rsid w:val="00386639"/>
    <w:rsid w:val="00386FBB"/>
    <w:rsid w:val="003879DC"/>
    <w:rsid w:val="0039068B"/>
    <w:rsid w:val="00393272"/>
    <w:rsid w:val="00393ADE"/>
    <w:rsid w:val="003944DF"/>
    <w:rsid w:val="0039610E"/>
    <w:rsid w:val="0039671B"/>
    <w:rsid w:val="003A103E"/>
    <w:rsid w:val="003A3F1E"/>
    <w:rsid w:val="003A43B2"/>
    <w:rsid w:val="003A6EF4"/>
    <w:rsid w:val="003A7352"/>
    <w:rsid w:val="003A7426"/>
    <w:rsid w:val="003A7556"/>
    <w:rsid w:val="003B0162"/>
    <w:rsid w:val="003B1340"/>
    <w:rsid w:val="003B40EB"/>
    <w:rsid w:val="003B4760"/>
    <w:rsid w:val="003B47BF"/>
    <w:rsid w:val="003C1259"/>
    <w:rsid w:val="003C300E"/>
    <w:rsid w:val="003C39D2"/>
    <w:rsid w:val="003C4797"/>
    <w:rsid w:val="003C4819"/>
    <w:rsid w:val="003C6034"/>
    <w:rsid w:val="003D0B98"/>
    <w:rsid w:val="003D118E"/>
    <w:rsid w:val="003D1268"/>
    <w:rsid w:val="003D1DDF"/>
    <w:rsid w:val="003D1F6E"/>
    <w:rsid w:val="003D442D"/>
    <w:rsid w:val="003D4672"/>
    <w:rsid w:val="003D51AD"/>
    <w:rsid w:val="003D7A7F"/>
    <w:rsid w:val="003E1C73"/>
    <w:rsid w:val="003E3D47"/>
    <w:rsid w:val="003E3F57"/>
    <w:rsid w:val="003E428E"/>
    <w:rsid w:val="003E4C9F"/>
    <w:rsid w:val="003E5CC2"/>
    <w:rsid w:val="003E738A"/>
    <w:rsid w:val="003F50CE"/>
    <w:rsid w:val="003F5847"/>
    <w:rsid w:val="003F6A13"/>
    <w:rsid w:val="00400488"/>
    <w:rsid w:val="0040109B"/>
    <w:rsid w:val="00403BFA"/>
    <w:rsid w:val="00404F82"/>
    <w:rsid w:val="004068CA"/>
    <w:rsid w:val="00406B40"/>
    <w:rsid w:val="00407158"/>
    <w:rsid w:val="004101C5"/>
    <w:rsid w:val="004104B7"/>
    <w:rsid w:val="004128C1"/>
    <w:rsid w:val="00412EBC"/>
    <w:rsid w:val="004159B9"/>
    <w:rsid w:val="00417057"/>
    <w:rsid w:val="00422BC3"/>
    <w:rsid w:val="00422EBE"/>
    <w:rsid w:val="00422FF9"/>
    <w:rsid w:val="00424D8E"/>
    <w:rsid w:val="00424EC3"/>
    <w:rsid w:val="004257DE"/>
    <w:rsid w:val="0042599D"/>
    <w:rsid w:val="00426071"/>
    <w:rsid w:val="0042748C"/>
    <w:rsid w:val="00432D43"/>
    <w:rsid w:val="0043322D"/>
    <w:rsid w:val="004333D2"/>
    <w:rsid w:val="0043581F"/>
    <w:rsid w:val="004408DF"/>
    <w:rsid w:val="00441F63"/>
    <w:rsid w:val="004425B6"/>
    <w:rsid w:val="00442F11"/>
    <w:rsid w:val="00444E38"/>
    <w:rsid w:val="00445280"/>
    <w:rsid w:val="00445A8D"/>
    <w:rsid w:val="00446A77"/>
    <w:rsid w:val="00447358"/>
    <w:rsid w:val="004517A7"/>
    <w:rsid w:val="00452065"/>
    <w:rsid w:val="00453B29"/>
    <w:rsid w:val="00454EA3"/>
    <w:rsid w:val="00455166"/>
    <w:rsid w:val="00455EF1"/>
    <w:rsid w:val="00460908"/>
    <w:rsid w:val="00462578"/>
    <w:rsid w:val="00462800"/>
    <w:rsid w:val="004632D0"/>
    <w:rsid w:val="00463612"/>
    <w:rsid w:val="0046402B"/>
    <w:rsid w:val="004655E7"/>
    <w:rsid w:val="0046795B"/>
    <w:rsid w:val="00467EDA"/>
    <w:rsid w:val="0047001D"/>
    <w:rsid w:val="0047119A"/>
    <w:rsid w:val="00475183"/>
    <w:rsid w:val="004752A4"/>
    <w:rsid w:val="0047561B"/>
    <w:rsid w:val="00475A69"/>
    <w:rsid w:val="00476855"/>
    <w:rsid w:val="0047727B"/>
    <w:rsid w:val="004776B9"/>
    <w:rsid w:val="00477C73"/>
    <w:rsid w:val="00480719"/>
    <w:rsid w:val="004841BC"/>
    <w:rsid w:val="004847AB"/>
    <w:rsid w:val="00485211"/>
    <w:rsid w:val="00485BC1"/>
    <w:rsid w:val="00486810"/>
    <w:rsid w:val="00486AC8"/>
    <w:rsid w:val="00490BCE"/>
    <w:rsid w:val="00492507"/>
    <w:rsid w:val="00492BE0"/>
    <w:rsid w:val="00493537"/>
    <w:rsid w:val="0049536A"/>
    <w:rsid w:val="00497E33"/>
    <w:rsid w:val="004A3A6E"/>
    <w:rsid w:val="004A7A7A"/>
    <w:rsid w:val="004B02A9"/>
    <w:rsid w:val="004B0643"/>
    <w:rsid w:val="004B0B24"/>
    <w:rsid w:val="004B2909"/>
    <w:rsid w:val="004B2CE0"/>
    <w:rsid w:val="004B3C33"/>
    <w:rsid w:val="004B45AC"/>
    <w:rsid w:val="004B477D"/>
    <w:rsid w:val="004B47DE"/>
    <w:rsid w:val="004B6100"/>
    <w:rsid w:val="004C01D2"/>
    <w:rsid w:val="004C031E"/>
    <w:rsid w:val="004C2EA3"/>
    <w:rsid w:val="004C2F08"/>
    <w:rsid w:val="004C3045"/>
    <w:rsid w:val="004C4B59"/>
    <w:rsid w:val="004C677F"/>
    <w:rsid w:val="004C6E1C"/>
    <w:rsid w:val="004D0578"/>
    <w:rsid w:val="004D26DB"/>
    <w:rsid w:val="004D7883"/>
    <w:rsid w:val="004E18E5"/>
    <w:rsid w:val="004E282C"/>
    <w:rsid w:val="004E4CE0"/>
    <w:rsid w:val="004E58C8"/>
    <w:rsid w:val="004E667E"/>
    <w:rsid w:val="004E6D47"/>
    <w:rsid w:val="004F063B"/>
    <w:rsid w:val="004F07CD"/>
    <w:rsid w:val="004F0A12"/>
    <w:rsid w:val="004F1E67"/>
    <w:rsid w:val="004F4091"/>
    <w:rsid w:val="004F6958"/>
    <w:rsid w:val="00500D6A"/>
    <w:rsid w:val="00502DD9"/>
    <w:rsid w:val="005050F5"/>
    <w:rsid w:val="0050555B"/>
    <w:rsid w:val="00505FD5"/>
    <w:rsid w:val="005079C4"/>
    <w:rsid w:val="00510575"/>
    <w:rsid w:val="0052002D"/>
    <w:rsid w:val="00521CDD"/>
    <w:rsid w:val="00521DD3"/>
    <w:rsid w:val="005223BF"/>
    <w:rsid w:val="00523BB5"/>
    <w:rsid w:val="00523EA5"/>
    <w:rsid w:val="00524A9E"/>
    <w:rsid w:val="00524FA0"/>
    <w:rsid w:val="005309F0"/>
    <w:rsid w:val="00531260"/>
    <w:rsid w:val="005314D2"/>
    <w:rsid w:val="005326A5"/>
    <w:rsid w:val="00534C96"/>
    <w:rsid w:val="00536A66"/>
    <w:rsid w:val="0054256C"/>
    <w:rsid w:val="0054559E"/>
    <w:rsid w:val="005478C1"/>
    <w:rsid w:val="00550334"/>
    <w:rsid w:val="00550341"/>
    <w:rsid w:val="00554AED"/>
    <w:rsid w:val="0055598D"/>
    <w:rsid w:val="00555FAC"/>
    <w:rsid w:val="005579C9"/>
    <w:rsid w:val="0056005B"/>
    <w:rsid w:val="00560C47"/>
    <w:rsid w:val="00563BBC"/>
    <w:rsid w:val="00564B64"/>
    <w:rsid w:val="00565DF3"/>
    <w:rsid w:val="0056700F"/>
    <w:rsid w:val="0056726E"/>
    <w:rsid w:val="00570E41"/>
    <w:rsid w:val="005718F8"/>
    <w:rsid w:val="00571ECB"/>
    <w:rsid w:val="00575148"/>
    <w:rsid w:val="00576225"/>
    <w:rsid w:val="005773A5"/>
    <w:rsid w:val="00577862"/>
    <w:rsid w:val="00580386"/>
    <w:rsid w:val="00584E41"/>
    <w:rsid w:val="0058514C"/>
    <w:rsid w:val="00586E4E"/>
    <w:rsid w:val="00593D39"/>
    <w:rsid w:val="00596080"/>
    <w:rsid w:val="0059752A"/>
    <w:rsid w:val="005A097B"/>
    <w:rsid w:val="005A1BDD"/>
    <w:rsid w:val="005A31DE"/>
    <w:rsid w:val="005A518E"/>
    <w:rsid w:val="005A5A30"/>
    <w:rsid w:val="005A75D9"/>
    <w:rsid w:val="005B1ED8"/>
    <w:rsid w:val="005B23E5"/>
    <w:rsid w:val="005B2C12"/>
    <w:rsid w:val="005B3D37"/>
    <w:rsid w:val="005B6949"/>
    <w:rsid w:val="005C0509"/>
    <w:rsid w:val="005C0D98"/>
    <w:rsid w:val="005C5E39"/>
    <w:rsid w:val="005D0E6D"/>
    <w:rsid w:val="005D1D37"/>
    <w:rsid w:val="005D2651"/>
    <w:rsid w:val="005D27BB"/>
    <w:rsid w:val="005D2957"/>
    <w:rsid w:val="005D3DB8"/>
    <w:rsid w:val="005D51BA"/>
    <w:rsid w:val="005E0975"/>
    <w:rsid w:val="005E5F52"/>
    <w:rsid w:val="005F0C84"/>
    <w:rsid w:val="005F0FE5"/>
    <w:rsid w:val="005F195F"/>
    <w:rsid w:val="005F1C89"/>
    <w:rsid w:val="005F4230"/>
    <w:rsid w:val="005F4D44"/>
    <w:rsid w:val="005F4E38"/>
    <w:rsid w:val="005F50CD"/>
    <w:rsid w:val="005F5945"/>
    <w:rsid w:val="005F7D0D"/>
    <w:rsid w:val="005F7F4F"/>
    <w:rsid w:val="00603C06"/>
    <w:rsid w:val="006064BC"/>
    <w:rsid w:val="00611157"/>
    <w:rsid w:val="00614D91"/>
    <w:rsid w:val="006150AE"/>
    <w:rsid w:val="0061544D"/>
    <w:rsid w:val="00615AC8"/>
    <w:rsid w:val="00615D3D"/>
    <w:rsid w:val="00621111"/>
    <w:rsid w:val="00622DB9"/>
    <w:rsid w:val="00625EE4"/>
    <w:rsid w:val="006266C8"/>
    <w:rsid w:val="0063278E"/>
    <w:rsid w:val="00632F49"/>
    <w:rsid w:val="0063334B"/>
    <w:rsid w:val="0063411C"/>
    <w:rsid w:val="00635C2D"/>
    <w:rsid w:val="00635EDA"/>
    <w:rsid w:val="00641987"/>
    <w:rsid w:val="00641F8C"/>
    <w:rsid w:val="00642CA6"/>
    <w:rsid w:val="00645CD8"/>
    <w:rsid w:val="00651878"/>
    <w:rsid w:val="00653573"/>
    <w:rsid w:val="0065512C"/>
    <w:rsid w:val="00655C9A"/>
    <w:rsid w:val="00657F6C"/>
    <w:rsid w:val="00661CE8"/>
    <w:rsid w:val="00664D6E"/>
    <w:rsid w:val="0067155B"/>
    <w:rsid w:val="0067170B"/>
    <w:rsid w:val="00671E41"/>
    <w:rsid w:val="00672FF2"/>
    <w:rsid w:val="006750D3"/>
    <w:rsid w:val="0067517D"/>
    <w:rsid w:val="006769F8"/>
    <w:rsid w:val="00680092"/>
    <w:rsid w:val="0068202D"/>
    <w:rsid w:val="00682160"/>
    <w:rsid w:val="00682E39"/>
    <w:rsid w:val="006836AF"/>
    <w:rsid w:val="006876CF"/>
    <w:rsid w:val="006923F7"/>
    <w:rsid w:val="00692C7A"/>
    <w:rsid w:val="006959B2"/>
    <w:rsid w:val="006A2E11"/>
    <w:rsid w:val="006A3DC9"/>
    <w:rsid w:val="006A6EF0"/>
    <w:rsid w:val="006A74C2"/>
    <w:rsid w:val="006B03C9"/>
    <w:rsid w:val="006B241C"/>
    <w:rsid w:val="006B3C61"/>
    <w:rsid w:val="006B68FA"/>
    <w:rsid w:val="006C14EF"/>
    <w:rsid w:val="006C4F72"/>
    <w:rsid w:val="006C64F6"/>
    <w:rsid w:val="006D0D33"/>
    <w:rsid w:val="006D24DA"/>
    <w:rsid w:val="006D3E8D"/>
    <w:rsid w:val="006D4B58"/>
    <w:rsid w:val="006D5808"/>
    <w:rsid w:val="006D6A60"/>
    <w:rsid w:val="006D7091"/>
    <w:rsid w:val="006E0E67"/>
    <w:rsid w:val="006E3998"/>
    <w:rsid w:val="006E4599"/>
    <w:rsid w:val="006E46F7"/>
    <w:rsid w:val="006E4A27"/>
    <w:rsid w:val="006E6265"/>
    <w:rsid w:val="006E6292"/>
    <w:rsid w:val="006F0F0D"/>
    <w:rsid w:val="006F3726"/>
    <w:rsid w:val="006F3C6A"/>
    <w:rsid w:val="006F3E60"/>
    <w:rsid w:val="006F5139"/>
    <w:rsid w:val="006F53B8"/>
    <w:rsid w:val="006F5635"/>
    <w:rsid w:val="006F5F90"/>
    <w:rsid w:val="006F629B"/>
    <w:rsid w:val="00700EFF"/>
    <w:rsid w:val="0070115A"/>
    <w:rsid w:val="00701A5E"/>
    <w:rsid w:val="0070250C"/>
    <w:rsid w:val="007026FD"/>
    <w:rsid w:val="007052B6"/>
    <w:rsid w:val="007072F1"/>
    <w:rsid w:val="007075B0"/>
    <w:rsid w:val="00707CFA"/>
    <w:rsid w:val="00713549"/>
    <w:rsid w:val="00713FEE"/>
    <w:rsid w:val="007147A6"/>
    <w:rsid w:val="00715968"/>
    <w:rsid w:val="0071607F"/>
    <w:rsid w:val="00716D46"/>
    <w:rsid w:val="0071788E"/>
    <w:rsid w:val="00721417"/>
    <w:rsid w:val="00721947"/>
    <w:rsid w:val="00722830"/>
    <w:rsid w:val="00723A38"/>
    <w:rsid w:val="00723B16"/>
    <w:rsid w:val="00723CCA"/>
    <w:rsid w:val="00723F71"/>
    <w:rsid w:val="00724533"/>
    <w:rsid w:val="00724B79"/>
    <w:rsid w:val="00725A71"/>
    <w:rsid w:val="00725BA6"/>
    <w:rsid w:val="007335AD"/>
    <w:rsid w:val="007342C5"/>
    <w:rsid w:val="00734A70"/>
    <w:rsid w:val="007355E9"/>
    <w:rsid w:val="007402F8"/>
    <w:rsid w:val="007413B9"/>
    <w:rsid w:val="007417E9"/>
    <w:rsid w:val="00744139"/>
    <w:rsid w:val="007450A5"/>
    <w:rsid w:val="007456A6"/>
    <w:rsid w:val="00746EFC"/>
    <w:rsid w:val="00747A28"/>
    <w:rsid w:val="00754553"/>
    <w:rsid w:val="00757C44"/>
    <w:rsid w:val="00762F1D"/>
    <w:rsid w:val="00764545"/>
    <w:rsid w:val="00764986"/>
    <w:rsid w:val="00764B46"/>
    <w:rsid w:val="0076612B"/>
    <w:rsid w:val="007664C9"/>
    <w:rsid w:val="00766970"/>
    <w:rsid w:val="00766B2B"/>
    <w:rsid w:val="007719CB"/>
    <w:rsid w:val="0077200F"/>
    <w:rsid w:val="00772059"/>
    <w:rsid w:val="007724AA"/>
    <w:rsid w:val="00774056"/>
    <w:rsid w:val="00774830"/>
    <w:rsid w:val="00774D93"/>
    <w:rsid w:val="007755BA"/>
    <w:rsid w:val="00776524"/>
    <w:rsid w:val="00780DFF"/>
    <w:rsid w:val="007813E7"/>
    <w:rsid w:val="00781773"/>
    <w:rsid w:val="007826B8"/>
    <w:rsid w:val="00783815"/>
    <w:rsid w:val="007838AB"/>
    <w:rsid w:val="00784497"/>
    <w:rsid w:val="007844A6"/>
    <w:rsid w:val="00785FF9"/>
    <w:rsid w:val="007A026D"/>
    <w:rsid w:val="007A0B58"/>
    <w:rsid w:val="007A2839"/>
    <w:rsid w:val="007A2A1D"/>
    <w:rsid w:val="007A3C29"/>
    <w:rsid w:val="007A46E0"/>
    <w:rsid w:val="007A4BE3"/>
    <w:rsid w:val="007A5BD6"/>
    <w:rsid w:val="007A70A8"/>
    <w:rsid w:val="007B1B8F"/>
    <w:rsid w:val="007B283D"/>
    <w:rsid w:val="007B38E4"/>
    <w:rsid w:val="007B5B93"/>
    <w:rsid w:val="007B6D94"/>
    <w:rsid w:val="007C15B6"/>
    <w:rsid w:val="007C17BF"/>
    <w:rsid w:val="007C2FCD"/>
    <w:rsid w:val="007C3AE5"/>
    <w:rsid w:val="007C4183"/>
    <w:rsid w:val="007C4635"/>
    <w:rsid w:val="007C4907"/>
    <w:rsid w:val="007C5FAE"/>
    <w:rsid w:val="007C6519"/>
    <w:rsid w:val="007C6FFA"/>
    <w:rsid w:val="007D0580"/>
    <w:rsid w:val="007D48E0"/>
    <w:rsid w:val="007D52D4"/>
    <w:rsid w:val="007D5D98"/>
    <w:rsid w:val="007D5E34"/>
    <w:rsid w:val="007D6024"/>
    <w:rsid w:val="007D6F3D"/>
    <w:rsid w:val="007D6FA7"/>
    <w:rsid w:val="007F209B"/>
    <w:rsid w:val="007F27C6"/>
    <w:rsid w:val="007F7822"/>
    <w:rsid w:val="007F7942"/>
    <w:rsid w:val="00800B3B"/>
    <w:rsid w:val="00803FED"/>
    <w:rsid w:val="008042A7"/>
    <w:rsid w:val="008066B8"/>
    <w:rsid w:val="00807797"/>
    <w:rsid w:val="0081052C"/>
    <w:rsid w:val="00810CB9"/>
    <w:rsid w:val="00814754"/>
    <w:rsid w:val="0081511C"/>
    <w:rsid w:val="00815DBA"/>
    <w:rsid w:val="00816E77"/>
    <w:rsid w:val="0082028F"/>
    <w:rsid w:val="008206BB"/>
    <w:rsid w:val="008240E4"/>
    <w:rsid w:val="00824654"/>
    <w:rsid w:val="00825E30"/>
    <w:rsid w:val="00826527"/>
    <w:rsid w:val="0083030C"/>
    <w:rsid w:val="00830585"/>
    <w:rsid w:val="008316E2"/>
    <w:rsid w:val="00832194"/>
    <w:rsid w:val="008336B5"/>
    <w:rsid w:val="00833EAC"/>
    <w:rsid w:val="00834051"/>
    <w:rsid w:val="00836323"/>
    <w:rsid w:val="00836F19"/>
    <w:rsid w:val="0083755B"/>
    <w:rsid w:val="00837DC8"/>
    <w:rsid w:val="00840E1E"/>
    <w:rsid w:val="00841564"/>
    <w:rsid w:val="00841E55"/>
    <w:rsid w:val="00842D37"/>
    <w:rsid w:val="008438F3"/>
    <w:rsid w:val="00843A9C"/>
    <w:rsid w:val="00846F45"/>
    <w:rsid w:val="00847294"/>
    <w:rsid w:val="008504FA"/>
    <w:rsid w:val="008520E8"/>
    <w:rsid w:val="00852ECC"/>
    <w:rsid w:val="008533CD"/>
    <w:rsid w:val="0085592E"/>
    <w:rsid w:val="00856E86"/>
    <w:rsid w:val="0085701A"/>
    <w:rsid w:val="00857D64"/>
    <w:rsid w:val="00861D01"/>
    <w:rsid w:val="00866176"/>
    <w:rsid w:val="0086643A"/>
    <w:rsid w:val="00872A33"/>
    <w:rsid w:val="00876772"/>
    <w:rsid w:val="00877816"/>
    <w:rsid w:val="00882777"/>
    <w:rsid w:val="00882F43"/>
    <w:rsid w:val="00883644"/>
    <w:rsid w:val="00884915"/>
    <w:rsid w:val="008861EC"/>
    <w:rsid w:val="008878C6"/>
    <w:rsid w:val="008905B2"/>
    <w:rsid w:val="00894AD9"/>
    <w:rsid w:val="00895843"/>
    <w:rsid w:val="00896318"/>
    <w:rsid w:val="008963A3"/>
    <w:rsid w:val="00896CB9"/>
    <w:rsid w:val="008A1F8F"/>
    <w:rsid w:val="008A28D7"/>
    <w:rsid w:val="008A4B99"/>
    <w:rsid w:val="008A50F6"/>
    <w:rsid w:val="008B1836"/>
    <w:rsid w:val="008B21DF"/>
    <w:rsid w:val="008C0BA7"/>
    <w:rsid w:val="008C12FD"/>
    <w:rsid w:val="008C2377"/>
    <w:rsid w:val="008C312B"/>
    <w:rsid w:val="008C45F4"/>
    <w:rsid w:val="008C4D0A"/>
    <w:rsid w:val="008C5311"/>
    <w:rsid w:val="008C63D4"/>
    <w:rsid w:val="008C684F"/>
    <w:rsid w:val="008C7EBD"/>
    <w:rsid w:val="008D0DE0"/>
    <w:rsid w:val="008D184C"/>
    <w:rsid w:val="008D1EF0"/>
    <w:rsid w:val="008D2450"/>
    <w:rsid w:val="008D4392"/>
    <w:rsid w:val="008D4B50"/>
    <w:rsid w:val="008D69EE"/>
    <w:rsid w:val="008D6EDB"/>
    <w:rsid w:val="008D7790"/>
    <w:rsid w:val="008E044E"/>
    <w:rsid w:val="008E4A26"/>
    <w:rsid w:val="008E5096"/>
    <w:rsid w:val="008E5E4B"/>
    <w:rsid w:val="008E61FD"/>
    <w:rsid w:val="008F0F6D"/>
    <w:rsid w:val="008F36C5"/>
    <w:rsid w:val="00900621"/>
    <w:rsid w:val="00901A57"/>
    <w:rsid w:val="00906BB5"/>
    <w:rsid w:val="009103DC"/>
    <w:rsid w:val="00912A43"/>
    <w:rsid w:val="00914ACF"/>
    <w:rsid w:val="009153D4"/>
    <w:rsid w:val="0091597D"/>
    <w:rsid w:val="00916767"/>
    <w:rsid w:val="00920ABE"/>
    <w:rsid w:val="0092107B"/>
    <w:rsid w:val="00921B5C"/>
    <w:rsid w:val="00923391"/>
    <w:rsid w:val="0092439C"/>
    <w:rsid w:val="009249AF"/>
    <w:rsid w:val="00931459"/>
    <w:rsid w:val="009318A2"/>
    <w:rsid w:val="00932519"/>
    <w:rsid w:val="00933D1B"/>
    <w:rsid w:val="009424A5"/>
    <w:rsid w:val="00943569"/>
    <w:rsid w:val="00945288"/>
    <w:rsid w:val="00945896"/>
    <w:rsid w:val="00945BAD"/>
    <w:rsid w:val="00950B58"/>
    <w:rsid w:val="00950D6C"/>
    <w:rsid w:val="00950F81"/>
    <w:rsid w:val="00956F33"/>
    <w:rsid w:val="00957F9E"/>
    <w:rsid w:val="009703BB"/>
    <w:rsid w:val="009714CD"/>
    <w:rsid w:val="0097206B"/>
    <w:rsid w:val="0097209F"/>
    <w:rsid w:val="00972A8D"/>
    <w:rsid w:val="009730E9"/>
    <w:rsid w:val="00973573"/>
    <w:rsid w:val="00973C5A"/>
    <w:rsid w:val="0097479C"/>
    <w:rsid w:val="0097625A"/>
    <w:rsid w:val="0097740A"/>
    <w:rsid w:val="00980B04"/>
    <w:rsid w:val="0098136E"/>
    <w:rsid w:val="00985192"/>
    <w:rsid w:val="00986004"/>
    <w:rsid w:val="00990526"/>
    <w:rsid w:val="00990647"/>
    <w:rsid w:val="00990B37"/>
    <w:rsid w:val="00991363"/>
    <w:rsid w:val="00992053"/>
    <w:rsid w:val="00993B82"/>
    <w:rsid w:val="00993DFC"/>
    <w:rsid w:val="00994201"/>
    <w:rsid w:val="00995121"/>
    <w:rsid w:val="00995932"/>
    <w:rsid w:val="009A354A"/>
    <w:rsid w:val="009B02E8"/>
    <w:rsid w:val="009B1744"/>
    <w:rsid w:val="009B7CF6"/>
    <w:rsid w:val="009C4897"/>
    <w:rsid w:val="009D49F5"/>
    <w:rsid w:val="009D725E"/>
    <w:rsid w:val="009E0842"/>
    <w:rsid w:val="009E11A8"/>
    <w:rsid w:val="009E1269"/>
    <w:rsid w:val="009E2355"/>
    <w:rsid w:val="009E6F65"/>
    <w:rsid w:val="009E756E"/>
    <w:rsid w:val="009F1A9B"/>
    <w:rsid w:val="009F1DEF"/>
    <w:rsid w:val="009F2647"/>
    <w:rsid w:val="009F2E97"/>
    <w:rsid w:val="009F31B2"/>
    <w:rsid w:val="009F4357"/>
    <w:rsid w:val="009F4B2E"/>
    <w:rsid w:val="009F5B8D"/>
    <w:rsid w:val="009F7360"/>
    <w:rsid w:val="00A00883"/>
    <w:rsid w:val="00A02078"/>
    <w:rsid w:val="00A044AF"/>
    <w:rsid w:val="00A06621"/>
    <w:rsid w:val="00A10376"/>
    <w:rsid w:val="00A1257A"/>
    <w:rsid w:val="00A12B66"/>
    <w:rsid w:val="00A167AD"/>
    <w:rsid w:val="00A22E20"/>
    <w:rsid w:val="00A345CC"/>
    <w:rsid w:val="00A35FE0"/>
    <w:rsid w:val="00A36065"/>
    <w:rsid w:val="00A377F3"/>
    <w:rsid w:val="00A37BCD"/>
    <w:rsid w:val="00A40493"/>
    <w:rsid w:val="00A40BBB"/>
    <w:rsid w:val="00A4124E"/>
    <w:rsid w:val="00A514B3"/>
    <w:rsid w:val="00A531EE"/>
    <w:rsid w:val="00A579AB"/>
    <w:rsid w:val="00A61859"/>
    <w:rsid w:val="00A621A3"/>
    <w:rsid w:val="00A63ACF"/>
    <w:rsid w:val="00A63DE9"/>
    <w:rsid w:val="00A66CEC"/>
    <w:rsid w:val="00A703B4"/>
    <w:rsid w:val="00A71494"/>
    <w:rsid w:val="00A72BDC"/>
    <w:rsid w:val="00A7388A"/>
    <w:rsid w:val="00A803F0"/>
    <w:rsid w:val="00A81033"/>
    <w:rsid w:val="00A838C4"/>
    <w:rsid w:val="00A83BC8"/>
    <w:rsid w:val="00A84757"/>
    <w:rsid w:val="00A86CAA"/>
    <w:rsid w:val="00A876D2"/>
    <w:rsid w:val="00A903F0"/>
    <w:rsid w:val="00A90AD7"/>
    <w:rsid w:val="00A911F0"/>
    <w:rsid w:val="00A95ED0"/>
    <w:rsid w:val="00A96E42"/>
    <w:rsid w:val="00A97616"/>
    <w:rsid w:val="00AA1FA6"/>
    <w:rsid w:val="00AA268A"/>
    <w:rsid w:val="00AA338E"/>
    <w:rsid w:val="00AA5047"/>
    <w:rsid w:val="00AA7083"/>
    <w:rsid w:val="00AA7C01"/>
    <w:rsid w:val="00AA7FE1"/>
    <w:rsid w:val="00AB0539"/>
    <w:rsid w:val="00AB24C6"/>
    <w:rsid w:val="00AB318B"/>
    <w:rsid w:val="00AB31D7"/>
    <w:rsid w:val="00AB35CD"/>
    <w:rsid w:val="00AB4800"/>
    <w:rsid w:val="00AB6006"/>
    <w:rsid w:val="00AC02D2"/>
    <w:rsid w:val="00AC0CD9"/>
    <w:rsid w:val="00AC1735"/>
    <w:rsid w:val="00AC1F61"/>
    <w:rsid w:val="00AC1FD0"/>
    <w:rsid w:val="00AC3906"/>
    <w:rsid w:val="00AC3C3A"/>
    <w:rsid w:val="00AC5900"/>
    <w:rsid w:val="00AC6EA0"/>
    <w:rsid w:val="00AD1C38"/>
    <w:rsid w:val="00AD2427"/>
    <w:rsid w:val="00AD246E"/>
    <w:rsid w:val="00AD5CCF"/>
    <w:rsid w:val="00AD5ECD"/>
    <w:rsid w:val="00AE2744"/>
    <w:rsid w:val="00AE3CF9"/>
    <w:rsid w:val="00AE459D"/>
    <w:rsid w:val="00AE7474"/>
    <w:rsid w:val="00AF2BC1"/>
    <w:rsid w:val="00AF2CBF"/>
    <w:rsid w:val="00AF5061"/>
    <w:rsid w:val="00AF6B4C"/>
    <w:rsid w:val="00AF7182"/>
    <w:rsid w:val="00B01558"/>
    <w:rsid w:val="00B01CA7"/>
    <w:rsid w:val="00B026EF"/>
    <w:rsid w:val="00B03229"/>
    <w:rsid w:val="00B043A9"/>
    <w:rsid w:val="00B0532C"/>
    <w:rsid w:val="00B05412"/>
    <w:rsid w:val="00B06C85"/>
    <w:rsid w:val="00B1037C"/>
    <w:rsid w:val="00B1118A"/>
    <w:rsid w:val="00B122B4"/>
    <w:rsid w:val="00B129BB"/>
    <w:rsid w:val="00B1372D"/>
    <w:rsid w:val="00B1570D"/>
    <w:rsid w:val="00B16A63"/>
    <w:rsid w:val="00B16C70"/>
    <w:rsid w:val="00B170D9"/>
    <w:rsid w:val="00B17B07"/>
    <w:rsid w:val="00B251DB"/>
    <w:rsid w:val="00B26378"/>
    <w:rsid w:val="00B27337"/>
    <w:rsid w:val="00B27956"/>
    <w:rsid w:val="00B27A54"/>
    <w:rsid w:val="00B304D2"/>
    <w:rsid w:val="00B3188E"/>
    <w:rsid w:val="00B327F7"/>
    <w:rsid w:val="00B33786"/>
    <w:rsid w:val="00B33C23"/>
    <w:rsid w:val="00B33D15"/>
    <w:rsid w:val="00B33E5D"/>
    <w:rsid w:val="00B34B5F"/>
    <w:rsid w:val="00B41AF5"/>
    <w:rsid w:val="00B453B4"/>
    <w:rsid w:val="00B47205"/>
    <w:rsid w:val="00B479FC"/>
    <w:rsid w:val="00B53312"/>
    <w:rsid w:val="00B54BB8"/>
    <w:rsid w:val="00B61C9A"/>
    <w:rsid w:val="00B62123"/>
    <w:rsid w:val="00B623F6"/>
    <w:rsid w:val="00B63354"/>
    <w:rsid w:val="00B651D5"/>
    <w:rsid w:val="00B666F9"/>
    <w:rsid w:val="00B67348"/>
    <w:rsid w:val="00B67BD5"/>
    <w:rsid w:val="00B714B8"/>
    <w:rsid w:val="00B730B2"/>
    <w:rsid w:val="00B73CD0"/>
    <w:rsid w:val="00B746B4"/>
    <w:rsid w:val="00B75888"/>
    <w:rsid w:val="00B75C66"/>
    <w:rsid w:val="00B77065"/>
    <w:rsid w:val="00B83313"/>
    <w:rsid w:val="00B838CE"/>
    <w:rsid w:val="00B931F8"/>
    <w:rsid w:val="00B97F20"/>
    <w:rsid w:val="00BA0634"/>
    <w:rsid w:val="00BA08C2"/>
    <w:rsid w:val="00BA1945"/>
    <w:rsid w:val="00BA2118"/>
    <w:rsid w:val="00BA3C46"/>
    <w:rsid w:val="00BA48D2"/>
    <w:rsid w:val="00BA4DA4"/>
    <w:rsid w:val="00BA5F92"/>
    <w:rsid w:val="00BA650E"/>
    <w:rsid w:val="00BB0071"/>
    <w:rsid w:val="00BB017C"/>
    <w:rsid w:val="00BB044E"/>
    <w:rsid w:val="00BB1171"/>
    <w:rsid w:val="00BB136E"/>
    <w:rsid w:val="00BB1847"/>
    <w:rsid w:val="00BB186C"/>
    <w:rsid w:val="00BB257F"/>
    <w:rsid w:val="00BB2C45"/>
    <w:rsid w:val="00BB2FAE"/>
    <w:rsid w:val="00BC0D98"/>
    <w:rsid w:val="00BC0E9F"/>
    <w:rsid w:val="00BC5812"/>
    <w:rsid w:val="00BC5F45"/>
    <w:rsid w:val="00BC7A0A"/>
    <w:rsid w:val="00BC7E5C"/>
    <w:rsid w:val="00BD3A8B"/>
    <w:rsid w:val="00BD3FA9"/>
    <w:rsid w:val="00BD45CC"/>
    <w:rsid w:val="00BD622A"/>
    <w:rsid w:val="00BD6403"/>
    <w:rsid w:val="00BD66D7"/>
    <w:rsid w:val="00BD6739"/>
    <w:rsid w:val="00BD7EC3"/>
    <w:rsid w:val="00BE0AEB"/>
    <w:rsid w:val="00BE24F9"/>
    <w:rsid w:val="00BE3FD2"/>
    <w:rsid w:val="00BE7C00"/>
    <w:rsid w:val="00BF11EB"/>
    <w:rsid w:val="00BF2EFC"/>
    <w:rsid w:val="00BF6F63"/>
    <w:rsid w:val="00C0067C"/>
    <w:rsid w:val="00C010C7"/>
    <w:rsid w:val="00C03DBB"/>
    <w:rsid w:val="00C048B9"/>
    <w:rsid w:val="00C04FF3"/>
    <w:rsid w:val="00C064DF"/>
    <w:rsid w:val="00C07058"/>
    <w:rsid w:val="00C073B6"/>
    <w:rsid w:val="00C07682"/>
    <w:rsid w:val="00C07706"/>
    <w:rsid w:val="00C11819"/>
    <w:rsid w:val="00C1324B"/>
    <w:rsid w:val="00C1510F"/>
    <w:rsid w:val="00C15B58"/>
    <w:rsid w:val="00C16835"/>
    <w:rsid w:val="00C20458"/>
    <w:rsid w:val="00C24B3C"/>
    <w:rsid w:val="00C273BB"/>
    <w:rsid w:val="00C279F1"/>
    <w:rsid w:val="00C304E2"/>
    <w:rsid w:val="00C31C6A"/>
    <w:rsid w:val="00C321A3"/>
    <w:rsid w:val="00C3420B"/>
    <w:rsid w:val="00C34941"/>
    <w:rsid w:val="00C36C59"/>
    <w:rsid w:val="00C374B4"/>
    <w:rsid w:val="00C37686"/>
    <w:rsid w:val="00C37E0B"/>
    <w:rsid w:val="00C40057"/>
    <w:rsid w:val="00C410EF"/>
    <w:rsid w:val="00C41300"/>
    <w:rsid w:val="00C4198E"/>
    <w:rsid w:val="00C42647"/>
    <w:rsid w:val="00C43260"/>
    <w:rsid w:val="00C43394"/>
    <w:rsid w:val="00C43C32"/>
    <w:rsid w:val="00C466DC"/>
    <w:rsid w:val="00C51F56"/>
    <w:rsid w:val="00C53293"/>
    <w:rsid w:val="00C53764"/>
    <w:rsid w:val="00C5481A"/>
    <w:rsid w:val="00C61128"/>
    <w:rsid w:val="00C61196"/>
    <w:rsid w:val="00C61D39"/>
    <w:rsid w:val="00C61DF1"/>
    <w:rsid w:val="00C620C1"/>
    <w:rsid w:val="00C62B92"/>
    <w:rsid w:val="00C62CFF"/>
    <w:rsid w:val="00C64314"/>
    <w:rsid w:val="00C662F4"/>
    <w:rsid w:val="00C67B07"/>
    <w:rsid w:val="00C70867"/>
    <w:rsid w:val="00C70D26"/>
    <w:rsid w:val="00C72317"/>
    <w:rsid w:val="00C72B95"/>
    <w:rsid w:val="00C74DBA"/>
    <w:rsid w:val="00C762AF"/>
    <w:rsid w:val="00C801FC"/>
    <w:rsid w:val="00C82A41"/>
    <w:rsid w:val="00C85DE6"/>
    <w:rsid w:val="00C85FC2"/>
    <w:rsid w:val="00C86D3C"/>
    <w:rsid w:val="00C91429"/>
    <w:rsid w:val="00C934D7"/>
    <w:rsid w:val="00C943C7"/>
    <w:rsid w:val="00C9602E"/>
    <w:rsid w:val="00C96B58"/>
    <w:rsid w:val="00CA1178"/>
    <w:rsid w:val="00CA15EF"/>
    <w:rsid w:val="00CA1927"/>
    <w:rsid w:val="00CA6024"/>
    <w:rsid w:val="00CB0CE8"/>
    <w:rsid w:val="00CB0F30"/>
    <w:rsid w:val="00CB0F87"/>
    <w:rsid w:val="00CB1120"/>
    <w:rsid w:val="00CB11D4"/>
    <w:rsid w:val="00CC31A4"/>
    <w:rsid w:val="00CC6BA6"/>
    <w:rsid w:val="00CC76C0"/>
    <w:rsid w:val="00CD0400"/>
    <w:rsid w:val="00CD0831"/>
    <w:rsid w:val="00CD324E"/>
    <w:rsid w:val="00CD3DBD"/>
    <w:rsid w:val="00CD4D67"/>
    <w:rsid w:val="00CD6C58"/>
    <w:rsid w:val="00CD70E8"/>
    <w:rsid w:val="00CD729C"/>
    <w:rsid w:val="00CE0461"/>
    <w:rsid w:val="00CE0CE1"/>
    <w:rsid w:val="00CE0D16"/>
    <w:rsid w:val="00CE2B92"/>
    <w:rsid w:val="00CF0A51"/>
    <w:rsid w:val="00CF12F5"/>
    <w:rsid w:val="00CF2395"/>
    <w:rsid w:val="00CF643F"/>
    <w:rsid w:val="00CF7E1A"/>
    <w:rsid w:val="00CF7F62"/>
    <w:rsid w:val="00D00559"/>
    <w:rsid w:val="00D00FD0"/>
    <w:rsid w:val="00D020D2"/>
    <w:rsid w:val="00D03CD8"/>
    <w:rsid w:val="00D06EA6"/>
    <w:rsid w:val="00D10899"/>
    <w:rsid w:val="00D10B8B"/>
    <w:rsid w:val="00D159CF"/>
    <w:rsid w:val="00D16254"/>
    <w:rsid w:val="00D166E2"/>
    <w:rsid w:val="00D200EC"/>
    <w:rsid w:val="00D22043"/>
    <w:rsid w:val="00D229AB"/>
    <w:rsid w:val="00D24766"/>
    <w:rsid w:val="00D24F0F"/>
    <w:rsid w:val="00D26736"/>
    <w:rsid w:val="00D26EF8"/>
    <w:rsid w:val="00D26F38"/>
    <w:rsid w:val="00D3110C"/>
    <w:rsid w:val="00D3138E"/>
    <w:rsid w:val="00D33432"/>
    <w:rsid w:val="00D37041"/>
    <w:rsid w:val="00D372FC"/>
    <w:rsid w:val="00D378EF"/>
    <w:rsid w:val="00D40116"/>
    <w:rsid w:val="00D4043B"/>
    <w:rsid w:val="00D405C2"/>
    <w:rsid w:val="00D413BE"/>
    <w:rsid w:val="00D41E98"/>
    <w:rsid w:val="00D41F5B"/>
    <w:rsid w:val="00D42262"/>
    <w:rsid w:val="00D44DA6"/>
    <w:rsid w:val="00D454CD"/>
    <w:rsid w:val="00D50BBE"/>
    <w:rsid w:val="00D51A79"/>
    <w:rsid w:val="00D54808"/>
    <w:rsid w:val="00D5615A"/>
    <w:rsid w:val="00D563B3"/>
    <w:rsid w:val="00D56976"/>
    <w:rsid w:val="00D6279B"/>
    <w:rsid w:val="00D666DD"/>
    <w:rsid w:val="00D671ED"/>
    <w:rsid w:val="00D67EFE"/>
    <w:rsid w:val="00D722E9"/>
    <w:rsid w:val="00D72429"/>
    <w:rsid w:val="00D72646"/>
    <w:rsid w:val="00D726A7"/>
    <w:rsid w:val="00D728A1"/>
    <w:rsid w:val="00D72A18"/>
    <w:rsid w:val="00D72FA5"/>
    <w:rsid w:val="00D74540"/>
    <w:rsid w:val="00D75027"/>
    <w:rsid w:val="00D752A7"/>
    <w:rsid w:val="00D76089"/>
    <w:rsid w:val="00D7691F"/>
    <w:rsid w:val="00D769D6"/>
    <w:rsid w:val="00D771EF"/>
    <w:rsid w:val="00D81EA3"/>
    <w:rsid w:val="00D841BC"/>
    <w:rsid w:val="00D85644"/>
    <w:rsid w:val="00D867A5"/>
    <w:rsid w:val="00D910D4"/>
    <w:rsid w:val="00D916FF"/>
    <w:rsid w:val="00D93587"/>
    <w:rsid w:val="00D93BB8"/>
    <w:rsid w:val="00D951AB"/>
    <w:rsid w:val="00D95C0A"/>
    <w:rsid w:val="00D97621"/>
    <w:rsid w:val="00DA0F4C"/>
    <w:rsid w:val="00DA29E7"/>
    <w:rsid w:val="00DA47E4"/>
    <w:rsid w:val="00DA57C9"/>
    <w:rsid w:val="00DA600C"/>
    <w:rsid w:val="00DA6ACF"/>
    <w:rsid w:val="00DB06FA"/>
    <w:rsid w:val="00DB174C"/>
    <w:rsid w:val="00DB1A20"/>
    <w:rsid w:val="00DB1E5C"/>
    <w:rsid w:val="00DB2599"/>
    <w:rsid w:val="00DB2EC1"/>
    <w:rsid w:val="00DB5BA1"/>
    <w:rsid w:val="00DB75B9"/>
    <w:rsid w:val="00DB760A"/>
    <w:rsid w:val="00DB7AA8"/>
    <w:rsid w:val="00DB7DBD"/>
    <w:rsid w:val="00DB7ECD"/>
    <w:rsid w:val="00DC0770"/>
    <w:rsid w:val="00DC0C51"/>
    <w:rsid w:val="00DC2F40"/>
    <w:rsid w:val="00DC36FE"/>
    <w:rsid w:val="00DC7902"/>
    <w:rsid w:val="00DD35A9"/>
    <w:rsid w:val="00DD3D30"/>
    <w:rsid w:val="00DD3E51"/>
    <w:rsid w:val="00DE12D4"/>
    <w:rsid w:val="00DE1D51"/>
    <w:rsid w:val="00DE5410"/>
    <w:rsid w:val="00DE6BDA"/>
    <w:rsid w:val="00DE70DD"/>
    <w:rsid w:val="00DF0D55"/>
    <w:rsid w:val="00DF3288"/>
    <w:rsid w:val="00DF3AF2"/>
    <w:rsid w:val="00DF5918"/>
    <w:rsid w:val="00DF6D87"/>
    <w:rsid w:val="00DF723B"/>
    <w:rsid w:val="00E00576"/>
    <w:rsid w:val="00E028E2"/>
    <w:rsid w:val="00E03D71"/>
    <w:rsid w:val="00E04024"/>
    <w:rsid w:val="00E04696"/>
    <w:rsid w:val="00E04E05"/>
    <w:rsid w:val="00E055AD"/>
    <w:rsid w:val="00E05710"/>
    <w:rsid w:val="00E07F79"/>
    <w:rsid w:val="00E10AA7"/>
    <w:rsid w:val="00E11D78"/>
    <w:rsid w:val="00E13F4E"/>
    <w:rsid w:val="00E2127A"/>
    <w:rsid w:val="00E237D4"/>
    <w:rsid w:val="00E2571A"/>
    <w:rsid w:val="00E27B03"/>
    <w:rsid w:val="00E30483"/>
    <w:rsid w:val="00E315A3"/>
    <w:rsid w:val="00E3290C"/>
    <w:rsid w:val="00E32E7F"/>
    <w:rsid w:val="00E36557"/>
    <w:rsid w:val="00E42E13"/>
    <w:rsid w:val="00E47240"/>
    <w:rsid w:val="00E51EF2"/>
    <w:rsid w:val="00E531B9"/>
    <w:rsid w:val="00E533BD"/>
    <w:rsid w:val="00E53609"/>
    <w:rsid w:val="00E541BE"/>
    <w:rsid w:val="00E55221"/>
    <w:rsid w:val="00E554E7"/>
    <w:rsid w:val="00E560CA"/>
    <w:rsid w:val="00E56E9E"/>
    <w:rsid w:val="00E6009C"/>
    <w:rsid w:val="00E61FD2"/>
    <w:rsid w:val="00E637CE"/>
    <w:rsid w:val="00E66C32"/>
    <w:rsid w:val="00E671EB"/>
    <w:rsid w:val="00E6735B"/>
    <w:rsid w:val="00E67AA0"/>
    <w:rsid w:val="00E67BEB"/>
    <w:rsid w:val="00E70A09"/>
    <w:rsid w:val="00E72C8F"/>
    <w:rsid w:val="00E73B9E"/>
    <w:rsid w:val="00E74B1E"/>
    <w:rsid w:val="00E74E66"/>
    <w:rsid w:val="00E753AD"/>
    <w:rsid w:val="00E75FB8"/>
    <w:rsid w:val="00E76759"/>
    <w:rsid w:val="00E771B2"/>
    <w:rsid w:val="00E77BFC"/>
    <w:rsid w:val="00E823D4"/>
    <w:rsid w:val="00E8262D"/>
    <w:rsid w:val="00E82948"/>
    <w:rsid w:val="00E86B67"/>
    <w:rsid w:val="00E8748E"/>
    <w:rsid w:val="00E87C5A"/>
    <w:rsid w:val="00E90E01"/>
    <w:rsid w:val="00E91127"/>
    <w:rsid w:val="00E95298"/>
    <w:rsid w:val="00E9648C"/>
    <w:rsid w:val="00E96671"/>
    <w:rsid w:val="00E96BA2"/>
    <w:rsid w:val="00E97D84"/>
    <w:rsid w:val="00EA4684"/>
    <w:rsid w:val="00EA4D38"/>
    <w:rsid w:val="00EA686B"/>
    <w:rsid w:val="00EA7CC7"/>
    <w:rsid w:val="00EB2081"/>
    <w:rsid w:val="00EB49BC"/>
    <w:rsid w:val="00EB7435"/>
    <w:rsid w:val="00EC1D0F"/>
    <w:rsid w:val="00EC5579"/>
    <w:rsid w:val="00ED1029"/>
    <w:rsid w:val="00ED1A92"/>
    <w:rsid w:val="00ED1DA0"/>
    <w:rsid w:val="00ED250C"/>
    <w:rsid w:val="00ED3FC0"/>
    <w:rsid w:val="00ED6413"/>
    <w:rsid w:val="00ED75A4"/>
    <w:rsid w:val="00EE0A30"/>
    <w:rsid w:val="00EE4581"/>
    <w:rsid w:val="00EE542A"/>
    <w:rsid w:val="00EF404F"/>
    <w:rsid w:val="00EF48F3"/>
    <w:rsid w:val="00F00AA5"/>
    <w:rsid w:val="00F00EB8"/>
    <w:rsid w:val="00F015C9"/>
    <w:rsid w:val="00F03E31"/>
    <w:rsid w:val="00F0598B"/>
    <w:rsid w:val="00F064B3"/>
    <w:rsid w:val="00F1076E"/>
    <w:rsid w:val="00F12C22"/>
    <w:rsid w:val="00F12C86"/>
    <w:rsid w:val="00F13037"/>
    <w:rsid w:val="00F1314C"/>
    <w:rsid w:val="00F15223"/>
    <w:rsid w:val="00F21AA3"/>
    <w:rsid w:val="00F21D89"/>
    <w:rsid w:val="00F23391"/>
    <w:rsid w:val="00F23DCA"/>
    <w:rsid w:val="00F24738"/>
    <w:rsid w:val="00F24BB3"/>
    <w:rsid w:val="00F24F7A"/>
    <w:rsid w:val="00F25981"/>
    <w:rsid w:val="00F3004D"/>
    <w:rsid w:val="00F3220D"/>
    <w:rsid w:val="00F35995"/>
    <w:rsid w:val="00F402A9"/>
    <w:rsid w:val="00F4090D"/>
    <w:rsid w:val="00F42CD7"/>
    <w:rsid w:val="00F42E1D"/>
    <w:rsid w:val="00F4336C"/>
    <w:rsid w:val="00F45955"/>
    <w:rsid w:val="00F548ED"/>
    <w:rsid w:val="00F55E0F"/>
    <w:rsid w:val="00F565A9"/>
    <w:rsid w:val="00F5760F"/>
    <w:rsid w:val="00F60B36"/>
    <w:rsid w:val="00F61262"/>
    <w:rsid w:val="00F639B2"/>
    <w:rsid w:val="00F64B1D"/>
    <w:rsid w:val="00F64E34"/>
    <w:rsid w:val="00F65150"/>
    <w:rsid w:val="00F66320"/>
    <w:rsid w:val="00F70BB0"/>
    <w:rsid w:val="00F71BA9"/>
    <w:rsid w:val="00F71F55"/>
    <w:rsid w:val="00F7256D"/>
    <w:rsid w:val="00F72D19"/>
    <w:rsid w:val="00F7317B"/>
    <w:rsid w:val="00F73435"/>
    <w:rsid w:val="00F73EE0"/>
    <w:rsid w:val="00F74A0D"/>
    <w:rsid w:val="00F76A06"/>
    <w:rsid w:val="00F77F93"/>
    <w:rsid w:val="00F83D10"/>
    <w:rsid w:val="00F84C98"/>
    <w:rsid w:val="00F90A9E"/>
    <w:rsid w:val="00F92B29"/>
    <w:rsid w:val="00F93609"/>
    <w:rsid w:val="00F94052"/>
    <w:rsid w:val="00F94CD5"/>
    <w:rsid w:val="00F95E62"/>
    <w:rsid w:val="00F97F74"/>
    <w:rsid w:val="00FA0811"/>
    <w:rsid w:val="00FA1041"/>
    <w:rsid w:val="00FA349D"/>
    <w:rsid w:val="00FA43A3"/>
    <w:rsid w:val="00FA6984"/>
    <w:rsid w:val="00FB15ED"/>
    <w:rsid w:val="00FB1697"/>
    <w:rsid w:val="00FB4640"/>
    <w:rsid w:val="00FB4DEB"/>
    <w:rsid w:val="00FB5AD3"/>
    <w:rsid w:val="00FB615C"/>
    <w:rsid w:val="00FB616F"/>
    <w:rsid w:val="00FB7382"/>
    <w:rsid w:val="00FB7576"/>
    <w:rsid w:val="00FC010E"/>
    <w:rsid w:val="00FC2C47"/>
    <w:rsid w:val="00FC33C5"/>
    <w:rsid w:val="00FC39B5"/>
    <w:rsid w:val="00FC3FAF"/>
    <w:rsid w:val="00FC4FF0"/>
    <w:rsid w:val="00FC79EC"/>
    <w:rsid w:val="00FD03FB"/>
    <w:rsid w:val="00FD1A8C"/>
    <w:rsid w:val="00FD4396"/>
    <w:rsid w:val="00FD578E"/>
    <w:rsid w:val="00FD5CA8"/>
    <w:rsid w:val="00FD67D5"/>
    <w:rsid w:val="00FD7B0F"/>
    <w:rsid w:val="00FD7C65"/>
    <w:rsid w:val="00FE07EA"/>
    <w:rsid w:val="00FE2F9A"/>
    <w:rsid w:val="00FE5710"/>
    <w:rsid w:val="00FE5A13"/>
    <w:rsid w:val="00FE641C"/>
    <w:rsid w:val="00FE66B5"/>
    <w:rsid w:val="00FE67D8"/>
    <w:rsid w:val="00FE6E4F"/>
    <w:rsid w:val="00FE71C9"/>
    <w:rsid w:val="00FE743E"/>
    <w:rsid w:val="00FF180B"/>
    <w:rsid w:val="00FF2593"/>
    <w:rsid w:val="00FF28FC"/>
    <w:rsid w:val="00FF5CC3"/>
    <w:rsid w:val="00FF68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54044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4019-E173-4326-A104-42228C6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6240</Words>
  <Characters>35568</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Председатель    КСК района                                                      </vt:lpstr>
    </vt:vector>
  </TitlesOfParts>
  <Company>*</Company>
  <LinksUpToDate>false</LinksUpToDate>
  <CharactersWithSpaces>41725</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62</cp:revision>
  <cp:lastPrinted>2018-01-16T02:45:00Z</cp:lastPrinted>
  <dcterms:created xsi:type="dcterms:W3CDTF">2017-12-13T03:09:00Z</dcterms:created>
  <dcterms:modified xsi:type="dcterms:W3CDTF">2018-01-16T02:45:00Z</dcterms:modified>
</cp:coreProperties>
</file>