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0A072E" w:rsidP="00774830">
      <w:pPr>
        <w:pStyle w:val="a3"/>
        <w:tabs>
          <w:tab w:val="left" w:pos="0"/>
        </w:tabs>
        <w:autoSpaceDE/>
        <w:autoSpaceDN/>
        <w:spacing w:after="0"/>
        <w:ind w:firstLine="567"/>
        <w:jc w:val="both"/>
        <w:rPr>
          <w:sz w:val="24"/>
          <w:szCs w:val="24"/>
        </w:rPr>
      </w:pPr>
      <w:r>
        <w:rPr>
          <w:sz w:val="24"/>
          <w:szCs w:val="24"/>
        </w:rPr>
        <w:t>0</w:t>
      </w:r>
      <w:r w:rsidR="008E1A8B">
        <w:rPr>
          <w:sz w:val="24"/>
          <w:szCs w:val="24"/>
        </w:rPr>
        <w:t>6</w:t>
      </w:r>
      <w:r w:rsidR="00AC0CD9" w:rsidRPr="00774830">
        <w:rPr>
          <w:sz w:val="24"/>
          <w:szCs w:val="24"/>
        </w:rPr>
        <w:t>.1</w:t>
      </w:r>
      <w:r>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AB3AD8">
        <w:rPr>
          <w:sz w:val="24"/>
          <w:szCs w:val="24"/>
        </w:rPr>
        <w:t>39</w:t>
      </w:r>
      <w:r w:rsidR="004C2EA3" w:rsidRPr="00774830">
        <w:rPr>
          <w:sz w:val="24"/>
          <w:szCs w:val="24"/>
        </w:rPr>
        <w:t>/201</w:t>
      </w:r>
      <w:r w:rsidR="00053D62">
        <w:rPr>
          <w:sz w:val="24"/>
          <w:szCs w:val="24"/>
        </w:rPr>
        <w:t>7-э</w:t>
      </w:r>
    </w:p>
    <w:p w:rsidR="00E721EF"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DD3194">
        <w:t>Тимошинского</w:t>
      </w:r>
      <w:r w:rsidR="00E721EF">
        <w:t xml:space="preserve"> </w:t>
      </w:r>
      <w:r w:rsidR="00EE4581" w:rsidRPr="00774830">
        <w:t>сельского поселения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DD3194">
        <w:rPr>
          <w:bCs/>
        </w:rPr>
        <w:t>Тимошинского</w:t>
      </w:r>
      <w:r w:rsidR="00E721EF">
        <w:rPr>
          <w:bCs/>
        </w:rPr>
        <w:t xml:space="preserve"> </w:t>
      </w:r>
      <w:r w:rsidR="00774830">
        <w:rPr>
          <w:bCs/>
        </w:rPr>
        <w:t xml:space="preserve">сельского поселения </w:t>
      </w:r>
    </w:p>
    <w:p w:rsidR="00AC0CD9" w:rsidRPr="00774830" w:rsidRDefault="00774830" w:rsidP="00A02078">
      <w:pPr>
        <w:tabs>
          <w:tab w:val="left" w:pos="8220"/>
        </w:tabs>
        <w:jc w:val="center"/>
        <w:rPr>
          <w:bCs/>
          <w:lang w:eastAsia="en-US"/>
        </w:rPr>
      </w:pPr>
      <w:r>
        <w:rPr>
          <w:bCs/>
        </w:rPr>
        <w:t>на 201</w:t>
      </w:r>
      <w:r w:rsidR="00053D62">
        <w:rPr>
          <w:bCs/>
        </w:rPr>
        <w:t>8</w:t>
      </w:r>
      <w:r>
        <w:rPr>
          <w:bCs/>
        </w:rPr>
        <w:t xml:space="preserve"> год и плановый период 201</w:t>
      </w:r>
      <w:r w:rsidR="00053D62">
        <w:rPr>
          <w:bCs/>
        </w:rPr>
        <w:t>9</w:t>
      </w:r>
      <w:r>
        <w:rPr>
          <w:bCs/>
        </w:rPr>
        <w:t xml:space="preserve"> и 20</w:t>
      </w:r>
      <w:r w:rsidR="00053D62">
        <w:rPr>
          <w:bCs/>
        </w:rPr>
        <w:t>20</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DD3194">
        <w:t>Тимошинского</w:t>
      </w:r>
      <w:r w:rsidR="00E721EF">
        <w:t xml:space="preserve"> </w:t>
      </w:r>
      <w:r w:rsidR="00EE4581">
        <w:t>сельского поселения</w:t>
      </w:r>
      <w:r w:rsidR="00462578" w:rsidRPr="00A621A3">
        <w:t xml:space="preserve"> «</w:t>
      </w:r>
      <w:r w:rsidR="00774830">
        <w:rPr>
          <w:bCs/>
        </w:rPr>
        <w:t xml:space="preserve">О бюджете </w:t>
      </w:r>
      <w:r w:rsidR="00DD3194">
        <w:rPr>
          <w:bCs/>
        </w:rPr>
        <w:t>Тимошинского</w:t>
      </w:r>
      <w:r w:rsidR="00E721EF">
        <w:rPr>
          <w:bCs/>
        </w:rPr>
        <w:t xml:space="preserve"> </w:t>
      </w:r>
      <w:r w:rsidR="00774830">
        <w:rPr>
          <w:bCs/>
        </w:rPr>
        <w:t xml:space="preserve">сельского поселения </w:t>
      </w:r>
      <w:r w:rsidR="00053D62">
        <w:rPr>
          <w:bCs/>
        </w:rPr>
        <w:t xml:space="preserve">на 2018 год и 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DD3194">
        <w:t>Тимошинском</w:t>
      </w:r>
      <w:r w:rsidR="00E721EF">
        <w:t xml:space="preserve"> </w:t>
      </w:r>
      <w:r w:rsidR="00AC0CD9" w:rsidRPr="00A621A3">
        <w:t>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1962CA">
        <w:t>5</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DD3194">
        <w:t>Тимошинского</w:t>
      </w:r>
      <w:r w:rsidR="00E721EF">
        <w:t xml:space="preserve"> </w:t>
      </w:r>
      <w:r w:rsidRPr="00774830">
        <w:t>сельского поселения «</w:t>
      </w:r>
      <w:r>
        <w:rPr>
          <w:bCs/>
        </w:rPr>
        <w:t xml:space="preserve">О бюджете </w:t>
      </w:r>
      <w:r w:rsidR="00DD3194">
        <w:rPr>
          <w:bCs/>
        </w:rPr>
        <w:t>Тимошинского</w:t>
      </w:r>
      <w:r w:rsidR="00E721EF">
        <w:rPr>
          <w:bCs/>
        </w:rPr>
        <w:t xml:space="preserve"> сельского </w:t>
      </w:r>
      <w:r>
        <w:rPr>
          <w:bCs/>
        </w:rPr>
        <w:t>поселения на 2018 год и плановый период 2019 и 2020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DD3194">
        <w:t>Тимошинского</w:t>
      </w:r>
      <w:r w:rsidR="00E721EF">
        <w:t xml:space="preserve"> сельского </w:t>
      </w:r>
      <w:r w:rsidR="00EE4581">
        <w:t>поселения</w:t>
      </w:r>
      <w:r w:rsidR="00B27337" w:rsidRPr="00A621A3">
        <w:t xml:space="preserve"> на рассмотрение Думы </w:t>
      </w:r>
      <w:r w:rsidR="00DD3194">
        <w:t>Тимошинского</w:t>
      </w:r>
      <w:r w:rsidR="00E721EF">
        <w:t xml:space="preserve"> сельского </w:t>
      </w:r>
      <w:r w:rsidR="00EE4581">
        <w:t>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DD3194">
        <w:t>Тимошинском</w:t>
      </w:r>
      <w:r w:rsidR="00E721EF">
        <w:t xml:space="preserve"> </w:t>
      </w:r>
      <w:r w:rsidR="00E96671">
        <w:t>муниципальном образовании</w:t>
      </w:r>
      <w:r w:rsidR="00A7388A">
        <w:t xml:space="preserve">, </w:t>
      </w:r>
      <w:r w:rsidR="005D1D37">
        <w:t>в установленные Думой поселения сроки, до 15.11.2017 года</w:t>
      </w:r>
      <w:r w:rsidR="00651878">
        <w:t>, и одновременно представлен в КСК района</w:t>
      </w:r>
      <w:r w:rsidR="00A7388A">
        <w:t>.</w:t>
      </w:r>
    </w:p>
    <w:p w:rsidR="00FF180B" w:rsidRDefault="00FB7382" w:rsidP="001962CA">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DD3194">
        <w:t>Тимошинского</w:t>
      </w:r>
      <w:r w:rsidR="00E721EF">
        <w:t xml:space="preserve"> сельского </w:t>
      </w:r>
      <w:r>
        <w:t xml:space="preserve">поселения, </w:t>
      </w:r>
      <w:r w:rsidR="00641F8C">
        <w:t>Прогноза</w:t>
      </w:r>
      <w:r>
        <w:t xml:space="preserve"> социально-экономического развития </w:t>
      </w:r>
      <w:r w:rsidR="00DD3194">
        <w:t>Тимошинского</w:t>
      </w:r>
      <w:r w:rsidR="00E721EF">
        <w:t xml:space="preserve"> </w:t>
      </w:r>
      <w:r>
        <w:t xml:space="preserve">МО, Основных направлений бюджетной </w:t>
      </w:r>
      <w:r w:rsidR="005B3D37">
        <w:t xml:space="preserve">политики </w:t>
      </w:r>
      <w:r w:rsidR="00DD3194">
        <w:t>Тимошинского</w:t>
      </w:r>
      <w:r w:rsidR="00BA727E">
        <w:t xml:space="preserve"> </w:t>
      </w:r>
      <w:r w:rsidR="00DA22C1">
        <w:t xml:space="preserve">сельского поселения </w:t>
      </w:r>
      <w:r w:rsidR="00EA4684">
        <w:t>на 2018 год и плановый период 2019 и 2020 годов</w:t>
      </w:r>
      <w:r w:rsidR="005B3D37">
        <w:t xml:space="preserve">, утвержденных постановлением администрации </w:t>
      </w:r>
      <w:r w:rsidR="00DD3194">
        <w:t>Тимошинского</w:t>
      </w:r>
      <w:r w:rsidR="00E721EF">
        <w:t xml:space="preserve"> сельского </w:t>
      </w:r>
      <w:r w:rsidR="005B3D37">
        <w:t xml:space="preserve">поселения от </w:t>
      </w:r>
      <w:r w:rsidR="00DA22C1">
        <w:t>10</w:t>
      </w:r>
      <w:r w:rsidR="005B3D37">
        <w:t>.1</w:t>
      </w:r>
      <w:r w:rsidR="00DA22C1">
        <w:t>1</w:t>
      </w:r>
      <w:r w:rsidR="005B3D37">
        <w:t>.201</w:t>
      </w:r>
      <w:r w:rsidR="00EA4684">
        <w:t>7</w:t>
      </w:r>
      <w:r w:rsidR="005B3D37">
        <w:t xml:space="preserve"> № </w:t>
      </w:r>
      <w:r w:rsidR="00DA22C1">
        <w:t>27, Основных направлений налоговой политики Тимошинского сельского поселения на 2018 год и плановый период 2019 и 2020 годов, утвержденных постановлением администрации Тимошинского сельского поселения от 10.11.2017 № 28</w:t>
      </w:r>
      <w:r w:rsidR="005B3D37">
        <w:t>.</w:t>
      </w:r>
    </w:p>
    <w:p w:rsidR="00294D88" w:rsidRDefault="00294D88"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DD3194">
        <w:t>Тимошинского</w:t>
      </w:r>
      <w:r w:rsidR="00E721EF">
        <w:t xml:space="preserve"> </w:t>
      </w:r>
      <w:r w:rsidRPr="008B1DF8">
        <w:t xml:space="preserve">муниципального образования и Положением о бюджетном процессе в </w:t>
      </w:r>
      <w:r w:rsidR="00DD3194">
        <w:t>Тимошинском</w:t>
      </w:r>
      <w:r w:rsidR="00E721EF">
        <w:t xml:space="preserve"> </w:t>
      </w:r>
      <w:r w:rsidRPr="008B1DF8">
        <w:t xml:space="preserve"> муниципального образовании.  </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t>2</w:t>
      </w:r>
      <w:r w:rsidRPr="00263728">
        <w:t xml:space="preserve">. </w:t>
      </w:r>
      <w:r w:rsidR="00836F19" w:rsidRPr="00263728">
        <w:t>Проект б</w:t>
      </w:r>
      <w:r w:rsidRPr="00263728">
        <w:t>юджет</w:t>
      </w:r>
      <w:r w:rsidR="00836F19" w:rsidRPr="00263728">
        <w:t>а</w:t>
      </w:r>
      <w:r w:rsidRPr="00263728">
        <w:t xml:space="preserve"> на 201</w:t>
      </w:r>
      <w:r w:rsidR="00FB15ED" w:rsidRPr="00263728">
        <w:t>8</w:t>
      </w:r>
      <w:r w:rsidRPr="00263728">
        <w:t xml:space="preserve"> год сформирован с превышением расходов </w:t>
      </w:r>
      <w:r w:rsidR="00FB15ED" w:rsidRPr="00263728">
        <w:t>(</w:t>
      </w:r>
      <w:r w:rsidR="00513E20" w:rsidRPr="00263728">
        <w:t>4174,7</w:t>
      </w:r>
      <w:r w:rsidR="00FB15ED" w:rsidRPr="00263728">
        <w:t xml:space="preserve"> тыс. руб.)</w:t>
      </w:r>
      <w:r w:rsidR="00FB15ED">
        <w:t xml:space="preserve"> </w:t>
      </w:r>
      <w:r w:rsidRPr="008B1DF8">
        <w:t xml:space="preserve">над доходами </w:t>
      </w:r>
      <w:r w:rsidR="00FB15ED">
        <w:t>(</w:t>
      </w:r>
      <w:r w:rsidR="00513E20">
        <w:t>4135,8</w:t>
      </w:r>
      <w:r w:rsidR="00FB15ED">
        <w:t xml:space="preserve"> тыс. руб.) </w:t>
      </w:r>
      <w:r w:rsidRPr="008B1DF8">
        <w:t xml:space="preserve">на </w:t>
      </w:r>
      <w:r w:rsidR="00513E20">
        <w:t>38,9</w:t>
      </w:r>
      <w:r w:rsidRPr="008B1DF8">
        <w:t xml:space="preserve"> тыс. руб.</w:t>
      </w:r>
      <w:r w:rsidR="00FB15ED">
        <w:t>,</w:t>
      </w:r>
      <w:r w:rsidRPr="008B1DF8">
        <w:t xml:space="preserve"> </w:t>
      </w:r>
      <w:r w:rsidR="005640ED">
        <w:t>п</w:t>
      </w:r>
      <w:r w:rsidR="00836F19">
        <w:t>роект б</w:t>
      </w:r>
      <w:r w:rsidR="00836F19" w:rsidRPr="008B1DF8">
        <w:t>юджет</w:t>
      </w:r>
      <w:r w:rsidR="00836F19">
        <w:t>а</w:t>
      </w:r>
      <w:r w:rsidR="00836F19" w:rsidRPr="008B1DF8">
        <w:t xml:space="preserve"> на 201</w:t>
      </w:r>
      <w:r w:rsidR="00836F19">
        <w:t>9</w:t>
      </w:r>
      <w:r w:rsidR="00836F19" w:rsidRPr="008B1DF8">
        <w:t xml:space="preserve"> год </w:t>
      </w:r>
      <w:r w:rsidR="00836F19" w:rsidRPr="008B1DF8">
        <w:lastRenderedPageBreak/>
        <w:t xml:space="preserve">сформирован с превышением расходов </w:t>
      </w:r>
      <w:r w:rsidR="00836F19">
        <w:t>(</w:t>
      </w:r>
      <w:r w:rsidR="00513E20">
        <w:t>3737,9</w:t>
      </w:r>
      <w:r w:rsidR="00836F19">
        <w:t xml:space="preserve"> тыс. руб.) </w:t>
      </w:r>
      <w:r w:rsidR="00836F19" w:rsidRPr="008B1DF8">
        <w:t xml:space="preserve">над доходами </w:t>
      </w:r>
      <w:r w:rsidR="00836F19">
        <w:t>(</w:t>
      </w:r>
      <w:r w:rsidR="00513E20">
        <w:t>3696,2</w:t>
      </w:r>
      <w:r w:rsidR="00836F19">
        <w:t xml:space="preserve"> тыс. руб.) </w:t>
      </w:r>
      <w:r w:rsidR="00836F19" w:rsidRPr="008B1DF8">
        <w:t xml:space="preserve">на </w:t>
      </w:r>
      <w:r w:rsidR="00513E20">
        <w:t>41,7</w:t>
      </w:r>
      <w:r w:rsidR="00836F19" w:rsidRPr="008B1DF8">
        <w:t xml:space="preserve"> тыс. руб.</w:t>
      </w:r>
      <w:r w:rsidR="00836F19">
        <w:t>,</w:t>
      </w:r>
      <w:r w:rsidR="00836F19" w:rsidRPr="008B1DF8">
        <w:t xml:space="preserve"> </w:t>
      </w:r>
      <w:r w:rsidR="005640ED">
        <w:t>п</w:t>
      </w:r>
      <w:r w:rsidR="00836F19">
        <w:t>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w:t>
      </w:r>
      <w:r w:rsidR="00513E20">
        <w:t>3807,9</w:t>
      </w:r>
      <w:r w:rsidR="00836F19">
        <w:t xml:space="preserve"> тыс. руб.) </w:t>
      </w:r>
      <w:r w:rsidR="00836F19" w:rsidRPr="008B1DF8">
        <w:t xml:space="preserve">над доходами </w:t>
      </w:r>
      <w:r w:rsidR="00836F19">
        <w:t>(</w:t>
      </w:r>
      <w:r w:rsidR="00513E20">
        <w:t>3764,9</w:t>
      </w:r>
      <w:r w:rsidR="00836F19">
        <w:t xml:space="preserve"> тыс. руб.) </w:t>
      </w:r>
      <w:r w:rsidR="00836F19" w:rsidRPr="008B1DF8">
        <w:t xml:space="preserve">на </w:t>
      </w:r>
      <w:r w:rsidR="00513E20">
        <w:t>43,0</w:t>
      </w:r>
      <w:r w:rsidR="00836F19" w:rsidRPr="008B1DF8">
        <w:t xml:space="preserve"> тыс. руб.</w:t>
      </w:r>
      <w:r w:rsidR="00836F19">
        <w:t>,</w:t>
      </w:r>
      <w:r w:rsidR="00836F19" w:rsidRPr="008B1DF8">
        <w:t xml:space="preserve"> </w:t>
      </w:r>
      <w:r w:rsidRPr="008B1DF8">
        <w:t xml:space="preserve">или </w:t>
      </w:r>
      <w:r w:rsidR="00513E20">
        <w:t xml:space="preserve">на 7%, 6,9%, 7%, соответственно, </w:t>
      </w:r>
      <w:r w:rsidRPr="008B1DF8">
        <w:t xml:space="preserve">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Бюджетного кодекса </w:t>
      </w:r>
      <w:r w:rsidR="00FB15ED">
        <w:t>РФ</w:t>
      </w:r>
      <w:r w:rsidRPr="008B1DF8">
        <w:t xml:space="preserve">. </w:t>
      </w:r>
    </w:p>
    <w:p w:rsidR="00F90FBE" w:rsidRDefault="00294D88" w:rsidP="006F0F0D">
      <w:pPr>
        <w:ind w:firstLine="709"/>
        <w:jc w:val="both"/>
      </w:pPr>
      <w:r w:rsidRPr="008B1DF8">
        <w:t xml:space="preserve">3.  Резервный фонд администрации </w:t>
      </w:r>
      <w:r w:rsidR="00DD3194">
        <w:t>Тимошинского</w:t>
      </w:r>
      <w:r w:rsidR="00E721EF">
        <w:t xml:space="preserve"> сельского </w:t>
      </w:r>
      <w:r w:rsidRPr="008B1DF8">
        <w:t xml:space="preserve">поселения </w:t>
      </w:r>
      <w:r w:rsidR="00836F19">
        <w:t xml:space="preserve">в 2018 -2020 гг. </w:t>
      </w:r>
      <w:r w:rsidR="007D5D98">
        <w:t xml:space="preserve">составит </w:t>
      </w:r>
      <w:r w:rsidR="00263728">
        <w:t>5</w:t>
      </w:r>
      <w:r w:rsidR="007D5D98">
        <w:t xml:space="preserve">,0 тыс. руб. </w:t>
      </w:r>
      <w:r w:rsidR="00836F19">
        <w:t xml:space="preserve">ежегодно, что </w:t>
      </w:r>
      <w:r w:rsidRPr="008B1DF8">
        <w:t xml:space="preserve">не превышает трех процентов общего объема расходов бюджета </w:t>
      </w:r>
      <w:r w:rsidR="00DD3194">
        <w:t>Тимошинского</w:t>
      </w:r>
      <w:r w:rsidR="00E721EF">
        <w:t xml:space="preserve"> </w:t>
      </w:r>
      <w:r w:rsidR="00263728">
        <w:t xml:space="preserve">сельского </w:t>
      </w:r>
      <w:r w:rsidR="00263728" w:rsidRPr="008B1DF8">
        <w:t xml:space="preserve">поселения </w:t>
      </w:r>
      <w:r w:rsidR="00836F19">
        <w:t xml:space="preserve">в соответствии со </w:t>
      </w:r>
      <w:r w:rsidRPr="008B1DF8">
        <w:t>ст</w:t>
      </w:r>
      <w:r w:rsidR="00836F19">
        <w:t xml:space="preserve">атьей </w:t>
      </w:r>
      <w:r w:rsidRPr="008B1DF8">
        <w:t>81 БК РФ.</w:t>
      </w:r>
    </w:p>
    <w:p w:rsidR="00294D88" w:rsidRDefault="00F90FBE" w:rsidP="006F0F0D">
      <w:pPr>
        <w:ind w:firstLine="709"/>
        <w:jc w:val="both"/>
      </w:pPr>
      <w:r>
        <w:t xml:space="preserve">4. </w:t>
      </w:r>
      <w:r w:rsidRPr="00801DF4">
        <w:t xml:space="preserve">В </w:t>
      </w:r>
      <w:r>
        <w:t>соответствии с</w:t>
      </w:r>
      <w:r w:rsidRPr="00801DF4">
        <w:t xml:space="preserve"> </w:t>
      </w:r>
      <w:r>
        <w:t xml:space="preserve">пунктом 3 </w:t>
      </w:r>
      <w:r w:rsidRPr="00801DF4">
        <w:t>ст</w:t>
      </w:r>
      <w:r>
        <w:t>атьи</w:t>
      </w:r>
      <w:r w:rsidRPr="00801DF4">
        <w:t xml:space="preserve"> </w:t>
      </w:r>
      <w:r>
        <w:t xml:space="preserve">173 БК РФ </w:t>
      </w:r>
      <w:r w:rsidRPr="00004491">
        <w:t xml:space="preserve">Прогноз социально-экономического развития </w:t>
      </w:r>
      <w:r w:rsidR="00DD3194">
        <w:t>Тимошинского</w:t>
      </w:r>
      <w:r>
        <w:t xml:space="preserve"> </w:t>
      </w:r>
      <w:r w:rsidR="008B3FD6">
        <w:t xml:space="preserve">сельского </w:t>
      </w:r>
      <w:r w:rsidR="008B3FD6" w:rsidRPr="008B1DF8">
        <w:t xml:space="preserve">поселения </w:t>
      </w:r>
      <w:r w:rsidRPr="00004491">
        <w:t>на 2018 год и плановый период 2019 и 2020 годов</w:t>
      </w:r>
      <w:r>
        <w:t xml:space="preserve"> одобрен постановлением администрации </w:t>
      </w:r>
      <w:r w:rsidR="00DD3194">
        <w:t>Тимошинского</w:t>
      </w:r>
      <w:r>
        <w:t xml:space="preserve"> сельского поселения от </w:t>
      </w:r>
      <w:r w:rsidR="008B3FD6">
        <w:t>10</w:t>
      </w:r>
      <w:r>
        <w:t>.1</w:t>
      </w:r>
      <w:r w:rsidR="008B3FD6">
        <w:t>1</w:t>
      </w:r>
      <w:r>
        <w:t xml:space="preserve">.2017 № </w:t>
      </w:r>
      <w:r w:rsidR="008B3FD6">
        <w:t>29</w:t>
      </w:r>
      <w:r w:rsidRPr="00004491">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DD3194">
        <w:rPr>
          <w:b w:val="0"/>
          <w:i w:val="0"/>
          <w:sz w:val="24"/>
        </w:rPr>
        <w:t>Тимошинском</w:t>
      </w:r>
      <w:r w:rsidR="00E721EF">
        <w:rPr>
          <w:b w:val="0"/>
          <w:i w:val="0"/>
          <w:sz w:val="24"/>
        </w:rPr>
        <w:t xml:space="preserve"> </w:t>
      </w:r>
      <w:r w:rsidR="00CA1178">
        <w:rPr>
          <w:b w:val="0"/>
          <w:i w:val="0"/>
          <w:sz w:val="24"/>
        </w:rPr>
        <w:t>сельском поселении</w:t>
      </w:r>
      <w:r w:rsidRPr="008B1DF8">
        <w:rPr>
          <w:b w:val="0"/>
          <w:i w:val="0"/>
          <w:sz w:val="24"/>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учетом действующего законодательства.</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Однако установлен ряд замечаний</w:t>
      </w:r>
      <w:r w:rsidR="005640ED">
        <w:rPr>
          <w:b w:val="0"/>
          <w:i w:val="0"/>
          <w:sz w:val="24"/>
        </w:rPr>
        <w:t xml:space="preserve"> и нарушений</w:t>
      </w:r>
      <w:r w:rsidRPr="008B1DF8">
        <w:rPr>
          <w:b w:val="0"/>
          <w:i w:val="0"/>
          <w:sz w:val="24"/>
        </w:rPr>
        <w:t>:</w:t>
      </w:r>
    </w:p>
    <w:p w:rsidR="00294D88" w:rsidRDefault="00294D88" w:rsidP="006F0F0D">
      <w:pPr>
        <w:numPr>
          <w:ilvl w:val="0"/>
          <w:numId w:val="8"/>
        </w:numPr>
        <w:tabs>
          <w:tab w:val="left" w:pos="993"/>
        </w:tabs>
        <w:ind w:left="0" w:firstLine="709"/>
        <w:jc w:val="both"/>
      </w:pPr>
      <w:r w:rsidRPr="002D3E90">
        <w:t xml:space="preserve">В нарушение п.5 ст.179.4 </w:t>
      </w:r>
      <w:r w:rsidR="00861D01">
        <w:t xml:space="preserve">БК РФ </w:t>
      </w:r>
      <w:r w:rsidR="0021675D">
        <w:t xml:space="preserve">в </w:t>
      </w:r>
      <w:r w:rsidRPr="002D3E90">
        <w:t>проект</w:t>
      </w:r>
      <w:r w:rsidR="0021675D">
        <w:t>е</w:t>
      </w:r>
      <w:r w:rsidRPr="002D3E90">
        <w:t xml:space="preserve"> бюджета </w:t>
      </w:r>
      <w:r w:rsidR="0021675D">
        <w:t>отсутствуют положения об</w:t>
      </w:r>
      <w:r w:rsidR="00861D01">
        <w:t xml:space="preserve"> </w:t>
      </w:r>
      <w:r w:rsidRPr="002D3E90">
        <w:t>утвержден</w:t>
      </w:r>
      <w:r w:rsidR="00861D01">
        <w:t>и</w:t>
      </w:r>
      <w:r w:rsidR="0021675D">
        <w:t>и</w:t>
      </w:r>
      <w:r w:rsidRPr="002D3E90">
        <w:t xml:space="preserve"> объем</w:t>
      </w:r>
      <w:r w:rsidR="0021675D">
        <w:t>а</w:t>
      </w:r>
      <w:r w:rsidRPr="002D3E90">
        <w:t xml:space="preserve"> бюджетных ассигнований муниципального дорожного фонда.</w:t>
      </w:r>
    </w:p>
    <w:p w:rsidR="00861D01" w:rsidRDefault="00861D01" w:rsidP="00861D01">
      <w:pPr>
        <w:autoSpaceDE w:val="0"/>
        <w:autoSpaceDN w:val="0"/>
        <w:adjustRightInd w:val="0"/>
        <w:ind w:firstLine="709"/>
        <w:jc w:val="both"/>
        <w:rPr>
          <w:i/>
        </w:rPr>
      </w:pPr>
      <w:r w:rsidRPr="00861D01">
        <w:rPr>
          <w:i/>
        </w:rPr>
        <w:t>В соответствии с п.5 ст.179.4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927A2" w:rsidRDefault="00BD3FA9" w:rsidP="00E927A2">
      <w:pPr>
        <w:autoSpaceDE w:val="0"/>
        <w:autoSpaceDN w:val="0"/>
        <w:adjustRightInd w:val="0"/>
        <w:ind w:firstLine="709"/>
        <w:jc w:val="both"/>
      </w:pPr>
      <w:r>
        <w:t xml:space="preserve">2. </w:t>
      </w:r>
      <w:r w:rsidR="007B283D" w:rsidRPr="00B33C23">
        <w:t xml:space="preserve">В соответствии с </w:t>
      </w:r>
      <w:r w:rsidR="00E927A2">
        <w:t>Приказом Минфина России от 01.07.2013 № 65н «Об утверждении Указаний о порядке применения бюджетной классификации Российской Федерации» (с изменениями от</w:t>
      </w:r>
      <w:r w:rsidR="00E927A2" w:rsidRPr="00BD3FA9">
        <w:rPr>
          <w:rFonts w:ascii="Arial" w:hAnsi="Arial" w:cs="Arial"/>
        </w:rPr>
        <w:t xml:space="preserve"> </w:t>
      </w:r>
      <w:r w:rsidR="00E927A2" w:rsidRPr="00BD3FA9">
        <w:t xml:space="preserve">09.06.2017 № 87н, которые </w:t>
      </w:r>
      <w:hyperlink r:id="rId8" w:history="1">
        <w:r w:rsidR="00E927A2" w:rsidRPr="00BD3FA9">
          <w:t>применяются</w:t>
        </w:r>
      </w:hyperlink>
      <w:r w:rsidR="00E927A2" w:rsidRPr="00BD3FA9">
        <w:t xml:space="preserve"> при составлении и исполнении бюджетов бюджетной системы РФ, начиная с бюджетов на 2018 г. и на плановый период 2019 и 2020 гг.)</w:t>
      </w:r>
      <w:r w:rsidR="00E927A2">
        <w:t xml:space="preserve"> (далее – Указания 65н) </w:t>
      </w:r>
      <w:r w:rsidR="007B283D" w:rsidRPr="00B33C23">
        <w:t>установлен</w:t>
      </w:r>
      <w:r w:rsidR="00E927A2">
        <w:t>:</w:t>
      </w:r>
    </w:p>
    <w:p w:rsidR="00E927A2" w:rsidRDefault="00E927A2" w:rsidP="00E927A2">
      <w:pPr>
        <w:autoSpaceDE w:val="0"/>
        <w:autoSpaceDN w:val="0"/>
        <w:adjustRightInd w:val="0"/>
        <w:ind w:firstLine="709"/>
        <w:jc w:val="both"/>
      </w:pPr>
      <w:r>
        <w:t>2.1.</w:t>
      </w:r>
      <w:r w:rsidR="007B283D" w:rsidRPr="00B33C23">
        <w:t xml:space="preserve"> </w:t>
      </w:r>
      <w:r w:rsidRPr="00B33C23">
        <w:t>раздел классификации расходов</w:t>
      </w:r>
      <w:r>
        <w:t xml:space="preserve"> 0800 «Культура, кинематография», в Приложении № 4</w:t>
      </w:r>
      <w:r w:rsidRPr="00E927A2">
        <w:t xml:space="preserve"> </w:t>
      </w:r>
      <w:r w:rsidRPr="00B33C23">
        <w:t>к проекту бюджета наименование данного раздела</w:t>
      </w:r>
      <w:r>
        <w:t xml:space="preserve"> «Культура»;</w:t>
      </w:r>
    </w:p>
    <w:p w:rsidR="007B283D" w:rsidRDefault="00E927A2" w:rsidP="00E927A2">
      <w:pPr>
        <w:autoSpaceDE w:val="0"/>
        <w:autoSpaceDN w:val="0"/>
        <w:adjustRightInd w:val="0"/>
        <w:ind w:firstLine="709"/>
        <w:jc w:val="both"/>
      </w:pPr>
      <w:r>
        <w:t xml:space="preserve">2.2. </w:t>
      </w:r>
      <w:r w:rsidRPr="00B33C23">
        <w:t xml:space="preserve">раздел классификации расходов </w:t>
      </w:r>
      <w:r w:rsidR="007B283D" w:rsidRPr="00B33C23">
        <w:t xml:space="preserve">1400 </w:t>
      </w:r>
      <w:r w:rsidR="00B33C23" w:rsidRPr="00B33C23">
        <w:t>«</w:t>
      </w:r>
      <w:r w:rsidR="007B283D" w:rsidRPr="00B33C23">
        <w:t xml:space="preserve">Межбюджетные трансферты общего характера бюджетам бюджетной системы Российской Федерации», </w:t>
      </w:r>
      <w:r w:rsidR="00B33C23" w:rsidRPr="00B33C23">
        <w:t>в Приложени</w:t>
      </w:r>
      <w:r w:rsidR="000C2594">
        <w:t>ях</w:t>
      </w:r>
      <w:r w:rsidR="00B33C23" w:rsidRPr="00B33C23">
        <w:t xml:space="preserve"> № </w:t>
      </w:r>
      <w:r w:rsidR="00B33C23">
        <w:t>5</w:t>
      </w:r>
      <w:r w:rsidR="000C2594">
        <w:t>, 6</w:t>
      </w:r>
      <w:r w:rsidR="00B33C23">
        <w:t xml:space="preserve"> </w:t>
      </w:r>
      <w:r w:rsidR="00B33C23" w:rsidRPr="00B33C23">
        <w:t xml:space="preserve">к проекту бюджета наименование данного раздела </w:t>
      </w:r>
      <w:r w:rsidR="00B33C23">
        <w:t xml:space="preserve">- </w:t>
      </w:r>
      <w:r w:rsidR="00B33C23" w:rsidRPr="00B33C23">
        <w:t xml:space="preserve">«Межбюджетные трансферты общего характера бюджетам </w:t>
      </w:r>
      <w:r w:rsidR="00B33C23">
        <w:t xml:space="preserve">субъектов </w:t>
      </w:r>
      <w:r w:rsidR="00B33C23" w:rsidRPr="00B33C23">
        <w:t>Российской Федерации</w:t>
      </w:r>
      <w:r w:rsidR="00B33C23">
        <w:t xml:space="preserve"> и муниципальных образований</w:t>
      </w:r>
      <w:r w:rsidR="00B33C23" w:rsidRPr="00B33C23">
        <w:t>»</w:t>
      </w:r>
      <w:r w:rsidR="003B29D9">
        <w:t xml:space="preserve"> -</w:t>
      </w:r>
      <w:r w:rsidR="00B33C23">
        <w:t xml:space="preserve"> </w:t>
      </w:r>
      <w:r w:rsidR="007B283D" w:rsidRPr="00B33C23">
        <w:t xml:space="preserve">следует устранить </w:t>
      </w:r>
      <w:r w:rsidR="003B29D9">
        <w:t xml:space="preserve">данные </w:t>
      </w:r>
      <w:r w:rsidR="007B283D" w:rsidRPr="00B33C23">
        <w:t>нарушени</w:t>
      </w:r>
      <w:r w:rsidR="003B29D9">
        <w:t>я</w:t>
      </w:r>
      <w:r w:rsidR="00930F6F">
        <w:t>;</w:t>
      </w:r>
    </w:p>
    <w:p w:rsidR="00930F6F" w:rsidRDefault="00930F6F" w:rsidP="00930F6F">
      <w:pPr>
        <w:autoSpaceDE w:val="0"/>
        <w:autoSpaceDN w:val="0"/>
        <w:adjustRightInd w:val="0"/>
        <w:ind w:firstLine="709"/>
        <w:jc w:val="both"/>
      </w:pPr>
      <w:r>
        <w:t xml:space="preserve">2.3. </w:t>
      </w:r>
      <w:r w:rsidRPr="00B33C23">
        <w:t>раздел классификации расходов</w:t>
      </w:r>
      <w:r>
        <w:t xml:space="preserve"> 0200 «Национальная оборона», в приложении № 4 </w:t>
      </w:r>
      <w:r w:rsidRPr="00B33C23">
        <w:t xml:space="preserve">к проекту бюджета наименование данного раздела </w:t>
      </w:r>
      <w:r>
        <w:t>«Национальная экономика»</w:t>
      </w:r>
      <w:r w:rsidRPr="00930F6F">
        <w:t xml:space="preserve"> </w:t>
      </w:r>
      <w:r>
        <w:t xml:space="preserve">- </w:t>
      </w:r>
      <w:r w:rsidRPr="00B33C23">
        <w:t xml:space="preserve">следует устранить </w:t>
      </w:r>
      <w:r>
        <w:t xml:space="preserve">данные </w:t>
      </w:r>
      <w:r w:rsidRPr="00B33C23">
        <w:t>нарушени</w:t>
      </w:r>
      <w:r>
        <w:t>я;</w:t>
      </w:r>
    </w:p>
    <w:p w:rsidR="00930F6F" w:rsidRDefault="00930F6F" w:rsidP="00E927A2">
      <w:pPr>
        <w:autoSpaceDE w:val="0"/>
        <w:autoSpaceDN w:val="0"/>
        <w:adjustRightInd w:val="0"/>
        <w:ind w:firstLine="709"/>
        <w:jc w:val="both"/>
      </w:pPr>
      <w:r>
        <w:t xml:space="preserve">2.4. </w:t>
      </w:r>
      <w:r w:rsidRPr="00B33C23">
        <w:t>раздел классификации расходов</w:t>
      </w:r>
      <w:r>
        <w:t xml:space="preserve"> 1000 «Социальная политика», в приложении № 4 </w:t>
      </w:r>
      <w:r w:rsidRPr="00B33C23">
        <w:t xml:space="preserve">к проекту бюджета наименование данного раздела </w:t>
      </w:r>
      <w:r>
        <w:t>«Обслуживание государственного и муниципального долга»</w:t>
      </w:r>
      <w:r w:rsidRPr="00930F6F">
        <w:t xml:space="preserve"> </w:t>
      </w:r>
      <w:r>
        <w:t xml:space="preserve">- </w:t>
      </w:r>
      <w:r w:rsidRPr="00B33C23">
        <w:t xml:space="preserve">следует устранить </w:t>
      </w:r>
      <w:r>
        <w:t xml:space="preserve">данные </w:t>
      </w:r>
      <w:r w:rsidRPr="00B33C23">
        <w:t>нарушени</w:t>
      </w:r>
      <w:r>
        <w:t>я.</w:t>
      </w:r>
    </w:p>
    <w:p w:rsidR="00A72BDC" w:rsidRDefault="006D4B58" w:rsidP="00294F5F">
      <w:pPr>
        <w:ind w:firstLine="709"/>
        <w:jc w:val="both"/>
      </w:pPr>
      <w:r>
        <w:t xml:space="preserve">3. </w:t>
      </w:r>
      <w:bookmarkStart w:id="0" w:name="sub_172023"/>
      <w:r w:rsidR="00A72BDC">
        <w:t xml:space="preserve">Анализ Реестра источников </w:t>
      </w:r>
      <w:r w:rsidR="00A95ED0">
        <w:t xml:space="preserve">доходов бюджета </w:t>
      </w:r>
      <w:r w:rsidR="00DD3194">
        <w:t>Тимошинского</w:t>
      </w:r>
      <w:r w:rsidR="00E721EF">
        <w:t xml:space="preserve"> </w:t>
      </w:r>
      <w:r w:rsidR="00A95ED0">
        <w:t>муниципального образования на 2018 год и плановый период 2019 и 2020 годов</w:t>
      </w:r>
      <w:r w:rsidR="00A95ED0" w:rsidRPr="00A95ED0">
        <w:t xml:space="preserve"> </w:t>
      </w:r>
      <w:r w:rsidR="00A95ED0">
        <w:t>(далее – Реестр источников</w:t>
      </w:r>
      <w:r w:rsidR="004E4CE0" w:rsidRPr="004E4CE0">
        <w:t xml:space="preserve"> </w:t>
      </w:r>
      <w:r w:rsidR="004E4CE0">
        <w:t>доходов</w:t>
      </w:r>
      <w:r w:rsidR="00A95ED0">
        <w:t>) показал следующее:</w:t>
      </w:r>
    </w:p>
    <w:p w:rsidR="00A95ED0" w:rsidRDefault="00367358" w:rsidP="00294F5F">
      <w:pPr>
        <w:ind w:firstLine="709"/>
        <w:jc w:val="both"/>
      </w:pPr>
      <w:r>
        <w:t>3</w:t>
      </w:r>
      <w:r w:rsidR="00A95ED0">
        <w:t xml:space="preserve">.1. </w:t>
      </w:r>
      <w:r w:rsidR="009B7CF6">
        <w:t>Н</w:t>
      </w:r>
      <w:r w:rsidR="00A95ED0">
        <w:t xml:space="preserve">аименование графы 2 Реестра источников </w:t>
      </w:r>
      <w:r w:rsidR="004E4CE0">
        <w:t xml:space="preserve">доходов </w:t>
      </w:r>
      <w:r w:rsidR="00A95ED0">
        <w:t xml:space="preserve">«норматив зачислений в областной бюджет на 2018 год, в процентах» следовало изменить на «норматив зачислений в местный бюджет (или бюджет </w:t>
      </w:r>
      <w:r w:rsidR="00DD3194">
        <w:t>Тимошинского</w:t>
      </w:r>
      <w:r w:rsidR="00E721EF">
        <w:t xml:space="preserve"> сельского </w:t>
      </w:r>
      <w:r w:rsidR="00A95ED0">
        <w:t>поселения) на 2018 год, в процентах»</w:t>
      </w:r>
      <w:r w:rsidR="000B304E">
        <w:t>.</w:t>
      </w:r>
    </w:p>
    <w:p w:rsidR="00AD0813" w:rsidRDefault="00367358" w:rsidP="00294F5F">
      <w:pPr>
        <w:ind w:firstLine="709"/>
        <w:jc w:val="both"/>
        <w:rPr>
          <w:highlight w:val="yellow"/>
        </w:rPr>
      </w:pPr>
      <w:r>
        <w:t>3</w:t>
      </w:r>
      <w:r w:rsidR="000B304E">
        <w:t xml:space="preserve">.2. </w:t>
      </w:r>
      <w:r w:rsidR="004E4CE0">
        <w:t>Н</w:t>
      </w:r>
      <w:r w:rsidR="009B7CF6">
        <w:t xml:space="preserve">орматив </w:t>
      </w:r>
      <w:r w:rsidR="00857D64">
        <w:t xml:space="preserve">зачислений в бюджет </w:t>
      </w:r>
      <w:r w:rsidR="00DD3194">
        <w:t>Тимошинского</w:t>
      </w:r>
      <w:r w:rsidR="00E721EF">
        <w:t xml:space="preserve"> сельского </w:t>
      </w:r>
      <w:r w:rsidR="00857D64">
        <w:t xml:space="preserve">поселения на 2018г. от акцизов </w:t>
      </w:r>
      <w:r w:rsidR="00347BB1">
        <w:t>в Реестре не установлен</w:t>
      </w:r>
      <w:r w:rsidR="00857D64">
        <w:t xml:space="preserve">. В соответствии с пунктом 4 статьи 3 проекта Закона Иркутской области «Об областном бюджете на 2018 год и на плановый период 2019 и 2020 годов» </w:t>
      </w:r>
      <w:r w:rsidR="009F7360">
        <w:t xml:space="preserve">установлен </w:t>
      </w:r>
      <w:r w:rsidR="009F7360" w:rsidRPr="009F7360">
        <w:t>дифференцированны</w:t>
      </w:r>
      <w:r w:rsidR="009F7360">
        <w:t>й</w:t>
      </w:r>
      <w:r w:rsidR="009F7360" w:rsidRPr="009F7360">
        <w:t xml:space="preserve"> </w:t>
      </w:r>
      <w:hyperlink r:id="rId9" w:history="1">
        <w:r w:rsidR="009F7360" w:rsidRPr="009F7360">
          <w:t>норматив</w:t>
        </w:r>
      </w:hyperlink>
      <w:r w:rsidR="009F7360" w:rsidRPr="009F7360">
        <w:t xml:space="preserve"> отчислений в бюджет</w:t>
      </w:r>
      <w:r w:rsidR="009F7360">
        <w:t xml:space="preserve"> </w:t>
      </w:r>
      <w:r w:rsidR="00DD3194">
        <w:t>Тимошинского</w:t>
      </w:r>
      <w:r w:rsidR="009927E2">
        <w:t xml:space="preserve"> </w:t>
      </w:r>
      <w:r w:rsidR="009F7360">
        <w:t>муниципального образования</w:t>
      </w:r>
      <w:r w:rsidR="009F7360" w:rsidRPr="009F7360">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w:t>
      </w:r>
      <w:r w:rsidR="009F7360">
        <w:t xml:space="preserve"> в размере 0,0</w:t>
      </w:r>
      <w:r w:rsidR="00347BB1">
        <w:t>06</w:t>
      </w:r>
      <w:r w:rsidR="009F7360">
        <w:t>%.</w:t>
      </w:r>
      <w:r w:rsidR="004E4CE0">
        <w:t xml:space="preserve"> Следовательно, требуется корректировка Реестра источников доходов.</w:t>
      </w:r>
      <w:r w:rsidR="00AD0813" w:rsidRPr="00AD0813">
        <w:rPr>
          <w:highlight w:val="yellow"/>
        </w:rPr>
        <w:t xml:space="preserve"> </w:t>
      </w:r>
    </w:p>
    <w:p w:rsidR="00610895" w:rsidRPr="00610895" w:rsidRDefault="00610895" w:rsidP="00294F5F">
      <w:pPr>
        <w:ind w:firstLine="709"/>
        <w:jc w:val="both"/>
      </w:pPr>
      <w:r w:rsidRPr="00610895">
        <w:t>3</w:t>
      </w:r>
      <w:r>
        <w:t>.</w:t>
      </w:r>
      <w:r w:rsidRPr="00610895">
        <w:t>3</w:t>
      </w:r>
      <w:r>
        <w:t xml:space="preserve">. Не верно в Реестре указан код классификации доходов бюджетов «Доходы, поступающие в порядке возмещения расходов, понесенных в связи с эксплуатацией имущества сельских поселений» - 910 1 13 02060 00 0000 130, следует изменить на 910 1 13 </w:t>
      </w:r>
      <w:r w:rsidRPr="00610895">
        <w:rPr>
          <w:u w:val="single"/>
        </w:rPr>
        <w:t>02065 10</w:t>
      </w:r>
      <w:r>
        <w:t xml:space="preserve"> 0000 130. </w:t>
      </w:r>
    </w:p>
    <w:bookmarkEnd w:id="0"/>
    <w:p w:rsidR="00E927A2" w:rsidRDefault="00D61E1D" w:rsidP="00E927A2">
      <w:pPr>
        <w:ind w:firstLine="567"/>
        <w:jc w:val="both"/>
        <w:rPr>
          <w:rFonts w:ascii="Arial" w:hAnsi="Arial" w:cs="Arial"/>
        </w:rPr>
      </w:pPr>
      <w:r>
        <w:t>4</w:t>
      </w:r>
      <w:r w:rsidR="00E927A2">
        <w:t xml:space="preserve">. Анализ </w:t>
      </w:r>
      <w:r>
        <w:t xml:space="preserve">Основных направлений бюджетной политики Тимошинского сельского поселения на 2018 год и плановый период 2019 и 2020 годов, утвержденных постановлением администрации Тимошинского сельского поселения от 10.11.2017 № 27 и Основных направлений налоговой политики Тимошинского сельского поселения на 2018 год и плановый период 2019 и 2020 годов, утвержденных постановлением администрации Тимошинского сельского поселения от 10.11.2017 № 28 </w:t>
      </w:r>
      <w:r w:rsidR="00E927A2">
        <w:t>показал</w:t>
      </w:r>
      <w:r>
        <w:t xml:space="preserve">, что </w:t>
      </w:r>
      <w:r w:rsidR="00E927A2">
        <w:t xml:space="preserve">Администрацией </w:t>
      </w:r>
      <w:r>
        <w:t>Тимошинского</w:t>
      </w:r>
      <w:r w:rsidR="00E927A2">
        <w:t xml:space="preserve"> сельского поселения не учтены изменения положений пункта 2 </w:t>
      </w:r>
      <w:r w:rsidR="00E927A2" w:rsidRPr="0097479C">
        <w:t xml:space="preserve">статьи 172 БК РФ, утвержденных </w:t>
      </w:r>
      <w:hyperlink r:id="rId10" w:history="1">
        <w:r w:rsidR="00E927A2" w:rsidRPr="0097479C">
          <w:rPr>
            <w:iCs/>
          </w:rPr>
          <w:t>Федеральным законом</w:t>
        </w:r>
      </w:hyperlink>
      <w:r w:rsidR="00E927A2" w:rsidRPr="0097479C">
        <w:rPr>
          <w:iCs/>
        </w:rPr>
        <w:t xml:space="preserve"> от 28 марта 2017 г. № 48-ФЗ, которыми следовало руководствоваться при </w:t>
      </w:r>
      <w:r w:rsidR="00E927A2" w:rsidRPr="0097479C">
        <w:t>составлени</w:t>
      </w:r>
      <w:r>
        <w:t>и</w:t>
      </w:r>
      <w:r w:rsidR="00E927A2" w:rsidRPr="0097479C">
        <w:t xml:space="preserve"> проектов бюджетов, начиная с 2018 года следовало разработать основные направления бюджетной и налоговой политики </w:t>
      </w:r>
      <w:r>
        <w:t>Тимошинского</w:t>
      </w:r>
      <w:r w:rsidR="00E927A2" w:rsidRPr="0097479C">
        <w:t xml:space="preserve"> сельского поселения на 2018 год и на плановый период 2019 и 2020 годов</w:t>
      </w:r>
      <w:r w:rsidR="00E927A2">
        <w:t xml:space="preserve"> (единый документ)</w:t>
      </w:r>
      <w:r w:rsidR="00E927A2">
        <w:rPr>
          <w:rFonts w:ascii="Arial" w:hAnsi="Arial" w:cs="Arial"/>
        </w:rPr>
        <w:t>.</w:t>
      </w:r>
    </w:p>
    <w:p w:rsidR="0084702C" w:rsidRDefault="0084702C" w:rsidP="0084702C">
      <w:pPr>
        <w:widowControl w:val="0"/>
        <w:numPr>
          <w:ilvl w:val="12"/>
          <w:numId w:val="0"/>
        </w:numPr>
        <w:ind w:firstLine="567"/>
        <w:jc w:val="both"/>
      </w:pPr>
      <w:r w:rsidRPr="00FB2F31">
        <w:t xml:space="preserve">5. </w:t>
      </w:r>
      <w:r w:rsidR="00FB2F31" w:rsidRPr="00FB2F31">
        <w:t>Не корректно представлены в КСК района п</w:t>
      </w:r>
      <w:r w:rsidRPr="00FB2F31">
        <w:t xml:space="preserve">оказатели </w:t>
      </w:r>
      <w:r w:rsidR="00FB2F31" w:rsidRPr="00FB2F31">
        <w:t xml:space="preserve">графы 4 «ожидаемая оценка» по видам доходов и расходов бюджета в </w:t>
      </w:r>
      <w:r w:rsidRPr="00FB2F31">
        <w:t>Оценк</w:t>
      </w:r>
      <w:r w:rsidR="00FB2F31" w:rsidRPr="00FB2F31">
        <w:t>е</w:t>
      </w:r>
      <w:r w:rsidRPr="00FB2F31">
        <w:t xml:space="preserve"> ожидаемого исполнения бюджета Тимошинского сельского поселения в 2017 году</w:t>
      </w:r>
      <w:r w:rsidR="00FB2F31" w:rsidRPr="00FB2F31">
        <w:t>, поэтому не представляется возможным провести сравнительный анализ показателей проекта бюджета с оценкой ожидаемого исполнения бюджета поселения в 2017 году.</w:t>
      </w:r>
    </w:p>
    <w:p w:rsidR="00F038DE" w:rsidRDefault="00F038DE" w:rsidP="00F038DE">
      <w:pPr>
        <w:autoSpaceDE w:val="0"/>
        <w:autoSpaceDN w:val="0"/>
        <w:adjustRightInd w:val="0"/>
        <w:ind w:firstLine="709"/>
        <w:jc w:val="both"/>
      </w:pPr>
      <w:r>
        <w:t xml:space="preserve">6. В приложении 3 к проекту бюджета объем налоговых и неналоговых доходов бюджета отражен в сумме 602,2 тыс. рублей, фактически он составляет 602,5 тыс. рублей. </w:t>
      </w:r>
    </w:p>
    <w:p w:rsidR="00F038DE" w:rsidRDefault="00F038DE" w:rsidP="00F038DE">
      <w:pPr>
        <w:widowControl w:val="0"/>
        <w:numPr>
          <w:ilvl w:val="12"/>
          <w:numId w:val="0"/>
        </w:numPr>
        <w:ind w:firstLine="567"/>
        <w:jc w:val="both"/>
      </w:pPr>
      <w:r>
        <w:t xml:space="preserve">7. </w:t>
      </w:r>
      <w:r w:rsidRPr="00A2400C">
        <w:t xml:space="preserve">Экспертиза текстовой части </w:t>
      </w:r>
      <w:r>
        <w:t>проекта</w:t>
      </w:r>
      <w:r w:rsidRPr="00A2400C">
        <w:t xml:space="preserve"> </w:t>
      </w:r>
      <w:r>
        <w:t xml:space="preserve">бюджета </w:t>
      </w:r>
      <w:r w:rsidRPr="00A2400C">
        <w:t>показала, что текстов</w:t>
      </w:r>
      <w:r>
        <w:t>ая</w:t>
      </w:r>
      <w:r w:rsidRPr="00A2400C">
        <w:t xml:space="preserve"> част</w:t>
      </w:r>
      <w:r>
        <w:t>ь</w:t>
      </w:r>
      <w:r w:rsidRPr="00A2400C">
        <w:t xml:space="preserve"> </w:t>
      </w:r>
      <w:r>
        <w:t>проекта</w:t>
      </w:r>
      <w:r w:rsidRPr="00A2400C">
        <w:t xml:space="preserve"> решения</w:t>
      </w:r>
      <w:r w:rsidRPr="005E6E64">
        <w:t xml:space="preserve"> Думы нужда</w:t>
      </w:r>
      <w:r>
        <w:t>е</w:t>
      </w:r>
      <w:r w:rsidRPr="005E6E64">
        <w:t>тся в доработке</w:t>
      </w:r>
      <w:r>
        <w:t>:</w:t>
      </w:r>
      <w:r w:rsidRPr="00CE2B92">
        <w:t xml:space="preserve"> </w:t>
      </w:r>
    </w:p>
    <w:p w:rsidR="00F038DE" w:rsidRDefault="00F038DE" w:rsidP="00F038DE">
      <w:pPr>
        <w:widowControl w:val="0"/>
        <w:numPr>
          <w:ilvl w:val="12"/>
          <w:numId w:val="0"/>
        </w:numPr>
        <w:ind w:firstLine="567"/>
        <w:jc w:val="both"/>
      </w:pPr>
      <w:r>
        <w:t>- в пункте 1 распорядительной части цифры «2017» следует изменить на «2018»;</w:t>
      </w:r>
    </w:p>
    <w:p w:rsidR="00F038DE" w:rsidRDefault="00F038DE" w:rsidP="00F038DE">
      <w:pPr>
        <w:widowControl w:val="0"/>
        <w:numPr>
          <w:ilvl w:val="12"/>
          <w:numId w:val="0"/>
        </w:numPr>
        <w:ind w:firstLine="567"/>
        <w:jc w:val="both"/>
      </w:pPr>
      <w:r>
        <w:t>- в пункте 3 распорядительной части период «2017-2019» следует изменить на «2018-2020»</w:t>
      </w:r>
      <w:r w:rsidR="007255C4">
        <w:t>;</w:t>
      </w:r>
    </w:p>
    <w:p w:rsidR="00F038DE" w:rsidRDefault="007255C4" w:rsidP="00F038DE">
      <w:pPr>
        <w:widowControl w:val="0"/>
        <w:numPr>
          <w:ilvl w:val="12"/>
          <w:numId w:val="0"/>
        </w:numPr>
        <w:ind w:firstLine="567"/>
        <w:jc w:val="both"/>
      </w:pPr>
      <w:r>
        <w:t xml:space="preserve">- </w:t>
      </w:r>
      <w:r w:rsidR="00F038DE">
        <w:t>в пункте 5</w:t>
      </w:r>
      <w:r>
        <w:t xml:space="preserve"> </w:t>
      </w:r>
      <w:r w:rsidR="00F038DE">
        <w:t>распорядительной части слово «Утвердить» следует</w:t>
      </w:r>
      <w:r>
        <w:t xml:space="preserve"> заменить на слово «Установить»;</w:t>
      </w:r>
    </w:p>
    <w:p w:rsidR="007255C4" w:rsidRDefault="007255C4" w:rsidP="007255C4">
      <w:pPr>
        <w:widowControl w:val="0"/>
        <w:numPr>
          <w:ilvl w:val="12"/>
          <w:numId w:val="0"/>
        </w:numPr>
        <w:ind w:firstLine="567"/>
        <w:jc w:val="both"/>
      </w:pPr>
      <w:r>
        <w:t>- в пункте 12, 18, 19 распорядительной части слово «Установить» следует заменить на слово «Утвердить».</w:t>
      </w:r>
    </w:p>
    <w:p w:rsidR="007255C4" w:rsidRDefault="007255C4" w:rsidP="00F038DE">
      <w:pPr>
        <w:widowControl w:val="0"/>
        <w:numPr>
          <w:ilvl w:val="12"/>
          <w:numId w:val="0"/>
        </w:numPr>
        <w:ind w:firstLine="567"/>
        <w:jc w:val="both"/>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DD3194">
        <w:rPr>
          <w:b/>
        </w:rPr>
        <w:t>Тимошинского</w:t>
      </w:r>
      <w:r w:rsidR="00E721EF">
        <w:rPr>
          <w:b/>
        </w:rPr>
        <w:t xml:space="preserve"> сельского </w:t>
      </w:r>
      <w:r w:rsidRPr="005D51BA">
        <w:rPr>
          <w:b/>
        </w:rPr>
        <w:t>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E51EF2" w:rsidRDefault="00E51EF2" w:rsidP="006F4668">
      <w:pPr>
        <w:ind w:firstLine="709"/>
        <w:jc w:val="both"/>
      </w:pPr>
      <w:r w:rsidRPr="00CF6725">
        <w:t xml:space="preserve">Характерной особенностью </w:t>
      </w:r>
      <w:r w:rsidR="00FE5A13">
        <w:t>п</w:t>
      </w:r>
      <w:r w:rsidR="00641F8C">
        <w:t>роекта</w:t>
      </w:r>
      <w:r w:rsidRPr="00CF6725">
        <w:t xml:space="preserve"> </w:t>
      </w:r>
      <w:r>
        <w:t xml:space="preserve">бюджета </w:t>
      </w:r>
      <w:r w:rsidRPr="00CF6725">
        <w:t>явля</w:t>
      </w:r>
      <w:r>
        <w:t xml:space="preserve">ется </w:t>
      </w:r>
      <w:r w:rsidRPr="00CF6725">
        <w:t>трехлетне</w:t>
      </w:r>
      <w:r w:rsidR="00FE5A13">
        <w:t>е</w:t>
      </w:r>
      <w:r w:rsidRPr="00CF6725">
        <w:t xml:space="preserve"> бюджетно</w:t>
      </w:r>
      <w:r w:rsidR="00FE5A13">
        <w:t>е</w:t>
      </w:r>
      <w:r w:rsidRPr="00CF6725">
        <w:t xml:space="preserve"> планировани</w:t>
      </w:r>
      <w:r w:rsidR="00FE5A13">
        <w:t>е</w:t>
      </w:r>
      <w:r>
        <w:t>.</w:t>
      </w:r>
    </w:p>
    <w:p w:rsidR="006F4668" w:rsidRDefault="007A2A1D" w:rsidP="00EB3A6E">
      <w:pPr>
        <w:pStyle w:val="ac"/>
        <w:widowControl w:val="0"/>
        <w:ind w:firstLine="540"/>
        <w:jc w:val="both"/>
        <w:rPr>
          <w:b w:val="0"/>
          <w:bCs w:val="0"/>
          <w:i w:val="0"/>
          <w:color w:val="000000"/>
          <w:spacing w:val="3"/>
          <w:sz w:val="24"/>
        </w:rPr>
      </w:pPr>
      <w:r w:rsidRPr="00EB3A6E">
        <w:rPr>
          <w:b w:val="0"/>
          <w:i w:val="0"/>
          <w:sz w:val="24"/>
        </w:rPr>
        <w:t xml:space="preserve">Динамика </w:t>
      </w:r>
      <w:r w:rsidR="00105D7D" w:rsidRPr="00EB3A6E">
        <w:rPr>
          <w:b w:val="0"/>
          <w:bCs w:val="0"/>
          <w:i w:val="0"/>
          <w:color w:val="000000"/>
          <w:spacing w:val="3"/>
          <w:sz w:val="24"/>
        </w:rPr>
        <w:t xml:space="preserve">основных </w:t>
      </w:r>
      <w:r w:rsidR="00664D6E" w:rsidRPr="00EB3A6E">
        <w:rPr>
          <w:b w:val="0"/>
          <w:bCs w:val="0"/>
          <w:i w:val="0"/>
          <w:color w:val="000000"/>
          <w:spacing w:val="3"/>
          <w:sz w:val="24"/>
        </w:rPr>
        <w:t>параметров</w:t>
      </w:r>
      <w:r w:rsidR="00105D7D" w:rsidRPr="00EB3A6E">
        <w:rPr>
          <w:b w:val="0"/>
          <w:bCs w:val="0"/>
          <w:i w:val="0"/>
          <w:color w:val="000000"/>
          <w:spacing w:val="3"/>
          <w:sz w:val="24"/>
        </w:rPr>
        <w:t xml:space="preserve"> </w:t>
      </w:r>
      <w:r w:rsidR="00A40BBB" w:rsidRPr="00EB3A6E">
        <w:rPr>
          <w:b w:val="0"/>
          <w:bCs w:val="0"/>
          <w:i w:val="0"/>
          <w:color w:val="000000"/>
          <w:spacing w:val="3"/>
          <w:sz w:val="24"/>
        </w:rPr>
        <w:t>п</w:t>
      </w:r>
      <w:r w:rsidR="00105D7D" w:rsidRPr="00EB3A6E">
        <w:rPr>
          <w:b w:val="0"/>
          <w:i w:val="0"/>
          <w:sz w:val="24"/>
        </w:rPr>
        <w:t>роекта</w:t>
      </w:r>
      <w:r w:rsidR="00105D7D" w:rsidRPr="00EB3A6E">
        <w:rPr>
          <w:b w:val="0"/>
          <w:bCs w:val="0"/>
          <w:i w:val="0"/>
          <w:color w:val="000000"/>
          <w:spacing w:val="3"/>
          <w:sz w:val="24"/>
        </w:rPr>
        <w:t xml:space="preserve"> бюджета </w:t>
      </w:r>
      <w:r w:rsidR="00DD3194" w:rsidRPr="00EB3A6E">
        <w:rPr>
          <w:b w:val="0"/>
          <w:i w:val="0"/>
          <w:sz w:val="24"/>
        </w:rPr>
        <w:t>Тимошинского</w:t>
      </w:r>
      <w:r w:rsidR="00E721EF" w:rsidRPr="00EB3A6E">
        <w:rPr>
          <w:b w:val="0"/>
          <w:i w:val="0"/>
          <w:sz w:val="24"/>
        </w:rPr>
        <w:t xml:space="preserve"> сельского </w:t>
      </w:r>
      <w:r w:rsidR="00105D7D" w:rsidRPr="00EB3A6E">
        <w:rPr>
          <w:b w:val="0"/>
          <w:i w:val="0"/>
          <w:sz w:val="24"/>
        </w:rPr>
        <w:t>поселения на 2018 год и на плановый период 2019 и 2020 годов</w:t>
      </w:r>
      <w:r w:rsidR="00105D7D" w:rsidRPr="00EB3A6E">
        <w:rPr>
          <w:b w:val="0"/>
          <w:bCs w:val="0"/>
          <w:i w:val="0"/>
          <w:color w:val="000000"/>
          <w:spacing w:val="3"/>
          <w:sz w:val="24"/>
        </w:rPr>
        <w:t xml:space="preserve"> представлен</w:t>
      </w:r>
      <w:r w:rsidR="00A40BBB" w:rsidRPr="00EB3A6E">
        <w:rPr>
          <w:b w:val="0"/>
          <w:bCs w:val="0"/>
          <w:i w:val="0"/>
          <w:color w:val="000000"/>
          <w:spacing w:val="3"/>
          <w:sz w:val="24"/>
        </w:rPr>
        <w:t>а</w:t>
      </w:r>
      <w:r w:rsidR="00105D7D" w:rsidRPr="00EB3A6E">
        <w:rPr>
          <w:b w:val="0"/>
          <w:bCs w:val="0"/>
          <w:i w:val="0"/>
          <w:color w:val="000000"/>
          <w:spacing w:val="3"/>
          <w:sz w:val="24"/>
        </w:rPr>
        <w:t xml:space="preserve"> в</w:t>
      </w:r>
      <w:r w:rsidR="00664D6E" w:rsidRPr="00EB3A6E">
        <w:rPr>
          <w:b w:val="0"/>
          <w:bCs w:val="0"/>
          <w:i w:val="0"/>
          <w:color w:val="000000"/>
          <w:spacing w:val="3"/>
          <w:sz w:val="24"/>
        </w:rPr>
        <w:t xml:space="preserve"> нижеследующей</w:t>
      </w:r>
      <w:r w:rsidR="00105D7D" w:rsidRPr="00EB3A6E">
        <w:rPr>
          <w:b w:val="0"/>
          <w:bCs w:val="0"/>
          <w:i w:val="0"/>
          <w:color w:val="000000"/>
          <w:spacing w:val="3"/>
          <w:sz w:val="24"/>
        </w:rPr>
        <w:t xml:space="preserve"> таблице</w:t>
      </w:r>
      <w:r w:rsidR="00EB3A6E" w:rsidRPr="00EB3A6E">
        <w:rPr>
          <w:b w:val="0"/>
          <w:bCs w:val="0"/>
          <w:i w:val="0"/>
          <w:color w:val="000000"/>
          <w:spacing w:val="3"/>
          <w:sz w:val="24"/>
        </w:rPr>
        <w:t xml:space="preserve"> (в тыс.руб.)</w:t>
      </w:r>
      <w:r w:rsidR="00EB3A6E">
        <w:rPr>
          <w:b w:val="0"/>
          <w:bCs w:val="0"/>
          <w:i w:val="0"/>
          <w:color w:val="000000"/>
          <w:spacing w:val="3"/>
          <w:sz w:val="24"/>
        </w:rPr>
        <w:t>:</w:t>
      </w:r>
    </w:p>
    <w:p w:rsidR="008F0F6D" w:rsidRDefault="008F0F6D" w:rsidP="00834051">
      <w:pPr>
        <w:pStyle w:val="ac"/>
        <w:widowControl w:val="0"/>
        <w:ind w:firstLine="540"/>
        <w:jc w:val="both"/>
        <w:rPr>
          <w:b w:val="0"/>
          <w:bCs w:val="0"/>
          <w:i w:val="0"/>
          <w:color w:val="000000"/>
          <w:spacing w:val="3"/>
          <w:sz w:val="24"/>
        </w:rPr>
      </w:pPr>
    </w:p>
    <w:tbl>
      <w:tblPr>
        <w:tblpPr w:leftFromText="180" w:rightFromText="180" w:vertAnchor="text" w:horzAnchor="page" w:tblpX="1282"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3"/>
        <w:gridCol w:w="1134"/>
        <w:gridCol w:w="1134"/>
        <w:gridCol w:w="1134"/>
        <w:gridCol w:w="920"/>
        <w:gridCol w:w="923"/>
        <w:gridCol w:w="1032"/>
        <w:gridCol w:w="669"/>
      </w:tblGrid>
      <w:tr w:rsidR="000C12D3" w:rsidRPr="006F4668" w:rsidTr="006F4668">
        <w:tc>
          <w:tcPr>
            <w:tcW w:w="3153" w:type="dxa"/>
            <w:vMerge w:val="restart"/>
          </w:tcPr>
          <w:p w:rsidR="000C12D3" w:rsidRPr="006F4668" w:rsidRDefault="000C12D3" w:rsidP="006F4668">
            <w:pPr>
              <w:widowControl w:val="0"/>
              <w:numPr>
                <w:ilvl w:val="12"/>
                <w:numId w:val="0"/>
              </w:numPr>
              <w:jc w:val="center"/>
              <w:rPr>
                <w:sz w:val="20"/>
                <w:szCs w:val="20"/>
              </w:rPr>
            </w:pPr>
          </w:p>
          <w:p w:rsidR="000C12D3" w:rsidRPr="006F4668" w:rsidRDefault="000C12D3" w:rsidP="006F4668">
            <w:pPr>
              <w:widowControl w:val="0"/>
              <w:numPr>
                <w:ilvl w:val="12"/>
                <w:numId w:val="0"/>
              </w:numPr>
              <w:jc w:val="center"/>
              <w:rPr>
                <w:sz w:val="20"/>
                <w:szCs w:val="20"/>
              </w:rPr>
            </w:pPr>
            <w:r w:rsidRPr="006F4668">
              <w:rPr>
                <w:b/>
                <w:bCs/>
                <w:i/>
                <w:color w:val="000000"/>
                <w:spacing w:val="3"/>
                <w:sz w:val="20"/>
                <w:szCs w:val="20"/>
              </w:rPr>
              <w:t>Наименование показателя</w:t>
            </w:r>
          </w:p>
        </w:tc>
        <w:tc>
          <w:tcPr>
            <w:tcW w:w="3402" w:type="dxa"/>
            <w:gridSpan w:val="3"/>
          </w:tcPr>
          <w:p w:rsidR="000C12D3" w:rsidRPr="006F4668" w:rsidRDefault="000C12D3" w:rsidP="006F4668">
            <w:pPr>
              <w:widowControl w:val="0"/>
              <w:numPr>
                <w:ilvl w:val="12"/>
                <w:numId w:val="0"/>
              </w:numPr>
              <w:jc w:val="center"/>
              <w:rPr>
                <w:sz w:val="20"/>
                <w:szCs w:val="20"/>
              </w:rPr>
            </w:pPr>
            <w:r w:rsidRPr="006F4668">
              <w:rPr>
                <w:sz w:val="20"/>
                <w:szCs w:val="20"/>
              </w:rPr>
              <w:t>Проект бюджета</w:t>
            </w:r>
          </w:p>
        </w:tc>
        <w:tc>
          <w:tcPr>
            <w:tcW w:w="1843" w:type="dxa"/>
            <w:gridSpan w:val="2"/>
            <w:vMerge w:val="restart"/>
          </w:tcPr>
          <w:p w:rsidR="000C12D3" w:rsidRPr="006F4668" w:rsidRDefault="000C12D3" w:rsidP="006F4668">
            <w:pPr>
              <w:widowControl w:val="0"/>
              <w:numPr>
                <w:ilvl w:val="12"/>
                <w:numId w:val="0"/>
              </w:numPr>
              <w:jc w:val="center"/>
              <w:rPr>
                <w:sz w:val="20"/>
                <w:szCs w:val="20"/>
              </w:rPr>
            </w:pPr>
            <w:r w:rsidRPr="006F4668">
              <w:rPr>
                <w:sz w:val="20"/>
                <w:szCs w:val="20"/>
              </w:rPr>
              <w:t>Темп роста 2019/2018</w:t>
            </w:r>
          </w:p>
        </w:tc>
        <w:tc>
          <w:tcPr>
            <w:tcW w:w="1701" w:type="dxa"/>
            <w:gridSpan w:val="2"/>
            <w:vMerge w:val="restart"/>
          </w:tcPr>
          <w:p w:rsidR="000C12D3" w:rsidRPr="006F4668" w:rsidRDefault="000C12D3" w:rsidP="006F4668">
            <w:pPr>
              <w:widowControl w:val="0"/>
              <w:numPr>
                <w:ilvl w:val="12"/>
                <w:numId w:val="0"/>
              </w:numPr>
              <w:jc w:val="center"/>
              <w:rPr>
                <w:sz w:val="20"/>
                <w:szCs w:val="20"/>
              </w:rPr>
            </w:pPr>
            <w:r w:rsidRPr="006F4668">
              <w:rPr>
                <w:sz w:val="20"/>
                <w:szCs w:val="20"/>
              </w:rPr>
              <w:t>Темп роста 2020/2019</w:t>
            </w:r>
          </w:p>
        </w:tc>
      </w:tr>
      <w:tr w:rsidR="000C12D3" w:rsidRPr="006F4668" w:rsidTr="006F4668">
        <w:trPr>
          <w:trHeight w:val="230"/>
        </w:trPr>
        <w:tc>
          <w:tcPr>
            <w:tcW w:w="3153" w:type="dxa"/>
            <w:vMerge/>
          </w:tcPr>
          <w:p w:rsidR="000C12D3" w:rsidRPr="006F4668" w:rsidRDefault="000C12D3" w:rsidP="006F4668">
            <w:pPr>
              <w:widowControl w:val="0"/>
              <w:numPr>
                <w:ilvl w:val="12"/>
                <w:numId w:val="0"/>
              </w:numPr>
              <w:jc w:val="center"/>
              <w:rPr>
                <w:sz w:val="20"/>
                <w:szCs w:val="20"/>
              </w:rPr>
            </w:pP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2018</w:t>
            </w: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2019г.</w:t>
            </w: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2020г.</w:t>
            </w:r>
          </w:p>
        </w:tc>
        <w:tc>
          <w:tcPr>
            <w:tcW w:w="1843" w:type="dxa"/>
            <w:gridSpan w:val="2"/>
            <w:vMerge/>
          </w:tcPr>
          <w:p w:rsidR="000C12D3" w:rsidRPr="006F4668" w:rsidRDefault="000C12D3" w:rsidP="006F4668">
            <w:pPr>
              <w:widowControl w:val="0"/>
              <w:numPr>
                <w:ilvl w:val="12"/>
                <w:numId w:val="0"/>
              </w:numPr>
              <w:jc w:val="center"/>
              <w:rPr>
                <w:sz w:val="20"/>
                <w:szCs w:val="20"/>
              </w:rPr>
            </w:pPr>
          </w:p>
        </w:tc>
        <w:tc>
          <w:tcPr>
            <w:tcW w:w="1701" w:type="dxa"/>
            <w:gridSpan w:val="2"/>
            <w:vMerge/>
          </w:tcPr>
          <w:p w:rsidR="000C12D3" w:rsidRPr="006F4668" w:rsidRDefault="000C12D3" w:rsidP="006F4668">
            <w:pPr>
              <w:widowControl w:val="0"/>
              <w:numPr>
                <w:ilvl w:val="12"/>
                <w:numId w:val="0"/>
              </w:numPr>
              <w:jc w:val="center"/>
              <w:rPr>
                <w:sz w:val="20"/>
                <w:szCs w:val="20"/>
              </w:rPr>
            </w:pPr>
          </w:p>
        </w:tc>
      </w:tr>
      <w:tr w:rsidR="000C12D3" w:rsidRPr="006F4668" w:rsidTr="006F4668">
        <w:tc>
          <w:tcPr>
            <w:tcW w:w="3153"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920" w:type="dxa"/>
          </w:tcPr>
          <w:p w:rsidR="000C12D3" w:rsidRPr="006F4668" w:rsidRDefault="000C12D3" w:rsidP="006F4668">
            <w:pPr>
              <w:widowControl w:val="0"/>
              <w:numPr>
                <w:ilvl w:val="12"/>
                <w:numId w:val="0"/>
              </w:numPr>
              <w:jc w:val="center"/>
              <w:rPr>
                <w:sz w:val="20"/>
                <w:szCs w:val="20"/>
              </w:rPr>
            </w:pPr>
            <w:r w:rsidRPr="006F4668">
              <w:rPr>
                <w:sz w:val="20"/>
                <w:szCs w:val="20"/>
              </w:rPr>
              <w:t>в сумме</w:t>
            </w:r>
          </w:p>
        </w:tc>
        <w:tc>
          <w:tcPr>
            <w:tcW w:w="923" w:type="dxa"/>
          </w:tcPr>
          <w:p w:rsidR="000C12D3" w:rsidRPr="006F4668" w:rsidRDefault="000C12D3" w:rsidP="006F4668">
            <w:pPr>
              <w:widowControl w:val="0"/>
              <w:numPr>
                <w:ilvl w:val="12"/>
                <w:numId w:val="0"/>
              </w:numPr>
              <w:jc w:val="center"/>
              <w:rPr>
                <w:sz w:val="20"/>
                <w:szCs w:val="20"/>
              </w:rPr>
            </w:pPr>
            <w:r w:rsidRPr="006F4668">
              <w:rPr>
                <w:sz w:val="20"/>
                <w:szCs w:val="20"/>
              </w:rPr>
              <w:t>в %</w:t>
            </w:r>
          </w:p>
        </w:tc>
        <w:tc>
          <w:tcPr>
            <w:tcW w:w="1032" w:type="dxa"/>
          </w:tcPr>
          <w:p w:rsidR="000C12D3" w:rsidRPr="006F4668" w:rsidRDefault="000C12D3" w:rsidP="006F4668">
            <w:pPr>
              <w:widowControl w:val="0"/>
              <w:numPr>
                <w:ilvl w:val="12"/>
                <w:numId w:val="0"/>
              </w:numPr>
              <w:jc w:val="center"/>
              <w:rPr>
                <w:sz w:val="20"/>
                <w:szCs w:val="20"/>
              </w:rPr>
            </w:pPr>
            <w:r w:rsidRPr="006F4668">
              <w:rPr>
                <w:sz w:val="20"/>
                <w:szCs w:val="20"/>
              </w:rPr>
              <w:t>в сумме</w:t>
            </w:r>
          </w:p>
        </w:tc>
        <w:tc>
          <w:tcPr>
            <w:tcW w:w="669" w:type="dxa"/>
          </w:tcPr>
          <w:p w:rsidR="000C12D3" w:rsidRPr="006F4668" w:rsidRDefault="000C12D3" w:rsidP="006F4668">
            <w:pPr>
              <w:widowControl w:val="0"/>
              <w:numPr>
                <w:ilvl w:val="12"/>
                <w:numId w:val="0"/>
              </w:numPr>
              <w:jc w:val="center"/>
              <w:rPr>
                <w:sz w:val="20"/>
                <w:szCs w:val="20"/>
              </w:rPr>
            </w:pPr>
            <w:r w:rsidRPr="006F4668">
              <w:rPr>
                <w:sz w:val="20"/>
                <w:szCs w:val="20"/>
              </w:rPr>
              <w:t>в %</w:t>
            </w:r>
          </w:p>
        </w:tc>
      </w:tr>
      <w:tr w:rsidR="006F4668" w:rsidRPr="006F4668" w:rsidTr="006F4668">
        <w:tc>
          <w:tcPr>
            <w:tcW w:w="3153" w:type="dxa"/>
          </w:tcPr>
          <w:p w:rsidR="006F4668" w:rsidRPr="006F4668" w:rsidRDefault="006F4668" w:rsidP="006F4668">
            <w:pPr>
              <w:widowControl w:val="0"/>
              <w:numPr>
                <w:ilvl w:val="12"/>
                <w:numId w:val="0"/>
              </w:numPr>
              <w:rPr>
                <w:b/>
                <w:sz w:val="20"/>
                <w:szCs w:val="20"/>
              </w:rPr>
            </w:pPr>
            <w:r w:rsidRPr="006F4668">
              <w:rPr>
                <w:b/>
                <w:bCs/>
                <w:i/>
                <w:color w:val="000000"/>
                <w:spacing w:val="3"/>
                <w:sz w:val="20"/>
                <w:szCs w:val="20"/>
              </w:rPr>
              <w:t>Доходы всего, в т.ч.:</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4135,8</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3696,2</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3764,9</w:t>
            </w:r>
          </w:p>
        </w:tc>
        <w:tc>
          <w:tcPr>
            <w:tcW w:w="920"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-439,6</w:t>
            </w:r>
          </w:p>
        </w:tc>
        <w:tc>
          <w:tcPr>
            <w:tcW w:w="923" w:type="dxa"/>
            <w:vAlign w:val="center"/>
          </w:tcPr>
          <w:p w:rsidR="006F4668" w:rsidRPr="006F4668" w:rsidRDefault="006F4668" w:rsidP="006F4668">
            <w:pPr>
              <w:widowControl w:val="0"/>
              <w:numPr>
                <w:ilvl w:val="12"/>
                <w:numId w:val="0"/>
              </w:numPr>
              <w:jc w:val="center"/>
              <w:rPr>
                <w:b/>
                <w:sz w:val="20"/>
                <w:szCs w:val="20"/>
              </w:rPr>
            </w:pPr>
            <w:r w:rsidRPr="006F4668">
              <w:rPr>
                <w:b/>
                <w:sz w:val="20"/>
                <w:szCs w:val="20"/>
              </w:rPr>
              <w:t>89,4</w:t>
            </w:r>
          </w:p>
        </w:tc>
        <w:tc>
          <w:tcPr>
            <w:tcW w:w="1032" w:type="dxa"/>
            <w:vAlign w:val="center"/>
          </w:tcPr>
          <w:p w:rsidR="006F4668" w:rsidRPr="006F4668" w:rsidRDefault="006F4668" w:rsidP="006F4668">
            <w:pPr>
              <w:jc w:val="center"/>
              <w:rPr>
                <w:b/>
                <w:sz w:val="20"/>
                <w:szCs w:val="20"/>
              </w:rPr>
            </w:pPr>
            <w:r w:rsidRPr="006F4668">
              <w:rPr>
                <w:b/>
                <w:sz w:val="20"/>
                <w:szCs w:val="20"/>
              </w:rPr>
              <w:t>+68,7</w:t>
            </w:r>
          </w:p>
        </w:tc>
        <w:tc>
          <w:tcPr>
            <w:tcW w:w="669" w:type="dxa"/>
            <w:vAlign w:val="center"/>
          </w:tcPr>
          <w:p w:rsidR="006F4668" w:rsidRPr="006F4668" w:rsidRDefault="006F4668" w:rsidP="006F4668">
            <w:pPr>
              <w:jc w:val="center"/>
              <w:rPr>
                <w:b/>
                <w:sz w:val="20"/>
                <w:szCs w:val="20"/>
              </w:rPr>
            </w:pPr>
            <w:r w:rsidRPr="006F4668">
              <w:rPr>
                <w:b/>
                <w:sz w:val="20"/>
                <w:szCs w:val="20"/>
              </w:rPr>
              <w:t>101,9</w:t>
            </w:r>
          </w:p>
        </w:tc>
      </w:tr>
      <w:tr w:rsidR="006F4668" w:rsidRPr="006F4668" w:rsidTr="006F4668">
        <w:tc>
          <w:tcPr>
            <w:tcW w:w="3153" w:type="dxa"/>
          </w:tcPr>
          <w:p w:rsidR="006F4668" w:rsidRPr="006F4668" w:rsidRDefault="006F4668" w:rsidP="006F4668">
            <w:pPr>
              <w:widowControl w:val="0"/>
              <w:numPr>
                <w:ilvl w:val="12"/>
                <w:numId w:val="0"/>
              </w:numPr>
              <w:rPr>
                <w:sz w:val="20"/>
                <w:szCs w:val="20"/>
              </w:rPr>
            </w:pPr>
            <w:r w:rsidRPr="006F4668">
              <w:rPr>
                <w:sz w:val="20"/>
                <w:szCs w:val="20"/>
              </w:rPr>
              <w:t>Налоговые и неналоговые доходы</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555,4</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602,5</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609,2</w:t>
            </w:r>
          </w:p>
        </w:tc>
        <w:tc>
          <w:tcPr>
            <w:tcW w:w="920"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+47,1</w:t>
            </w:r>
          </w:p>
        </w:tc>
        <w:tc>
          <w:tcPr>
            <w:tcW w:w="923" w:type="dxa"/>
            <w:vAlign w:val="center"/>
          </w:tcPr>
          <w:p w:rsidR="006F4668" w:rsidRPr="006F4668" w:rsidRDefault="006F4668" w:rsidP="006F4668">
            <w:pPr>
              <w:widowControl w:val="0"/>
              <w:numPr>
                <w:ilvl w:val="12"/>
                <w:numId w:val="0"/>
              </w:numPr>
              <w:jc w:val="center"/>
              <w:rPr>
                <w:sz w:val="20"/>
                <w:szCs w:val="20"/>
              </w:rPr>
            </w:pPr>
            <w:r>
              <w:rPr>
                <w:sz w:val="20"/>
                <w:szCs w:val="20"/>
              </w:rPr>
              <w:t>108,5</w:t>
            </w:r>
          </w:p>
        </w:tc>
        <w:tc>
          <w:tcPr>
            <w:tcW w:w="1032" w:type="dxa"/>
            <w:vAlign w:val="center"/>
          </w:tcPr>
          <w:p w:rsidR="006F4668" w:rsidRPr="006F4668" w:rsidRDefault="006F4668" w:rsidP="006F4668">
            <w:pPr>
              <w:jc w:val="center"/>
              <w:rPr>
                <w:sz w:val="20"/>
                <w:szCs w:val="20"/>
              </w:rPr>
            </w:pPr>
            <w:r w:rsidRPr="006F4668">
              <w:rPr>
                <w:sz w:val="20"/>
                <w:szCs w:val="20"/>
              </w:rPr>
              <w:t>+6,7</w:t>
            </w:r>
          </w:p>
        </w:tc>
        <w:tc>
          <w:tcPr>
            <w:tcW w:w="669" w:type="dxa"/>
            <w:vAlign w:val="center"/>
          </w:tcPr>
          <w:p w:rsidR="006F4668" w:rsidRPr="006F4668" w:rsidRDefault="006F4668" w:rsidP="006F4668">
            <w:pPr>
              <w:jc w:val="center"/>
              <w:rPr>
                <w:sz w:val="20"/>
                <w:szCs w:val="20"/>
              </w:rPr>
            </w:pPr>
            <w:r w:rsidRPr="006F4668">
              <w:rPr>
                <w:sz w:val="20"/>
                <w:szCs w:val="20"/>
              </w:rPr>
              <w:t>101,1</w:t>
            </w:r>
          </w:p>
        </w:tc>
      </w:tr>
      <w:tr w:rsidR="006F4668" w:rsidRPr="006F4668" w:rsidTr="006F4668">
        <w:tc>
          <w:tcPr>
            <w:tcW w:w="3153" w:type="dxa"/>
          </w:tcPr>
          <w:p w:rsidR="006F4668" w:rsidRPr="006F4668" w:rsidRDefault="006F4668" w:rsidP="006F4668">
            <w:pPr>
              <w:widowControl w:val="0"/>
              <w:numPr>
                <w:ilvl w:val="12"/>
                <w:numId w:val="0"/>
              </w:numPr>
              <w:rPr>
                <w:sz w:val="20"/>
                <w:szCs w:val="20"/>
              </w:rPr>
            </w:pPr>
            <w:r w:rsidRPr="006F4668">
              <w:rPr>
                <w:sz w:val="20"/>
                <w:szCs w:val="20"/>
              </w:rPr>
              <w:t>Безвозмездные поступления</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3580,4</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3093,7</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3155,7</w:t>
            </w:r>
          </w:p>
        </w:tc>
        <w:tc>
          <w:tcPr>
            <w:tcW w:w="920"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-486,7</w:t>
            </w:r>
          </w:p>
        </w:tc>
        <w:tc>
          <w:tcPr>
            <w:tcW w:w="923" w:type="dxa"/>
            <w:vAlign w:val="center"/>
          </w:tcPr>
          <w:p w:rsidR="006F4668" w:rsidRPr="006F4668" w:rsidRDefault="006F4668" w:rsidP="006F4668">
            <w:pPr>
              <w:widowControl w:val="0"/>
              <w:numPr>
                <w:ilvl w:val="12"/>
                <w:numId w:val="0"/>
              </w:numPr>
              <w:jc w:val="center"/>
              <w:rPr>
                <w:sz w:val="20"/>
                <w:szCs w:val="20"/>
              </w:rPr>
            </w:pPr>
            <w:r>
              <w:rPr>
                <w:sz w:val="20"/>
                <w:szCs w:val="20"/>
              </w:rPr>
              <w:t>86,4</w:t>
            </w:r>
          </w:p>
        </w:tc>
        <w:tc>
          <w:tcPr>
            <w:tcW w:w="1032" w:type="dxa"/>
            <w:vAlign w:val="center"/>
          </w:tcPr>
          <w:p w:rsidR="006F4668" w:rsidRPr="006F4668" w:rsidRDefault="006F4668" w:rsidP="006F4668">
            <w:pPr>
              <w:jc w:val="center"/>
              <w:rPr>
                <w:sz w:val="20"/>
                <w:szCs w:val="20"/>
              </w:rPr>
            </w:pPr>
            <w:r w:rsidRPr="006F4668">
              <w:rPr>
                <w:sz w:val="20"/>
                <w:szCs w:val="20"/>
              </w:rPr>
              <w:t>+62,0</w:t>
            </w:r>
          </w:p>
        </w:tc>
        <w:tc>
          <w:tcPr>
            <w:tcW w:w="669" w:type="dxa"/>
            <w:vAlign w:val="center"/>
          </w:tcPr>
          <w:p w:rsidR="006F4668" w:rsidRPr="006F4668" w:rsidRDefault="006F4668" w:rsidP="006F4668">
            <w:pPr>
              <w:jc w:val="center"/>
              <w:rPr>
                <w:sz w:val="20"/>
                <w:szCs w:val="20"/>
              </w:rPr>
            </w:pPr>
            <w:r w:rsidRPr="006F4668">
              <w:rPr>
                <w:sz w:val="20"/>
                <w:szCs w:val="20"/>
              </w:rPr>
              <w:t>102,0</w:t>
            </w:r>
          </w:p>
        </w:tc>
      </w:tr>
      <w:tr w:rsidR="006F4668" w:rsidRPr="006F4668" w:rsidTr="006F4668">
        <w:tc>
          <w:tcPr>
            <w:tcW w:w="3153" w:type="dxa"/>
          </w:tcPr>
          <w:p w:rsidR="006F4668" w:rsidRPr="006F4668" w:rsidRDefault="006F4668" w:rsidP="006F4668">
            <w:pPr>
              <w:widowControl w:val="0"/>
              <w:numPr>
                <w:ilvl w:val="12"/>
                <w:numId w:val="0"/>
              </w:numPr>
              <w:rPr>
                <w:b/>
                <w:sz w:val="20"/>
                <w:szCs w:val="20"/>
              </w:rPr>
            </w:pPr>
            <w:r w:rsidRPr="006F4668">
              <w:rPr>
                <w:b/>
                <w:bCs/>
                <w:i/>
                <w:color w:val="000000"/>
                <w:spacing w:val="3"/>
                <w:sz w:val="20"/>
                <w:szCs w:val="20"/>
              </w:rPr>
              <w:t>Расходы всего, в т.ч.:</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4174,7</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3737,9</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3807,9</w:t>
            </w:r>
          </w:p>
        </w:tc>
        <w:tc>
          <w:tcPr>
            <w:tcW w:w="920"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-436,8</w:t>
            </w:r>
          </w:p>
        </w:tc>
        <w:tc>
          <w:tcPr>
            <w:tcW w:w="923" w:type="dxa"/>
            <w:vAlign w:val="center"/>
          </w:tcPr>
          <w:p w:rsidR="006F4668" w:rsidRPr="006F4668" w:rsidRDefault="006F4668" w:rsidP="006F4668">
            <w:pPr>
              <w:widowControl w:val="0"/>
              <w:numPr>
                <w:ilvl w:val="12"/>
                <w:numId w:val="0"/>
              </w:numPr>
              <w:jc w:val="center"/>
              <w:rPr>
                <w:b/>
                <w:sz w:val="20"/>
                <w:szCs w:val="20"/>
              </w:rPr>
            </w:pPr>
            <w:r w:rsidRPr="006F4668">
              <w:rPr>
                <w:b/>
                <w:sz w:val="20"/>
                <w:szCs w:val="20"/>
              </w:rPr>
              <w:t>89,5</w:t>
            </w:r>
          </w:p>
        </w:tc>
        <w:tc>
          <w:tcPr>
            <w:tcW w:w="1032" w:type="dxa"/>
            <w:vAlign w:val="center"/>
          </w:tcPr>
          <w:p w:rsidR="006F4668" w:rsidRPr="006F4668" w:rsidRDefault="006F4668" w:rsidP="006F4668">
            <w:pPr>
              <w:jc w:val="center"/>
              <w:rPr>
                <w:b/>
                <w:sz w:val="20"/>
                <w:szCs w:val="20"/>
              </w:rPr>
            </w:pPr>
            <w:r w:rsidRPr="006F4668">
              <w:rPr>
                <w:b/>
                <w:sz w:val="20"/>
                <w:szCs w:val="20"/>
              </w:rPr>
              <w:t>+70,0</w:t>
            </w:r>
          </w:p>
        </w:tc>
        <w:tc>
          <w:tcPr>
            <w:tcW w:w="669" w:type="dxa"/>
            <w:vAlign w:val="center"/>
          </w:tcPr>
          <w:p w:rsidR="006F4668" w:rsidRPr="006F4668" w:rsidRDefault="006F4668" w:rsidP="006F4668">
            <w:pPr>
              <w:jc w:val="center"/>
              <w:rPr>
                <w:b/>
                <w:sz w:val="20"/>
                <w:szCs w:val="20"/>
              </w:rPr>
            </w:pPr>
            <w:r w:rsidRPr="006F4668">
              <w:rPr>
                <w:b/>
                <w:sz w:val="20"/>
                <w:szCs w:val="20"/>
              </w:rPr>
              <w:t>101,9</w:t>
            </w:r>
          </w:p>
        </w:tc>
      </w:tr>
      <w:tr w:rsidR="006F4668" w:rsidRPr="006F4668" w:rsidTr="006F4668">
        <w:tc>
          <w:tcPr>
            <w:tcW w:w="3153" w:type="dxa"/>
          </w:tcPr>
          <w:p w:rsidR="006F4668" w:rsidRPr="007304F3" w:rsidRDefault="006F4668" w:rsidP="006F4668">
            <w:pPr>
              <w:pStyle w:val="ac"/>
              <w:widowControl w:val="0"/>
              <w:jc w:val="left"/>
              <w:rPr>
                <w:b w:val="0"/>
                <w:bCs w:val="0"/>
                <w:i w:val="0"/>
                <w:color w:val="000000"/>
                <w:spacing w:val="3"/>
                <w:szCs w:val="20"/>
                <w:lang w:val="ru-RU" w:eastAsia="ru-RU"/>
              </w:rPr>
            </w:pPr>
            <w:r w:rsidRPr="0047610E">
              <w:rPr>
                <w:b w:val="0"/>
                <w:bCs w:val="0"/>
                <w:i w:val="0"/>
                <w:color w:val="000000"/>
                <w:spacing w:val="3"/>
                <w:szCs w:val="20"/>
                <w:lang w:val="ru-RU" w:eastAsia="ru-RU"/>
              </w:rPr>
              <w:t>Условно утверждаемые расходы</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х</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92,0</w:t>
            </w:r>
          </w:p>
        </w:tc>
        <w:tc>
          <w:tcPr>
            <w:tcW w:w="1134"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187,0</w:t>
            </w:r>
          </w:p>
        </w:tc>
        <w:tc>
          <w:tcPr>
            <w:tcW w:w="920"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х</w:t>
            </w:r>
          </w:p>
        </w:tc>
        <w:tc>
          <w:tcPr>
            <w:tcW w:w="923"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х</w:t>
            </w:r>
          </w:p>
        </w:tc>
        <w:tc>
          <w:tcPr>
            <w:tcW w:w="1032"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х</w:t>
            </w:r>
          </w:p>
        </w:tc>
        <w:tc>
          <w:tcPr>
            <w:tcW w:w="669" w:type="dxa"/>
            <w:vAlign w:val="center"/>
          </w:tcPr>
          <w:p w:rsidR="006F4668" w:rsidRPr="007304F3" w:rsidRDefault="006F4668" w:rsidP="006F4668">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х</w:t>
            </w:r>
          </w:p>
        </w:tc>
      </w:tr>
      <w:tr w:rsidR="006F4668" w:rsidRPr="006F4668" w:rsidTr="006F4668">
        <w:tc>
          <w:tcPr>
            <w:tcW w:w="3153" w:type="dxa"/>
          </w:tcPr>
          <w:p w:rsidR="006F4668" w:rsidRPr="007304F3" w:rsidRDefault="006F4668" w:rsidP="006F4668">
            <w:pPr>
              <w:pStyle w:val="ac"/>
              <w:widowControl w:val="0"/>
              <w:jc w:val="left"/>
              <w:rPr>
                <w:bCs w:val="0"/>
                <w:i w:val="0"/>
                <w:color w:val="000000"/>
                <w:spacing w:val="3"/>
                <w:szCs w:val="20"/>
                <w:lang w:val="ru-RU" w:eastAsia="ru-RU"/>
              </w:rPr>
            </w:pPr>
            <w:r w:rsidRPr="0047610E">
              <w:rPr>
                <w:bCs w:val="0"/>
                <w:i w:val="0"/>
                <w:color w:val="000000"/>
                <w:spacing w:val="3"/>
                <w:szCs w:val="20"/>
                <w:lang w:val="ru-RU" w:eastAsia="ru-RU"/>
              </w:rPr>
              <w:t xml:space="preserve">Дефицит (-); </w:t>
            </w:r>
          </w:p>
          <w:p w:rsidR="006F4668" w:rsidRPr="007304F3" w:rsidRDefault="006F4668" w:rsidP="006F4668">
            <w:pPr>
              <w:pStyle w:val="ac"/>
              <w:widowControl w:val="0"/>
              <w:jc w:val="left"/>
              <w:rPr>
                <w:bCs w:val="0"/>
                <w:i w:val="0"/>
                <w:color w:val="000000"/>
                <w:spacing w:val="3"/>
                <w:szCs w:val="20"/>
                <w:lang w:val="ru-RU" w:eastAsia="ru-RU"/>
              </w:rPr>
            </w:pPr>
            <w:r w:rsidRPr="0047610E">
              <w:rPr>
                <w:bCs w:val="0"/>
                <w:i w:val="0"/>
                <w:color w:val="000000"/>
                <w:spacing w:val="3"/>
                <w:szCs w:val="20"/>
                <w:lang w:val="ru-RU" w:eastAsia="ru-RU"/>
              </w:rPr>
              <w:t>профицит (+)</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-38,9</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-41,7,0</w:t>
            </w:r>
          </w:p>
        </w:tc>
        <w:tc>
          <w:tcPr>
            <w:tcW w:w="1134"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-43,0</w:t>
            </w:r>
          </w:p>
        </w:tc>
        <w:tc>
          <w:tcPr>
            <w:tcW w:w="920"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х</w:t>
            </w:r>
          </w:p>
        </w:tc>
        <w:tc>
          <w:tcPr>
            <w:tcW w:w="923"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х</w:t>
            </w:r>
          </w:p>
        </w:tc>
        <w:tc>
          <w:tcPr>
            <w:tcW w:w="1032"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х</w:t>
            </w:r>
          </w:p>
        </w:tc>
        <w:tc>
          <w:tcPr>
            <w:tcW w:w="669" w:type="dxa"/>
            <w:vAlign w:val="center"/>
          </w:tcPr>
          <w:p w:rsidR="006F4668" w:rsidRPr="007304F3" w:rsidRDefault="006F4668" w:rsidP="006F4668">
            <w:pPr>
              <w:pStyle w:val="ac"/>
              <w:widowControl w:val="0"/>
              <w:rPr>
                <w:bCs w:val="0"/>
                <w:i w:val="0"/>
                <w:color w:val="000000"/>
                <w:spacing w:val="3"/>
                <w:szCs w:val="20"/>
                <w:lang w:val="ru-RU" w:eastAsia="ru-RU"/>
              </w:rPr>
            </w:pPr>
            <w:r w:rsidRPr="0047610E">
              <w:rPr>
                <w:bCs w:val="0"/>
                <w:i w:val="0"/>
                <w:color w:val="000000"/>
                <w:spacing w:val="3"/>
                <w:szCs w:val="20"/>
                <w:lang w:val="ru-RU" w:eastAsia="ru-RU"/>
              </w:rPr>
              <w:t>х</w:t>
            </w:r>
          </w:p>
        </w:tc>
      </w:tr>
    </w:tbl>
    <w:p w:rsidR="006F4668" w:rsidRPr="006F4668" w:rsidRDefault="006F4668" w:rsidP="006F4668">
      <w:pPr>
        <w:pStyle w:val="ac"/>
        <w:widowControl w:val="0"/>
        <w:ind w:right="-1" w:firstLine="567"/>
        <w:jc w:val="both"/>
        <w:rPr>
          <w:b w:val="0"/>
          <w:bCs w:val="0"/>
          <w:i w:val="0"/>
          <w:color w:val="000000"/>
          <w:spacing w:val="3"/>
          <w:sz w:val="24"/>
        </w:rPr>
      </w:pPr>
      <w:r w:rsidRPr="006F4668">
        <w:rPr>
          <w:b w:val="0"/>
          <w:bCs w:val="0"/>
          <w:i w:val="0"/>
          <w:color w:val="000000"/>
          <w:spacing w:val="3"/>
          <w:sz w:val="24"/>
        </w:rPr>
        <w:t xml:space="preserve">В Проекте бюджета </w:t>
      </w:r>
      <w:r w:rsidRPr="00BA54D6">
        <w:rPr>
          <w:b w:val="0"/>
          <w:i w:val="0"/>
          <w:sz w:val="24"/>
        </w:rPr>
        <w:t>Тимошинского сельского поселения (далее -  местного бюджета)</w:t>
      </w:r>
      <w:r>
        <w:t xml:space="preserve"> </w:t>
      </w:r>
      <w:r w:rsidRPr="006F4668">
        <w:rPr>
          <w:b w:val="0"/>
          <w:bCs w:val="0"/>
          <w:i w:val="0"/>
          <w:color w:val="000000"/>
          <w:spacing w:val="3"/>
          <w:sz w:val="24"/>
        </w:rPr>
        <w:t xml:space="preserve">доходы на </w:t>
      </w:r>
      <w:r w:rsidR="00BA54D6">
        <w:rPr>
          <w:b w:val="0"/>
          <w:bCs w:val="0"/>
          <w:i w:val="0"/>
          <w:color w:val="000000"/>
          <w:spacing w:val="3"/>
          <w:sz w:val="24"/>
        </w:rPr>
        <w:t xml:space="preserve">2018 год прогнозируются в объеме 4135,8 тыс. рублей, на </w:t>
      </w:r>
      <w:r w:rsidRPr="006F4668">
        <w:rPr>
          <w:b w:val="0"/>
          <w:bCs w:val="0"/>
          <w:i w:val="0"/>
          <w:color w:val="000000"/>
          <w:spacing w:val="3"/>
          <w:sz w:val="24"/>
        </w:rPr>
        <w:t>201</w:t>
      </w:r>
      <w:r>
        <w:rPr>
          <w:b w:val="0"/>
          <w:bCs w:val="0"/>
          <w:i w:val="0"/>
          <w:color w:val="000000"/>
          <w:spacing w:val="3"/>
          <w:sz w:val="24"/>
        </w:rPr>
        <w:t>9</w:t>
      </w:r>
      <w:r w:rsidRPr="006F4668">
        <w:rPr>
          <w:b w:val="0"/>
          <w:bCs w:val="0"/>
          <w:i w:val="0"/>
          <w:color w:val="000000"/>
          <w:spacing w:val="3"/>
          <w:sz w:val="24"/>
        </w:rPr>
        <w:t xml:space="preserve"> год </w:t>
      </w:r>
      <w:r w:rsidR="00BA54D6">
        <w:rPr>
          <w:b w:val="0"/>
          <w:bCs w:val="0"/>
          <w:i w:val="0"/>
          <w:color w:val="000000"/>
          <w:spacing w:val="3"/>
          <w:sz w:val="24"/>
        </w:rPr>
        <w:t xml:space="preserve">- </w:t>
      </w:r>
      <w:r w:rsidRPr="006F4668">
        <w:rPr>
          <w:b w:val="0"/>
          <w:bCs w:val="0"/>
          <w:i w:val="0"/>
          <w:color w:val="000000"/>
          <w:spacing w:val="3"/>
          <w:sz w:val="24"/>
        </w:rPr>
        <w:t xml:space="preserve">в объеме </w:t>
      </w:r>
      <w:r>
        <w:rPr>
          <w:b w:val="0"/>
          <w:bCs w:val="0"/>
          <w:i w:val="0"/>
          <w:color w:val="000000"/>
          <w:spacing w:val="3"/>
          <w:sz w:val="24"/>
        </w:rPr>
        <w:t>3696,2</w:t>
      </w:r>
      <w:r w:rsidRPr="006F4668">
        <w:rPr>
          <w:b w:val="0"/>
          <w:bCs w:val="0"/>
          <w:i w:val="0"/>
          <w:color w:val="000000"/>
          <w:spacing w:val="3"/>
          <w:sz w:val="24"/>
        </w:rPr>
        <w:t xml:space="preserve"> тыс.руб., </w:t>
      </w:r>
      <w:r w:rsidR="00BA54D6">
        <w:rPr>
          <w:b w:val="0"/>
          <w:bCs w:val="0"/>
          <w:i w:val="0"/>
          <w:color w:val="000000"/>
          <w:spacing w:val="3"/>
          <w:sz w:val="24"/>
        </w:rPr>
        <w:t xml:space="preserve">со снижением к проекту 2018 года </w:t>
      </w:r>
      <w:r w:rsidRPr="006F4668">
        <w:rPr>
          <w:b w:val="0"/>
          <w:bCs w:val="0"/>
          <w:i w:val="0"/>
          <w:color w:val="000000"/>
          <w:spacing w:val="3"/>
          <w:sz w:val="24"/>
        </w:rPr>
        <w:t xml:space="preserve">на </w:t>
      </w:r>
      <w:r>
        <w:rPr>
          <w:b w:val="0"/>
          <w:bCs w:val="0"/>
          <w:i w:val="0"/>
          <w:color w:val="000000"/>
          <w:spacing w:val="3"/>
          <w:sz w:val="24"/>
        </w:rPr>
        <w:t>439,6</w:t>
      </w:r>
      <w:r w:rsidRPr="006F4668">
        <w:rPr>
          <w:b w:val="0"/>
          <w:bCs w:val="0"/>
          <w:i w:val="0"/>
          <w:color w:val="000000"/>
          <w:spacing w:val="3"/>
          <w:sz w:val="24"/>
        </w:rPr>
        <w:t xml:space="preserve"> тыс. руб. (</w:t>
      </w:r>
      <w:r w:rsidR="00BA54D6">
        <w:rPr>
          <w:b w:val="0"/>
          <w:bCs w:val="0"/>
          <w:i w:val="0"/>
          <w:color w:val="000000"/>
          <w:spacing w:val="3"/>
          <w:sz w:val="24"/>
        </w:rPr>
        <w:t>-</w:t>
      </w:r>
      <w:r>
        <w:rPr>
          <w:b w:val="0"/>
          <w:bCs w:val="0"/>
          <w:i w:val="0"/>
          <w:color w:val="000000"/>
          <w:spacing w:val="3"/>
          <w:sz w:val="24"/>
        </w:rPr>
        <w:t>10,6</w:t>
      </w:r>
      <w:r w:rsidRPr="006F4668">
        <w:rPr>
          <w:b w:val="0"/>
          <w:bCs w:val="0"/>
          <w:i w:val="0"/>
          <w:color w:val="000000"/>
          <w:spacing w:val="3"/>
          <w:sz w:val="24"/>
        </w:rPr>
        <w:t xml:space="preserve">%) – за счет роста </w:t>
      </w:r>
      <w:r w:rsidR="00BA54D6">
        <w:rPr>
          <w:b w:val="0"/>
          <w:bCs w:val="0"/>
          <w:i w:val="0"/>
          <w:color w:val="000000"/>
          <w:spacing w:val="3"/>
          <w:sz w:val="24"/>
        </w:rPr>
        <w:t xml:space="preserve">объема </w:t>
      </w:r>
      <w:r w:rsidRPr="006F4668">
        <w:rPr>
          <w:b w:val="0"/>
          <w:bCs w:val="0"/>
          <w:i w:val="0"/>
          <w:color w:val="000000"/>
          <w:spacing w:val="3"/>
          <w:sz w:val="24"/>
        </w:rPr>
        <w:t xml:space="preserve">налоговых и неналоговых доходов </w:t>
      </w:r>
      <w:r w:rsidR="00BA54D6">
        <w:rPr>
          <w:b w:val="0"/>
          <w:bCs w:val="0"/>
          <w:i w:val="0"/>
          <w:color w:val="000000"/>
          <w:spacing w:val="3"/>
          <w:sz w:val="24"/>
        </w:rPr>
        <w:t xml:space="preserve">местного бюджета </w:t>
      </w:r>
      <w:r w:rsidRPr="006F4668">
        <w:rPr>
          <w:b w:val="0"/>
          <w:bCs w:val="0"/>
          <w:i w:val="0"/>
          <w:color w:val="000000"/>
          <w:spacing w:val="3"/>
          <w:sz w:val="24"/>
        </w:rPr>
        <w:t xml:space="preserve">на </w:t>
      </w:r>
      <w:r w:rsidR="00BA54D6">
        <w:rPr>
          <w:b w:val="0"/>
          <w:bCs w:val="0"/>
          <w:i w:val="0"/>
          <w:color w:val="000000"/>
          <w:spacing w:val="3"/>
          <w:sz w:val="24"/>
        </w:rPr>
        <w:t>47,1</w:t>
      </w:r>
      <w:r w:rsidRPr="006F4668">
        <w:rPr>
          <w:b w:val="0"/>
          <w:bCs w:val="0"/>
          <w:i w:val="0"/>
          <w:color w:val="000000"/>
          <w:spacing w:val="3"/>
          <w:sz w:val="24"/>
        </w:rPr>
        <w:t xml:space="preserve"> тыс. руб. (</w:t>
      </w:r>
      <w:r w:rsidR="00BA54D6">
        <w:rPr>
          <w:b w:val="0"/>
          <w:bCs w:val="0"/>
          <w:i w:val="0"/>
          <w:color w:val="000000"/>
          <w:spacing w:val="3"/>
          <w:sz w:val="24"/>
        </w:rPr>
        <w:t>+8,5</w:t>
      </w:r>
      <w:r w:rsidRPr="006F4668">
        <w:rPr>
          <w:b w:val="0"/>
          <w:bCs w:val="0"/>
          <w:i w:val="0"/>
          <w:color w:val="000000"/>
          <w:spacing w:val="3"/>
          <w:sz w:val="24"/>
        </w:rPr>
        <w:t xml:space="preserve">%) и снижения </w:t>
      </w:r>
      <w:r w:rsidR="00BA54D6">
        <w:rPr>
          <w:b w:val="0"/>
          <w:bCs w:val="0"/>
          <w:i w:val="0"/>
          <w:color w:val="000000"/>
          <w:spacing w:val="3"/>
          <w:sz w:val="24"/>
        </w:rPr>
        <w:t xml:space="preserve">объема </w:t>
      </w:r>
      <w:r w:rsidRPr="006F4668">
        <w:rPr>
          <w:b w:val="0"/>
          <w:bCs w:val="0"/>
          <w:i w:val="0"/>
          <w:color w:val="000000"/>
          <w:spacing w:val="3"/>
          <w:sz w:val="24"/>
        </w:rPr>
        <w:t xml:space="preserve">безвозмездных поступлений на </w:t>
      </w:r>
      <w:r w:rsidR="00BA54D6">
        <w:rPr>
          <w:b w:val="0"/>
          <w:bCs w:val="0"/>
          <w:i w:val="0"/>
          <w:color w:val="000000"/>
          <w:spacing w:val="3"/>
          <w:sz w:val="24"/>
        </w:rPr>
        <w:t>486,7</w:t>
      </w:r>
      <w:r w:rsidRPr="006F4668">
        <w:rPr>
          <w:b w:val="0"/>
          <w:bCs w:val="0"/>
          <w:i w:val="0"/>
          <w:color w:val="000000"/>
          <w:spacing w:val="3"/>
          <w:sz w:val="24"/>
        </w:rPr>
        <w:t xml:space="preserve"> тыс. руб. (</w:t>
      </w:r>
      <w:r w:rsidR="00BA54D6">
        <w:rPr>
          <w:b w:val="0"/>
          <w:bCs w:val="0"/>
          <w:i w:val="0"/>
          <w:color w:val="000000"/>
          <w:spacing w:val="3"/>
          <w:sz w:val="24"/>
        </w:rPr>
        <w:t>-13,6</w:t>
      </w:r>
      <w:r w:rsidRPr="006F4668">
        <w:rPr>
          <w:b w:val="0"/>
          <w:bCs w:val="0"/>
          <w:i w:val="0"/>
          <w:color w:val="000000"/>
          <w:spacing w:val="3"/>
          <w:sz w:val="24"/>
        </w:rPr>
        <w:t>%). В 20</w:t>
      </w:r>
      <w:r w:rsidR="00BA54D6">
        <w:rPr>
          <w:b w:val="0"/>
          <w:bCs w:val="0"/>
          <w:i w:val="0"/>
          <w:color w:val="000000"/>
          <w:spacing w:val="3"/>
          <w:sz w:val="24"/>
        </w:rPr>
        <w:t>20</w:t>
      </w:r>
      <w:r w:rsidRPr="006F4668">
        <w:rPr>
          <w:b w:val="0"/>
          <w:bCs w:val="0"/>
          <w:i w:val="0"/>
          <w:color w:val="000000"/>
          <w:spacing w:val="3"/>
          <w:sz w:val="24"/>
        </w:rPr>
        <w:t xml:space="preserve"> году, по сравнению с </w:t>
      </w:r>
      <w:r w:rsidR="00BA54D6">
        <w:rPr>
          <w:b w:val="0"/>
          <w:bCs w:val="0"/>
          <w:i w:val="0"/>
          <w:color w:val="000000"/>
          <w:spacing w:val="3"/>
          <w:sz w:val="24"/>
        </w:rPr>
        <w:t xml:space="preserve">проектом </w:t>
      </w:r>
      <w:r w:rsidRPr="006F4668">
        <w:rPr>
          <w:b w:val="0"/>
          <w:bCs w:val="0"/>
          <w:i w:val="0"/>
          <w:color w:val="000000"/>
          <w:spacing w:val="3"/>
          <w:sz w:val="24"/>
        </w:rPr>
        <w:t>201</w:t>
      </w:r>
      <w:r w:rsidR="00BA54D6">
        <w:rPr>
          <w:b w:val="0"/>
          <w:bCs w:val="0"/>
          <w:i w:val="0"/>
          <w:color w:val="000000"/>
          <w:spacing w:val="3"/>
          <w:sz w:val="24"/>
        </w:rPr>
        <w:t>9</w:t>
      </w:r>
      <w:r w:rsidRPr="006F4668">
        <w:rPr>
          <w:b w:val="0"/>
          <w:bCs w:val="0"/>
          <w:i w:val="0"/>
          <w:color w:val="000000"/>
          <w:spacing w:val="3"/>
          <w:sz w:val="24"/>
        </w:rPr>
        <w:t xml:space="preserve"> год</w:t>
      </w:r>
      <w:r w:rsidR="00BA54D6">
        <w:rPr>
          <w:b w:val="0"/>
          <w:bCs w:val="0"/>
          <w:i w:val="0"/>
          <w:color w:val="000000"/>
          <w:spacing w:val="3"/>
          <w:sz w:val="24"/>
        </w:rPr>
        <w:t>а</w:t>
      </w:r>
      <w:r w:rsidRPr="006F4668">
        <w:rPr>
          <w:b w:val="0"/>
          <w:bCs w:val="0"/>
          <w:i w:val="0"/>
          <w:color w:val="000000"/>
          <w:spacing w:val="3"/>
          <w:sz w:val="24"/>
        </w:rPr>
        <w:t xml:space="preserve">, доходы установлены с ростом на </w:t>
      </w:r>
      <w:r w:rsidR="00BA54D6">
        <w:rPr>
          <w:b w:val="0"/>
          <w:bCs w:val="0"/>
          <w:i w:val="0"/>
          <w:color w:val="000000"/>
          <w:spacing w:val="3"/>
          <w:sz w:val="24"/>
        </w:rPr>
        <w:t>68,7</w:t>
      </w:r>
      <w:r w:rsidRPr="006F4668">
        <w:rPr>
          <w:b w:val="0"/>
          <w:bCs w:val="0"/>
          <w:i w:val="0"/>
          <w:color w:val="000000"/>
          <w:spacing w:val="3"/>
          <w:sz w:val="24"/>
        </w:rPr>
        <w:t xml:space="preserve"> тыс. руб. (</w:t>
      </w:r>
      <w:r w:rsidR="00BA54D6">
        <w:rPr>
          <w:b w:val="0"/>
          <w:bCs w:val="0"/>
          <w:i w:val="0"/>
          <w:color w:val="000000"/>
          <w:spacing w:val="3"/>
          <w:sz w:val="24"/>
        </w:rPr>
        <w:t>+1,9</w:t>
      </w:r>
      <w:r w:rsidRPr="006F4668">
        <w:rPr>
          <w:b w:val="0"/>
          <w:bCs w:val="0"/>
          <w:i w:val="0"/>
          <w:color w:val="000000"/>
          <w:spacing w:val="3"/>
          <w:sz w:val="24"/>
        </w:rPr>
        <w:t>%).</w:t>
      </w:r>
    </w:p>
    <w:p w:rsidR="006F4668" w:rsidRPr="006F4668" w:rsidRDefault="00BA54D6" w:rsidP="006F4668">
      <w:pPr>
        <w:pStyle w:val="ac"/>
        <w:widowControl w:val="0"/>
        <w:ind w:right="-1" w:firstLine="567"/>
        <w:jc w:val="both"/>
        <w:rPr>
          <w:b w:val="0"/>
          <w:bCs w:val="0"/>
          <w:i w:val="0"/>
          <w:color w:val="000000"/>
          <w:spacing w:val="3"/>
          <w:sz w:val="24"/>
        </w:rPr>
      </w:pPr>
      <w:r>
        <w:rPr>
          <w:b w:val="0"/>
          <w:bCs w:val="0"/>
          <w:i w:val="0"/>
          <w:color w:val="000000"/>
          <w:spacing w:val="3"/>
          <w:sz w:val="24"/>
        </w:rPr>
        <w:t>Р</w:t>
      </w:r>
      <w:r w:rsidR="006F4668" w:rsidRPr="006F4668">
        <w:rPr>
          <w:b w:val="0"/>
          <w:bCs w:val="0"/>
          <w:i w:val="0"/>
          <w:color w:val="000000"/>
          <w:spacing w:val="3"/>
          <w:sz w:val="24"/>
        </w:rPr>
        <w:t xml:space="preserve">асходы </w:t>
      </w:r>
      <w:r>
        <w:rPr>
          <w:b w:val="0"/>
          <w:bCs w:val="0"/>
          <w:i w:val="0"/>
          <w:color w:val="000000"/>
          <w:spacing w:val="3"/>
          <w:sz w:val="24"/>
        </w:rPr>
        <w:t xml:space="preserve">местного бюджета </w:t>
      </w:r>
      <w:r w:rsidR="006F4668" w:rsidRPr="006F4668">
        <w:rPr>
          <w:b w:val="0"/>
          <w:bCs w:val="0"/>
          <w:i w:val="0"/>
          <w:color w:val="000000"/>
          <w:spacing w:val="3"/>
          <w:sz w:val="24"/>
        </w:rPr>
        <w:t>в 201</w:t>
      </w:r>
      <w:r>
        <w:rPr>
          <w:b w:val="0"/>
          <w:bCs w:val="0"/>
          <w:i w:val="0"/>
          <w:color w:val="000000"/>
          <w:spacing w:val="3"/>
          <w:sz w:val="24"/>
        </w:rPr>
        <w:t>8</w:t>
      </w:r>
      <w:r w:rsidR="006F4668" w:rsidRPr="006F4668">
        <w:rPr>
          <w:b w:val="0"/>
          <w:bCs w:val="0"/>
          <w:i w:val="0"/>
          <w:color w:val="000000"/>
          <w:spacing w:val="3"/>
          <w:sz w:val="24"/>
        </w:rPr>
        <w:t xml:space="preserve"> году установлены в сумме  </w:t>
      </w:r>
      <w:r>
        <w:rPr>
          <w:b w:val="0"/>
          <w:bCs w:val="0"/>
          <w:i w:val="0"/>
          <w:color w:val="000000"/>
          <w:spacing w:val="3"/>
          <w:sz w:val="24"/>
        </w:rPr>
        <w:t>4174,7</w:t>
      </w:r>
      <w:r w:rsidR="006F4668" w:rsidRPr="006F4668">
        <w:rPr>
          <w:b w:val="0"/>
          <w:bCs w:val="0"/>
          <w:i w:val="0"/>
          <w:color w:val="000000"/>
          <w:spacing w:val="3"/>
          <w:sz w:val="24"/>
        </w:rPr>
        <w:t xml:space="preserve"> тыс. руб., в 201</w:t>
      </w:r>
      <w:r>
        <w:rPr>
          <w:b w:val="0"/>
          <w:bCs w:val="0"/>
          <w:i w:val="0"/>
          <w:color w:val="000000"/>
          <w:spacing w:val="3"/>
          <w:sz w:val="24"/>
        </w:rPr>
        <w:t>9</w:t>
      </w:r>
      <w:r w:rsidR="006F4668" w:rsidRPr="006F4668">
        <w:rPr>
          <w:b w:val="0"/>
          <w:bCs w:val="0"/>
          <w:i w:val="0"/>
          <w:color w:val="000000"/>
          <w:spacing w:val="3"/>
          <w:sz w:val="24"/>
        </w:rPr>
        <w:t xml:space="preserve"> году </w:t>
      </w:r>
      <w:r>
        <w:rPr>
          <w:b w:val="0"/>
          <w:bCs w:val="0"/>
          <w:i w:val="0"/>
          <w:color w:val="000000"/>
          <w:spacing w:val="3"/>
          <w:sz w:val="24"/>
        </w:rPr>
        <w:t>–</w:t>
      </w:r>
      <w:r w:rsidR="006F4668" w:rsidRPr="006F4668">
        <w:rPr>
          <w:b w:val="0"/>
          <w:bCs w:val="0"/>
          <w:i w:val="0"/>
          <w:color w:val="000000"/>
          <w:spacing w:val="3"/>
          <w:sz w:val="24"/>
        </w:rPr>
        <w:t xml:space="preserve"> </w:t>
      </w:r>
      <w:r>
        <w:rPr>
          <w:b w:val="0"/>
          <w:bCs w:val="0"/>
          <w:i w:val="0"/>
          <w:color w:val="000000"/>
          <w:spacing w:val="3"/>
          <w:sz w:val="24"/>
        </w:rPr>
        <w:t>3737,9</w:t>
      </w:r>
      <w:r w:rsidR="006F4668" w:rsidRPr="006F4668">
        <w:rPr>
          <w:b w:val="0"/>
          <w:bCs w:val="0"/>
          <w:i w:val="0"/>
          <w:color w:val="000000"/>
          <w:spacing w:val="3"/>
          <w:sz w:val="24"/>
        </w:rPr>
        <w:t xml:space="preserve"> тыс. руб., </w:t>
      </w:r>
      <w:r>
        <w:rPr>
          <w:b w:val="0"/>
          <w:bCs w:val="0"/>
          <w:i w:val="0"/>
          <w:color w:val="000000"/>
          <w:spacing w:val="3"/>
          <w:sz w:val="24"/>
        </w:rPr>
        <w:t>со снижением к проекту 2018 года</w:t>
      </w:r>
      <w:r w:rsidR="006F4668" w:rsidRPr="006F4668">
        <w:rPr>
          <w:b w:val="0"/>
          <w:bCs w:val="0"/>
          <w:i w:val="0"/>
          <w:color w:val="000000"/>
          <w:spacing w:val="3"/>
          <w:sz w:val="24"/>
        </w:rPr>
        <w:t xml:space="preserve"> на </w:t>
      </w:r>
      <w:r>
        <w:rPr>
          <w:b w:val="0"/>
          <w:bCs w:val="0"/>
          <w:i w:val="0"/>
          <w:color w:val="000000"/>
          <w:spacing w:val="3"/>
          <w:sz w:val="24"/>
        </w:rPr>
        <w:t>436,8</w:t>
      </w:r>
      <w:r w:rsidR="006F4668" w:rsidRPr="006F4668">
        <w:rPr>
          <w:b w:val="0"/>
          <w:bCs w:val="0"/>
          <w:i w:val="0"/>
          <w:color w:val="000000"/>
          <w:spacing w:val="3"/>
          <w:sz w:val="24"/>
        </w:rPr>
        <w:t xml:space="preserve"> тыс. руб. (</w:t>
      </w:r>
      <w:r>
        <w:rPr>
          <w:b w:val="0"/>
          <w:bCs w:val="0"/>
          <w:i w:val="0"/>
          <w:color w:val="000000"/>
          <w:spacing w:val="3"/>
          <w:sz w:val="24"/>
        </w:rPr>
        <w:t>-10,5</w:t>
      </w:r>
      <w:r w:rsidR="006F4668" w:rsidRPr="006F4668">
        <w:rPr>
          <w:b w:val="0"/>
          <w:bCs w:val="0"/>
          <w:i w:val="0"/>
          <w:color w:val="000000"/>
          <w:spacing w:val="3"/>
          <w:sz w:val="24"/>
        </w:rPr>
        <w:t>%)</w:t>
      </w:r>
      <w:r>
        <w:rPr>
          <w:b w:val="0"/>
          <w:bCs w:val="0"/>
          <w:i w:val="0"/>
          <w:color w:val="000000"/>
          <w:spacing w:val="3"/>
          <w:sz w:val="24"/>
        </w:rPr>
        <w:t>,</w:t>
      </w:r>
      <w:r w:rsidR="006F4668" w:rsidRPr="006F4668">
        <w:rPr>
          <w:b w:val="0"/>
          <w:bCs w:val="0"/>
          <w:i w:val="0"/>
          <w:color w:val="000000"/>
          <w:spacing w:val="3"/>
          <w:sz w:val="24"/>
        </w:rPr>
        <w:t xml:space="preserve"> в 20</w:t>
      </w:r>
      <w:r>
        <w:rPr>
          <w:b w:val="0"/>
          <w:bCs w:val="0"/>
          <w:i w:val="0"/>
          <w:color w:val="000000"/>
          <w:spacing w:val="3"/>
          <w:sz w:val="24"/>
        </w:rPr>
        <w:t>20</w:t>
      </w:r>
      <w:r w:rsidR="006F4668" w:rsidRPr="006F4668">
        <w:rPr>
          <w:b w:val="0"/>
          <w:bCs w:val="0"/>
          <w:i w:val="0"/>
          <w:color w:val="000000"/>
          <w:spacing w:val="3"/>
          <w:sz w:val="24"/>
        </w:rPr>
        <w:t xml:space="preserve"> году – </w:t>
      </w:r>
      <w:r>
        <w:rPr>
          <w:b w:val="0"/>
          <w:bCs w:val="0"/>
          <w:i w:val="0"/>
          <w:color w:val="000000"/>
          <w:spacing w:val="3"/>
          <w:sz w:val="24"/>
        </w:rPr>
        <w:t>3807,9</w:t>
      </w:r>
      <w:r w:rsidR="006F4668" w:rsidRPr="006F4668">
        <w:rPr>
          <w:b w:val="0"/>
          <w:bCs w:val="0"/>
          <w:i w:val="0"/>
          <w:color w:val="000000"/>
          <w:spacing w:val="3"/>
          <w:sz w:val="24"/>
        </w:rPr>
        <w:t xml:space="preserve"> тыс. руб., </w:t>
      </w:r>
      <w:r w:rsidR="00BA142F">
        <w:rPr>
          <w:b w:val="0"/>
          <w:bCs w:val="0"/>
          <w:i w:val="0"/>
          <w:color w:val="000000"/>
          <w:spacing w:val="3"/>
          <w:sz w:val="24"/>
        </w:rPr>
        <w:t xml:space="preserve">с </w:t>
      </w:r>
      <w:r w:rsidR="006F4668" w:rsidRPr="006F4668">
        <w:rPr>
          <w:b w:val="0"/>
          <w:bCs w:val="0"/>
          <w:i w:val="0"/>
          <w:color w:val="000000"/>
          <w:spacing w:val="3"/>
          <w:sz w:val="24"/>
        </w:rPr>
        <w:t>рост</w:t>
      </w:r>
      <w:r w:rsidR="00BA142F">
        <w:rPr>
          <w:b w:val="0"/>
          <w:bCs w:val="0"/>
          <w:i w:val="0"/>
          <w:color w:val="000000"/>
          <w:spacing w:val="3"/>
          <w:sz w:val="24"/>
        </w:rPr>
        <w:t>ом к проекту 2019 года</w:t>
      </w:r>
      <w:r w:rsidR="006F4668" w:rsidRPr="006F4668">
        <w:rPr>
          <w:b w:val="0"/>
          <w:bCs w:val="0"/>
          <w:i w:val="0"/>
          <w:color w:val="000000"/>
          <w:spacing w:val="3"/>
          <w:sz w:val="24"/>
        </w:rPr>
        <w:t xml:space="preserve"> </w:t>
      </w:r>
      <w:r w:rsidR="00BA142F">
        <w:rPr>
          <w:b w:val="0"/>
          <w:bCs w:val="0"/>
          <w:i w:val="0"/>
          <w:color w:val="000000"/>
          <w:spacing w:val="3"/>
          <w:sz w:val="24"/>
        </w:rPr>
        <w:t>на</w:t>
      </w:r>
      <w:r w:rsidR="006F4668" w:rsidRPr="006F4668">
        <w:rPr>
          <w:b w:val="0"/>
          <w:bCs w:val="0"/>
          <w:i w:val="0"/>
          <w:color w:val="000000"/>
          <w:spacing w:val="3"/>
          <w:sz w:val="24"/>
        </w:rPr>
        <w:t xml:space="preserve"> </w:t>
      </w:r>
      <w:r w:rsidR="00BA142F">
        <w:rPr>
          <w:b w:val="0"/>
          <w:bCs w:val="0"/>
          <w:i w:val="0"/>
          <w:color w:val="000000"/>
          <w:spacing w:val="3"/>
          <w:sz w:val="24"/>
        </w:rPr>
        <w:t>70,0</w:t>
      </w:r>
      <w:r w:rsidR="006F4668" w:rsidRPr="006F4668">
        <w:rPr>
          <w:b w:val="0"/>
          <w:bCs w:val="0"/>
          <w:i w:val="0"/>
          <w:color w:val="000000"/>
          <w:spacing w:val="3"/>
          <w:sz w:val="24"/>
        </w:rPr>
        <w:t xml:space="preserve"> тыс. руб. (</w:t>
      </w:r>
      <w:r w:rsidR="00BA142F">
        <w:rPr>
          <w:b w:val="0"/>
          <w:bCs w:val="0"/>
          <w:i w:val="0"/>
          <w:color w:val="000000"/>
          <w:spacing w:val="3"/>
          <w:sz w:val="24"/>
        </w:rPr>
        <w:t>+1,9</w:t>
      </w:r>
      <w:r w:rsidR="006F4668" w:rsidRPr="006F4668">
        <w:rPr>
          <w:b w:val="0"/>
          <w:bCs w:val="0"/>
          <w:i w:val="0"/>
          <w:color w:val="000000"/>
          <w:spacing w:val="3"/>
          <w:sz w:val="24"/>
        </w:rPr>
        <w:t>%).</w:t>
      </w:r>
    </w:p>
    <w:p w:rsidR="0067155B" w:rsidRPr="0067155B" w:rsidRDefault="0067155B" w:rsidP="006F4668">
      <w:pPr>
        <w:widowControl w:val="0"/>
        <w:numPr>
          <w:ilvl w:val="12"/>
          <w:numId w:val="0"/>
        </w:numPr>
        <w:ind w:firstLine="709"/>
        <w:jc w:val="both"/>
      </w:pPr>
      <w:r w:rsidRPr="0067155B">
        <w:t xml:space="preserve">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003A3EB3">
        <w:t>на</w:t>
      </w:r>
      <w:r w:rsidRPr="0067155B">
        <w:t>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DD3194">
        <w:rPr>
          <w:b/>
          <w:bCs/>
          <w:color w:val="000000"/>
          <w:spacing w:val="3"/>
        </w:rPr>
        <w:t>Тимошинского</w:t>
      </w:r>
      <w:r w:rsidR="00E721EF">
        <w:rPr>
          <w:b/>
          <w:bCs/>
          <w:color w:val="000000"/>
          <w:spacing w:val="3"/>
        </w:rPr>
        <w:t xml:space="preserve"> сельского </w:t>
      </w:r>
      <w:r w:rsidR="00EE4581">
        <w:rPr>
          <w:b/>
          <w:bCs/>
          <w:color w:val="000000"/>
          <w:spacing w:val="3"/>
        </w:rPr>
        <w:t>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DD3194">
        <w:t>Тимошинского</w:t>
      </w:r>
      <w:r w:rsidR="00E721EF">
        <w:t xml:space="preserve"> </w:t>
      </w:r>
      <w:r w:rsidRPr="00900621">
        <w:t>муниципального образования, данных главных администраторов доходов местного бюджета.</w:t>
      </w:r>
    </w:p>
    <w:p w:rsidR="003A3EB3" w:rsidRDefault="003A3EB3" w:rsidP="00900621">
      <w:pPr>
        <w:widowControl w:val="0"/>
        <w:numPr>
          <w:ilvl w:val="12"/>
          <w:numId w:val="0"/>
        </w:numPr>
        <w:ind w:firstLine="720"/>
        <w:jc w:val="both"/>
      </w:pPr>
    </w:p>
    <w:p w:rsidR="00900621" w:rsidRPr="00F64B1D"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xml:space="preserve"> </w:t>
      </w:r>
      <w:r w:rsidRPr="00F64B1D">
        <w:t xml:space="preserve">приведена в </w:t>
      </w:r>
      <w:r w:rsidR="00F64B1D" w:rsidRPr="00F64B1D">
        <w:t xml:space="preserve">нижеследующей </w:t>
      </w:r>
      <w:r w:rsidRPr="00F64B1D">
        <w:t>таблице</w:t>
      </w:r>
      <w:r w:rsidR="006129E1">
        <w:t xml:space="preserve"> </w:t>
      </w:r>
      <w:r w:rsidR="006129E1" w:rsidRPr="00F64B1D">
        <w:t>(</w:t>
      </w:r>
      <w:r w:rsidR="00EB3A6E">
        <w:t xml:space="preserve">в </w:t>
      </w:r>
      <w:r w:rsidR="006129E1" w:rsidRPr="00F64B1D">
        <w:t>тыс.руб.)</w:t>
      </w:r>
      <w:r w:rsidR="006129E1">
        <w:t>:</w:t>
      </w:r>
    </w:p>
    <w:p w:rsidR="004F4091" w:rsidRDefault="00900621" w:rsidP="00884915">
      <w:pPr>
        <w:widowControl w:val="0"/>
        <w:numPr>
          <w:ilvl w:val="12"/>
          <w:numId w:val="0"/>
        </w:numPr>
        <w:ind w:firstLine="720"/>
        <w:jc w:val="right"/>
        <w:rPr>
          <w:sz w:val="28"/>
        </w:rPr>
      </w:pPr>
      <w:r>
        <w:rPr>
          <w:sz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1134"/>
        <w:gridCol w:w="1134"/>
        <w:gridCol w:w="1134"/>
        <w:gridCol w:w="1134"/>
        <w:gridCol w:w="1134"/>
      </w:tblGrid>
      <w:tr w:rsidR="003A3EB3" w:rsidRPr="00884915" w:rsidTr="003A3EB3">
        <w:tc>
          <w:tcPr>
            <w:tcW w:w="3227" w:type="dxa"/>
          </w:tcPr>
          <w:p w:rsidR="003A3EB3" w:rsidRPr="00884915" w:rsidRDefault="003A3EB3" w:rsidP="00C53764">
            <w:pPr>
              <w:widowControl w:val="0"/>
              <w:numPr>
                <w:ilvl w:val="12"/>
                <w:numId w:val="0"/>
              </w:numPr>
              <w:jc w:val="center"/>
              <w:rPr>
                <w:sz w:val="20"/>
                <w:szCs w:val="20"/>
              </w:rPr>
            </w:pPr>
          </w:p>
          <w:p w:rsidR="003A3EB3" w:rsidRPr="00884915" w:rsidRDefault="003A3EB3" w:rsidP="00C53764">
            <w:pPr>
              <w:widowControl w:val="0"/>
              <w:numPr>
                <w:ilvl w:val="12"/>
                <w:numId w:val="0"/>
              </w:numPr>
              <w:jc w:val="center"/>
              <w:rPr>
                <w:sz w:val="20"/>
                <w:szCs w:val="20"/>
              </w:rPr>
            </w:pPr>
            <w:r w:rsidRPr="00884915">
              <w:rPr>
                <w:sz w:val="20"/>
                <w:szCs w:val="20"/>
              </w:rPr>
              <w:t>Источники доходов</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2018г.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2019 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2020 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134" w:type="dxa"/>
            <w:vAlign w:val="center"/>
          </w:tcPr>
          <w:p w:rsidR="003A3EB3" w:rsidRPr="00884915" w:rsidRDefault="00AD0CAB"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555,4</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13,4</w:t>
            </w:r>
          </w:p>
        </w:tc>
        <w:tc>
          <w:tcPr>
            <w:tcW w:w="1134" w:type="dxa"/>
            <w:vAlign w:val="center"/>
          </w:tcPr>
          <w:p w:rsidR="003A3EB3" w:rsidRPr="00884915" w:rsidRDefault="00AD0CAB"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602,5</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16,3</w:t>
            </w:r>
          </w:p>
        </w:tc>
        <w:tc>
          <w:tcPr>
            <w:tcW w:w="1134" w:type="dxa"/>
            <w:vAlign w:val="center"/>
          </w:tcPr>
          <w:p w:rsidR="003A3EB3" w:rsidRPr="00884915" w:rsidRDefault="00AD0CAB"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609,2</w:t>
            </w:r>
          </w:p>
        </w:tc>
        <w:tc>
          <w:tcPr>
            <w:tcW w:w="1134" w:type="dxa"/>
            <w:vAlign w:val="center"/>
          </w:tcPr>
          <w:p w:rsidR="003A3EB3" w:rsidRPr="00AD0CAB" w:rsidRDefault="00AD0CAB" w:rsidP="00C53764">
            <w:pPr>
              <w:widowControl w:val="0"/>
              <w:numPr>
                <w:ilvl w:val="12"/>
                <w:numId w:val="0"/>
              </w:numPr>
              <w:jc w:val="center"/>
              <w:rPr>
                <w:i/>
                <w:sz w:val="20"/>
                <w:szCs w:val="20"/>
              </w:rPr>
            </w:pPr>
            <w:r>
              <w:rPr>
                <w:i/>
                <w:sz w:val="20"/>
                <w:szCs w:val="20"/>
              </w:rPr>
              <w:t>16,2</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налоговые доходы</w:t>
            </w:r>
          </w:p>
        </w:tc>
        <w:tc>
          <w:tcPr>
            <w:tcW w:w="1134" w:type="dxa"/>
            <w:vAlign w:val="center"/>
          </w:tcPr>
          <w:p w:rsidR="003A3EB3" w:rsidRPr="00884915" w:rsidRDefault="00AD0CAB" w:rsidP="00C53764">
            <w:pPr>
              <w:widowControl w:val="0"/>
              <w:numPr>
                <w:ilvl w:val="12"/>
                <w:numId w:val="0"/>
              </w:numPr>
              <w:jc w:val="center"/>
              <w:rPr>
                <w:sz w:val="20"/>
                <w:szCs w:val="20"/>
              </w:rPr>
            </w:pPr>
            <w:r>
              <w:rPr>
                <w:sz w:val="20"/>
                <w:szCs w:val="20"/>
              </w:rPr>
              <w:t>544,8</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13,2</w:t>
            </w:r>
          </w:p>
        </w:tc>
        <w:tc>
          <w:tcPr>
            <w:tcW w:w="1134" w:type="dxa"/>
            <w:vAlign w:val="center"/>
          </w:tcPr>
          <w:p w:rsidR="003A3EB3" w:rsidRPr="00884915" w:rsidRDefault="00AD0CAB" w:rsidP="00C53764">
            <w:pPr>
              <w:widowControl w:val="0"/>
              <w:numPr>
                <w:ilvl w:val="12"/>
                <w:numId w:val="0"/>
              </w:numPr>
              <w:jc w:val="center"/>
              <w:rPr>
                <w:sz w:val="20"/>
                <w:szCs w:val="20"/>
              </w:rPr>
            </w:pPr>
            <w:r>
              <w:rPr>
                <w:sz w:val="20"/>
                <w:szCs w:val="20"/>
              </w:rPr>
              <w:t>591,9</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16,0</w:t>
            </w:r>
          </w:p>
        </w:tc>
        <w:tc>
          <w:tcPr>
            <w:tcW w:w="1134" w:type="dxa"/>
            <w:vAlign w:val="center"/>
          </w:tcPr>
          <w:p w:rsidR="003A3EB3" w:rsidRPr="00884915" w:rsidRDefault="00AD0CAB" w:rsidP="00C53764">
            <w:pPr>
              <w:widowControl w:val="0"/>
              <w:numPr>
                <w:ilvl w:val="12"/>
                <w:numId w:val="0"/>
              </w:numPr>
              <w:jc w:val="center"/>
              <w:rPr>
                <w:sz w:val="20"/>
                <w:szCs w:val="20"/>
              </w:rPr>
            </w:pPr>
            <w:r>
              <w:rPr>
                <w:sz w:val="20"/>
                <w:szCs w:val="20"/>
              </w:rPr>
              <w:t>598,6</w:t>
            </w:r>
          </w:p>
        </w:tc>
        <w:tc>
          <w:tcPr>
            <w:tcW w:w="1134" w:type="dxa"/>
            <w:vAlign w:val="center"/>
          </w:tcPr>
          <w:p w:rsidR="003A3EB3" w:rsidRPr="00AD0CAB" w:rsidRDefault="00AD0CAB" w:rsidP="00C53764">
            <w:pPr>
              <w:widowControl w:val="0"/>
              <w:numPr>
                <w:ilvl w:val="12"/>
                <w:numId w:val="0"/>
              </w:numPr>
              <w:jc w:val="center"/>
              <w:rPr>
                <w:i/>
                <w:sz w:val="20"/>
                <w:szCs w:val="20"/>
              </w:rPr>
            </w:pPr>
            <w:r>
              <w:rPr>
                <w:i/>
                <w:sz w:val="20"/>
                <w:szCs w:val="20"/>
              </w:rPr>
              <w:t>15,9</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неналоговые доходы</w:t>
            </w:r>
          </w:p>
        </w:tc>
        <w:tc>
          <w:tcPr>
            <w:tcW w:w="1134" w:type="dxa"/>
            <w:vAlign w:val="center"/>
          </w:tcPr>
          <w:p w:rsidR="003A3EB3" w:rsidRPr="007304F3" w:rsidRDefault="00AD0CAB" w:rsidP="00C53764">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10,6</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0,2</w:t>
            </w:r>
          </w:p>
        </w:tc>
        <w:tc>
          <w:tcPr>
            <w:tcW w:w="1134" w:type="dxa"/>
            <w:vAlign w:val="center"/>
          </w:tcPr>
          <w:p w:rsidR="003A3EB3" w:rsidRPr="007304F3" w:rsidRDefault="00AD0CAB" w:rsidP="00C53764">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10,6</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0,3</w:t>
            </w:r>
          </w:p>
        </w:tc>
        <w:tc>
          <w:tcPr>
            <w:tcW w:w="1134" w:type="dxa"/>
            <w:vAlign w:val="center"/>
          </w:tcPr>
          <w:p w:rsidR="003A3EB3" w:rsidRPr="007304F3" w:rsidRDefault="00AD0CAB" w:rsidP="00C53764">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10,6</w:t>
            </w:r>
          </w:p>
        </w:tc>
        <w:tc>
          <w:tcPr>
            <w:tcW w:w="1134" w:type="dxa"/>
            <w:vAlign w:val="center"/>
          </w:tcPr>
          <w:p w:rsidR="003A3EB3" w:rsidRPr="00AD0CAB" w:rsidRDefault="00AD0CAB" w:rsidP="00C53764">
            <w:pPr>
              <w:widowControl w:val="0"/>
              <w:numPr>
                <w:ilvl w:val="12"/>
                <w:numId w:val="0"/>
              </w:numPr>
              <w:jc w:val="center"/>
              <w:rPr>
                <w:i/>
                <w:sz w:val="20"/>
                <w:szCs w:val="20"/>
              </w:rPr>
            </w:pPr>
            <w:r>
              <w:rPr>
                <w:i/>
                <w:sz w:val="20"/>
                <w:szCs w:val="20"/>
              </w:rPr>
              <w:t>0,3</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Безвозмездные поступления</w:t>
            </w:r>
          </w:p>
        </w:tc>
        <w:tc>
          <w:tcPr>
            <w:tcW w:w="1134" w:type="dxa"/>
            <w:vAlign w:val="center"/>
          </w:tcPr>
          <w:p w:rsidR="003A3EB3" w:rsidRPr="007304F3" w:rsidRDefault="00AD0CAB" w:rsidP="00C53764">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3580,4</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86,6</w:t>
            </w:r>
          </w:p>
        </w:tc>
        <w:tc>
          <w:tcPr>
            <w:tcW w:w="1134" w:type="dxa"/>
            <w:vAlign w:val="center"/>
          </w:tcPr>
          <w:p w:rsidR="003A3EB3" w:rsidRPr="007304F3" w:rsidRDefault="00AD0CAB" w:rsidP="00C53764">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3093,7</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83,7</w:t>
            </w:r>
          </w:p>
        </w:tc>
        <w:tc>
          <w:tcPr>
            <w:tcW w:w="1134" w:type="dxa"/>
            <w:vAlign w:val="center"/>
          </w:tcPr>
          <w:p w:rsidR="003A3EB3" w:rsidRPr="007304F3" w:rsidRDefault="00AD0CAB" w:rsidP="00C53764">
            <w:pPr>
              <w:pStyle w:val="ac"/>
              <w:widowControl w:val="0"/>
              <w:rPr>
                <w:b w:val="0"/>
                <w:bCs w:val="0"/>
                <w:i w:val="0"/>
                <w:color w:val="000000"/>
                <w:spacing w:val="3"/>
                <w:szCs w:val="20"/>
                <w:lang w:val="ru-RU" w:eastAsia="ru-RU"/>
              </w:rPr>
            </w:pPr>
            <w:r w:rsidRPr="0047610E">
              <w:rPr>
                <w:b w:val="0"/>
                <w:bCs w:val="0"/>
                <w:i w:val="0"/>
                <w:color w:val="000000"/>
                <w:spacing w:val="3"/>
                <w:szCs w:val="20"/>
                <w:lang w:val="ru-RU" w:eastAsia="ru-RU"/>
              </w:rPr>
              <w:t>3155,7</w:t>
            </w:r>
          </w:p>
        </w:tc>
        <w:tc>
          <w:tcPr>
            <w:tcW w:w="1134" w:type="dxa"/>
            <w:vAlign w:val="center"/>
          </w:tcPr>
          <w:p w:rsidR="003A3EB3" w:rsidRPr="00AD0CAB" w:rsidRDefault="00AD0CAB" w:rsidP="00C53764">
            <w:pPr>
              <w:widowControl w:val="0"/>
              <w:numPr>
                <w:ilvl w:val="12"/>
                <w:numId w:val="0"/>
              </w:numPr>
              <w:jc w:val="center"/>
              <w:rPr>
                <w:i/>
                <w:sz w:val="20"/>
                <w:szCs w:val="20"/>
              </w:rPr>
            </w:pPr>
            <w:r>
              <w:rPr>
                <w:i/>
                <w:sz w:val="20"/>
                <w:szCs w:val="20"/>
              </w:rPr>
              <w:t>83,8</w:t>
            </w:r>
          </w:p>
        </w:tc>
      </w:tr>
      <w:tr w:rsidR="003A3EB3" w:rsidRPr="00884915" w:rsidTr="003A3EB3">
        <w:tc>
          <w:tcPr>
            <w:tcW w:w="3227" w:type="dxa"/>
          </w:tcPr>
          <w:p w:rsidR="003A3EB3" w:rsidRPr="00884915" w:rsidRDefault="003A3EB3" w:rsidP="00C53764">
            <w:pPr>
              <w:widowControl w:val="0"/>
              <w:numPr>
                <w:ilvl w:val="12"/>
                <w:numId w:val="0"/>
              </w:numPr>
              <w:rPr>
                <w:b/>
                <w:sz w:val="20"/>
                <w:szCs w:val="20"/>
              </w:rPr>
            </w:pPr>
            <w:r w:rsidRPr="00884915">
              <w:rPr>
                <w:b/>
                <w:sz w:val="20"/>
                <w:szCs w:val="20"/>
              </w:rPr>
              <w:t>Всего доходов</w:t>
            </w:r>
          </w:p>
        </w:tc>
        <w:tc>
          <w:tcPr>
            <w:tcW w:w="1134" w:type="dxa"/>
            <w:vAlign w:val="center"/>
          </w:tcPr>
          <w:p w:rsidR="003A3EB3" w:rsidRPr="007304F3" w:rsidRDefault="00AD0CAB" w:rsidP="00C53764">
            <w:pPr>
              <w:pStyle w:val="ac"/>
              <w:widowControl w:val="0"/>
              <w:rPr>
                <w:bCs w:val="0"/>
                <w:i w:val="0"/>
                <w:color w:val="000000"/>
                <w:spacing w:val="3"/>
                <w:szCs w:val="20"/>
                <w:lang w:val="ru-RU" w:eastAsia="ru-RU"/>
              </w:rPr>
            </w:pPr>
            <w:r w:rsidRPr="0047610E">
              <w:rPr>
                <w:bCs w:val="0"/>
                <w:i w:val="0"/>
                <w:color w:val="000000"/>
                <w:spacing w:val="3"/>
                <w:szCs w:val="20"/>
                <w:lang w:val="ru-RU" w:eastAsia="ru-RU"/>
              </w:rPr>
              <w:t>4135,8</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100,0</w:t>
            </w:r>
          </w:p>
        </w:tc>
        <w:tc>
          <w:tcPr>
            <w:tcW w:w="1134" w:type="dxa"/>
            <w:vAlign w:val="center"/>
          </w:tcPr>
          <w:p w:rsidR="003A3EB3" w:rsidRPr="00884915" w:rsidRDefault="00AD0CAB" w:rsidP="00C53764">
            <w:pPr>
              <w:widowControl w:val="0"/>
              <w:numPr>
                <w:ilvl w:val="12"/>
                <w:numId w:val="0"/>
              </w:numPr>
              <w:jc w:val="center"/>
              <w:rPr>
                <w:b/>
                <w:sz w:val="20"/>
                <w:szCs w:val="20"/>
              </w:rPr>
            </w:pPr>
            <w:r>
              <w:rPr>
                <w:b/>
                <w:sz w:val="20"/>
                <w:szCs w:val="20"/>
              </w:rPr>
              <w:t>3696,2</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100,0</w:t>
            </w:r>
          </w:p>
        </w:tc>
        <w:tc>
          <w:tcPr>
            <w:tcW w:w="1134" w:type="dxa"/>
            <w:vAlign w:val="center"/>
          </w:tcPr>
          <w:p w:rsidR="003A3EB3" w:rsidRPr="007304F3" w:rsidRDefault="00AD0CAB" w:rsidP="00C53764">
            <w:pPr>
              <w:pStyle w:val="ac"/>
              <w:widowControl w:val="0"/>
              <w:rPr>
                <w:bCs w:val="0"/>
                <w:i w:val="0"/>
                <w:color w:val="000000"/>
                <w:spacing w:val="3"/>
                <w:szCs w:val="20"/>
                <w:lang w:val="ru-RU" w:eastAsia="ru-RU"/>
              </w:rPr>
            </w:pPr>
            <w:r w:rsidRPr="0047610E">
              <w:rPr>
                <w:bCs w:val="0"/>
                <w:i w:val="0"/>
                <w:color w:val="000000"/>
                <w:spacing w:val="3"/>
                <w:szCs w:val="20"/>
                <w:lang w:val="ru-RU" w:eastAsia="ru-RU"/>
              </w:rPr>
              <w:t>3764,9</w:t>
            </w:r>
          </w:p>
        </w:tc>
        <w:tc>
          <w:tcPr>
            <w:tcW w:w="1134" w:type="dxa"/>
            <w:vAlign w:val="center"/>
          </w:tcPr>
          <w:p w:rsidR="003A3EB3" w:rsidRPr="00AD0CAB" w:rsidRDefault="00AD0CAB" w:rsidP="00C53764">
            <w:pPr>
              <w:widowControl w:val="0"/>
              <w:numPr>
                <w:ilvl w:val="12"/>
                <w:numId w:val="0"/>
              </w:numPr>
              <w:jc w:val="center"/>
              <w:rPr>
                <w:i/>
                <w:sz w:val="20"/>
                <w:szCs w:val="20"/>
              </w:rPr>
            </w:pPr>
            <w:r>
              <w:rPr>
                <w:i/>
                <w:sz w:val="20"/>
                <w:szCs w:val="20"/>
              </w:rPr>
              <w:t>100,0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6129E1">
        <w:t>86,6</w:t>
      </w:r>
      <w:r w:rsidRPr="00C5481A">
        <w:t>%</w:t>
      </w:r>
      <w:r w:rsidR="00DD3D30" w:rsidRPr="00C5481A">
        <w:t xml:space="preserve"> в 2018 году, </w:t>
      </w:r>
      <w:r w:rsidR="006129E1">
        <w:t>83,7</w:t>
      </w:r>
      <w:r w:rsidR="00DD3D30" w:rsidRPr="00C5481A">
        <w:t xml:space="preserve">% в 2019 году и </w:t>
      </w:r>
      <w:r w:rsidR="006129E1">
        <w:t>83,8</w:t>
      </w:r>
      <w:r w:rsidR="00DD3D30" w:rsidRPr="00C5481A">
        <w:t>% в 2020 году.</w:t>
      </w:r>
    </w:p>
    <w:p w:rsidR="006129E1" w:rsidRDefault="006129E1" w:rsidP="006129E1">
      <w:pPr>
        <w:pStyle w:val="a9"/>
        <w:spacing w:after="0"/>
        <w:ind w:left="0" w:firstLine="601"/>
        <w:jc w:val="both"/>
      </w:pPr>
    </w:p>
    <w:p w:rsidR="00404F82" w:rsidRDefault="003B40EB" w:rsidP="006129E1">
      <w:pPr>
        <w:pStyle w:val="a9"/>
        <w:spacing w:after="0"/>
        <w:ind w:left="0" w:firstLine="601"/>
        <w:jc w:val="both"/>
      </w:pPr>
      <w:r w:rsidRPr="00C5481A">
        <w:t>Динамика налоговых и неналоговых доходов местного бюджета в 201</w:t>
      </w:r>
      <w:r w:rsidR="0062030C">
        <w:t>7</w:t>
      </w:r>
      <w:r w:rsidRPr="00C5481A">
        <w:t xml:space="preserve">-2020 годах </w:t>
      </w:r>
      <w:r w:rsidR="00404F82" w:rsidRPr="00C5481A">
        <w:t>представлен</w:t>
      </w:r>
      <w:r w:rsidRPr="00C5481A">
        <w:t>а</w:t>
      </w:r>
      <w:r w:rsidR="00404F82" w:rsidRPr="00C5481A">
        <w:t xml:space="preserve"> следующими данными</w:t>
      </w:r>
      <w:r w:rsidR="006129E1">
        <w:t xml:space="preserve"> (в </w:t>
      </w:r>
      <w:r w:rsidR="006129E1" w:rsidRPr="00C5481A">
        <w:t>тыс. руб</w:t>
      </w:r>
      <w:r w:rsidR="006129E1">
        <w:t>.)</w:t>
      </w:r>
      <w:r w:rsidR="00404F82" w:rsidRPr="00C5481A">
        <w:t>:</w:t>
      </w:r>
    </w:p>
    <w:p w:rsidR="006129E1" w:rsidRPr="00C5481A" w:rsidRDefault="006129E1" w:rsidP="006129E1">
      <w:pPr>
        <w:pStyle w:val="a9"/>
        <w:spacing w:after="0"/>
        <w:ind w:left="0" w:firstLine="60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4"/>
        <w:gridCol w:w="1070"/>
        <w:gridCol w:w="870"/>
        <w:gridCol w:w="1037"/>
        <w:gridCol w:w="862"/>
        <w:gridCol w:w="1037"/>
        <w:gridCol w:w="862"/>
        <w:gridCol w:w="1004"/>
      </w:tblGrid>
      <w:tr w:rsidR="002B2A05" w:rsidRPr="008D4392" w:rsidTr="009B4BC1">
        <w:tc>
          <w:tcPr>
            <w:tcW w:w="3193" w:type="dxa"/>
            <w:vAlign w:val="center"/>
          </w:tcPr>
          <w:p w:rsidR="0062030C" w:rsidRPr="007304F3" w:rsidRDefault="0062030C" w:rsidP="004D0578">
            <w:pPr>
              <w:pStyle w:val="a9"/>
              <w:spacing w:after="0"/>
              <w:ind w:left="0"/>
              <w:jc w:val="center"/>
              <w:rPr>
                <w:sz w:val="16"/>
                <w:szCs w:val="16"/>
                <w:lang w:val="ru-RU" w:eastAsia="ru-RU"/>
              </w:rPr>
            </w:pPr>
            <w:r w:rsidRPr="0047610E">
              <w:rPr>
                <w:sz w:val="16"/>
                <w:szCs w:val="16"/>
                <w:lang w:val="ru-RU" w:eastAsia="ru-RU"/>
              </w:rPr>
              <w:t>наименование</w:t>
            </w:r>
          </w:p>
        </w:tc>
        <w:tc>
          <w:tcPr>
            <w:tcW w:w="1070" w:type="dxa"/>
            <w:vAlign w:val="center"/>
          </w:tcPr>
          <w:p w:rsidR="0062030C" w:rsidRPr="007304F3" w:rsidRDefault="0062030C" w:rsidP="0062030C">
            <w:pPr>
              <w:pStyle w:val="a9"/>
              <w:spacing w:after="0"/>
              <w:ind w:left="0"/>
              <w:jc w:val="center"/>
              <w:rPr>
                <w:sz w:val="16"/>
                <w:szCs w:val="16"/>
                <w:lang w:val="ru-RU" w:eastAsia="ru-RU"/>
              </w:rPr>
            </w:pPr>
            <w:r w:rsidRPr="0047610E">
              <w:rPr>
                <w:sz w:val="16"/>
                <w:szCs w:val="16"/>
                <w:lang w:val="ru-RU" w:eastAsia="ru-RU"/>
              </w:rPr>
              <w:t>2017 оценка исполнения</w:t>
            </w:r>
            <w:r w:rsidRPr="0047610E">
              <w:rPr>
                <w:rStyle w:val="af8"/>
                <w:sz w:val="16"/>
                <w:szCs w:val="16"/>
                <w:lang w:val="ru-RU" w:eastAsia="ru-RU"/>
              </w:rPr>
              <w:footnoteReference w:id="2"/>
            </w:r>
            <w:r w:rsidRPr="0047610E">
              <w:rPr>
                <w:sz w:val="16"/>
                <w:szCs w:val="16"/>
                <w:lang w:val="ru-RU" w:eastAsia="ru-RU"/>
              </w:rPr>
              <w:t xml:space="preserve"> </w:t>
            </w:r>
          </w:p>
        </w:tc>
        <w:tc>
          <w:tcPr>
            <w:tcW w:w="890" w:type="dxa"/>
            <w:vAlign w:val="center"/>
          </w:tcPr>
          <w:p w:rsidR="0062030C" w:rsidRPr="007304F3" w:rsidRDefault="0062030C" w:rsidP="003B40EB">
            <w:pPr>
              <w:pStyle w:val="a9"/>
              <w:spacing w:after="0"/>
              <w:ind w:left="0"/>
              <w:jc w:val="center"/>
              <w:rPr>
                <w:sz w:val="16"/>
                <w:szCs w:val="16"/>
                <w:lang w:val="ru-RU" w:eastAsia="ru-RU"/>
              </w:rPr>
            </w:pPr>
            <w:r w:rsidRPr="0047610E">
              <w:rPr>
                <w:sz w:val="16"/>
                <w:szCs w:val="16"/>
                <w:lang w:val="ru-RU" w:eastAsia="ru-RU"/>
              </w:rPr>
              <w:t>2018 проект</w:t>
            </w:r>
          </w:p>
        </w:tc>
        <w:tc>
          <w:tcPr>
            <w:tcW w:w="1050" w:type="dxa"/>
            <w:vAlign w:val="center"/>
          </w:tcPr>
          <w:p w:rsidR="0062030C" w:rsidRPr="007304F3" w:rsidRDefault="0062030C" w:rsidP="00882777">
            <w:pPr>
              <w:pStyle w:val="a9"/>
              <w:spacing w:after="0"/>
              <w:ind w:left="0"/>
              <w:jc w:val="center"/>
              <w:rPr>
                <w:sz w:val="16"/>
                <w:szCs w:val="16"/>
                <w:lang w:val="ru-RU" w:eastAsia="ru-RU"/>
              </w:rPr>
            </w:pPr>
            <w:r w:rsidRPr="0047610E">
              <w:rPr>
                <w:sz w:val="16"/>
                <w:szCs w:val="16"/>
                <w:lang w:val="ru-RU" w:eastAsia="ru-RU"/>
              </w:rPr>
              <w:t>рост, %</w:t>
            </w:r>
          </w:p>
        </w:tc>
        <w:tc>
          <w:tcPr>
            <w:tcW w:w="881" w:type="dxa"/>
            <w:vAlign w:val="center"/>
          </w:tcPr>
          <w:p w:rsidR="0062030C" w:rsidRPr="007304F3" w:rsidRDefault="0062030C" w:rsidP="003B40EB">
            <w:pPr>
              <w:pStyle w:val="a9"/>
              <w:spacing w:after="0"/>
              <w:ind w:left="0"/>
              <w:jc w:val="center"/>
              <w:rPr>
                <w:sz w:val="16"/>
                <w:szCs w:val="16"/>
                <w:lang w:val="ru-RU" w:eastAsia="ru-RU"/>
              </w:rPr>
            </w:pPr>
            <w:r w:rsidRPr="0047610E">
              <w:rPr>
                <w:sz w:val="16"/>
                <w:szCs w:val="16"/>
                <w:lang w:val="ru-RU" w:eastAsia="ru-RU"/>
              </w:rPr>
              <w:t>2019 проект</w:t>
            </w:r>
          </w:p>
        </w:tc>
        <w:tc>
          <w:tcPr>
            <w:tcW w:w="1050" w:type="dxa"/>
            <w:vAlign w:val="center"/>
          </w:tcPr>
          <w:p w:rsidR="0062030C" w:rsidRPr="007304F3" w:rsidRDefault="0062030C" w:rsidP="00882777">
            <w:pPr>
              <w:pStyle w:val="a9"/>
              <w:spacing w:after="0"/>
              <w:ind w:left="0"/>
              <w:jc w:val="center"/>
              <w:rPr>
                <w:sz w:val="16"/>
                <w:szCs w:val="16"/>
                <w:lang w:val="ru-RU" w:eastAsia="ru-RU"/>
              </w:rPr>
            </w:pPr>
            <w:r w:rsidRPr="0047610E">
              <w:rPr>
                <w:sz w:val="16"/>
                <w:szCs w:val="16"/>
                <w:lang w:val="ru-RU" w:eastAsia="ru-RU"/>
              </w:rPr>
              <w:t>рост, %</w:t>
            </w:r>
          </w:p>
        </w:tc>
        <w:tc>
          <w:tcPr>
            <w:tcW w:w="881" w:type="dxa"/>
            <w:vAlign w:val="center"/>
          </w:tcPr>
          <w:p w:rsidR="0062030C" w:rsidRPr="007304F3" w:rsidRDefault="0062030C" w:rsidP="003B40EB">
            <w:pPr>
              <w:pStyle w:val="a9"/>
              <w:spacing w:after="0"/>
              <w:ind w:left="0"/>
              <w:jc w:val="center"/>
              <w:rPr>
                <w:sz w:val="16"/>
                <w:szCs w:val="16"/>
                <w:lang w:val="ru-RU" w:eastAsia="ru-RU"/>
              </w:rPr>
            </w:pPr>
            <w:r w:rsidRPr="0047610E">
              <w:rPr>
                <w:sz w:val="16"/>
                <w:szCs w:val="16"/>
                <w:lang w:val="ru-RU" w:eastAsia="ru-RU"/>
              </w:rPr>
              <w:t>2020 проект</w:t>
            </w:r>
          </w:p>
        </w:tc>
        <w:tc>
          <w:tcPr>
            <w:tcW w:w="1014" w:type="dxa"/>
            <w:vAlign w:val="center"/>
          </w:tcPr>
          <w:p w:rsidR="0062030C" w:rsidRPr="007304F3" w:rsidRDefault="0062030C" w:rsidP="00882777">
            <w:pPr>
              <w:pStyle w:val="a9"/>
              <w:spacing w:after="0"/>
              <w:ind w:left="0"/>
              <w:jc w:val="center"/>
              <w:rPr>
                <w:sz w:val="16"/>
                <w:szCs w:val="16"/>
                <w:lang w:val="ru-RU" w:eastAsia="ru-RU"/>
              </w:rPr>
            </w:pPr>
            <w:r w:rsidRPr="0047610E">
              <w:rPr>
                <w:sz w:val="16"/>
                <w:szCs w:val="16"/>
                <w:lang w:val="ru-RU" w:eastAsia="ru-RU"/>
              </w:rPr>
              <w:t>рост, %</w:t>
            </w:r>
          </w:p>
        </w:tc>
      </w:tr>
      <w:tr w:rsidR="002B2A05" w:rsidRPr="008D4392" w:rsidTr="009B4BC1">
        <w:tc>
          <w:tcPr>
            <w:tcW w:w="3193" w:type="dxa"/>
          </w:tcPr>
          <w:p w:rsidR="0062030C" w:rsidRPr="007304F3" w:rsidRDefault="0062030C" w:rsidP="004D0578">
            <w:pPr>
              <w:pStyle w:val="a9"/>
              <w:spacing w:after="0"/>
              <w:ind w:left="0"/>
              <w:jc w:val="center"/>
              <w:rPr>
                <w:sz w:val="16"/>
                <w:szCs w:val="16"/>
                <w:lang w:val="ru-RU" w:eastAsia="ru-RU"/>
              </w:rPr>
            </w:pPr>
            <w:r w:rsidRPr="0047610E">
              <w:rPr>
                <w:sz w:val="16"/>
                <w:szCs w:val="16"/>
                <w:lang w:val="ru-RU" w:eastAsia="ru-RU"/>
              </w:rPr>
              <w:t>х</w:t>
            </w:r>
          </w:p>
        </w:tc>
        <w:tc>
          <w:tcPr>
            <w:tcW w:w="1070" w:type="dxa"/>
            <w:vAlign w:val="center"/>
          </w:tcPr>
          <w:p w:rsidR="0062030C" w:rsidRPr="007304F3" w:rsidRDefault="002B2A05" w:rsidP="004D0578">
            <w:pPr>
              <w:pStyle w:val="a9"/>
              <w:spacing w:after="0"/>
              <w:ind w:left="0"/>
              <w:jc w:val="center"/>
              <w:rPr>
                <w:sz w:val="16"/>
                <w:szCs w:val="16"/>
                <w:lang w:val="ru-RU" w:eastAsia="ru-RU"/>
              </w:rPr>
            </w:pPr>
            <w:r w:rsidRPr="0047610E">
              <w:rPr>
                <w:sz w:val="16"/>
                <w:szCs w:val="16"/>
                <w:lang w:val="ru-RU" w:eastAsia="ru-RU"/>
              </w:rPr>
              <w:t>1</w:t>
            </w:r>
          </w:p>
        </w:tc>
        <w:tc>
          <w:tcPr>
            <w:tcW w:w="890" w:type="dxa"/>
            <w:vAlign w:val="center"/>
          </w:tcPr>
          <w:p w:rsidR="0062030C" w:rsidRPr="007304F3" w:rsidRDefault="002B2A05" w:rsidP="004D0578">
            <w:pPr>
              <w:pStyle w:val="a9"/>
              <w:spacing w:after="0"/>
              <w:ind w:left="0"/>
              <w:jc w:val="center"/>
              <w:rPr>
                <w:sz w:val="16"/>
                <w:szCs w:val="16"/>
                <w:lang w:val="ru-RU" w:eastAsia="ru-RU"/>
              </w:rPr>
            </w:pPr>
            <w:r w:rsidRPr="0047610E">
              <w:rPr>
                <w:sz w:val="16"/>
                <w:szCs w:val="16"/>
                <w:lang w:val="ru-RU" w:eastAsia="ru-RU"/>
              </w:rPr>
              <w:t>2</w:t>
            </w:r>
          </w:p>
        </w:tc>
        <w:tc>
          <w:tcPr>
            <w:tcW w:w="1050" w:type="dxa"/>
            <w:vAlign w:val="center"/>
          </w:tcPr>
          <w:p w:rsidR="0062030C" w:rsidRPr="007304F3" w:rsidRDefault="002B2A05" w:rsidP="002B2A05">
            <w:pPr>
              <w:pStyle w:val="a9"/>
              <w:spacing w:after="0"/>
              <w:ind w:left="0"/>
              <w:jc w:val="center"/>
              <w:rPr>
                <w:sz w:val="16"/>
                <w:szCs w:val="16"/>
                <w:lang w:val="ru-RU" w:eastAsia="ru-RU"/>
              </w:rPr>
            </w:pPr>
            <w:r w:rsidRPr="0047610E">
              <w:rPr>
                <w:sz w:val="16"/>
                <w:szCs w:val="16"/>
                <w:lang w:val="ru-RU" w:eastAsia="ru-RU"/>
              </w:rPr>
              <w:t>3</w:t>
            </w:r>
            <w:r w:rsidR="0062030C" w:rsidRPr="0047610E">
              <w:rPr>
                <w:sz w:val="16"/>
                <w:szCs w:val="16"/>
                <w:lang w:val="ru-RU" w:eastAsia="ru-RU"/>
              </w:rPr>
              <w:t>=</w:t>
            </w:r>
            <w:r w:rsidRPr="0047610E">
              <w:rPr>
                <w:sz w:val="16"/>
                <w:szCs w:val="16"/>
                <w:lang w:val="ru-RU" w:eastAsia="ru-RU"/>
              </w:rPr>
              <w:t>2</w:t>
            </w:r>
            <w:r w:rsidR="0062030C" w:rsidRPr="0047610E">
              <w:rPr>
                <w:sz w:val="16"/>
                <w:szCs w:val="16"/>
                <w:lang w:val="ru-RU" w:eastAsia="ru-RU"/>
              </w:rPr>
              <w:t>/</w:t>
            </w:r>
            <w:r w:rsidRPr="0047610E">
              <w:rPr>
                <w:sz w:val="16"/>
                <w:szCs w:val="16"/>
                <w:lang w:val="ru-RU" w:eastAsia="ru-RU"/>
              </w:rPr>
              <w:t>1</w:t>
            </w:r>
            <w:r w:rsidR="0062030C" w:rsidRPr="0047610E">
              <w:rPr>
                <w:sz w:val="16"/>
                <w:szCs w:val="16"/>
                <w:lang w:val="ru-RU" w:eastAsia="ru-RU"/>
              </w:rPr>
              <w:t>*100</w:t>
            </w:r>
          </w:p>
        </w:tc>
        <w:tc>
          <w:tcPr>
            <w:tcW w:w="881" w:type="dxa"/>
            <w:vAlign w:val="center"/>
          </w:tcPr>
          <w:p w:rsidR="0062030C" w:rsidRPr="007304F3" w:rsidRDefault="002B2A05" w:rsidP="004D0578">
            <w:pPr>
              <w:pStyle w:val="a9"/>
              <w:spacing w:after="0"/>
              <w:ind w:left="0"/>
              <w:jc w:val="center"/>
              <w:rPr>
                <w:sz w:val="16"/>
                <w:szCs w:val="16"/>
                <w:lang w:val="ru-RU" w:eastAsia="ru-RU"/>
              </w:rPr>
            </w:pPr>
            <w:r w:rsidRPr="0047610E">
              <w:rPr>
                <w:sz w:val="16"/>
                <w:szCs w:val="16"/>
                <w:lang w:val="ru-RU" w:eastAsia="ru-RU"/>
              </w:rPr>
              <w:t>4</w:t>
            </w:r>
          </w:p>
        </w:tc>
        <w:tc>
          <w:tcPr>
            <w:tcW w:w="1050" w:type="dxa"/>
            <w:vAlign w:val="center"/>
          </w:tcPr>
          <w:p w:rsidR="0062030C" w:rsidRPr="007304F3" w:rsidRDefault="002B2A05" w:rsidP="002B2A05">
            <w:pPr>
              <w:pStyle w:val="a9"/>
              <w:spacing w:after="0"/>
              <w:ind w:left="0"/>
              <w:jc w:val="center"/>
              <w:rPr>
                <w:sz w:val="16"/>
                <w:szCs w:val="16"/>
                <w:lang w:val="ru-RU" w:eastAsia="ru-RU"/>
              </w:rPr>
            </w:pPr>
            <w:r w:rsidRPr="0047610E">
              <w:rPr>
                <w:sz w:val="16"/>
                <w:szCs w:val="16"/>
                <w:lang w:val="ru-RU" w:eastAsia="ru-RU"/>
              </w:rPr>
              <w:t>5</w:t>
            </w:r>
            <w:r w:rsidR="0062030C" w:rsidRPr="0047610E">
              <w:rPr>
                <w:sz w:val="16"/>
                <w:szCs w:val="16"/>
                <w:lang w:val="ru-RU" w:eastAsia="ru-RU"/>
              </w:rPr>
              <w:t>=</w:t>
            </w:r>
            <w:r w:rsidRPr="0047610E">
              <w:rPr>
                <w:sz w:val="16"/>
                <w:szCs w:val="16"/>
                <w:lang w:val="ru-RU" w:eastAsia="ru-RU"/>
              </w:rPr>
              <w:t>4</w:t>
            </w:r>
            <w:r w:rsidR="0062030C" w:rsidRPr="0047610E">
              <w:rPr>
                <w:sz w:val="16"/>
                <w:szCs w:val="16"/>
                <w:lang w:val="ru-RU" w:eastAsia="ru-RU"/>
              </w:rPr>
              <w:t>/</w:t>
            </w:r>
            <w:r w:rsidRPr="0047610E">
              <w:rPr>
                <w:sz w:val="16"/>
                <w:szCs w:val="16"/>
                <w:lang w:val="ru-RU" w:eastAsia="ru-RU"/>
              </w:rPr>
              <w:t>2</w:t>
            </w:r>
            <w:r w:rsidR="0062030C" w:rsidRPr="0047610E">
              <w:rPr>
                <w:sz w:val="16"/>
                <w:szCs w:val="16"/>
                <w:lang w:val="ru-RU" w:eastAsia="ru-RU"/>
              </w:rPr>
              <w:t>*100</w:t>
            </w:r>
          </w:p>
        </w:tc>
        <w:tc>
          <w:tcPr>
            <w:tcW w:w="881" w:type="dxa"/>
            <w:vAlign w:val="center"/>
          </w:tcPr>
          <w:p w:rsidR="0062030C" w:rsidRPr="007304F3" w:rsidRDefault="002B2A05" w:rsidP="004D0578">
            <w:pPr>
              <w:pStyle w:val="a9"/>
              <w:spacing w:after="0"/>
              <w:ind w:left="0"/>
              <w:jc w:val="center"/>
              <w:rPr>
                <w:sz w:val="16"/>
                <w:szCs w:val="16"/>
                <w:lang w:val="ru-RU" w:eastAsia="ru-RU"/>
              </w:rPr>
            </w:pPr>
            <w:r w:rsidRPr="0047610E">
              <w:rPr>
                <w:sz w:val="16"/>
                <w:szCs w:val="16"/>
                <w:lang w:val="ru-RU" w:eastAsia="ru-RU"/>
              </w:rPr>
              <w:t>6</w:t>
            </w:r>
          </w:p>
        </w:tc>
        <w:tc>
          <w:tcPr>
            <w:tcW w:w="1014" w:type="dxa"/>
            <w:vAlign w:val="center"/>
          </w:tcPr>
          <w:p w:rsidR="0062030C" w:rsidRPr="007304F3" w:rsidRDefault="002B2A05" w:rsidP="002B2A05">
            <w:pPr>
              <w:pStyle w:val="a9"/>
              <w:spacing w:after="0"/>
              <w:ind w:left="0"/>
              <w:jc w:val="center"/>
              <w:rPr>
                <w:sz w:val="16"/>
                <w:szCs w:val="16"/>
                <w:lang w:val="ru-RU" w:eastAsia="ru-RU"/>
              </w:rPr>
            </w:pPr>
            <w:r w:rsidRPr="0047610E">
              <w:rPr>
                <w:sz w:val="16"/>
                <w:szCs w:val="16"/>
                <w:lang w:val="ru-RU" w:eastAsia="ru-RU"/>
              </w:rPr>
              <w:t>7</w:t>
            </w:r>
            <w:r w:rsidR="0062030C" w:rsidRPr="0047610E">
              <w:rPr>
                <w:sz w:val="16"/>
                <w:szCs w:val="16"/>
                <w:lang w:val="ru-RU" w:eastAsia="ru-RU"/>
              </w:rPr>
              <w:t>=</w:t>
            </w:r>
            <w:r w:rsidRPr="0047610E">
              <w:rPr>
                <w:sz w:val="16"/>
                <w:szCs w:val="16"/>
                <w:lang w:val="ru-RU" w:eastAsia="ru-RU"/>
              </w:rPr>
              <w:t>6</w:t>
            </w:r>
            <w:r w:rsidR="0062030C" w:rsidRPr="0047610E">
              <w:rPr>
                <w:sz w:val="16"/>
                <w:szCs w:val="16"/>
                <w:lang w:val="ru-RU" w:eastAsia="ru-RU"/>
              </w:rPr>
              <w:t>/</w:t>
            </w:r>
            <w:r w:rsidRPr="0047610E">
              <w:rPr>
                <w:sz w:val="16"/>
                <w:szCs w:val="16"/>
                <w:lang w:val="ru-RU" w:eastAsia="ru-RU"/>
              </w:rPr>
              <w:t>4</w:t>
            </w:r>
            <w:r w:rsidR="0062030C" w:rsidRPr="0047610E">
              <w:rPr>
                <w:sz w:val="16"/>
                <w:szCs w:val="16"/>
                <w:lang w:val="ru-RU" w:eastAsia="ru-RU"/>
              </w:rPr>
              <w:t>*100</w:t>
            </w:r>
          </w:p>
        </w:tc>
      </w:tr>
      <w:tr w:rsidR="009B4BC1" w:rsidRPr="008D4392" w:rsidTr="009B4BC1">
        <w:tc>
          <w:tcPr>
            <w:tcW w:w="3193" w:type="dxa"/>
            <w:vAlign w:val="center"/>
          </w:tcPr>
          <w:p w:rsidR="009B4BC1" w:rsidRPr="008D4392" w:rsidRDefault="009B4BC1" w:rsidP="005D2957">
            <w:pPr>
              <w:snapToGrid w:val="0"/>
              <w:rPr>
                <w:b/>
                <w:bCs/>
                <w:sz w:val="16"/>
                <w:szCs w:val="16"/>
              </w:rPr>
            </w:pPr>
            <w:r w:rsidRPr="008D4392">
              <w:rPr>
                <w:b/>
                <w:bCs/>
                <w:sz w:val="16"/>
                <w:szCs w:val="16"/>
              </w:rPr>
              <w:t xml:space="preserve">Налоговые и неналоговые доходы, </w:t>
            </w:r>
          </w:p>
          <w:p w:rsidR="009B4BC1" w:rsidRPr="008D4392" w:rsidRDefault="009B4BC1" w:rsidP="005D2957">
            <w:pPr>
              <w:snapToGrid w:val="0"/>
              <w:rPr>
                <w:b/>
                <w:bCs/>
                <w:sz w:val="16"/>
                <w:szCs w:val="16"/>
              </w:rPr>
            </w:pPr>
            <w:r w:rsidRPr="008D4392">
              <w:rPr>
                <w:b/>
                <w:bCs/>
                <w:sz w:val="16"/>
                <w:szCs w:val="16"/>
              </w:rPr>
              <w:t>в т. ч.:</w:t>
            </w:r>
          </w:p>
        </w:tc>
        <w:tc>
          <w:tcPr>
            <w:tcW w:w="1070" w:type="dxa"/>
            <w:vAlign w:val="center"/>
          </w:tcPr>
          <w:p w:rsidR="009B4BC1" w:rsidRPr="007304F3" w:rsidRDefault="009B4BC1" w:rsidP="009B4BC1">
            <w:pPr>
              <w:pStyle w:val="a9"/>
              <w:spacing w:after="0"/>
              <w:ind w:left="0"/>
              <w:rPr>
                <w:b/>
                <w:sz w:val="20"/>
                <w:szCs w:val="20"/>
                <w:lang w:val="ru-RU" w:eastAsia="ru-RU"/>
              </w:rPr>
            </w:pPr>
            <w:r w:rsidRPr="0047610E">
              <w:rPr>
                <w:b/>
                <w:sz w:val="20"/>
                <w:szCs w:val="20"/>
                <w:lang w:val="ru-RU" w:eastAsia="ru-RU"/>
              </w:rPr>
              <w:t>535,8</w:t>
            </w:r>
          </w:p>
        </w:tc>
        <w:tc>
          <w:tcPr>
            <w:tcW w:w="890" w:type="dxa"/>
            <w:vAlign w:val="center"/>
          </w:tcPr>
          <w:p w:rsidR="009B4BC1" w:rsidRPr="007304F3" w:rsidRDefault="009B4BC1" w:rsidP="009B4BC1">
            <w:pPr>
              <w:pStyle w:val="a9"/>
              <w:spacing w:after="0"/>
              <w:ind w:left="0"/>
              <w:rPr>
                <w:b/>
                <w:sz w:val="20"/>
                <w:szCs w:val="20"/>
                <w:lang w:val="ru-RU" w:eastAsia="ru-RU"/>
              </w:rPr>
            </w:pPr>
            <w:r w:rsidRPr="0047610E">
              <w:rPr>
                <w:b/>
                <w:sz w:val="20"/>
                <w:szCs w:val="20"/>
                <w:lang w:val="ru-RU" w:eastAsia="ru-RU"/>
              </w:rPr>
              <w:t>555,4</w:t>
            </w:r>
          </w:p>
        </w:tc>
        <w:tc>
          <w:tcPr>
            <w:tcW w:w="1050" w:type="dxa"/>
            <w:vAlign w:val="center"/>
          </w:tcPr>
          <w:p w:rsidR="009B4BC1" w:rsidRPr="00DD6946" w:rsidRDefault="009B4BC1" w:rsidP="009B4BC1">
            <w:pPr>
              <w:rPr>
                <w:b/>
                <w:sz w:val="20"/>
                <w:szCs w:val="20"/>
              </w:rPr>
            </w:pPr>
            <w:r w:rsidRPr="00DD6946">
              <w:rPr>
                <w:b/>
                <w:sz w:val="20"/>
                <w:szCs w:val="20"/>
              </w:rPr>
              <w:t>103,7</w:t>
            </w:r>
          </w:p>
        </w:tc>
        <w:tc>
          <w:tcPr>
            <w:tcW w:w="881" w:type="dxa"/>
            <w:vAlign w:val="center"/>
          </w:tcPr>
          <w:p w:rsidR="009B4BC1" w:rsidRPr="007304F3" w:rsidRDefault="009B4BC1" w:rsidP="009B4BC1">
            <w:pPr>
              <w:pStyle w:val="a9"/>
              <w:spacing w:after="0"/>
              <w:ind w:left="0"/>
              <w:rPr>
                <w:b/>
                <w:sz w:val="20"/>
                <w:szCs w:val="20"/>
                <w:lang w:val="ru-RU" w:eastAsia="ru-RU"/>
              </w:rPr>
            </w:pPr>
            <w:r w:rsidRPr="0047610E">
              <w:rPr>
                <w:b/>
                <w:sz w:val="20"/>
                <w:szCs w:val="20"/>
                <w:lang w:val="ru-RU" w:eastAsia="ru-RU"/>
              </w:rPr>
              <w:t>602,5</w:t>
            </w:r>
          </w:p>
        </w:tc>
        <w:tc>
          <w:tcPr>
            <w:tcW w:w="1050" w:type="dxa"/>
            <w:vAlign w:val="center"/>
          </w:tcPr>
          <w:p w:rsidR="009B4BC1" w:rsidRPr="00DD6946" w:rsidRDefault="009B4BC1" w:rsidP="009B4BC1">
            <w:pPr>
              <w:rPr>
                <w:b/>
                <w:sz w:val="20"/>
                <w:szCs w:val="20"/>
              </w:rPr>
            </w:pPr>
            <w:r w:rsidRPr="00DD6946">
              <w:rPr>
                <w:b/>
                <w:sz w:val="20"/>
                <w:szCs w:val="20"/>
              </w:rPr>
              <w:t>108,5</w:t>
            </w:r>
          </w:p>
        </w:tc>
        <w:tc>
          <w:tcPr>
            <w:tcW w:w="881" w:type="dxa"/>
            <w:vAlign w:val="center"/>
          </w:tcPr>
          <w:p w:rsidR="009B4BC1" w:rsidRPr="007304F3" w:rsidRDefault="009B4BC1" w:rsidP="009B4BC1">
            <w:pPr>
              <w:pStyle w:val="a9"/>
              <w:spacing w:after="0"/>
              <w:ind w:left="0"/>
              <w:rPr>
                <w:b/>
                <w:sz w:val="20"/>
                <w:szCs w:val="20"/>
                <w:lang w:val="ru-RU" w:eastAsia="ru-RU"/>
              </w:rPr>
            </w:pPr>
            <w:r w:rsidRPr="0047610E">
              <w:rPr>
                <w:b/>
                <w:sz w:val="20"/>
                <w:szCs w:val="20"/>
                <w:lang w:val="ru-RU" w:eastAsia="ru-RU"/>
              </w:rPr>
              <w:t>609,2</w:t>
            </w:r>
          </w:p>
        </w:tc>
        <w:tc>
          <w:tcPr>
            <w:tcW w:w="1014" w:type="dxa"/>
            <w:vAlign w:val="center"/>
          </w:tcPr>
          <w:p w:rsidR="009B4BC1" w:rsidRPr="00DD6946" w:rsidRDefault="009B4BC1" w:rsidP="009B4BC1">
            <w:pPr>
              <w:rPr>
                <w:b/>
                <w:sz w:val="20"/>
                <w:szCs w:val="20"/>
              </w:rPr>
            </w:pPr>
            <w:r w:rsidRPr="00DD6946">
              <w:rPr>
                <w:b/>
                <w:sz w:val="20"/>
                <w:szCs w:val="20"/>
              </w:rPr>
              <w:t>101,1</w:t>
            </w:r>
          </w:p>
        </w:tc>
      </w:tr>
      <w:tr w:rsidR="009B4BC1" w:rsidRPr="008D4392" w:rsidTr="009B4BC1">
        <w:tc>
          <w:tcPr>
            <w:tcW w:w="3193" w:type="dxa"/>
            <w:vAlign w:val="center"/>
          </w:tcPr>
          <w:p w:rsidR="009B4BC1" w:rsidRPr="008D4392" w:rsidRDefault="009B4BC1" w:rsidP="005D2957">
            <w:pPr>
              <w:snapToGrid w:val="0"/>
              <w:rPr>
                <w:bCs/>
                <w:i/>
                <w:sz w:val="16"/>
                <w:szCs w:val="16"/>
              </w:rPr>
            </w:pPr>
            <w:r w:rsidRPr="008D4392">
              <w:rPr>
                <w:bCs/>
                <w:i/>
                <w:sz w:val="16"/>
                <w:szCs w:val="16"/>
              </w:rPr>
              <w:t>налоговые доходы, в т.ч.:</w:t>
            </w:r>
          </w:p>
        </w:tc>
        <w:tc>
          <w:tcPr>
            <w:tcW w:w="1070" w:type="dxa"/>
            <w:vAlign w:val="center"/>
          </w:tcPr>
          <w:p w:rsidR="009B4BC1" w:rsidRPr="007304F3" w:rsidRDefault="009B4BC1" w:rsidP="009B4BC1">
            <w:pPr>
              <w:pStyle w:val="a9"/>
              <w:spacing w:after="0"/>
              <w:ind w:left="0"/>
              <w:rPr>
                <w:i/>
                <w:sz w:val="20"/>
                <w:szCs w:val="20"/>
                <w:lang w:val="ru-RU" w:eastAsia="ru-RU"/>
              </w:rPr>
            </w:pPr>
            <w:r w:rsidRPr="0047610E">
              <w:rPr>
                <w:i/>
                <w:sz w:val="20"/>
                <w:szCs w:val="20"/>
                <w:lang w:val="ru-RU" w:eastAsia="ru-RU"/>
              </w:rPr>
              <w:t>524,6</w:t>
            </w:r>
          </w:p>
        </w:tc>
        <w:tc>
          <w:tcPr>
            <w:tcW w:w="890" w:type="dxa"/>
            <w:vAlign w:val="center"/>
          </w:tcPr>
          <w:p w:rsidR="009B4BC1" w:rsidRPr="007304F3" w:rsidRDefault="009B4BC1" w:rsidP="009B4BC1">
            <w:pPr>
              <w:pStyle w:val="a9"/>
              <w:spacing w:after="0"/>
              <w:ind w:left="0"/>
              <w:rPr>
                <w:i/>
                <w:sz w:val="20"/>
                <w:szCs w:val="20"/>
                <w:lang w:val="ru-RU" w:eastAsia="ru-RU"/>
              </w:rPr>
            </w:pPr>
            <w:r w:rsidRPr="0047610E">
              <w:rPr>
                <w:i/>
                <w:sz w:val="20"/>
                <w:szCs w:val="20"/>
                <w:lang w:val="ru-RU" w:eastAsia="ru-RU"/>
              </w:rPr>
              <w:t>544,8</w:t>
            </w:r>
          </w:p>
        </w:tc>
        <w:tc>
          <w:tcPr>
            <w:tcW w:w="1050" w:type="dxa"/>
            <w:vAlign w:val="center"/>
          </w:tcPr>
          <w:p w:rsidR="009B4BC1" w:rsidRPr="00DD6946" w:rsidRDefault="00725C29" w:rsidP="00725C29">
            <w:pPr>
              <w:rPr>
                <w:i/>
                <w:sz w:val="20"/>
                <w:szCs w:val="20"/>
              </w:rPr>
            </w:pPr>
            <w:r>
              <w:rPr>
                <w:i/>
                <w:sz w:val="20"/>
                <w:szCs w:val="20"/>
              </w:rPr>
              <w:t>103,9</w:t>
            </w:r>
          </w:p>
        </w:tc>
        <w:tc>
          <w:tcPr>
            <w:tcW w:w="881" w:type="dxa"/>
            <w:vAlign w:val="center"/>
          </w:tcPr>
          <w:p w:rsidR="009B4BC1" w:rsidRPr="007304F3" w:rsidRDefault="009B4BC1" w:rsidP="009B4BC1">
            <w:pPr>
              <w:pStyle w:val="a9"/>
              <w:spacing w:after="0"/>
              <w:ind w:left="0"/>
              <w:rPr>
                <w:i/>
                <w:sz w:val="20"/>
                <w:szCs w:val="20"/>
                <w:lang w:val="ru-RU" w:eastAsia="ru-RU"/>
              </w:rPr>
            </w:pPr>
            <w:r w:rsidRPr="0047610E">
              <w:rPr>
                <w:i/>
                <w:sz w:val="20"/>
                <w:szCs w:val="20"/>
                <w:lang w:val="ru-RU" w:eastAsia="ru-RU"/>
              </w:rPr>
              <w:t>591,9</w:t>
            </w:r>
          </w:p>
        </w:tc>
        <w:tc>
          <w:tcPr>
            <w:tcW w:w="1050" w:type="dxa"/>
            <w:vAlign w:val="center"/>
          </w:tcPr>
          <w:p w:rsidR="009B4BC1" w:rsidRPr="00DD6946" w:rsidRDefault="009B4BC1" w:rsidP="009B4BC1">
            <w:pPr>
              <w:rPr>
                <w:i/>
                <w:sz w:val="20"/>
                <w:szCs w:val="20"/>
              </w:rPr>
            </w:pPr>
            <w:r w:rsidRPr="00DD6946">
              <w:rPr>
                <w:i/>
                <w:sz w:val="20"/>
                <w:szCs w:val="20"/>
              </w:rPr>
              <w:t>108,6</w:t>
            </w:r>
          </w:p>
        </w:tc>
        <w:tc>
          <w:tcPr>
            <w:tcW w:w="881" w:type="dxa"/>
            <w:vAlign w:val="center"/>
          </w:tcPr>
          <w:p w:rsidR="009B4BC1" w:rsidRPr="007304F3" w:rsidRDefault="009B4BC1" w:rsidP="009B4BC1">
            <w:pPr>
              <w:pStyle w:val="a9"/>
              <w:spacing w:after="0"/>
              <w:ind w:left="0"/>
              <w:rPr>
                <w:i/>
                <w:sz w:val="20"/>
                <w:szCs w:val="20"/>
                <w:lang w:val="ru-RU" w:eastAsia="ru-RU"/>
              </w:rPr>
            </w:pPr>
            <w:r w:rsidRPr="0047610E">
              <w:rPr>
                <w:i/>
                <w:sz w:val="20"/>
                <w:szCs w:val="20"/>
                <w:lang w:val="ru-RU" w:eastAsia="ru-RU"/>
              </w:rPr>
              <w:t>598,6</w:t>
            </w:r>
          </w:p>
        </w:tc>
        <w:tc>
          <w:tcPr>
            <w:tcW w:w="1014" w:type="dxa"/>
            <w:vAlign w:val="center"/>
          </w:tcPr>
          <w:p w:rsidR="009B4BC1" w:rsidRPr="00DD6946" w:rsidRDefault="009B4BC1" w:rsidP="009B4BC1">
            <w:pPr>
              <w:rPr>
                <w:i/>
                <w:sz w:val="20"/>
                <w:szCs w:val="20"/>
              </w:rPr>
            </w:pPr>
            <w:r w:rsidRPr="00DD6946">
              <w:rPr>
                <w:i/>
                <w:sz w:val="20"/>
                <w:szCs w:val="20"/>
              </w:rPr>
              <w:t>101,1</w:t>
            </w:r>
          </w:p>
        </w:tc>
      </w:tr>
      <w:tr w:rsidR="009B4BC1" w:rsidRPr="008D4392" w:rsidTr="009B4BC1">
        <w:tc>
          <w:tcPr>
            <w:tcW w:w="3193" w:type="dxa"/>
            <w:vAlign w:val="center"/>
          </w:tcPr>
          <w:p w:rsidR="009B4BC1" w:rsidRPr="008D4392" w:rsidRDefault="009B4BC1" w:rsidP="005D2957">
            <w:pPr>
              <w:snapToGrid w:val="0"/>
              <w:rPr>
                <w:sz w:val="16"/>
                <w:szCs w:val="16"/>
              </w:rPr>
            </w:pPr>
            <w:r w:rsidRPr="008D4392">
              <w:rPr>
                <w:sz w:val="16"/>
                <w:szCs w:val="16"/>
              </w:rPr>
              <w:t>Налог на доходы физических лиц</w:t>
            </w:r>
          </w:p>
        </w:tc>
        <w:tc>
          <w:tcPr>
            <w:tcW w:w="1070"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99,0</w:t>
            </w:r>
          </w:p>
        </w:tc>
        <w:tc>
          <w:tcPr>
            <w:tcW w:w="890"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103,0</w:t>
            </w:r>
          </w:p>
        </w:tc>
        <w:tc>
          <w:tcPr>
            <w:tcW w:w="1050" w:type="dxa"/>
            <w:vAlign w:val="center"/>
          </w:tcPr>
          <w:p w:rsidR="009B4BC1" w:rsidRPr="009B4BC1" w:rsidRDefault="009B4BC1" w:rsidP="009B4BC1">
            <w:pPr>
              <w:rPr>
                <w:sz w:val="20"/>
                <w:szCs w:val="20"/>
              </w:rPr>
            </w:pPr>
            <w:r w:rsidRPr="009B4BC1">
              <w:rPr>
                <w:sz w:val="20"/>
                <w:szCs w:val="20"/>
              </w:rPr>
              <w:t>104,0</w:t>
            </w:r>
          </w:p>
        </w:tc>
        <w:tc>
          <w:tcPr>
            <w:tcW w:w="881"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104,0</w:t>
            </w:r>
          </w:p>
        </w:tc>
        <w:tc>
          <w:tcPr>
            <w:tcW w:w="1050" w:type="dxa"/>
            <w:vAlign w:val="center"/>
          </w:tcPr>
          <w:p w:rsidR="009B4BC1" w:rsidRPr="009B4BC1" w:rsidRDefault="009B4BC1" w:rsidP="009B4BC1">
            <w:pPr>
              <w:rPr>
                <w:sz w:val="20"/>
                <w:szCs w:val="20"/>
              </w:rPr>
            </w:pPr>
            <w:r w:rsidRPr="009B4BC1">
              <w:rPr>
                <w:sz w:val="20"/>
                <w:szCs w:val="20"/>
              </w:rPr>
              <w:t>101,0</w:t>
            </w:r>
          </w:p>
        </w:tc>
        <w:tc>
          <w:tcPr>
            <w:tcW w:w="881"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105,0</w:t>
            </w:r>
          </w:p>
        </w:tc>
        <w:tc>
          <w:tcPr>
            <w:tcW w:w="1014" w:type="dxa"/>
            <w:vAlign w:val="center"/>
          </w:tcPr>
          <w:p w:rsidR="009B4BC1" w:rsidRPr="009B4BC1" w:rsidRDefault="009B4BC1" w:rsidP="009B4BC1">
            <w:pPr>
              <w:rPr>
                <w:sz w:val="20"/>
                <w:szCs w:val="20"/>
              </w:rPr>
            </w:pPr>
            <w:r w:rsidRPr="009B4BC1">
              <w:rPr>
                <w:sz w:val="20"/>
                <w:szCs w:val="20"/>
              </w:rPr>
              <w:t>101,0</w:t>
            </w:r>
          </w:p>
        </w:tc>
      </w:tr>
      <w:tr w:rsidR="009B4BC1" w:rsidRPr="008D4392" w:rsidTr="009B4BC1">
        <w:tc>
          <w:tcPr>
            <w:tcW w:w="3193" w:type="dxa"/>
            <w:vAlign w:val="center"/>
          </w:tcPr>
          <w:p w:rsidR="009B4BC1" w:rsidRPr="008D4392" w:rsidRDefault="009B4BC1" w:rsidP="005D2957">
            <w:pPr>
              <w:snapToGrid w:val="0"/>
              <w:rPr>
                <w:sz w:val="16"/>
                <w:szCs w:val="16"/>
              </w:rPr>
            </w:pPr>
            <w:r w:rsidRPr="008D4392">
              <w:rPr>
                <w:sz w:val="16"/>
                <w:szCs w:val="16"/>
              </w:rPr>
              <w:t>Налоги на товары (работы, услуги), реализуемые на территории РФ</w:t>
            </w:r>
          </w:p>
        </w:tc>
        <w:tc>
          <w:tcPr>
            <w:tcW w:w="1070"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339,3</w:t>
            </w:r>
          </w:p>
        </w:tc>
        <w:tc>
          <w:tcPr>
            <w:tcW w:w="890"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352,8</w:t>
            </w:r>
          </w:p>
        </w:tc>
        <w:tc>
          <w:tcPr>
            <w:tcW w:w="1050" w:type="dxa"/>
            <w:vAlign w:val="center"/>
          </w:tcPr>
          <w:p w:rsidR="009B4BC1" w:rsidRPr="009B4BC1" w:rsidRDefault="009B4BC1" w:rsidP="009B4BC1">
            <w:pPr>
              <w:rPr>
                <w:sz w:val="20"/>
                <w:szCs w:val="20"/>
              </w:rPr>
            </w:pPr>
            <w:r w:rsidRPr="009B4BC1">
              <w:rPr>
                <w:sz w:val="20"/>
                <w:szCs w:val="20"/>
              </w:rPr>
              <w:t>104,0</w:t>
            </w:r>
          </w:p>
        </w:tc>
        <w:tc>
          <w:tcPr>
            <w:tcW w:w="881"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397,9</w:t>
            </w:r>
          </w:p>
        </w:tc>
        <w:tc>
          <w:tcPr>
            <w:tcW w:w="1050" w:type="dxa"/>
            <w:vAlign w:val="center"/>
          </w:tcPr>
          <w:p w:rsidR="009B4BC1" w:rsidRPr="009B4BC1" w:rsidRDefault="009B4BC1" w:rsidP="009B4BC1">
            <w:pPr>
              <w:rPr>
                <w:sz w:val="20"/>
                <w:szCs w:val="20"/>
              </w:rPr>
            </w:pPr>
            <w:r w:rsidRPr="009B4BC1">
              <w:rPr>
                <w:sz w:val="20"/>
                <w:szCs w:val="20"/>
              </w:rPr>
              <w:t>112, 8</w:t>
            </w:r>
          </w:p>
        </w:tc>
        <w:tc>
          <w:tcPr>
            <w:tcW w:w="881"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402,6</w:t>
            </w:r>
          </w:p>
        </w:tc>
        <w:tc>
          <w:tcPr>
            <w:tcW w:w="1014" w:type="dxa"/>
            <w:vAlign w:val="center"/>
          </w:tcPr>
          <w:p w:rsidR="009B4BC1" w:rsidRPr="009B4BC1" w:rsidRDefault="009B4BC1" w:rsidP="009B4BC1">
            <w:pPr>
              <w:rPr>
                <w:sz w:val="20"/>
                <w:szCs w:val="20"/>
              </w:rPr>
            </w:pPr>
            <w:r w:rsidRPr="009B4BC1">
              <w:rPr>
                <w:sz w:val="20"/>
                <w:szCs w:val="20"/>
              </w:rPr>
              <w:t>101, 2</w:t>
            </w:r>
          </w:p>
        </w:tc>
      </w:tr>
      <w:tr w:rsidR="009B4BC1" w:rsidRPr="008D4392" w:rsidTr="009B4BC1">
        <w:tc>
          <w:tcPr>
            <w:tcW w:w="3193" w:type="dxa"/>
            <w:vAlign w:val="center"/>
          </w:tcPr>
          <w:p w:rsidR="009B4BC1" w:rsidRDefault="009B4BC1"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w:t>
            </w:r>
          </w:p>
          <w:p w:rsidR="009B4BC1" w:rsidRPr="008D4392" w:rsidRDefault="009B4BC1" w:rsidP="0070250C">
            <w:pPr>
              <w:snapToGrid w:val="0"/>
              <w:rPr>
                <w:sz w:val="16"/>
                <w:szCs w:val="16"/>
              </w:rPr>
            </w:pPr>
            <w:r w:rsidRPr="008D4392">
              <w:rPr>
                <w:sz w:val="16"/>
                <w:szCs w:val="16"/>
              </w:rPr>
              <w:t>в т.ч.:</w:t>
            </w:r>
          </w:p>
        </w:tc>
        <w:tc>
          <w:tcPr>
            <w:tcW w:w="1070"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86,3</w:t>
            </w:r>
          </w:p>
        </w:tc>
        <w:tc>
          <w:tcPr>
            <w:tcW w:w="890"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89,0</w:t>
            </w:r>
          </w:p>
        </w:tc>
        <w:tc>
          <w:tcPr>
            <w:tcW w:w="1050" w:type="dxa"/>
            <w:vAlign w:val="center"/>
          </w:tcPr>
          <w:p w:rsidR="009B4BC1" w:rsidRPr="009B4BC1" w:rsidRDefault="009B4BC1" w:rsidP="009B4BC1">
            <w:pPr>
              <w:rPr>
                <w:sz w:val="20"/>
                <w:szCs w:val="20"/>
              </w:rPr>
            </w:pPr>
            <w:r w:rsidRPr="009B4BC1">
              <w:rPr>
                <w:sz w:val="20"/>
                <w:szCs w:val="20"/>
              </w:rPr>
              <w:t>103,1</w:t>
            </w:r>
          </w:p>
        </w:tc>
        <w:tc>
          <w:tcPr>
            <w:tcW w:w="881"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90,0</w:t>
            </w:r>
          </w:p>
        </w:tc>
        <w:tc>
          <w:tcPr>
            <w:tcW w:w="1050" w:type="dxa"/>
            <w:vAlign w:val="center"/>
          </w:tcPr>
          <w:p w:rsidR="009B4BC1" w:rsidRPr="009B4BC1" w:rsidRDefault="009B4BC1" w:rsidP="009B4BC1">
            <w:pPr>
              <w:rPr>
                <w:sz w:val="20"/>
                <w:szCs w:val="20"/>
              </w:rPr>
            </w:pPr>
            <w:r w:rsidRPr="009B4BC1">
              <w:rPr>
                <w:sz w:val="20"/>
                <w:szCs w:val="20"/>
              </w:rPr>
              <w:t>101,1</w:t>
            </w:r>
          </w:p>
        </w:tc>
        <w:tc>
          <w:tcPr>
            <w:tcW w:w="881"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91,0</w:t>
            </w:r>
          </w:p>
        </w:tc>
        <w:tc>
          <w:tcPr>
            <w:tcW w:w="1014" w:type="dxa"/>
            <w:vAlign w:val="center"/>
          </w:tcPr>
          <w:p w:rsidR="009B4BC1" w:rsidRPr="009B4BC1" w:rsidRDefault="009B4BC1" w:rsidP="009B4BC1">
            <w:pPr>
              <w:rPr>
                <w:sz w:val="20"/>
                <w:szCs w:val="20"/>
              </w:rPr>
            </w:pPr>
            <w:r w:rsidRPr="009B4BC1">
              <w:rPr>
                <w:sz w:val="20"/>
                <w:szCs w:val="20"/>
              </w:rPr>
              <w:t>101,1</w:t>
            </w:r>
          </w:p>
        </w:tc>
      </w:tr>
      <w:tr w:rsidR="009B4BC1" w:rsidRPr="008D4392" w:rsidTr="009B4BC1">
        <w:tc>
          <w:tcPr>
            <w:tcW w:w="3193" w:type="dxa"/>
          </w:tcPr>
          <w:p w:rsidR="009B4BC1" w:rsidRPr="00DD6946" w:rsidRDefault="009B4BC1" w:rsidP="005D2957">
            <w:pPr>
              <w:autoSpaceDE w:val="0"/>
              <w:autoSpaceDN w:val="0"/>
              <w:adjustRightInd w:val="0"/>
              <w:jc w:val="right"/>
              <w:rPr>
                <w:sz w:val="16"/>
                <w:szCs w:val="16"/>
              </w:rPr>
            </w:pPr>
            <w:r w:rsidRPr="00DD6946">
              <w:rPr>
                <w:sz w:val="16"/>
                <w:szCs w:val="16"/>
              </w:rPr>
              <w:t>- налог на имущество физических лиц</w:t>
            </w:r>
          </w:p>
        </w:tc>
        <w:tc>
          <w:tcPr>
            <w:tcW w:w="1070" w:type="dxa"/>
            <w:vAlign w:val="center"/>
          </w:tcPr>
          <w:p w:rsidR="009B4BC1" w:rsidRPr="007304F3" w:rsidRDefault="009B4BC1" w:rsidP="00345EB5">
            <w:pPr>
              <w:pStyle w:val="a9"/>
              <w:spacing w:after="0"/>
              <w:ind w:left="0"/>
              <w:jc w:val="right"/>
              <w:rPr>
                <w:sz w:val="20"/>
                <w:szCs w:val="20"/>
                <w:lang w:val="ru-RU" w:eastAsia="ru-RU"/>
              </w:rPr>
            </w:pPr>
            <w:r w:rsidRPr="0047610E">
              <w:rPr>
                <w:sz w:val="20"/>
                <w:szCs w:val="20"/>
                <w:lang w:val="ru-RU" w:eastAsia="ru-RU"/>
              </w:rPr>
              <w:t>4,0</w:t>
            </w:r>
          </w:p>
        </w:tc>
        <w:tc>
          <w:tcPr>
            <w:tcW w:w="890"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4,0</w:t>
            </w:r>
          </w:p>
        </w:tc>
        <w:tc>
          <w:tcPr>
            <w:tcW w:w="1050" w:type="dxa"/>
            <w:vAlign w:val="center"/>
          </w:tcPr>
          <w:p w:rsidR="009B4BC1" w:rsidRPr="00DD6946" w:rsidRDefault="009B4BC1" w:rsidP="009B4BC1">
            <w:pPr>
              <w:jc w:val="right"/>
              <w:rPr>
                <w:sz w:val="20"/>
                <w:szCs w:val="20"/>
              </w:rPr>
            </w:pPr>
            <w:r w:rsidRPr="00DD6946">
              <w:rPr>
                <w:sz w:val="20"/>
                <w:szCs w:val="20"/>
              </w:rPr>
              <w:t>100</w:t>
            </w:r>
          </w:p>
        </w:tc>
        <w:tc>
          <w:tcPr>
            <w:tcW w:w="881"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4,0</w:t>
            </w:r>
          </w:p>
        </w:tc>
        <w:tc>
          <w:tcPr>
            <w:tcW w:w="1050" w:type="dxa"/>
            <w:vAlign w:val="center"/>
          </w:tcPr>
          <w:p w:rsidR="009B4BC1" w:rsidRPr="00DD6946" w:rsidRDefault="009B4BC1" w:rsidP="009B4BC1">
            <w:pPr>
              <w:jc w:val="right"/>
              <w:rPr>
                <w:sz w:val="20"/>
                <w:szCs w:val="20"/>
              </w:rPr>
            </w:pPr>
            <w:r w:rsidRPr="00DD6946">
              <w:rPr>
                <w:sz w:val="20"/>
                <w:szCs w:val="20"/>
              </w:rPr>
              <w:t>100,0</w:t>
            </w:r>
          </w:p>
        </w:tc>
        <w:tc>
          <w:tcPr>
            <w:tcW w:w="881"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5,0</w:t>
            </w:r>
          </w:p>
        </w:tc>
        <w:tc>
          <w:tcPr>
            <w:tcW w:w="1014" w:type="dxa"/>
            <w:vAlign w:val="center"/>
          </w:tcPr>
          <w:p w:rsidR="009B4BC1" w:rsidRPr="00DD6946" w:rsidRDefault="009B4BC1" w:rsidP="009B4BC1">
            <w:pPr>
              <w:jc w:val="right"/>
              <w:rPr>
                <w:sz w:val="20"/>
                <w:szCs w:val="20"/>
              </w:rPr>
            </w:pPr>
            <w:r w:rsidRPr="00DD6946">
              <w:rPr>
                <w:sz w:val="20"/>
                <w:szCs w:val="20"/>
              </w:rPr>
              <w:t>125,0</w:t>
            </w:r>
          </w:p>
        </w:tc>
      </w:tr>
      <w:tr w:rsidR="009B4BC1" w:rsidRPr="008D4392" w:rsidTr="009B4BC1">
        <w:tc>
          <w:tcPr>
            <w:tcW w:w="3193" w:type="dxa"/>
          </w:tcPr>
          <w:p w:rsidR="009B4BC1" w:rsidRPr="00DD6946" w:rsidRDefault="009B4BC1" w:rsidP="005D2957">
            <w:pPr>
              <w:tabs>
                <w:tab w:val="left" w:pos="9923"/>
              </w:tabs>
              <w:ind w:right="-3"/>
              <w:jc w:val="right"/>
              <w:rPr>
                <w:sz w:val="16"/>
                <w:szCs w:val="16"/>
              </w:rPr>
            </w:pPr>
            <w:r w:rsidRPr="00DD6946">
              <w:rPr>
                <w:sz w:val="16"/>
                <w:szCs w:val="16"/>
              </w:rPr>
              <w:t>- земельный налог с организаций</w:t>
            </w:r>
          </w:p>
        </w:tc>
        <w:tc>
          <w:tcPr>
            <w:tcW w:w="1070" w:type="dxa"/>
            <w:vAlign w:val="center"/>
          </w:tcPr>
          <w:p w:rsidR="009B4BC1" w:rsidRPr="007304F3" w:rsidRDefault="009B4BC1" w:rsidP="00345EB5">
            <w:pPr>
              <w:pStyle w:val="a9"/>
              <w:spacing w:after="0"/>
              <w:ind w:left="0"/>
              <w:jc w:val="right"/>
              <w:rPr>
                <w:sz w:val="20"/>
                <w:szCs w:val="20"/>
                <w:lang w:val="ru-RU" w:eastAsia="ru-RU"/>
              </w:rPr>
            </w:pPr>
            <w:r w:rsidRPr="0047610E">
              <w:rPr>
                <w:sz w:val="20"/>
                <w:szCs w:val="20"/>
                <w:lang w:val="ru-RU" w:eastAsia="ru-RU"/>
              </w:rPr>
              <w:t>58,3</w:t>
            </w:r>
          </w:p>
        </w:tc>
        <w:tc>
          <w:tcPr>
            <w:tcW w:w="890"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57,0</w:t>
            </w:r>
          </w:p>
        </w:tc>
        <w:tc>
          <w:tcPr>
            <w:tcW w:w="1050" w:type="dxa"/>
            <w:vAlign w:val="center"/>
          </w:tcPr>
          <w:p w:rsidR="009B4BC1" w:rsidRPr="00DD6946" w:rsidRDefault="009B4BC1" w:rsidP="009B4BC1">
            <w:pPr>
              <w:jc w:val="right"/>
              <w:rPr>
                <w:sz w:val="20"/>
                <w:szCs w:val="20"/>
              </w:rPr>
            </w:pPr>
            <w:r w:rsidRPr="00DD6946">
              <w:rPr>
                <w:sz w:val="20"/>
                <w:szCs w:val="20"/>
              </w:rPr>
              <w:t>97,8</w:t>
            </w:r>
          </w:p>
        </w:tc>
        <w:tc>
          <w:tcPr>
            <w:tcW w:w="881"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58,0</w:t>
            </w:r>
          </w:p>
        </w:tc>
        <w:tc>
          <w:tcPr>
            <w:tcW w:w="1050" w:type="dxa"/>
            <w:vAlign w:val="center"/>
          </w:tcPr>
          <w:p w:rsidR="009B4BC1" w:rsidRPr="00DD6946" w:rsidRDefault="009B4BC1" w:rsidP="009B4BC1">
            <w:pPr>
              <w:jc w:val="right"/>
              <w:rPr>
                <w:sz w:val="20"/>
                <w:szCs w:val="20"/>
              </w:rPr>
            </w:pPr>
            <w:r w:rsidRPr="00DD6946">
              <w:rPr>
                <w:sz w:val="20"/>
                <w:szCs w:val="20"/>
              </w:rPr>
              <w:t>101,8</w:t>
            </w:r>
          </w:p>
        </w:tc>
        <w:tc>
          <w:tcPr>
            <w:tcW w:w="881"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58,0</w:t>
            </w:r>
          </w:p>
        </w:tc>
        <w:tc>
          <w:tcPr>
            <w:tcW w:w="1014" w:type="dxa"/>
            <w:vAlign w:val="center"/>
          </w:tcPr>
          <w:p w:rsidR="009B4BC1" w:rsidRPr="00DD6946" w:rsidRDefault="009B4BC1" w:rsidP="009B4BC1">
            <w:pPr>
              <w:jc w:val="right"/>
              <w:rPr>
                <w:sz w:val="20"/>
                <w:szCs w:val="20"/>
              </w:rPr>
            </w:pPr>
            <w:r w:rsidRPr="00DD6946">
              <w:rPr>
                <w:sz w:val="20"/>
                <w:szCs w:val="20"/>
              </w:rPr>
              <w:t>100,0</w:t>
            </w:r>
          </w:p>
        </w:tc>
      </w:tr>
      <w:tr w:rsidR="009B4BC1" w:rsidRPr="008D4392" w:rsidTr="009B4BC1">
        <w:tc>
          <w:tcPr>
            <w:tcW w:w="3193" w:type="dxa"/>
          </w:tcPr>
          <w:p w:rsidR="009B4BC1" w:rsidRPr="00DD6946" w:rsidRDefault="009B4BC1" w:rsidP="005D2957">
            <w:pPr>
              <w:tabs>
                <w:tab w:val="left" w:pos="9923"/>
              </w:tabs>
              <w:ind w:right="-3"/>
              <w:jc w:val="right"/>
              <w:rPr>
                <w:sz w:val="16"/>
                <w:szCs w:val="16"/>
              </w:rPr>
            </w:pPr>
            <w:r w:rsidRPr="00DD6946">
              <w:rPr>
                <w:sz w:val="16"/>
                <w:szCs w:val="16"/>
              </w:rPr>
              <w:t>- земельный налог с физ.лиц</w:t>
            </w:r>
          </w:p>
        </w:tc>
        <w:tc>
          <w:tcPr>
            <w:tcW w:w="1070" w:type="dxa"/>
            <w:vAlign w:val="center"/>
          </w:tcPr>
          <w:p w:rsidR="009B4BC1" w:rsidRPr="007304F3" w:rsidRDefault="009B4BC1" w:rsidP="00345EB5">
            <w:pPr>
              <w:pStyle w:val="a9"/>
              <w:spacing w:after="0"/>
              <w:ind w:left="0"/>
              <w:jc w:val="right"/>
              <w:rPr>
                <w:sz w:val="20"/>
                <w:szCs w:val="20"/>
                <w:lang w:val="ru-RU" w:eastAsia="ru-RU"/>
              </w:rPr>
            </w:pPr>
            <w:r w:rsidRPr="0047610E">
              <w:rPr>
                <w:sz w:val="20"/>
                <w:szCs w:val="20"/>
                <w:lang w:val="ru-RU" w:eastAsia="ru-RU"/>
              </w:rPr>
              <w:t>24,0</w:t>
            </w:r>
          </w:p>
        </w:tc>
        <w:tc>
          <w:tcPr>
            <w:tcW w:w="890"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28,0</w:t>
            </w:r>
          </w:p>
        </w:tc>
        <w:tc>
          <w:tcPr>
            <w:tcW w:w="1050" w:type="dxa"/>
            <w:vAlign w:val="center"/>
          </w:tcPr>
          <w:p w:rsidR="009B4BC1" w:rsidRPr="00DD6946" w:rsidRDefault="009B4BC1" w:rsidP="009B4BC1">
            <w:pPr>
              <w:jc w:val="right"/>
              <w:rPr>
                <w:sz w:val="20"/>
                <w:szCs w:val="20"/>
              </w:rPr>
            </w:pPr>
            <w:r w:rsidRPr="00DD6946">
              <w:rPr>
                <w:sz w:val="20"/>
                <w:szCs w:val="20"/>
              </w:rPr>
              <w:t>116, 7</w:t>
            </w:r>
          </w:p>
        </w:tc>
        <w:tc>
          <w:tcPr>
            <w:tcW w:w="881"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28,0</w:t>
            </w:r>
          </w:p>
        </w:tc>
        <w:tc>
          <w:tcPr>
            <w:tcW w:w="1050" w:type="dxa"/>
            <w:vAlign w:val="center"/>
          </w:tcPr>
          <w:p w:rsidR="009B4BC1" w:rsidRPr="00DD6946" w:rsidRDefault="009B4BC1" w:rsidP="009B4BC1">
            <w:pPr>
              <w:jc w:val="right"/>
              <w:rPr>
                <w:sz w:val="20"/>
                <w:szCs w:val="20"/>
              </w:rPr>
            </w:pPr>
            <w:r w:rsidRPr="00DD6946">
              <w:rPr>
                <w:sz w:val="20"/>
                <w:szCs w:val="20"/>
              </w:rPr>
              <w:t>100,0</w:t>
            </w:r>
          </w:p>
        </w:tc>
        <w:tc>
          <w:tcPr>
            <w:tcW w:w="881" w:type="dxa"/>
            <w:vAlign w:val="center"/>
          </w:tcPr>
          <w:p w:rsidR="009B4BC1" w:rsidRPr="007304F3" w:rsidRDefault="009B4BC1" w:rsidP="009B4BC1">
            <w:pPr>
              <w:pStyle w:val="a9"/>
              <w:spacing w:after="0"/>
              <w:ind w:left="0"/>
              <w:jc w:val="right"/>
              <w:rPr>
                <w:sz w:val="20"/>
                <w:szCs w:val="20"/>
                <w:lang w:val="ru-RU" w:eastAsia="ru-RU"/>
              </w:rPr>
            </w:pPr>
            <w:r w:rsidRPr="0047610E">
              <w:rPr>
                <w:sz w:val="20"/>
                <w:szCs w:val="20"/>
                <w:lang w:val="ru-RU" w:eastAsia="ru-RU"/>
              </w:rPr>
              <w:t>28,0</w:t>
            </w:r>
          </w:p>
        </w:tc>
        <w:tc>
          <w:tcPr>
            <w:tcW w:w="1014" w:type="dxa"/>
            <w:vAlign w:val="center"/>
          </w:tcPr>
          <w:p w:rsidR="009B4BC1" w:rsidRPr="00DD6946" w:rsidRDefault="009B4BC1" w:rsidP="009B4BC1">
            <w:pPr>
              <w:jc w:val="right"/>
              <w:rPr>
                <w:sz w:val="20"/>
                <w:szCs w:val="20"/>
              </w:rPr>
            </w:pPr>
            <w:r w:rsidRPr="00DD6946">
              <w:rPr>
                <w:sz w:val="20"/>
                <w:szCs w:val="20"/>
              </w:rPr>
              <w:t>100,0</w:t>
            </w:r>
          </w:p>
        </w:tc>
      </w:tr>
      <w:tr w:rsidR="009B4BC1" w:rsidRPr="008D4392" w:rsidTr="009B4BC1">
        <w:tc>
          <w:tcPr>
            <w:tcW w:w="3193" w:type="dxa"/>
            <w:vAlign w:val="bottom"/>
          </w:tcPr>
          <w:p w:rsidR="009B4BC1" w:rsidRPr="00DD6946" w:rsidRDefault="009B4BC1" w:rsidP="005D2957">
            <w:pPr>
              <w:snapToGrid w:val="0"/>
              <w:rPr>
                <w:i/>
                <w:sz w:val="16"/>
                <w:szCs w:val="16"/>
              </w:rPr>
            </w:pPr>
            <w:r w:rsidRPr="00DD6946">
              <w:rPr>
                <w:i/>
                <w:sz w:val="16"/>
                <w:szCs w:val="16"/>
              </w:rPr>
              <w:t>неналоговые доходы, в т.ч.:</w:t>
            </w:r>
          </w:p>
        </w:tc>
        <w:tc>
          <w:tcPr>
            <w:tcW w:w="1070" w:type="dxa"/>
            <w:vAlign w:val="center"/>
          </w:tcPr>
          <w:p w:rsidR="009B4BC1" w:rsidRPr="007304F3" w:rsidRDefault="009B4BC1" w:rsidP="009B4BC1">
            <w:pPr>
              <w:pStyle w:val="a9"/>
              <w:spacing w:after="0"/>
              <w:ind w:left="0"/>
              <w:rPr>
                <w:i/>
                <w:sz w:val="20"/>
                <w:szCs w:val="20"/>
                <w:lang w:val="ru-RU" w:eastAsia="ru-RU"/>
              </w:rPr>
            </w:pPr>
            <w:r w:rsidRPr="0047610E">
              <w:rPr>
                <w:i/>
                <w:sz w:val="20"/>
                <w:szCs w:val="20"/>
                <w:lang w:val="ru-RU" w:eastAsia="ru-RU"/>
              </w:rPr>
              <w:t>11,2</w:t>
            </w:r>
          </w:p>
        </w:tc>
        <w:tc>
          <w:tcPr>
            <w:tcW w:w="890" w:type="dxa"/>
            <w:vAlign w:val="center"/>
          </w:tcPr>
          <w:p w:rsidR="009B4BC1" w:rsidRPr="007304F3" w:rsidRDefault="009B4BC1" w:rsidP="009B4BC1">
            <w:pPr>
              <w:pStyle w:val="a9"/>
              <w:spacing w:after="0"/>
              <w:ind w:left="0"/>
              <w:rPr>
                <w:i/>
                <w:sz w:val="20"/>
                <w:szCs w:val="20"/>
                <w:lang w:val="ru-RU" w:eastAsia="ru-RU"/>
              </w:rPr>
            </w:pPr>
            <w:r w:rsidRPr="0047610E">
              <w:rPr>
                <w:i/>
                <w:sz w:val="20"/>
                <w:szCs w:val="20"/>
                <w:lang w:val="ru-RU" w:eastAsia="ru-RU"/>
              </w:rPr>
              <w:t>10,6</w:t>
            </w:r>
          </w:p>
        </w:tc>
        <w:tc>
          <w:tcPr>
            <w:tcW w:w="1050" w:type="dxa"/>
            <w:vAlign w:val="center"/>
          </w:tcPr>
          <w:p w:rsidR="009B4BC1" w:rsidRPr="00DD6946" w:rsidRDefault="009B4BC1" w:rsidP="009B4BC1">
            <w:pPr>
              <w:rPr>
                <w:i/>
                <w:sz w:val="20"/>
                <w:szCs w:val="20"/>
              </w:rPr>
            </w:pPr>
            <w:r w:rsidRPr="00DD6946">
              <w:rPr>
                <w:i/>
                <w:sz w:val="20"/>
                <w:szCs w:val="20"/>
              </w:rPr>
              <w:t>94,6</w:t>
            </w:r>
          </w:p>
        </w:tc>
        <w:tc>
          <w:tcPr>
            <w:tcW w:w="881" w:type="dxa"/>
            <w:vAlign w:val="center"/>
          </w:tcPr>
          <w:p w:rsidR="009B4BC1" w:rsidRPr="007304F3" w:rsidRDefault="009B4BC1" w:rsidP="009B4BC1">
            <w:pPr>
              <w:pStyle w:val="a9"/>
              <w:spacing w:after="0"/>
              <w:ind w:left="0"/>
              <w:rPr>
                <w:i/>
                <w:sz w:val="20"/>
                <w:szCs w:val="20"/>
                <w:lang w:val="ru-RU" w:eastAsia="ru-RU"/>
              </w:rPr>
            </w:pPr>
            <w:r w:rsidRPr="0047610E">
              <w:rPr>
                <w:i/>
                <w:sz w:val="20"/>
                <w:szCs w:val="20"/>
                <w:lang w:val="ru-RU" w:eastAsia="ru-RU"/>
              </w:rPr>
              <w:t>10,6</w:t>
            </w:r>
          </w:p>
        </w:tc>
        <w:tc>
          <w:tcPr>
            <w:tcW w:w="1050" w:type="dxa"/>
            <w:vAlign w:val="center"/>
          </w:tcPr>
          <w:p w:rsidR="009B4BC1" w:rsidRPr="00DD6946" w:rsidRDefault="009B4BC1" w:rsidP="009B4BC1">
            <w:pPr>
              <w:rPr>
                <w:i/>
                <w:sz w:val="20"/>
                <w:szCs w:val="20"/>
              </w:rPr>
            </w:pPr>
            <w:r w:rsidRPr="00DD6946">
              <w:rPr>
                <w:i/>
                <w:sz w:val="20"/>
                <w:szCs w:val="20"/>
              </w:rPr>
              <w:t>100,0</w:t>
            </w:r>
          </w:p>
        </w:tc>
        <w:tc>
          <w:tcPr>
            <w:tcW w:w="881" w:type="dxa"/>
            <w:vAlign w:val="center"/>
          </w:tcPr>
          <w:p w:rsidR="009B4BC1" w:rsidRPr="007304F3" w:rsidRDefault="009B4BC1" w:rsidP="009B4BC1">
            <w:pPr>
              <w:pStyle w:val="a9"/>
              <w:spacing w:after="0"/>
              <w:ind w:left="0"/>
              <w:rPr>
                <w:i/>
                <w:sz w:val="20"/>
                <w:szCs w:val="20"/>
                <w:lang w:val="ru-RU" w:eastAsia="ru-RU"/>
              </w:rPr>
            </w:pPr>
            <w:r w:rsidRPr="0047610E">
              <w:rPr>
                <w:i/>
                <w:sz w:val="20"/>
                <w:szCs w:val="20"/>
                <w:lang w:val="ru-RU" w:eastAsia="ru-RU"/>
              </w:rPr>
              <w:t>10,6</w:t>
            </w:r>
          </w:p>
        </w:tc>
        <w:tc>
          <w:tcPr>
            <w:tcW w:w="1014" w:type="dxa"/>
            <w:vAlign w:val="center"/>
          </w:tcPr>
          <w:p w:rsidR="009B4BC1" w:rsidRPr="00DD6946" w:rsidRDefault="009B4BC1" w:rsidP="009B4BC1">
            <w:pPr>
              <w:rPr>
                <w:i/>
                <w:sz w:val="20"/>
                <w:szCs w:val="20"/>
              </w:rPr>
            </w:pPr>
            <w:r w:rsidRPr="00DD6946">
              <w:rPr>
                <w:i/>
                <w:sz w:val="20"/>
                <w:szCs w:val="20"/>
              </w:rPr>
              <w:t>100,0</w:t>
            </w:r>
          </w:p>
        </w:tc>
      </w:tr>
      <w:tr w:rsidR="009B4BC1" w:rsidRPr="008D4392" w:rsidTr="009B4BC1">
        <w:tc>
          <w:tcPr>
            <w:tcW w:w="3193" w:type="dxa"/>
            <w:vAlign w:val="center"/>
          </w:tcPr>
          <w:p w:rsidR="009B4BC1" w:rsidRPr="008D4392" w:rsidRDefault="009B4BC1" w:rsidP="005D2957">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1070"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11,2</w:t>
            </w:r>
          </w:p>
        </w:tc>
        <w:tc>
          <w:tcPr>
            <w:tcW w:w="890"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10,6</w:t>
            </w:r>
          </w:p>
        </w:tc>
        <w:tc>
          <w:tcPr>
            <w:tcW w:w="1050" w:type="dxa"/>
            <w:vAlign w:val="center"/>
          </w:tcPr>
          <w:p w:rsidR="009B4BC1" w:rsidRPr="009B4BC1" w:rsidRDefault="009B4BC1" w:rsidP="009B4BC1">
            <w:pPr>
              <w:rPr>
                <w:sz w:val="20"/>
                <w:szCs w:val="20"/>
              </w:rPr>
            </w:pPr>
            <w:r w:rsidRPr="009B4BC1">
              <w:rPr>
                <w:sz w:val="20"/>
                <w:szCs w:val="20"/>
              </w:rPr>
              <w:t>94,6</w:t>
            </w:r>
          </w:p>
        </w:tc>
        <w:tc>
          <w:tcPr>
            <w:tcW w:w="881"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10,6</w:t>
            </w:r>
          </w:p>
        </w:tc>
        <w:tc>
          <w:tcPr>
            <w:tcW w:w="1050" w:type="dxa"/>
            <w:vAlign w:val="center"/>
          </w:tcPr>
          <w:p w:rsidR="009B4BC1" w:rsidRPr="009B4BC1" w:rsidRDefault="009B4BC1" w:rsidP="009B4BC1">
            <w:pPr>
              <w:rPr>
                <w:sz w:val="20"/>
                <w:szCs w:val="20"/>
              </w:rPr>
            </w:pPr>
            <w:r w:rsidRPr="009B4BC1">
              <w:rPr>
                <w:sz w:val="20"/>
                <w:szCs w:val="20"/>
              </w:rPr>
              <w:t>100,0</w:t>
            </w:r>
          </w:p>
        </w:tc>
        <w:tc>
          <w:tcPr>
            <w:tcW w:w="881" w:type="dxa"/>
            <w:vAlign w:val="center"/>
          </w:tcPr>
          <w:p w:rsidR="009B4BC1" w:rsidRPr="007304F3" w:rsidRDefault="009B4BC1" w:rsidP="009B4BC1">
            <w:pPr>
              <w:pStyle w:val="a9"/>
              <w:spacing w:after="0"/>
              <w:ind w:left="0"/>
              <w:rPr>
                <w:sz w:val="20"/>
                <w:szCs w:val="20"/>
                <w:lang w:val="ru-RU" w:eastAsia="ru-RU"/>
              </w:rPr>
            </w:pPr>
            <w:r w:rsidRPr="0047610E">
              <w:rPr>
                <w:sz w:val="20"/>
                <w:szCs w:val="20"/>
                <w:lang w:val="ru-RU" w:eastAsia="ru-RU"/>
              </w:rPr>
              <w:t>10,6</w:t>
            </w:r>
          </w:p>
        </w:tc>
        <w:tc>
          <w:tcPr>
            <w:tcW w:w="1014" w:type="dxa"/>
            <w:vAlign w:val="center"/>
          </w:tcPr>
          <w:p w:rsidR="009B4BC1" w:rsidRPr="009B4BC1" w:rsidRDefault="009B4BC1" w:rsidP="009B4BC1">
            <w:pPr>
              <w:rPr>
                <w:sz w:val="20"/>
                <w:szCs w:val="20"/>
              </w:rPr>
            </w:pPr>
            <w:r w:rsidRPr="009B4BC1">
              <w:rPr>
                <w:sz w:val="20"/>
                <w:szCs w:val="20"/>
              </w:rPr>
              <w:t>100,0</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 xml:space="preserve">бъем налоговых и неналоговых доходов местного бюджета на 2018 год составит </w:t>
      </w:r>
      <w:r w:rsidR="002159FE">
        <w:t>555,4</w:t>
      </w:r>
      <w:r w:rsidR="00113EB0" w:rsidRPr="00C5481A">
        <w:t xml:space="preserve"> тыс.руб., и по сравнению с ожидаемой оценкой 2017 года (</w:t>
      </w:r>
      <w:r w:rsidR="002159FE">
        <w:t>535,8</w:t>
      </w:r>
      <w:r w:rsidR="00113EB0" w:rsidRPr="00C5481A">
        <w:t xml:space="preserve"> тыс.руб.) </w:t>
      </w:r>
      <w:r w:rsidR="002159FE">
        <w:t>увеличиться</w:t>
      </w:r>
      <w:r w:rsidR="00113EB0" w:rsidRPr="00C5481A">
        <w:t xml:space="preserve"> в номинальном выражении на </w:t>
      </w:r>
      <w:r w:rsidR="002159FE">
        <w:t>3,7</w:t>
      </w:r>
      <w:r w:rsidR="00113EB0" w:rsidRPr="00C5481A">
        <w:t xml:space="preserve"> процентных пункта.</w:t>
      </w:r>
    </w:p>
    <w:p w:rsidR="00113EB0" w:rsidRDefault="00113EB0" w:rsidP="007826B8">
      <w:pPr>
        <w:widowControl w:val="0"/>
        <w:numPr>
          <w:ilvl w:val="12"/>
          <w:numId w:val="0"/>
        </w:numPr>
        <w:ind w:firstLine="720"/>
        <w:jc w:val="both"/>
      </w:pPr>
    </w:p>
    <w:p w:rsidR="007826B8" w:rsidRDefault="007826B8" w:rsidP="007826B8">
      <w:pPr>
        <w:widowControl w:val="0"/>
        <w:numPr>
          <w:ilvl w:val="12"/>
          <w:numId w:val="0"/>
        </w:numPr>
        <w:ind w:firstLine="720"/>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8</w:t>
      </w:r>
      <w:r w:rsidRPr="00F64B1D">
        <w:t xml:space="preserve"> год и на </w:t>
      </w:r>
      <w:r>
        <w:t xml:space="preserve">плановый </w:t>
      </w:r>
      <w:r w:rsidRPr="00F64B1D">
        <w:t>период 201</w:t>
      </w:r>
      <w:r>
        <w:t>9</w:t>
      </w:r>
      <w:r w:rsidRPr="00F64B1D">
        <w:t xml:space="preserve"> – 2020 годов</w:t>
      </w:r>
      <w:r>
        <w:t xml:space="preserve"> </w:t>
      </w:r>
      <w:r w:rsidRPr="00F64B1D">
        <w:t>приведена в нижеследующей таблице</w:t>
      </w:r>
      <w:r w:rsidR="00EB3A6E">
        <w:t xml:space="preserve"> </w:t>
      </w:r>
      <w:r w:rsidR="00EB3A6E" w:rsidRPr="00F64B1D">
        <w:t>(</w:t>
      </w:r>
      <w:r w:rsidR="00EB3A6E">
        <w:t xml:space="preserve">в </w:t>
      </w:r>
      <w:r w:rsidR="00EB3A6E" w:rsidRPr="00F64B1D">
        <w:t>тыс.руб.)</w:t>
      </w:r>
      <w:r w:rsidR="00EB3A6E">
        <w:t>:</w:t>
      </w:r>
    </w:p>
    <w:p w:rsidR="00EB3A6E" w:rsidRPr="00F64B1D" w:rsidRDefault="00EB3A6E" w:rsidP="007826B8">
      <w:pPr>
        <w:widowControl w:val="0"/>
        <w:numPr>
          <w:ilvl w:val="12"/>
          <w:numId w:val="0"/>
        </w:numPr>
        <w:ind w:firstLine="720"/>
        <w:jc w:val="both"/>
      </w:pPr>
    </w:p>
    <w:p w:rsidR="007826B8" w:rsidRPr="007826B8" w:rsidRDefault="007826B8" w:rsidP="007826B8">
      <w:pPr>
        <w:widowControl w:val="0"/>
        <w:numPr>
          <w:ilvl w:val="12"/>
          <w:numId w:val="0"/>
        </w:numPr>
        <w:ind w:firstLine="720"/>
        <w:jc w:val="right"/>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980"/>
        <w:gridCol w:w="982"/>
        <w:gridCol w:w="980"/>
        <w:gridCol w:w="981"/>
        <w:gridCol w:w="845"/>
        <w:gridCol w:w="981"/>
      </w:tblGrid>
      <w:tr w:rsidR="007826B8" w:rsidRPr="008D4392" w:rsidTr="007826B8">
        <w:tc>
          <w:tcPr>
            <w:tcW w:w="4219"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наименование</w:t>
            </w:r>
          </w:p>
        </w:tc>
        <w:tc>
          <w:tcPr>
            <w:tcW w:w="992"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2018 проект</w:t>
            </w:r>
          </w:p>
        </w:tc>
        <w:tc>
          <w:tcPr>
            <w:tcW w:w="993"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Уд.вес, %</w:t>
            </w:r>
          </w:p>
        </w:tc>
        <w:tc>
          <w:tcPr>
            <w:tcW w:w="992"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2019 проект</w:t>
            </w:r>
          </w:p>
        </w:tc>
        <w:tc>
          <w:tcPr>
            <w:tcW w:w="992"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Уд.вес, %</w:t>
            </w:r>
          </w:p>
        </w:tc>
        <w:tc>
          <w:tcPr>
            <w:tcW w:w="851"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2020 проект</w:t>
            </w:r>
          </w:p>
        </w:tc>
        <w:tc>
          <w:tcPr>
            <w:tcW w:w="992"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Уд.вес, %</w:t>
            </w:r>
          </w:p>
        </w:tc>
      </w:tr>
      <w:tr w:rsidR="007826B8" w:rsidRPr="008D4392" w:rsidTr="007826B8">
        <w:tc>
          <w:tcPr>
            <w:tcW w:w="4219" w:type="dxa"/>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х</w:t>
            </w:r>
          </w:p>
        </w:tc>
        <w:tc>
          <w:tcPr>
            <w:tcW w:w="992"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1</w:t>
            </w:r>
          </w:p>
        </w:tc>
        <w:tc>
          <w:tcPr>
            <w:tcW w:w="993"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2</w:t>
            </w:r>
          </w:p>
        </w:tc>
        <w:tc>
          <w:tcPr>
            <w:tcW w:w="992"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3</w:t>
            </w:r>
          </w:p>
        </w:tc>
        <w:tc>
          <w:tcPr>
            <w:tcW w:w="992"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4</w:t>
            </w:r>
          </w:p>
        </w:tc>
        <w:tc>
          <w:tcPr>
            <w:tcW w:w="851"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5</w:t>
            </w:r>
          </w:p>
        </w:tc>
        <w:tc>
          <w:tcPr>
            <w:tcW w:w="992" w:type="dxa"/>
            <w:vAlign w:val="center"/>
          </w:tcPr>
          <w:p w:rsidR="007826B8" w:rsidRPr="007304F3" w:rsidRDefault="007826B8" w:rsidP="00F25981">
            <w:pPr>
              <w:pStyle w:val="a9"/>
              <w:spacing w:after="0"/>
              <w:ind w:left="0"/>
              <w:jc w:val="center"/>
              <w:rPr>
                <w:sz w:val="16"/>
                <w:szCs w:val="16"/>
                <w:lang w:val="ru-RU" w:eastAsia="ru-RU"/>
              </w:rPr>
            </w:pPr>
            <w:r w:rsidRPr="0047610E">
              <w:rPr>
                <w:sz w:val="16"/>
                <w:szCs w:val="16"/>
                <w:lang w:val="ru-RU" w:eastAsia="ru-RU"/>
              </w:rPr>
              <w:t>6</w:t>
            </w:r>
          </w:p>
        </w:tc>
      </w:tr>
      <w:tr w:rsidR="00415395" w:rsidRPr="008D4392" w:rsidTr="007826B8">
        <w:tc>
          <w:tcPr>
            <w:tcW w:w="4219" w:type="dxa"/>
            <w:vAlign w:val="center"/>
          </w:tcPr>
          <w:p w:rsidR="00415395" w:rsidRPr="008D4392" w:rsidRDefault="00415395" w:rsidP="00F25981">
            <w:pPr>
              <w:snapToGrid w:val="0"/>
              <w:rPr>
                <w:b/>
                <w:bCs/>
                <w:sz w:val="16"/>
                <w:szCs w:val="16"/>
              </w:rPr>
            </w:pPr>
            <w:r w:rsidRPr="008D4392">
              <w:rPr>
                <w:b/>
                <w:bCs/>
                <w:sz w:val="16"/>
                <w:szCs w:val="16"/>
              </w:rPr>
              <w:t xml:space="preserve">Налоговые и неналоговые доходы, </w:t>
            </w:r>
          </w:p>
          <w:p w:rsidR="00415395" w:rsidRPr="008D4392" w:rsidRDefault="00415395" w:rsidP="00F25981">
            <w:pPr>
              <w:snapToGrid w:val="0"/>
              <w:rPr>
                <w:b/>
                <w:bCs/>
                <w:sz w:val="16"/>
                <w:szCs w:val="16"/>
              </w:rPr>
            </w:pPr>
            <w:r w:rsidRPr="008D4392">
              <w:rPr>
                <w:b/>
                <w:bCs/>
                <w:sz w:val="16"/>
                <w:szCs w:val="16"/>
              </w:rPr>
              <w:t>в т. ч.:</w:t>
            </w:r>
          </w:p>
        </w:tc>
        <w:tc>
          <w:tcPr>
            <w:tcW w:w="992" w:type="dxa"/>
            <w:vAlign w:val="center"/>
          </w:tcPr>
          <w:p w:rsidR="00415395" w:rsidRPr="007304F3" w:rsidRDefault="00415395" w:rsidP="00D01E3C">
            <w:pPr>
              <w:pStyle w:val="a9"/>
              <w:spacing w:after="0"/>
              <w:ind w:left="0"/>
              <w:rPr>
                <w:b/>
                <w:sz w:val="20"/>
                <w:szCs w:val="20"/>
                <w:lang w:val="ru-RU" w:eastAsia="ru-RU"/>
              </w:rPr>
            </w:pPr>
            <w:r w:rsidRPr="0047610E">
              <w:rPr>
                <w:b/>
                <w:sz w:val="20"/>
                <w:szCs w:val="20"/>
                <w:lang w:val="ru-RU" w:eastAsia="ru-RU"/>
              </w:rPr>
              <w:t>555,4</w:t>
            </w:r>
          </w:p>
        </w:tc>
        <w:tc>
          <w:tcPr>
            <w:tcW w:w="993" w:type="dxa"/>
            <w:vAlign w:val="center"/>
          </w:tcPr>
          <w:p w:rsidR="00415395" w:rsidRPr="007304F3" w:rsidRDefault="00415395" w:rsidP="00415395">
            <w:pPr>
              <w:pStyle w:val="a9"/>
              <w:spacing w:after="0"/>
              <w:ind w:left="0"/>
              <w:jc w:val="center"/>
              <w:rPr>
                <w:b/>
                <w:sz w:val="20"/>
                <w:szCs w:val="20"/>
                <w:lang w:val="ru-RU" w:eastAsia="ru-RU"/>
              </w:rPr>
            </w:pPr>
            <w:r w:rsidRPr="0047610E">
              <w:rPr>
                <w:b/>
                <w:sz w:val="20"/>
                <w:szCs w:val="20"/>
                <w:lang w:val="ru-RU" w:eastAsia="ru-RU"/>
              </w:rPr>
              <w:t>100,0</w:t>
            </w:r>
          </w:p>
        </w:tc>
        <w:tc>
          <w:tcPr>
            <w:tcW w:w="992" w:type="dxa"/>
            <w:vAlign w:val="center"/>
          </w:tcPr>
          <w:p w:rsidR="00415395" w:rsidRPr="007304F3" w:rsidRDefault="00415395" w:rsidP="00D01E3C">
            <w:pPr>
              <w:pStyle w:val="a9"/>
              <w:spacing w:after="0"/>
              <w:ind w:left="0"/>
              <w:rPr>
                <w:b/>
                <w:sz w:val="20"/>
                <w:szCs w:val="20"/>
                <w:lang w:val="ru-RU" w:eastAsia="ru-RU"/>
              </w:rPr>
            </w:pPr>
            <w:r w:rsidRPr="0047610E">
              <w:rPr>
                <w:b/>
                <w:sz w:val="20"/>
                <w:szCs w:val="20"/>
                <w:lang w:val="ru-RU" w:eastAsia="ru-RU"/>
              </w:rPr>
              <w:t>602,5</w:t>
            </w:r>
          </w:p>
        </w:tc>
        <w:tc>
          <w:tcPr>
            <w:tcW w:w="992" w:type="dxa"/>
            <w:vAlign w:val="center"/>
          </w:tcPr>
          <w:p w:rsidR="00415395" w:rsidRPr="007304F3" w:rsidRDefault="00415395" w:rsidP="00415395">
            <w:pPr>
              <w:pStyle w:val="a9"/>
              <w:spacing w:after="0"/>
              <w:ind w:left="0"/>
              <w:jc w:val="center"/>
              <w:rPr>
                <w:b/>
                <w:sz w:val="20"/>
                <w:szCs w:val="20"/>
                <w:lang w:val="ru-RU" w:eastAsia="ru-RU"/>
              </w:rPr>
            </w:pPr>
            <w:r w:rsidRPr="0047610E">
              <w:rPr>
                <w:b/>
                <w:sz w:val="20"/>
                <w:szCs w:val="20"/>
                <w:lang w:val="ru-RU" w:eastAsia="ru-RU"/>
              </w:rPr>
              <w:t>100,0</w:t>
            </w:r>
          </w:p>
        </w:tc>
        <w:tc>
          <w:tcPr>
            <w:tcW w:w="851" w:type="dxa"/>
            <w:vAlign w:val="center"/>
          </w:tcPr>
          <w:p w:rsidR="00415395" w:rsidRPr="007304F3" w:rsidRDefault="00415395" w:rsidP="00D01E3C">
            <w:pPr>
              <w:pStyle w:val="a9"/>
              <w:spacing w:after="0"/>
              <w:ind w:left="0"/>
              <w:rPr>
                <w:b/>
                <w:sz w:val="20"/>
                <w:szCs w:val="20"/>
                <w:lang w:val="ru-RU" w:eastAsia="ru-RU"/>
              </w:rPr>
            </w:pPr>
            <w:r w:rsidRPr="0047610E">
              <w:rPr>
                <w:b/>
                <w:sz w:val="20"/>
                <w:szCs w:val="20"/>
                <w:lang w:val="ru-RU" w:eastAsia="ru-RU"/>
              </w:rPr>
              <w:t>609,2</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100,0</w:t>
            </w:r>
          </w:p>
        </w:tc>
      </w:tr>
      <w:tr w:rsidR="00415395" w:rsidRPr="008D4392" w:rsidTr="007826B8">
        <w:tc>
          <w:tcPr>
            <w:tcW w:w="4219" w:type="dxa"/>
            <w:vAlign w:val="center"/>
          </w:tcPr>
          <w:p w:rsidR="00415395" w:rsidRPr="008D4392" w:rsidRDefault="00415395" w:rsidP="00F25981">
            <w:pPr>
              <w:snapToGrid w:val="0"/>
              <w:rPr>
                <w:bCs/>
                <w:i/>
                <w:sz w:val="16"/>
                <w:szCs w:val="16"/>
              </w:rPr>
            </w:pPr>
            <w:r w:rsidRPr="008D4392">
              <w:rPr>
                <w:bCs/>
                <w:i/>
                <w:sz w:val="16"/>
                <w:szCs w:val="16"/>
              </w:rPr>
              <w:t>налоговые доходы, в т.ч.:</w:t>
            </w:r>
          </w:p>
        </w:tc>
        <w:tc>
          <w:tcPr>
            <w:tcW w:w="992" w:type="dxa"/>
            <w:vAlign w:val="center"/>
          </w:tcPr>
          <w:p w:rsidR="00415395" w:rsidRPr="007304F3" w:rsidRDefault="00415395" w:rsidP="00D01E3C">
            <w:pPr>
              <w:pStyle w:val="a9"/>
              <w:spacing w:after="0"/>
              <w:ind w:left="0"/>
              <w:rPr>
                <w:i/>
                <w:sz w:val="20"/>
                <w:szCs w:val="20"/>
                <w:lang w:val="ru-RU" w:eastAsia="ru-RU"/>
              </w:rPr>
            </w:pPr>
            <w:r w:rsidRPr="0047610E">
              <w:rPr>
                <w:i/>
                <w:sz w:val="20"/>
                <w:szCs w:val="20"/>
                <w:lang w:val="ru-RU" w:eastAsia="ru-RU"/>
              </w:rPr>
              <w:t>544,8</w:t>
            </w:r>
          </w:p>
        </w:tc>
        <w:tc>
          <w:tcPr>
            <w:tcW w:w="993" w:type="dxa"/>
            <w:vAlign w:val="center"/>
          </w:tcPr>
          <w:p w:rsidR="00415395" w:rsidRPr="007304F3" w:rsidRDefault="00415395" w:rsidP="00F25981">
            <w:pPr>
              <w:pStyle w:val="a9"/>
              <w:spacing w:after="0"/>
              <w:ind w:left="0"/>
              <w:jc w:val="center"/>
              <w:rPr>
                <w:b/>
                <w:i/>
                <w:sz w:val="20"/>
                <w:szCs w:val="20"/>
                <w:lang w:val="ru-RU" w:eastAsia="ru-RU"/>
              </w:rPr>
            </w:pPr>
            <w:r w:rsidRPr="0047610E">
              <w:rPr>
                <w:b/>
                <w:i/>
                <w:sz w:val="20"/>
                <w:szCs w:val="20"/>
                <w:lang w:val="ru-RU" w:eastAsia="ru-RU"/>
              </w:rPr>
              <w:t>98,1</w:t>
            </w:r>
          </w:p>
        </w:tc>
        <w:tc>
          <w:tcPr>
            <w:tcW w:w="992" w:type="dxa"/>
            <w:vAlign w:val="center"/>
          </w:tcPr>
          <w:p w:rsidR="00415395" w:rsidRPr="007304F3" w:rsidRDefault="00415395" w:rsidP="00D01E3C">
            <w:pPr>
              <w:pStyle w:val="a9"/>
              <w:spacing w:after="0"/>
              <w:ind w:left="0"/>
              <w:rPr>
                <w:i/>
                <w:sz w:val="20"/>
                <w:szCs w:val="20"/>
                <w:lang w:val="ru-RU" w:eastAsia="ru-RU"/>
              </w:rPr>
            </w:pPr>
            <w:r w:rsidRPr="0047610E">
              <w:rPr>
                <w:i/>
                <w:sz w:val="20"/>
                <w:szCs w:val="20"/>
                <w:lang w:val="ru-RU" w:eastAsia="ru-RU"/>
              </w:rPr>
              <w:t>591,9</w:t>
            </w:r>
          </w:p>
        </w:tc>
        <w:tc>
          <w:tcPr>
            <w:tcW w:w="992" w:type="dxa"/>
            <w:vAlign w:val="center"/>
          </w:tcPr>
          <w:p w:rsidR="00415395" w:rsidRPr="007304F3" w:rsidRDefault="00415395" w:rsidP="00F25981">
            <w:pPr>
              <w:pStyle w:val="a9"/>
              <w:spacing w:after="0"/>
              <w:ind w:left="0"/>
              <w:jc w:val="center"/>
              <w:rPr>
                <w:b/>
                <w:i/>
                <w:sz w:val="20"/>
                <w:szCs w:val="20"/>
                <w:lang w:val="ru-RU" w:eastAsia="ru-RU"/>
              </w:rPr>
            </w:pPr>
            <w:r w:rsidRPr="0047610E">
              <w:rPr>
                <w:b/>
                <w:i/>
                <w:sz w:val="20"/>
                <w:szCs w:val="20"/>
                <w:lang w:val="ru-RU" w:eastAsia="ru-RU"/>
              </w:rPr>
              <w:t>98,2</w:t>
            </w:r>
          </w:p>
        </w:tc>
        <w:tc>
          <w:tcPr>
            <w:tcW w:w="851" w:type="dxa"/>
            <w:vAlign w:val="center"/>
          </w:tcPr>
          <w:p w:rsidR="00415395" w:rsidRPr="007304F3" w:rsidRDefault="00415395" w:rsidP="00D01E3C">
            <w:pPr>
              <w:pStyle w:val="a9"/>
              <w:spacing w:after="0"/>
              <w:ind w:left="0"/>
              <w:rPr>
                <w:i/>
                <w:sz w:val="20"/>
                <w:szCs w:val="20"/>
                <w:lang w:val="ru-RU" w:eastAsia="ru-RU"/>
              </w:rPr>
            </w:pPr>
            <w:r w:rsidRPr="0047610E">
              <w:rPr>
                <w:i/>
                <w:sz w:val="20"/>
                <w:szCs w:val="20"/>
                <w:lang w:val="ru-RU" w:eastAsia="ru-RU"/>
              </w:rPr>
              <w:t>598,6</w:t>
            </w:r>
          </w:p>
        </w:tc>
        <w:tc>
          <w:tcPr>
            <w:tcW w:w="992" w:type="dxa"/>
            <w:vAlign w:val="center"/>
          </w:tcPr>
          <w:p w:rsidR="00415395" w:rsidRPr="007304F3" w:rsidRDefault="00415395" w:rsidP="00F25981">
            <w:pPr>
              <w:pStyle w:val="a9"/>
              <w:spacing w:after="0"/>
              <w:ind w:left="0"/>
              <w:jc w:val="center"/>
              <w:rPr>
                <w:b/>
                <w:i/>
                <w:sz w:val="20"/>
                <w:szCs w:val="20"/>
                <w:lang w:val="ru-RU" w:eastAsia="ru-RU"/>
              </w:rPr>
            </w:pPr>
            <w:r w:rsidRPr="0047610E">
              <w:rPr>
                <w:b/>
                <w:i/>
                <w:sz w:val="20"/>
                <w:szCs w:val="20"/>
                <w:lang w:val="ru-RU" w:eastAsia="ru-RU"/>
              </w:rPr>
              <w:t>98,3</w:t>
            </w:r>
          </w:p>
        </w:tc>
      </w:tr>
      <w:tr w:rsidR="00415395" w:rsidRPr="008D4392" w:rsidTr="007826B8">
        <w:tc>
          <w:tcPr>
            <w:tcW w:w="4219" w:type="dxa"/>
            <w:vAlign w:val="center"/>
          </w:tcPr>
          <w:p w:rsidR="00415395" w:rsidRPr="008D4392" w:rsidRDefault="00415395" w:rsidP="00F25981">
            <w:pPr>
              <w:snapToGrid w:val="0"/>
              <w:rPr>
                <w:sz w:val="16"/>
                <w:szCs w:val="16"/>
              </w:rPr>
            </w:pPr>
            <w:r w:rsidRPr="008D4392">
              <w:rPr>
                <w:sz w:val="16"/>
                <w:szCs w:val="16"/>
              </w:rPr>
              <w:t>Налог на доходы физических лиц</w:t>
            </w:r>
          </w:p>
        </w:tc>
        <w:tc>
          <w:tcPr>
            <w:tcW w:w="992"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103,0</w:t>
            </w:r>
          </w:p>
        </w:tc>
        <w:tc>
          <w:tcPr>
            <w:tcW w:w="993"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18,5</w:t>
            </w:r>
          </w:p>
        </w:tc>
        <w:tc>
          <w:tcPr>
            <w:tcW w:w="992"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104,0</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17,3</w:t>
            </w:r>
          </w:p>
        </w:tc>
        <w:tc>
          <w:tcPr>
            <w:tcW w:w="851"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105,0</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17,2</w:t>
            </w:r>
          </w:p>
        </w:tc>
      </w:tr>
      <w:tr w:rsidR="00415395" w:rsidRPr="008D4392" w:rsidTr="007826B8">
        <w:tc>
          <w:tcPr>
            <w:tcW w:w="4219" w:type="dxa"/>
            <w:vAlign w:val="center"/>
          </w:tcPr>
          <w:p w:rsidR="00415395" w:rsidRPr="008D4392" w:rsidRDefault="00415395" w:rsidP="00F25981">
            <w:pPr>
              <w:snapToGrid w:val="0"/>
              <w:rPr>
                <w:sz w:val="16"/>
                <w:szCs w:val="16"/>
              </w:rPr>
            </w:pPr>
            <w:r w:rsidRPr="008D4392">
              <w:rPr>
                <w:sz w:val="16"/>
                <w:szCs w:val="16"/>
              </w:rPr>
              <w:t>Налоги на товары (работы, услуги), реализуемые на территории РФ</w:t>
            </w:r>
          </w:p>
        </w:tc>
        <w:tc>
          <w:tcPr>
            <w:tcW w:w="992"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352,8</w:t>
            </w:r>
          </w:p>
        </w:tc>
        <w:tc>
          <w:tcPr>
            <w:tcW w:w="993"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63,5</w:t>
            </w:r>
          </w:p>
        </w:tc>
        <w:tc>
          <w:tcPr>
            <w:tcW w:w="992"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397,9</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66,0</w:t>
            </w:r>
          </w:p>
        </w:tc>
        <w:tc>
          <w:tcPr>
            <w:tcW w:w="851"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402,6</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66,1</w:t>
            </w:r>
          </w:p>
        </w:tc>
      </w:tr>
      <w:tr w:rsidR="00415395" w:rsidRPr="008D4392" w:rsidTr="007826B8">
        <w:tc>
          <w:tcPr>
            <w:tcW w:w="4219" w:type="dxa"/>
            <w:vAlign w:val="center"/>
          </w:tcPr>
          <w:p w:rsidR="00415395" w:rsidRPr="008D4392" w:rsidRDefault="00415395"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в т.ч.:</w:t>
            </w:r>
          </w:p>
        </w:tc>
        <w:tc>
          <w:tcPr>
            <w:tcW w:w="992"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89,0</w:t>
            </w:r>
          </w:p>
        </w:tc>
        <w:tc>
          <w:tcPr>
            <w:tcW w:w="993"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16,1</w:t>
            </w:r>
          </w:p>
        </w:tc>
        <w:tc>
          <w:tcPr>
            <w:tcW w:w="992"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90,0</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14,9</w:t>
            </w:r>
          </w:p>
        </w:tc>
        <w:tc>
          <w:tcPr>
            <w:tcW w:w="851"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91,0</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15,0</w:t>
            </w:r>
          </w:p>
        </w:tc>
      </w:tr>
      <w:tr w:rsidR="00415395" w:rsidRPr="008D4392" w:rsidTr="007826B8">
        <w:tc>
          <w:tcPr>
            <w:tcW w:w="4219" w:type="dxa"/>
          </w:tcPr>
          <w:p w:rsidR="00415395" w:rsidRPr="008D4392" w:rsidRDefault="00415395"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992"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4,0</w:t>
            </w:r>
          </w:p>
        </w:tc>
        <w:tc>
          <w:tcPr>
            <w:tcW w:w="993"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0,8</w:t>
            </w:r>
          </w:p>
        </w:tc>
        <w:tc>
          <w:tcPr>
            <w:tcW w:w="992"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4,0</w:t>
            </w:r>
          </w:p>
        </w:tc>
        <w:tc>
          <w:tcPr>
            <w:tcW w:w="992"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0,7</w:t>
            </w:r>
          </w:p>
        </w:tc>
        <w:tc>
          <w:tcPr>
            <w:tcW w:w="851"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5,0</w:t>
            </w:r>
          </w:p>
        </w:tc>
        <w:tc>
          <w:tcPr>
            <w:tcW w:w="992"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0,9</w:t>
            </w:r>
          </w:p>
        </w:tc>
      </w:tr>
      <w:tr w:rsidR="00415395" w:rsidRPr="008D4392" w:rsidTr="007826B8">
        <w:tc>
          <w:tcPr>
            <w:tcW w:w="4219" w:type="dxa"/>
          </w:tcPr>
          <w:p w:rsidR="00415395" w:rsidRPr="008D4392" w:rsidRDefault="00415395" w:rsidP="00F25981">
            <w:pPr>
              <w:tabs>
                <w:tab w:val="left" w:pos="9923"/>
              </w:tabs>
              <w:ind w:right="-3"/>
              <w:jc w:val="right"/>
              <w:rPr>
                <w:i/>
                <w:sz w:val="16"/>
                <w:szCs w:val="16"/>
              </w:rPr>
            </w:pPr>
            <w:r w:rsidRPr="008D4392">
              <w:rPr>
                <w:i/>
                <w:sz w:val="16"/>
                <w:szCs w:val="16"/>
              </w:rPr>
              <w:t>- земельный налог с организаций</w:t>
            </w:r>
          </w:p>
        </w:tc>
        <w:tc>
          <w:tcPr>
            <w:tcW w:w="992"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57,0</w:t>
            </w:r>
          </w:p>
        </w:tc>
        <w:tc>
          <w:tcPr>
            <w:tcW w:w="993"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10,3</w:t>
            </w:r>
          </w:p>
        </w:tc>
        <w:tc>
          <w:tcPr>
            <w:tcW w:w="992"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58,0</w:t>
            </w:r>
          </w:p>
        </w:tc>
        <w:tc>
          <w:tcPr>
            <w:tcW w:w="992"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9,6</w:t>
            </w:r>
          </w:p>
        </w:tc>
        <w:tc>
          <w:tcPr>
            <w:tcW w:w="851"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58,0</w:t>
            </w:r>
          </w:p>
        </w:tc>
        <w:tc>
          <w:tcPr>
            <w:tcW w:w="992"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9,5</w:t>
            </w:r>
          </w:p>
        </w:tc>
      </w:tr>
      <w:tr w:rsidR="00415395" w:rsidRPr="008D4392" w:rsidTr="007826B8">
        <w:tc>
          <w:tcPr>
            <w:tcW w:w="4219" w:type="dxa"/>
          </w:tcPr>
          <w:p w:rsidR="00415395" w:rsidRPr="008D4392" w:rsidRDefault="00415395" w:rsidP="00F25981">
            <w:pPr>
              <w:tabs>
                <w:tab w:val="left" w:pos="9923"/>
              </w:tabs>
              <w:ind w:right="-3"/>
              <w:jc w:val="right"/>
              <w:rPr>
                <w:i/>
                <w:sz w:val="16"/>
                <w:szCs w:val="16"/>
              </w:rPr>
            </w:pPr>
            <w:r w:rsidRPr="008D4392">
              <w:rPr>
                <w:i/>
                <w:sz w:val="16"/>
                <w:szCs w:val="16"/>
              </w:rPr>
              <w:t>- земельный на</w:t>
            </w:r>
            <w:r>
              <w:rPr>
                <w:i/>
                <w:sz w:val="16"/>
                <w:szCs w:val="16"/>
              </w:rPr>
              <w:t>лог с физ</w:t>
            </w:r>
            <w:r w:rsidRPr="008D4392">
              <w:rPr>
                <w:i/>
                <w:sz w:val="16"/>
                <w:szCs w:val="16"/>
              </w:rPr>
              <w:t>.лиц</w:t>
            </w:r>
          </w:p>
        </w:tc>
        <w:tc>
          <w:tcPr>
            <w:tcW w:w="992"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28,0</w:t>
            </w:r>
          </w:p>
        </w:tc>
        <w:tc>
          <w:tcPr>
            <w:tcW w:w="993"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5,0</w:t>
            </w:r>
          </w:p>
        </w:tc>
        <w:tc>
          <w:tcPr>
            <w:tcW w:w="992"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28,0</w:t>
            </w:r>
          </w:p>
        </w:tc>
        <w:tc>
          <w:tcPr>
            <w:tcW w:w="992"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4,6</w:t>
            </w:r>
          </w:p>
        </w:tc>
        <w:tc>
          <w:tcPr>
            <w:tcW w:w="851" w:type="dxa"/>
            <w:vAlign w:val="center"/>
          </w:tcPr>
          <w:p w:rsidR="00415395" w:rsidRPr="007304F3" w:rsidRDefault="00415395" w:rsidP="00D01E3C">
            <w:pPr>
              <w:pStyle w:val="a9"/>
              <w:spacing w:after="0"/>
              <w:ind w:left="0"/>
              <w:jc w:val="right"/>
              <w:rPr>
                <w:sz w:val="20"/>
                <w:szCs w:val="20"/>
                <w:lang w:val="ru-RU" w:eastAsia="ru-RU"/>
              </w:rPr>
            </w:pPr>
            <w:r w:rsidRPr="0047610E">
              <w:rPr>
                <w:sz w:val="20"/>
                <w:szCs w:val="20"/>
                <w:lang w:val="ru-RU" w:eastAsia="ru-RU"/>
              </w:rPr>
              <w:t>28,0</w:t>
            </w:r>
          </w:p>
        </w:tc>
        <w:tc>
          <w:tcPr>
            <w:tcW w:w="992" w:type="dxa"/>
            <w:vAlign w:val="center"/>
          </w:tcPr>
          <w:p w:rsidR="00415395" w:rsidRPr="007304F3" w:rsidRDefault="00415395" w:rsidP="00F25981">
            <w:pPr>
              <w:pStyle w:val="a9"/>
              <w:spacing w:after="0"/>
              <w:ind w:left="0"/>
              <w:jc w:val="right"/>
              <w:rPr>
                <w:b/>
                <w:i/>
                <w:sz w:val="20"/>
                <w:szCs w:val="20"/>
                <w:lang w:val="ru-RU" w:eastAsia="ru-RU"/>
              </w:rPr>
            </w:pPr>
            <w:r w:rsidRPr="0047610E">
              <w:rPr>
                <w:b/>
                <w:i/>
                <w:sz w:val="20"/>
                <w:szCs w:val="20"/>
                <w:lang w:val="ru-RU" w:eastAsia="ru-RU"/>
              </w:rPr>
              <w:t>4,6</w:t>
            </w:r>
          </w:p>
        </w:tc>
      </w:tr>
      <w:tr w:rsidR="00415395" w:rsidRPr="008D4392" w:rsidTr="007826B8">
        <w:tc>
          <w:tcPr>
            <w:tcW w:w="4219" w:type="dxa"/>
            <w:vAlign w:val="bottom"/>
          </w:tcPr>
          <w:p w:rsidR="00415395" w:rsidRPr="008D4392" w:rsidRDefault="00415395" w:rsidP="00F25981">
            <w:pPr>
              <w:snapToGrid w:val="0"/>
              <w:rPr>
                <w:i/>
                <w:sz w:val="16"/>
                <w:szCs w:val="16"/>
              </w:rPr>
            </w:pPr>
            <w:r w:rsidRPr="008D4392">
              <w:rPr>
                <w:i/>
                <w:sz w:val="16"/>
                <w:szCs w:val="16"/>
              </w:rPr>
              <w:t>неналоговые доходы, в т.ч.:</w:t>
            </w:r>
          </w:p>
        </w:tc>
        <w:tc>
          <w:tcPr>
            <w:tcW w:w="992" w:type="dxa"/>
            <w:vAlign w:val="center"/>
          </w:tcPr>
          <w:p w:rsidR="00415395" w:rsidRPr="007304F3" w:rsidRDefault="00415395" w:rsidP="00D01E3C">
            <w:pPr>
              <w:pStyle w:val="a9"/>
              <w:spacing w:after="0"/>
              <w:ind w:left="0"/>
              <w:rPr>
                <w:i/>
                <w:sz w:val="20"/>
                <w:szCs w:val="20"/>
                <w:lang w:val="ru-RU" w:eastAsia="ru-RU"/>
              </w:rPr>
            </w:pPr>
            <w:r w:rsidRPr="0047610E">
              <w:rPr>
                <w:i/>
                <w:sz w:val="20"/>
                <w:szCs w:val="20"/>
                <w:lang w:val="ru-RU" w:eastAsia="ru-RU"/>
              </w:rPr>
              <w:t>10,6</w:t>
            </w:r>
          </w:p>
        </w:tc>
        <w:tc>
          <w:tcPr>
            <w:tcW w:w="993" w:type="dxa"/>
            <w:vAlign w:val="center"/>
          </w:tcPr>
          <w:p w:rsidR="00415395" w:rsidRPr="007304F3" w:rsidRDefault="00415395" w:rsidP="00F25981">
            <w:pPr>
              <w:pStyle w:val="a9"/>
              <w:spacing w:after="0"/>
              <w:ind w:left="0"/>
              <w:jc w:val="center"/>
              <w:rPr>
                <w:b/>
                <w:i/>
                <w:sz w:val="20"/>
                <w:szCs w:val="20"/>
                <w:lang w:val="ru-RU" w:eastAsia="ru-RU"/>
              </w:rPr>
            </w:pPr>
            <w:r w:rsidRPr="0047610E">
              <w:rPr>
                <w:b/>
                <w:i/>
                <w:sz w:val="20"/>
                <w:szCs w:val="20"/>
                <w:lang w:val="ru-RU" w:eastAsia="ru-RU"/>
              </w:rPr>
              <w:t>1,9</w:t>
            </w:r>
          </w:p>
        </w:tc>
        <w:tc>
          <w:tcPr>
            <w:tcW w:w="992" w:type="dxa"/>
            <w:vAlign w:val="center"/>
          </w:tcPr>
          <w:p w:rsidR="00415395" w:rsidRPr="007304F3" w:rsidRDefault="00415395" w:rsidP="00D01E3C">
            <w:pPr>
              <w:pStyle w:val="a9"/>
              <w:spacing w:after="0"/>
              <w:ind w:left="0"/>
              <w:rPr>
                <w:i/>
                <w:sz w:val="20"/>
                <w:szCs w:val="20"/>
                <w:lang w:val="ru-RU" w:eastAsia="ru-RU"/>
              </w:rPr>
            </w:pPr>
            <w:r w:rsidRPr="0047610E">
              <w:rPr>
                <w:i/>
                <w:sz w:val="20"/>
                <w:szCs w:val="20"/>
                <w:lang w:val="ru-RU" w:eastAsia="ru-RU"/>
              </w:rPr>
              <w:t>10,6</w:t>
            </w:r>
          </w:p>
        </w:tc>
        <w:tc>
          <w:tcPr>
            <w:tcW w:w="992" w:type="dxa"/>
            <w:vAlign w:val="center"/>
          </w:tcPr>
          <w:p w:rsidR="00415395" w:rsidRPr="007304F3" w:rsidRDefault="00415395" w:rsidP="00F25981">
            <w:pPr>
              <w:pStyle w:val="a9"/>
              <w:spacing w:after="0"/>
              <w:ind w:left="0"/>
              <w:jc w:val="center"/>
              <w:rPr>
                <w:b/>
                <w:i/>
                <w:sz w:val="20"/>
                <w:szCs w:val="20"/>
                <w:lang w:val="ru-RU" w:eastAsia="ru-RU"/>
              </w:rPr>
            </w:pPr>
            <w:r w:rsidRPr="0047610E">
              <w:rPr>
                <w:b/>
                <w:i/>
                <w:sz w:val="20"/>
                <w:szCs w:val="20"/>
                <w:lang w:val="ru-RU" w:eastAsia="ru-RU"/>
              </w:rPr>
              <w:t>1,8</w:t>
            </w:r>
          </w:p>
        </w:tc>
        <w:tc>
          <w:tcPr>
            <w:tcW w:w="851" w:type="dxa"/>
            <w:vAlign w:val="center"/>
          </w:tcPr>
          <w:p w:rsidR="00415395" w:rsidRPr="007304F3" w:rsidRDefault="00415395" w:rsidP="00D01E3C">
            <w:pPr>
              <w:pStyle w:val="a9"/>
              <w:spacing w:after="0"/>
              <w:ind w:left="0"/>
              <w:rPr>
                <w:i/>
                <w:sz w:val="20"/>
                <w:szCs w:val="20"/>
                <w:lang w:val="ru-RU" w:eastAsia="ru-RU"/>
              </w:rPr>
            </w:pPr>
            <w:r w:rsidRPr="0047610E">
              <w:rPr>
                <w:i/>
                <w:sz w:val="20"/>
                <w:szCs w:val="20"/>
                <w:lang w:val="ru-RU" w:eastAsia="ru-RU"/>
              </w:rPr>
              <w:t>10,6</w:t>
            </w:r>
          </w:p>
        </w:tc>
        <w:tc>
          <w:tcPr>
            <w:tcW w:w="992" w:type="dxa"/>
            <w:vAlign w:val="center"/>
          </w:tcPr>
          <w:p w:rsidR="00415395" w:rsidRPr="007304F3" w:rsidRDefault="00415395" w:rsidP="00F25981">
            <w:pPr>
              <w:pStyle w:val="a9"/>
              <w:spacing w:after="0"/>
              <w:ind w:left="0"/>
              <w:jc w:val="center"/>
              <w:rPr>
                <w:b/>
                <w:i/>
                <w:sz w:val="20"/>
                <w:szCs w:val="20"/>
                <w:lang w:val="ru-RU" w:eastAsia="ru-RU"/>
              </w:rPr>
            </w:pPr>
            <w:r w:rsidRPr="0047610E">
              <w:rPr>
                <w:b/>
                <w:i/>
                <w:sz w:val="20"/>
                <w:szCs w:val="20"/>
                <w:lang w:val="ru-RU" w:eastAsia="ru-RU"/>
              </w:rPr>
              <w:t>1,7</w:t>
            </w:r>
          </w:p>
        </w:tc>
      </w:tr>
      <w:tr w:rsidR="00415395" w:rsidRPr="008D4392" w:rsidTr="007826B8">
        <w:tc>
          <w:tcPr>
            <w:tcW w:w="4219" w:type="dxa"/>
            <w:vAlign w:val="center"/>
          </w:tcPr>
          <w:p w:rsidR="00415395" w:rsidRPr="008D4392" w:rsidRDefault="00415395" w:rsidP="00F25981">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992"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10,6</w:t>
            </w:r>
          </w:p>
        </w:tc>
        <w:tc>
          <w:tcPr>
            <w:tcW w:w="993"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1,9</w:t>
            </w:r>
          </w:p>
        </w:tc>
        <w:tc>
          <w:tcPr>
            <w:tcW w:w="992"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10,6</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1,8</w:t>
            </w:r>
          </w:p>
        </w:tc>
        <w:tc>
          <w:tcPr>
            <w:tcW w:w="851" w:type="dxa"/>
            <w:vAlign w:val="center"/>
          </w:tcPr>
          <w:p w:rsidR="00415395" w:rsidRPr="007304F3" w:rsidRDefault="00415395" w:rsidP="00D01E3C">
            <w:pPr>
              <w:pStyle w:val="a9"/>
              <w:spacing w:after="0"/>
              <w:ind w:left="0"/>
              <w:rPr>
                <w:sz w:val="20"/>
                <w:szCs w:val="20"/>
                <w:lang w:val="ru-RU" w:eastAsia="ru-RU"/>
              </w:rPr>
            </w:pPr>
            <w:r w:rsidRPr="0047610E">
              <w:rPr>
                <w:sz w:val="20"/>
                <w:szCs w:val="20"/>
                <w:lang w:val="ru-RU" w:eastAsia="ru-RU"/>
              </w:rPr>
              <w:t>10,6</w:t>
            </w:r>
          </w:p>
        </w:tc>
        <w:tc>
          <w:tcPr>
            <w:tcW w:w="992" w:type="dxa"/>
            <w:vAlign w:val="center"/>
          </w:tcPr>
          <w:p w:rsidR="00415395" w:rsidRPr="007304F3" w:rsidRDefault="00415395" w:rsidP="00F25981">
            <w:pPr>
              <w:pStyle w:val="a9"/>
              <w:spacing w:after="0"/>
              <w:ind w:left="0"/>
              <w:jc w:val="center"/>
              <w:rPr>
                <w:b/>
                <w:sz w:val="20"/>
                <w:szCs w:val="20"/>
                <w:lang w:val="ru-RU" w:eastAsia="ru-RU"/>
              </w:rPr>
            </w:pPr>
            <w:r w:rsidRPr="0047610E">
              <w:rPr>
                <w:b/>
                <w:sz w:val="20"/>
                <w:szCs w:val="20"/>
                <w:lang w:val="ru-RU" w:eastAsia="ru-RU"/>
              </w:rPr>
              <w:t>1,7</w:t>
            </w:r>
          </w:p>
        </w:tc>
      </w:tr>
    </w:tbl>
    <w:p w:rsidR="007826B8" w:rsidRDefault="007826B8" w:rsidP="007826B8">
      <w:pPr>
        <w:widowControl w:val="0"/>
        <w:numPr>
          <w:ilvl w:val="12"/>
          <w:numId w:val="0"/>
        </w:numPr>
        <w:ind w:firstLine="709"/>
        <w:jc w:val="both"/>
        <w:rPr>
          <w:sz w:val="28"/>
        </w:rPr>
      </w:pPr>
    </w:p>
    <w:p w:rsidR="007826B8" w:rsidRPr="006A3DC9"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6A3DC9" w:rsidRP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w:t>
      </w:r>
      <w:r w:rsidR="00D01E3C">
        <w:t>63,5</w:t>
      </w:r>
      <w:r w:rsidRPr="006A3DC9">
        <w:t>%,  в 2019</w:t>
      </w:r>
      <w:r w:rsidR="000203A3">
        <w:t>-2020</w:t>
      </w:r>
      <w:r w:rsidRPr="006A3DC9">
        <w:t xml:space="preserve"> год</w:t>
      </w:r>
      <w:r w:rsidR="000203A3">
        <w:t>ах</w:t>
      </w:r>
      <w:r w:rsidRPr="006A3DC9">
        <w:t xml:space="preserve"> –</w:t>
      </w:r>
      <w:r w:rsidR="00D01E3C">
        <w:t>66,0</w:t>
      </w:r>
      <w:r w:rsidRPr="006A3DC9">
        <w:t>%</w:t>
      </w:r>
      <w:r w:rsidR="00D01E3C">
        <w:t xml:space="preserve"> и 66,1%, соответственно</w:t>
      </w:r>
      <w:r w:rsidRPr="006A3DC9">
        <w:t>;</w:t>
      </w:r>
    </w:p>
    <w:p w:rsidR="00D01E3C" w:rsidRPr="006A3DC9" w:rsidRDefault="00D01E3C" w:rsidP="00D01E3C">
      <w:pPr>
        <w:widowControl w:val="0"/>
        <w:numPr>
          <w:ilvl w:val="12"/>
          <w:numId w:val="0"/>
        </w:numPr>
        <w:ind w:firstLine="709"/>
        <w:jc w:val="both"/>
      </w:pPr>
      <w:r w:rsidRPr="006A3DC9">
        <w:t>-доходы от налога на доходы физических лиц в 2018 году –</w:t>
      </w:r>
      <w:r>
        <w:t>18,5</w:t>
      </w:r>
      <w:r w:rsidRPr="006A3DC9">
        <w:t>%,  в 2019</w:t>
      </w:r>
      <w:r>
        <w:t>-2020</w:t>
      </w:r>
      <w:r w:rsidRPr="006A3DC9">
        <w:t xml:space="preserve"> год</w:t>
      </w:r>
      <w:r>
        <w:t>ах</w:t>
      </w:r>
      <w:r w:rsidRPr="006A3DC9">
        <w:t xml:space="preserve"> –1</w:t>
      </w:r>
      <w:r>
        <w:t>7</w:t>
      </w:r>
      <w:r w:rsidRPr="006A3DC9">
        <w:t>,</w:t>
      </w:r>
      <w:r>
        <w:t>3</w:t>
      </w:r>
      <w:r w:rsidRPr="006A3DC9">
        <w:t>%</w:t>
      </w:r>
      <w:r>
        <w:t xml:space="preserve"> и 17,2%, соответственно;</w:t>
      </w:r>
    </w:p>
    <w:p w:rsidR="006A3DC9" w:rsidRPr="006A3DC9" w:rsidRDefault="006A3DC9" w:rsidP="006A3DC9">
      <w:pPr>
        <w:widowControl w:val="0"/>
        <w:numPr>
          <w:ilvl w:val="12"/>
          <w:numId w:val="0"/>
        </w:numPr>
        <w:ind w:firstLine="709"/>
        <w:jc w:val="both"/>
      </w:pPr>
      <w:r w:rsidRPr="006A3DC9">
        <w:t>-доходы от налогов на имущество в 2018 году –</w:t>
      </w:r>
      <w:r w:rsidR="00D01E3C">
        <w:t>16,1</w:t>
      </w:r>
      <w:r w:rsidRPr="006A3DC9">
        <w:t>%,  в 2019 году –</w:t>
      </w:r>
      <w:r w:rsidR="00D01E3C">
        <w:t>14,9</w:t>
      </w:r>
      <w:r w:rsidRPr="006A3DC9">
        <w:t>%,  в 2020 году –</w:t>
      </w:r>
      <w:r w:rsidR="00D01E3C">
        <w:t>15,0</w:t>
      </w:r>
      <w:r w:rsidRPr="006A3DC9">
        <w:t>%</w:t>
      </w:r>
      <w:r w:rsidR="00D01E3C">
        <w:t>.</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725C29">
        <w:t>544,8</w:t>
      </w:r>
      <w:r w:rsidRPr="000C65B2">
        <w:t xml:space="preserve"> тыс.руб.) запланирован с </w:t>
      </w:r>
      <w:r w:rsidR="00725C29">
        <w:t>ростом</w:t>
      </w:r>
      <w:r w:rsidRPr="000C65B2">
        <w:t xml:space="preserve"> на </w:t>
      </w:r>
      <w:r w:rsidR="00725C29">
        <w:t>3,9</w:t>
      </w:r>
      <w:r w:rsidRPr="000C65B2">
        <w:t>%</w:t>
      </w:r>
      <w:r w:rsidR="00277461" w:rsidRPr="000C65B2">
        <w:t>,</w:t>
      </w:r>
      <w:r w:rsidRPr="000C65B2">
        <w:t xml:space="preserve"> или на </w:t>
      </w:r>
      <w:r w:rsidR="00725C29">
        <w:t>20,2</w:t>
      </w:r>
      <w:r w:rsidR="00277461" w:rsidRPr="000C65B2">
        <w:t xml:space="preserve"> </w:t>
      </w:r>
      <w:r w:rsidRPr="000C65B2">
        <w:t>тыс.руб. к объему ожидаемых поступлений в 201</w:t>
      </w:r>
      <w:r w:rsidR="00277461" w:rsidRPr="000C65B2">
        <w:t>7</w:t>
      </w:r>
      <w:r w:rsidRPr="000C65B2">
        <w:t xml:space="preserve"> году</w:t>
      </w:r>
      <w:r w:rsidR="00D01E3C">
        <w:rPr>
          <w:vertAlign w:val="superscript"/>
        </w:rPr>
        <w:t>1</w:t>
      </w:r>
      <w:r w:rsidRPr="000C65B2">
        <w:t xml:space="preserve"> (</w:t>
      </w:r>
      <w:r w:rsidR="00725C29">
        <w:t>524,6</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000 1 01 02000 01 0000 110) </w:t>
      </w:r>
      <w:r w:rsidRPr="009B1744">
        <w:t xml:space="preserve"> предусмотрен проектом бюджета на 2018 год в сумме </w:t>
      </w:r>
      <w:r w:rsidR="009B4395">
        <w:t>103</w:t>
      </w:r>
      <w:r w:rsidRPr="009B1744">
        <w:t xml:space="preserve">,0 тыс.руб., что </w:t>
      </w:r>
      <w:r w:rsidR="009B4395">
        <w:t>выше</w:t>
      </w:r>
      <w:r w:rsidRPr="009B1744">
        <w:t xml:space="preserve"> ожидаемой оценки 2017 года (</w:t>
      </w:r>
      <w:r w:rsidR="009B4395">
        <w:t>99</w:t>
      </w:r>
      <w:r w:rsidRPr="009B1744">
        <w:t xml:space="preserve">,0 тыс.руб.) на </w:t>
      </w:r>
      <w:r w:rsidR="009726DE">
        <w:t>4</w:t>
      </w:r>
      <w:r w:rsidRPr="009B1744">
        <w:t xml:space="preserve">,0 тыс.руб., или на </w:t>
      </w:r>
      <w:r w:rsidR="009726DE">
        <w:t>4</w:t>
      </w:r>
      <w:r w:rsidR="009B4395">
        <w:t>,0</w:t>
      </w:r>
      <w:r w:rsidRPr="009B1744">
        <w:t xml:space="preserve">%. </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000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 xml:space="preserve">дифференцированный нормативов отчислений в бюджет </w:t>
      </w:r>
      <w:r w:rsidR="00DD3194">
        <w:t>Тимошинского</w:t>
      </w:r>
      <w:r w:rsidR="00E721EF">
        <w:t xml:space="preserve"> сельского </w:t>
      </w:r>
      <w:r>
        <w:t>поселения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9B4395">
        <w:t>06</w:t>
      </w:r>
      <w:r w:rsidR="002B4DD4">
        <w:t>%</w:t>
      </w:r>
      <w:r w:rsidR="003260BE">
        <w:rPr>
          <w:bCs/>
        </w:rPr>
        <w:t xml:space="preserve">, </w:t>
      </w:r>
      <w:r w:rsidR="009B4395">
        <w:rPr>
          <w:bCs/>
        </w:rPr>
        <w:t xml:space="preserve">что соответствует </w:t>
      </w:r>
      <w:r w:rsidR="003260BE">
        <w:rPr>
          <w:bCs/>
        </w:rPr>
        <w:t>уровн</w:t>
      </w:r>
      <w:r w:rsidR="009B4395">
        <w:rPr>
          <w:bCs/>
        </w:rPr>
        <w:t>ю</w:t>
      </w:r>
      <w:r w:rsidR="003260BE">
        <w:rPr>
          <w:bCs/>
        </w:rPr>
        <w:t xml:space="preserve"> 2017 года.</w:t>
      </w:r>
    </w:p>
    <w:p w:rsidR="00106633" w:rsidRPr="009B1744"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9B4395">
        <w:t>352,8</w:t>
      </w:r>
      <w:r w:rsidR="00106633" w:rsidRPr="009B1744">
        <w:t xml:space="preserve"> тыс.руб., что </w:t>
      </w:r>
      <w:r w:rsidR="009B4395">
        <w:t>выше</w:t>
      </w:r>
      <w:r w:rsidR="00106633" w:rsidRPr="009B1744">
        <w:t xml:space="preserve"> ожидаемой оценки 2017 года (</w:t>
      </w:r>
      <w:r w:rsidR="009B4395">
        <w:t>339,3</w:t>
      </w:r>
      <w:r w:rsidR="00106633" w:rsidRPr="009B1744">
        <w:t xml:space="preserve"> тыс.руб.) на </w:t>
      </w:r>
      <w:r w:rsidR="009B4395">
        <w:t>13,5</w:t>
      </w:r>
      <w:r w:rsidR="00106633" w:rsidRPr="009B1744">
        <w:t xml:space="preserve"> тыс.руб., или на </w:t>
      </w:r>
      <w:r w:rsidR="003444E3">
        <w:t>5,9</w:t>
      </w:r>
      <w:r w:rsidR="00106633" w:rsidRPr="009B1744">
        <w:t xml:space="preserve">%. </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000 1 06 00000 00 0000 000) </w:t>
      </w:r>
      <w:r w:rsidRPr="00DB174C">
        <w:t xml:space="preserve">предусмотрены проектом бюджета на 2018 год в сумме </w:t>
      </w:r>
      <w:r w:rsidR="009B4395">
        <w:t xml:space="preserve">89,0 </w:t>
      </w:r>
      <w:r w:rsidRPr="00DB174C">
        <w:t>тыс.руб., с ростом к уровню ожидаемой оценки 2017 года (</w:t>
      </w:r>
      <w:r w:rsidR="009B4395">
        <w:t>86,3</w:t>
      </w:r>
      <w:r w:rsidRPr="00DB174C">
        <w:t xml:space="preserve"> тыс.руб.) на </w:t>
      </w:r>
      <w:r w:rsidR="009B4395">
        <w:t>2,7</w:t>
      </w:r>
      <w:r w:rsidRPr="00DB174C">
        <w:t xml:space="preserve"> тыс.руб., или на </w:t>
      </w:r>
      <w:r w:rsidR="009B4395">
        <w:t>3,1</w:t>
      </w:r>
      <w:r w:rsidRPr="00DB174C">
        <w:t>%, 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182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C75043">
        <w:t>4</w:t>
      </w:r>
      <w:r w:rsidR="00DB174C" w:rsidRPr="00DB174C">
        <w:t xml:space="preserve">,0 </w:t>
      </w:r>
      <w:r w:rsidRPr="00DB174C">
        <w:t>тыс.руб.</w:t>
      </w:r>
      <w:r w:rsidR="00DB174C" w:rsidRPr="00DB174C">
        <w:t>,</w:t>
      </w:r>
      <w:r w:rsidRPr="00DB174C">
        <w:t xml:space="preserve"> на </w:t>
      </w:r>
      <w:r w:rsidR="00C75043">
        <w:t>уровне</w:t>
      </w:r>
      <w:r w:rsidRPr="00DB174C">
        <w:t xml:space="preserve"> ожидаемой оценки 201</w:t>
      </w:r>
      <w:r w:rsidR="00DB174C" w:rsidRPr="00DB174C">
        <w:t xml:space="preserve">7 </w:t>
      </w:r>
      <w:r w:rsidRPr="00DB174C">
        <w:t>года.</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w:t>
      </w:r>
      <w:r w:rsidR="00DB174C" w:rsidRPr="00593D39">
        <w:rPr>
          <w:i/>
          <w:u w:val="single"/>
        </w:rPr>
        <w:t>000</w:t>
      </w:r>
      <w:r w:rsidR="0070250C" w:rsidRPr="00593D39">
        <w:rPr>
          <w:i/>
          <w:u w:val="single"/>
        </w:rPr>
        <w:t xml:space="preserve">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0A3C4B">
        <w:t>57</w:t>
      </w:r>
      <w:r w:rsidR="0061544D" w:rsidRPr="00593D39">
        <w:t xml:space="preserve">,0 </w:t>
      </w:r>
      <w:r w:rsidR="0070250C" w:rsidRPr="00593D39">
        <w:t xml:space="preserve">тыс.руб., </w:t>
      </w:r>
      <w:r w:rsidR="0061544D" w:rsidRPr="00593D39">
        <w:t>с</w:t>
      </w:r>
      <w:r w:rsidR="000A3C4B">
        <w:t>о</w:t>
      </w:r>
      <w:r w:rsidR="0061544D" w:rsidRPr="00593D39">
        <w:t xml:space="preserve"> </w:t>
      </w:r>
      <w:r w:rsidR="000A3C4B">
        <w:t>снижением</w:t>
      </w:r>
      <w:r w:rsidR="0061544D" w:rsidRPr="00593D39">
        <w:t xml:space="preserve">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0A3C4B">
        <w:t>58,3</w:t>
      </w:r>
      <w:r w:rsidR="0070250C" w:rsidRPr="00593D39">
        <w:t xml:space="preserve"> тыс.руб.) на </w:t>
      </w:r>
      <w:r w:rsidR="000A3C4B">
        <w:t>1,</w:t>
      </w:r>
      <w:r w:rsidR="003444E3">
        <w:t>3</w:t>
      </w:r>
      <w:r w:rsidR="0061544D" w:rsidRPr="00593D39">
        <w:t xml:space="preserve"> </w:t>
      </w:r>
      <w:r w:rsidR="0070250C" w:rsidRPr="00593D39">
        <w:t>тыс.руб.</w:t>
      </w:r>
      <w:r w:rsidR="003444E3">
        <w:t>,</w:t>
      </w:r>
      <w:r w:rsidR="0070250C" w:rsidRPr="00593D39">
        <w:t xml:space="preserve"> или на </w:t>
      </w:r>
      <w:r w:rsidR="000A3C4B">
        <w:t>2,2</w:t>
      </w:r>
      <w:r w:rsidR="0070250C" w:rsidRPr="00593D39">
        <w:t xml:space="preserve">%. </w:t>
      </w:r>
    </w:p>
    <w:p w:rsidR="003444E3" w:rsidRPr="00593D39" w:rsidRDefault="00593D39" w:rsidP="003444E3">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000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0A3C4B">
        <w:t xml:space="preserve">28,0 </w:t>
      </w:r>
      <w:r w:rsidRPr="00593D39">
        <w:t xml:space="preserve">тыс.руб., </w:t>
      </w:r>
      <w:r w:rsidR="003444E3" w:rsidRPr="00593D39">
        <w:t>с ростом к ожидаемой оценке 2017 года (</w:t>
      </w:r>
      <w:r w:rsidR="000A3C4B">
        <w:t>24</w:t>
      </w:r>
      <w:r w:rsidR="003444E3">
        <w:t>,0</w:t>
      </w:r>
      <w:r w:rsidR="003444E3" w:rsidRPr="00593D39">
        <w:t xml:space="preserve"> тыс.руб.) на </w:t>
      </w:r>
      <w:r w:rsidR="003444E3">
        <w:t>4,</w:t>
      </w:r>
      <w:r w:rsidR="000A3C4B">
        <w:t>0</w:t>
      </w:r>
      <w:r w:rsidR="003444E3" w:rsidRPr="00593D39">
        <w:t xml:space="preserve"> тыс.руб.</w:t>
      </w:r>
      <w:r w:rsidR="003444E3">
        <w:t>,</w:t>
      </w:r>
      <w:r w:rsidR="003444E3" w:rsidRPr="00593D39">
        <w:t xml:space="preserve"> или на </w:t>
      </w:r>
      <w:r w:rsidR="000A3C4B">
        <w:t>16,7</w:t>
      </w:r>
      <w:r w:rsidR="003444E3" w:rsidRPr="00593D39">
        <w:t xml:space="preserve">%.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E4054A" w:rsidRDefault="007C17BF" w:rsidP="007C17BF">
      <w:pPr>
        <w:ind w:firstLine="567"/>
        <w:jc w:val="both"/>
      </w:pPr>
      <w:r w:rsidRPr="007C17BF">
        <w:rPr>
          <w:u w:val="single"/>
        </w:rPr>
        <w:t>Доходы от оказания платных услуг (работ) и компенсации затрат государства (Код КБК 000 1 13 00000 00 0000 000)</w:t>
      </w:r>
      <w:r w:rsidRPr="007C17BF">
        <w:t xml:space="preserve"> представлены </w:t>
      </w:r>
      <w:r w:rsidR="00E4054A">
        <w:t xml:space="preserve">двумя </w:t>
      </w:r>
      <w:r w:rsidRPr="007C17BF">
        <w:t>подгрупп</w:t>
      </w:r>
      <w:r w:rsidR="00E4054A">
        <w:t>ами</w:t>
      </w:r>
      <w:r w:rsidRPr="007C17BF">
        <w:t xml:space="preserve"> доходов бюджетов</w:t>
      </w:r>
      <w:r w:rsidR="00E4054A">
        <w:t>:</w:t>
      </w:r>
    </w:p>
    <w:p w:rsidR="00E4054A" w:rsidRDefault="00E4054A" w:rsidP="007C17BF">
      <w:pPr>
        <w:ind w:firstLine="567"/>
        <w:jc w:val="both"/>
      </w:pPr>
      <w:r>
        <w:t>1.</w:t>
      </w:r>
      <w:r w:rsidR="007C17BF" w:rsidRPr="007C17BF">
        <w:rPr>
          <w:i/>
          <w:u w:val="single"/>
        </w:rPr>
        <w:t>Прочие доходы от оказания платных услуг (работ) получателями средств бюджетов сельских поселений (Код БК 910 1 13 01995 10 0000 130)</w:t>
      </w:r>
      <w:r w:rsidR="007C17BF" w:rsidRPr="007C17BF">
        <w:t xml:space="preserve">, предусмотрены в проекте бюджета на 2018 год в сумме </w:t>
      </w:r>
      <w:r>
        <w:t>1</w:t>
      </w:r>
      <w:r w:rsidR="007C17BF" w:rsidRPr="007C17BF">
        <w:t>,0 тыс.руб., или с</w:t>
      </w:r>
      <w:r>
        <w:t>о</w:t>
      </w:r>
      <w:r w:rsidR="007C17BF" w:rsidRPr="007C17BF">
        <w:t xml:space="preserve"> </w:t>
      </w:r>
      <w:r>
        <w:t>снижением</w:t>
      </w:r>
      <w:r w:rsidR="007C17BF" w:rsidRPr="007C17BF">
        <w:t xml:space="preserve"> на </w:t>
      </w:r>
      <w:r>
        <w:t>0</w:t>
      </w:r>
      <w:r w:rsidR="007C17BF" w:rsidRPr="007C17BF">
        <w:t>,</w:t>
      </w:r>
      <w:r>
        <w:t>6</w:t>
      </w:r>
      <w:r w:rsidR="007C17BF" w:rsidRPr="007C17BF">
        <w:t xml:space="preserve"> тыс.руб. (</w:t>
      </w:r>
      <w:r>
        <w:t>-5</w:t>
      </w:r>
      <w:r w:rsidR="008B7281">
        <w:t>,7</w:t>
      </w:r>
      <w:r w:rsidR="007C17BF" w:rsidRPr="007C17BF">
        <w:t>%) к оценке исполнения 2017 года (</w:t>
      </w:r>
      <w:r>
        <w:t>1,6 тыс.руб.);</w:t>
      </w:r>
    </w:p>
    <w:p w:rsidR="007C17BF" w:rsidRPr="007C17BF" w:rsidRDefault="00E4054A" w:rsidP="007C17BF">
      <w:pPr>
        <w:ind w:firstLine="567"/>
        <w:jc w:val="both"/>
        <w:rPr>
          <w:highlight w:val="yellow"/>
        </w:rPr>
      </w:pPr>
      <w:r w:rsidRPr="00E4054A">
        <w:rPr>
          <w:i/>
        </w:rPr>
        <w:t>2.</w:t>
      </w:r>
      <w:r w:rsidRPr="00E4054A">
        <w:rPr>
          <w:i/>
          <w:u w:val="single"/>
        </w:rPr>
        <w:t>Доходы, поступающие в порядке возмещения расходов, понесенных в связи с эксплуатацией имущества сельских поселений</w:t>
      </w:r>
      <w:r>
        <w:rPr>
          <w:i/>
          <w:u w:val="single"/>
        </w:rPr>
        <w:t xml:space="preserve"> (</w:t>
      </w:r>
      <w:r w:rsidRPr="007C17BF">
        <w:rPr>
          <w:i/>
          <w:u w:val="single"/>
        </w:rPr>
        <w:t xml:space="preserve">Код БК 910 1 13 </w:t>
      </w:r>
      <w:r>
        <w:rPr>
          <w:i/>
          <w:u w:val="single"/>
        </w:rPr>
        <w:t>02065</w:t>
      </w:r>
      <w:r w:rsidRPr="007C17BF">
        <w:rPr>
          <w:i/>
          <w:u w:val="single"/>
        </w:rPr>
        <w:t xml:space="preserve"> 10 0000 130</w:t>
      </w:r>
      <w:r>
        <w:rPr>
          <w:i/>
          <w:u w:val="single"/>
        </w:rPr>
        <w:t xml:space="preserve">), </w:t>
      </w:r>
      <w:r w:rsidRPr="00E4054A">
        <w:t xml:space="preserve">предусмотрены </w:t>
      </w:r>
      <w:r w:rsidRPr="007C17BF">
        <w:t xml:space="preserve">в проекте бюджета на 2018 год в сумме </w:t>
      </w:r>
      <w:r>
        <w:t>9,6</w:t>
      </w:r>
      <w:r w:rsidRPr="007C17BF">
        <w:t xml:space="preserve"> тыс.руб., </w:t>
      </w:r>
      <w:r>
        <w:t>на уровне</w:t>
      </w:r>
      <w:r w:rsidRPr="007C17BF">
        <w:t xml:space="preserve"> оценк</w:t>
      </w:r>
      <w:r>
        <w:t>и</w:t>
      </w:r>
      <w:r w:rsidRPr="007C17BF">
        <w:t xml:space="preserve"> исполнения 2017 года</w:t>
      </w:r>
      <w:r>
        <w:t>.</w:t>
      </w:r>
      <w:r w:rsidR="007C17BF" w:rsidRPr="007C17BF">
        <w:rPr>
          <w:highlight w:val="yellow"/>
        </w:rPr>
        <w:t xml:space="preserve">  </w:t>
      </w:r>
    </w:p>
    <w:p w:rsidR="007C17BF" w:rsidRDefault="007C17BF" w:rsidP="005314D2">
      <w:pPr>
        <w:widowControl w:val="0"/>
        <w:numPr>
          <w:ilvl w:val="12"/>
          <w:numId w:val="0"/>
        </w:numPr>
        <w:ind w:firstLine="720"/>
        <w:jc w:val="center"/>
        <w:rPr>
          <w:b/>
        </w:rPr>
      </w:pPr>
    </w:p>
    <w:p w:rsidR="007255C4" w:rsidRDefault="007255C4" w:rsidP="005314D2">
      <w:pPr>
        <w:widowControl w:val="0"/>
        <w:numPr>
          <w:ilvl w:val="12"/>
          <w:numId w:val="0"/>
        </w:numPr>
        <w:ind w:firstLine="720"/>
        <w:jc w:val="center"/>
        <w:rPr>
          <w:b/>
        </w:rPr>
      </w:pPr>
    </w:p>
    <w:p w:rsidR="007255C4" w:rsidRDefault="007255C4"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rsidRPr="004A4E5D">
        <w:t>Согласно проекту бюджета поселения, в 201</w:t>
      </w:r>
      <w:r w:rsidR="00E67AA0" w:rsidRPr="004A4E5D">
        <w:t>8</w:t>
      </w:r>
      <w:r w:rsidRPr="004A4E5D">
        <w:t xml:space="preserve"> году объем безвозмездных поступлений составит </w:t>
      </w:r>
      <w:r w:rsidR="00E23338">
        <w:t>3580,4</w:t>
      </w:r>
      <w:r w:rsidRPr="004A4E5D">
        <w:t xml:space="preserve"> тыс. рублей, </w:t>
      </w:r>
      <w:r w:rsidR="00095573" w:rsidRPr="004A4E5D">
        <w:t xml:space="preserve">что на </w:t>
      </w:r>
      <w:r w:rsidR="00E23338">
        <w:t>485,2</w:t>
      </w:r>
      <w:r w:rsidR="00067FE7" w:rsidRPr="004A4E5D">
        <w:t xml:space="preserve"> тыс. рублей (или на </w:t>
      </w:r>
      <w:r w:rsidR="00E23338">
        <w:t>11,9</w:t>
      </w:r>
      <w:r w:rsidR="00095573" w:rsidRPr="004A4E5D">
        <w:t>%</w:t>
      </w:r>
      <w:r w:rsidR="00067FE7" w:rsidRPr="004A4E5D">
        <w:t>)</w:t>
      </w:r>
      <w:r w:rsidR="00095573" w:rsidRPr="004A4E5D">
        <w:t xml:space="preserve"> ниже оценки </w:t>
      </w:r>
      <w:r w:rsidR="00067FE7" w:rsidRPr="004A4E5D">
        <w:t>исполнения в 2017г.</w:t>
      </w:r>
      <w:r w:rsidR="00E23338">
        <w:t xml:space="preserve"> (4065,6 тыс. руб.)</w:t>
      </w:r>
      <w:r w:rsidR="00095573" w:rsidRPr="004A4E5D">
        <w:t xml:space="preserve">, </w:t>
      </w:r>
      <w:r w:rsidRPr="004A4E5D">
        <w:t>в 201</w:t>
      </w:r>
      <w:r w:rsidR="00067FE7" w:rsidRPr="004A4E5D">
        <w:t>9</w:t>
      </w:r>
      <w:r w:rsidRPr="004A4E5D">
        <w:t xml:space="preserve"> году – </w:t>
      </w:r>
      <w:r w:rsidR="00E23338">
        <w:t>3093,7</w:t>
      </w:r>
      <w:r w:rsidRPr="004A4E5D">
        <w:t xml:space="preserve"> тыс. рублей</w:t>
      </w:r>
      <w:r w:rsidR="00095573" w:rsidRPr="004A4E5D">
        <w:t xml:space="preserve"> (-</w:t>
      </w:r>
      <w:r w:rsidR="00067FE7" w:rsidRPr="004A4E5D">
        <w:t>1</w:t>
      </w:r>
      <w:r w:rsidR="00B964AE" w:rsidRPr="004A4E5D">
        <w:t>3</w:t>
      </w:r>
      <w:r w:rsidR="00067FE7" w:rsidRPr="004A4E5D">
        <w:t>,</w:t>
      </w:r>
      <w:r w:rsidR="00E23338">
        <w:t>6</w:t>
      </w:r>
      <w:r w:rsidR="00095573" w:rsidRPr="004A4E5D">
        <w:t>% к 201</w:t>
      </w:r>
      <w:r w:rsidR="00067FE7" w:rsidRPr="004A4E5D">
        <w:t>8</w:t>
      </w:r>
      <w:r w:rsidR="00095573" w:rsidRPr="004A4E5D">
        <w:t xml:space="preserve"> году)</w:t>
      </w:r>
      <w:r w:rsidRPr="004A4E5D">
        <w:t>, в 20</w:t>
      </w:r>
      <w:r w:rsidR="00067FE7" w:rsidRPr="004A4E5D">
        <w:t>20</w:t>
      </w:r>
      <w:r w:rsidRPr="004A4E5D">
        <w:t xml:space="preserve"> году – </w:t>
      </w:r>
      <w:r w:rsidR="00E23338">
        <w:t>3155,7</w:t>
      </w:r>
      <w:r w:rsidRPr="004A4E5D">
        <w:t xml:space="preserve"> тыс. рублей</w:t>
      </w:r>
      <w:r w:rsidR="00095573" w:rsidRPr="004A4E5D">
        <w:t xml:space="preserve"> </w:t>
      </w:r>
      <w:r w:rsidR="00067FE7" w:rsidRPr="004A4E5D">
        <w:t>(</w:t>
      </w:r>
      <w:r w:rsidR="00E23338">
        <w:t>+2,0</w:t>
      </w:r>
      <w:r w:rsidR="00067FE7" w:rsidRPr="004A4E5D">
        <w:t>% к 2019 году)</w:t>
      </w:r>
      <w:r w:rsidRPr="004A4E5D">
        <w:t>.</w:t>
      </w:r>
      <w:r>
        <w:t xml:space="preserve"> </w:t>
      </w:r>
    </w:p>
    <w:p w:rsidR="0030129C" w:rsidRPr="00950F81"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 xml:space="preserve">в таблице: </w:t>
      </w:r>
    </w:p>
    <w:p w:rsidR="005314D2" w:rsidRPr="00385CB4" w:rsidRDefault="00DC7CA4" w:rsidP="0030129C">
      <w:pPr>
        <w:widowControl w:val="0"/>
        <w:numPr>
          <w:ilvl w:val="12"/>
          <w:numId w:val="0"/>
        </w:numPr>
        <w:ind w:firstLine="567"/>
        <w:jc w:val="right"/>
      </w:pPr>
      <w:r>
        <w:t>(</w:t>
      </w:r>
      <w:r w:rsidR="005314D2" w:rsidRPr="00385CB4">
        <w:t>тыс.руб.</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992"/>
        <w:gridCol w:w="1418"/>
      </w:tblGrid>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7A7D11">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BA7441" w:rsidP="007A7D11">
            <w:pPr>
              <w:widowControl w:val="0"/>
              <w:numPr>
                <w:ilvl w:val="12"/>
                <w:numId w:val="0"/>
              </w:numPr>
              <w:jc w:val="center"/>
              <w:rPr>
                <w:sz w:val="20"/>
                <w:szCs w:val="20"/>
              </w:rPr>
            </w:pPr>
            <w:r>
              <w:rPr>
                <w:sz w:val="20"/>
                <w:szCs w:val="20"/>
              </w:rPr>
              <w:t>4065,6</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254807" w:rsidP="007A7D11">
            <w:pPr>
              <w:widowControl w:val="0"/>
              <w:numPr>
                <w:ilvl w:val="12"/>
                <w:numId w:val="0"/>
              </w:numPr>
              <w:jc w:val="center"/>
              <w:rPr>
                <w:sz w:val="20"/>
                <w:szCs w:val="20"/>
              </w:rPr>
            </w:pPr>
            <w:r>
              <w:rPr>
                <w:sz w:val="20"/>
                <w:szCs w:val="20"/>
              </w:rPr>
              <w:t>3580,4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E065F2" w:rsidP="00254807">
            <w:pPr>
              <w:widowControl w:val="0"/>
              <w:numPr>
                <w:ilvl w:val="12"/>
                <w:numId w:val="0"/>
              </w:numPr>
              <w:jc w:val="center"/>
              <w:rPr>
                <w:sz w:val="20"/>
                <w:szCs w:val="20"/>
              </w:rPr>
            </w:pPr>
            <w:r>
              <w:rPr>
                <w:sz w:val="20"/>
                <w:szCs w:val="20"/>
              </w:rPr>
              <w:t>-</w:t>
            </w:r>
            <w:r w:rsidR="00254807">
              <w:rPr>
                <w:sz w:val="20"/>
                <w:szCs w:val="20"/>
              </w:rPr>
              <w:t>485,2</w:t>
            </w:r>
            <w:r w:rsidR="001414DD">
              <w:rPr>
                <w:sz w:val="20"/>
                <w:szCs w:val="20"/>
              </w:rPr>
              <w:t xml:space="preserve"> / </w:t>
            </w:r>
            <w:r w:rsidR="00254807">
              <w:rPr>
                <w:sz w:val="20"/>
                <w:szCs w:val="20"/>
              </w:rPr>
              <w:t>88,1</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254807" w:rsidP="007A7D11">
            <w:pPr>
              <w:widowControl w:val="0"/>
              <w:numPr>
                <w:ilvl w:val="12"/>
                <w:numId w:val="0"/>
              </w:numPr>
              <w:jc w:val="center"/>
              <w:rPr>
                <w:sz w:val="20"/>
                <w:szCs w:val="20"/>
              </w:rPr>
            </w:pPr>
            <w:r>
              <w:rPr>
                <w:sz w:val="20"/>
                <w:szCs w:val="20"/>
              </w:rPr>
              <w:t>3093,7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5A4213">
            <w:pPr>
              <w:widowControl w:val="0"/>
              <w:numPr>
                <w:ilvl w:val="12"/>
                <w:numId w:val="0"/>
              </w:numPr>
              <w:jc w:val="center"/>
              <w:rPr>
                <w:sz w:val="20"/>
                <w:szCs w:val="20"/>
              </w:rPr>
            </w:pPr>
            <w:r>
              <w:rPr>
                <w:sz w:val="20"/>
                <w:szCs w:val="20"/>
              </w:rPr>
              <w:t>-</w:t>
            </w:r>
            <w:r w:rsidR="005A4213">
              <w:rPr>
                <w:sz w:val="20"/>
                <w:szCs w:val="20"/>
              </w:rPr>
              <w:t>486,7</w:t>
            </w:r>
            <w:r>
              <w:rPr>
                <w:sz w:val="20"/>
                <w:szCs w:val="20"/>
              </w:rPr>
              <w:t xml:space="preserve"> / 8</w:t>
            </w:r>
            <w:r w:rsidR="008647D1">
              <w:rPr>
                <w:sz w:val="20"/>
                <w:szCs w:val="20"/>
              </w:rPr>
              <w:t>6</w:t>
            </w:r>
            <w:r>
              <w:rPr>
                <w:sz w:val="20"/>
                <w:szCs w:val="20"/>
              </w:rPr>
              <w:t>,</w:t>
            </w:r>
            <w:r w:rsidR="005A4213">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Default="00254807" w:rsidP="007A7D11">
            <w:pPr>
              <w:widowControl w:val="0"/>
              <w:numPr>
                <w:ilvl w:val="12"/>
                <w:numId w:val="0"/>
              </w:numPr>
              <w:jc w:val="center"/>
              <w:rPr>
                <w:sz w:val="20"/>
                <w:szCs w:val="20"/>
              </w:rPr>
            </w:pPr>
            <w:r>
              <w:rPr>
                <w:sz w:val="20"/>
                <w:szCs w:val="20"/>
              </w:rPr>
              <w:t>3155,7</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Default="005A4213" w:rsidP="005A4213">
            <w:pPr>
              <w:widowControl w:val="0"/>
              <w:numPr>
                <w:ilvl w:val="12"/>
                <w:numId w:val="0"/>
              </w:numPr>
              <w:jc w:val="center"/>
              <w:rPr>
                <w:sz w:val="20"/>
                <w:szCs w:val="20"/>
              </w:rPr>
            </w:pPr>
            <w:r>
              <w:rPr>
                <w:sz w:val="20"/>
                <w:szCs w:val="20"/>
              </w:rPr>
              <w:t xml:space="preserve">+62,0 </w:t>
            </w:r>
            <w:r w:rsidR="001414DD">
              <w:rPr>
                <w:sz w:val="20"/>
                <w:szCs w:val="20"/>
              </w:rPr>
              <w:t xml:space="preserve">/ </w:t>
            </w:r>
            <w:r>
              <w:rPr>
                <w:sz w:val="20"/>
                <w:szCs w:val="20"/>
              </w:rPr>
              <w:t>102,0</w:t>
            </w:r>
          </w:p>
        </w:tc>
      </w:tr>
      <w:tr w:rsidR="00A345CC" w:rsidRPr="0030129C" w:rsidTr="007A7D11">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BA7441" w:rsidP="007A7D11">
            <w:pPr>
              <w:widowControl w:val="0"/>
              <w:numPr>
                <w:ilvl w:val="12"/>
                <w:numId w:val="0"/>
              </w:numPr>
              <w:jc w:val="center"/>
              <w:rPr>
                <w:sz w:val="20"/>
                <w:szCs w:val="20"/>
              </w:rPr>
            </w:pPr>
            <w:r>
              <w:rPr>
                <w:sz w:val="20"/>
                <w:szCs w:val="20"/>
              </w:rPr>
              <w:t>3962,2</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254807" w:rsidP="007A7D11">
            <w:pPr>
              <w:widowControl w:val="0"/>
              <w:numPr>
                <w:ilvl w:val="12"/>
                <w:numId w:val="0"/>
              </w:numPr>
              <w:jc w:val="center"/>
              <w:rPr>
                <w:sz w:val="20"/>
                <w:szCs w:val="20"/>
              </w:rPr>
            </w:pPr>
            <w:r>
              <w:rPr>
                <w:sz w:val="20"/>
                <w:szCs w:val="20"/>
              </w:rPr>
              <w:t>3523,0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254807">
            <w:pPr>
              <w:widowControl w:val="0"/>
              <w:numPr>
                <w:ilvl w:val="12"/>
                <w:numId w:val="0"/>
              </w:numPr>
              <w:jc w:val="center"/>
              <w:rPr>
                <w:sz w:val="20"/>
                <w:szCs w:val="20"/>
              </w:rPr>
            </w:pPr>
            <w:r>
              <w:rPr>
                <w:sz w:val="20"/>
                <w:szCs w:val="20"/>
              </w:rPr>
              <w:t>-</w:t>
            </w:r>
            <w:r w:rsidR="00254807">
              <w:rPr>
                <w:sz w:val="20"/>
                <w:szCs w:val="20"/>
              </w:rPr>
              <w:t>1</w:t>
            </w:r>
            <w:r w:rsidR="00E065F2">
              <w:rPr>
                <w:sz w:val="20"/>
                <w:szCs w:val="20"/>
              </w:rPr>
              <w:t>6</w:t>
            </w:r>
            <w:r w:rsidR="00254807">
              <w:rPr>
                <w:sz w:val="20"/>
                <w:szCs w:val="20"/>
              </w:rPr>
              <w:t>9</w:t>
            </w:r>
            <w:r w:rsidR="00E065F2">
              <w:rPr>
                <w:sz w:val="20"/>
                <w:szCs w:val="20"/>
              </w:rPr>
              <w:t>,2</w:t>
            </w:r>
            <w:r>
              <w:rPr>
                <w:sz w:val="20"/>
                <w:szCs w:val="20"/>
              </w:rPr>
              <w:t xml:space="preserve"> / </w:t>
            </w:r>
            <w:r w:rsidR="00254807">
              <w:rPr>
                <w:sz w:val="20"/>
                <w:szCs w:val="20"/>
              </w:rPr>
              <w:t>88,9</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254807" w:rsidP="007A7D11">
            <w:pPr>
              <w:widowControl w:val="0"/>
              <w:numPr>
                <w:ilvl w:val="12"/>
                <w:numId w:val="0"/>
              </w:numPr>
              <w:jc w:val="center"/>
              <w:rPr>
                <w:sz w:val="20"/>
                <w:szCs w:val="20"/>
              </w:rPr>
            </w:pPr>
            <w:r>
              <w:rPr>
                <w:sz w:val="20"/>
                <w:szCs w:val="20"/>
              </w:rPr>
              <w:t>3035,7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5A4213">
            <w:pPr>
              <w:widowControl w:val="0"/>
              <w:numPr>
                <w:ilvl w:val="12"/>
                <w:numId w:val="0"/>
              </w:numPr>
              <w:jc w:val="center"/>
              <w:rPr>
                <w:sz w:val="20"/>
                <w:szCs w:val="20"/>
              </w:rPr>
            </w:pPr>
            <w:r>
              <w:rPr>
                <w:sz w:val="20"/>
                <w:szCs w:val="20"/>
              </w:rPr>
              <w:t>-</w:t>
            </w:r>
            <w:r w:rsidR="005A4213">
              <w:rPr>
                <w:sz w:val="20"/>
                <w:szCs w:val="20"/>
              </w:rPr>
              <w:t>487</w:t>
            </w:r>
            <w:r w:rsidR="008647D1">
              <w:rPr>
                <w:sz w:val="20"/>
                <w:szCs w:val="20"/>
              </w:rPr>
              <w:t>,3</w:t>
            </w:r>
            <w:r>
              <w:rPr>
                <w:sz w:val="20"/>
                <w:szCs w:val="20"/>
              </w:rPr>
              <w:t xml:space="preserve"> / </w:t>
            </w:r>
            <w:r w:rsidR="008647D1">
              <w:rPr>
                <w:sz w:val="20"/>
                <w:szCs w:val="20"/>
              </w:rPr>
              <w:t>86,</w:t>
            </w:r>
            <w:r w:rsidR="005A4213">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254807" w:rsidP="007A7D11">
            <w:pPr>
              <w:widowControl w:val="0"/>
              <w:numPr>
                <w:ilvl w:val="12"/>
                <w:numId w:val="0"/>
              </w:numPr>
              <w:jc w:val="center"/>
              <w:rPr>
                <w:sz w:val="20"/>
                <w:szCs w:val="20"/>
              </w:rPr>
            </w:pPr>
            <w:r>
              <w:rPr>
                <w:sz w:val="20"/>
                <w:szCs w:val="20"/>
              </w:rPr>
              <w:t>3095,4</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5A4213" w:rsidP="005A4213">
            <w:pPr>
              <w:widowControl w:val="0"/>
              <w:numPr>
                <w:ilvl w:val="12"/>
                <w:numId w:val="0"/>
              </w:numPr>
              <w:jc w:val="center"/>
              <w:rPr>
                <w:sz w:val="20"/>
                <w:szCs w:val="20"/>
              </w:rPr>
            </w:pPr>
            <w:r>
              <w:rPr>
                <w:sz w:val="20"/>
                <w:szCs w:val="20"/>
              </w:rPr>
              <w:t>+59,7</w:t>
            </w:r>
            <w:r w:rsidR="001414DD">
              <w:rPr>
                <w:sz w:val="20"/>
                <w:szCs w:val="20"/>
              </w:rPr>
              <w:t xml:space="preserve"> / </w:t>
            </w:r>
            <w:r>
              <w:rPr>
                <w:sz w:val="20"/>
                <w:szCs w:val="20"/>
              </w:rPr>
              <w:t>102,0</w:t>
            </w:r>
          </w:p>
        </w:tc>
      </w:tr>
      <w:tr w:rsidR="00A345CC" w:rsidRPr="0030129C" w:rsidTr="007A7D11">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BA7441" w:rsidP="007A7D11">
            <w:pPr>
              <w:widowControl w:val="0"/>
              <w:numPr>
                <w:ilvl w:val="12"/>
                <w:numId w:val="0"/>
              </w:numPr>
              <w:jc w:val="center"/>
              <w:rPr>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254807"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254807">
            <w:pPr>
              <w:widowControl w:val="0"/>
              <w:numPr>
                <w:ilvl w:val="12"/>
                <w:numId w:val="0"/>
              </w:numPr>
              <w:jc w:val="center"/>
              <w:rPr>
                <w:sz w:val="20"/>
                <w:szCs w:val="20"/>
              </w:rPr>
            </w:pPr>
            <w:r>
              <w:rPr>
                <w:sz w:val="20"/>
                <w:szCs w:val="20"/>
              </w:rPr>
              <w:t>-</w:t>
            </w:r>
            <w:r w:rsidR="00254807">
              <w:rPr>
                <w:sz w:val="20"/>
                <w:szCs w:val="20"/>
              </w:rPr>
              <w:t>50,0</w:t>
            </w:r>
            <w:r>
              <w:rPr>
                <w:sz w:val="20"/>
                <w:szCs w:val="20"/>
              </w:rPr>
              <w:t xml:space="preserve"> / </w:t>
            </w:r>
            <w:r w:rsidR="00254807">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254807" w:rsidP="007A7D11">
            <w:pPr>
              <w:widowControl w:val="0"/>
              <w:numPr>
                <w:ilvl w:val="12"/>
                <w:numId w:val="0"/>
              </w:num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5A4213" w:rsidP="007A7D11">
            <w:pPr>
              <w:widowControl w:val="0"/>
              <w:numPr>
                <w:ilvl w:val="12"/>
                <w:numId w:val="0"/>
              </w:num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254807"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1414DD" w:rsidP="007A7D11">
            <w:pPr>
              <w:widowControl w:val="0"/>
              <w:numPr>
                <w:ilvl w:val="12"/>
                <w:numId w:val="0"/>
              </w:numPr>
              <w:jc w:val="center"/>
              <w:rPr>
                <w:sz w:val="20"/>
                <w:szCs w:val="20"/>
              </w:rPr>
            </w:pPr>
            <w:r>
              <w:rPr>
                <w:sz w:val="20"/>
                <w:szCs w:val="20"/>
              </w:rPr>
              <w:t>-</w:t>
            </w:r>
          </w:p>
        </w:tc>
      </w:tr>
      <w:tr w:rsidR="00A345CC" w:rsidRPr="0030129C" w:rsidTr="007A7D11">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BA7441" w:rsidP="00BA7441">
            <w:pPr>
              <w:widowControl w:val="0"/>
              <w:numPr>
                <w:ilvl w:val="12"/>
                <w:numId w:val="0"/>
              </w:numPr>
              <w:jc w:val="center"/>
              <w:rPr>
                <w:sz w:val="20"/>
                <w:szCs w:val="20"/>
              </w:rPr>
            </w:pPr>
            <w:r>
              <w:rPr>
                <w:sz w:val="20"/>
                <w:szCs w:val="20"/>
              </w:rPr>
              <w:t>53,4</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254807" w:rsidP="007A7D11">
            <w:pPr>
              <w:widowControl w:val="0"/>
              <w:numPr>
                <w:ilvl w:val="12"/>
                <w:numId w:val="0"/>
              </w:numPr>
              <w:jc w:val="center"/>
              <w:rPr>
                <w:sz w:val="20"/>
                <w:szCs w:val="20"/>
              </w:rPr>
            </w:pPr>
            <w:r>
              <w:rPr>
                <w:sz w:val="20"/>
                <w:szCs w:val="20"/>
              </w:rPr>
              <w:t>57,4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254807">
            <w:pPr>
              <w:widowControl w:val="0"/>
              <w:numPr>
                <w:ilvl w:val="12"/>
                <w:numId w:val="0"/>
              </w:numPr>
              <w:jc w:val="center"/>
              <w:rPr>
                <w:sz w:val="20"/>
                <w:szCs w:val="20"/>
              </w:rPr>
            </w:pPr>
            <w:r>
              <w:rPr>
                <w:sz w:val="20"/>
                <w:szCs w:val="20"/>
              </w:rPr>
              <w:t>+</w:t>
            </w:r>
            <w:r w:rsidR="00E065F2">
              <w:rPr>
                <w:sz w:val="20"/>
                <w:szCs w:val="20"/>
              </w:rPr>
              <w:t>4,</w:t>
            </w:r>
            <w:r w:rsidR="00254807">
              <w:rPr>
                <w:sz w:val="20"/>
                <w:szCs w:val="20"/>
              </w:rPr>
              <w:t>0</w:t>
            </w:r>
            <w:r>
              <w:rPr>
                <w:sz w:val="20"/>
                <w:szCs w:val="20"/>
              </w:rPr>
              <w:t xml:space="preserve"> / </w:t>
            </w:r>
            <w:r w:rsidR="005F7F4F">
              <w:rPr>
                <w:sz w:val="20"/>
                <w:szCs w:val="20"/>
              </w:rPr>
              <w:t>107,</w:t>
            </w:r>
            <w:r w:rsidR="00E065F2">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254807" w:rsidP="007A7D11">
            <w:pPr>
              <w:widowControl w:val="0"/>
              <w:numPr>
                <w:ilvl w:val="12"/>
                <w:numId w:val="0"/>
              </w:numPr>
              <w:jc w:val="center"/>
              <w:rPr>
                <w:sz w:val="20"/>
                <w:szCs w:val="20"/>
              </w:rPr>
            </w:pPr>
            <w:r>
              <w:rPr>
                <w:sz w:val="20"/>
                <w:szCs w:val="20"/>
              </w:rPr>
              <w:t>58,0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5F7F4F" w:rsidP="005A4213">
            <w:pPr>
              <w:widowControl w:val="0"/>
              <w:numPr>
                <w:ilvl w:val="12"/>
                <w:numId w:val="0"/>
              </w:numPr>
              <w:jc w:val="center"/>
              <w:rPr>
                <w:sz w:val="20"/>
                <w:szCs w:val="20"/>
              </w:rPr>
            </w:pPr>
            <w:r>
              <w:rPr>
                <w:sz w:val="20"/>
                <w:szCs w:val="20"/>
              </w:rPr>
              <w:t>+0,</w:t>
            </w:r>
            <w:r w:rsidR="005A4213">
              <w:rPr>
                <w:sz w:val="20"/>
                <w:szCs w:val="20"/>
              </w:rPr>
              <w:t>6</w:t>
            </w:r>
            <w:r>
              <w:rPr>
                <w:sz w:val="20"/>
                <w:szCs w:val="20"/>
              </w:rPr>
              <w:t xml:space="preserve"> / 10</w:t>
            </w:r>
            <w:r w:rsidR="005A4213">
              <w:rPr>
                <w:sz w:val="20"/>
                <w:szCs w:val="20"/>
              </w:rPr>
              <w:t>1</w:t>
            </w:r>
            <w:r>
              <w:rPr>
                <w:sz w:val="20"/>
                <w:szCs w:val="20"/>
              </w:rPr>
              <w:t>,</w:t>
            </w:r>
            <w:r w:rsidR="005A4213">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254807" w:rsidP="007A7D11">
            <w:pPr>
              <w:widowControl w:val="0"/>
              <w:numPr>
                <w:ilvl w:val="12"/>
                <w:numId w:val="0"/>
              </w:numPr>
              <w:jc w:val="center"/>
              <w:rPr>
                <w:sz w:val="20"/>
                <w:szCs w:val="20"/>
              </w:rPr>
            </w:pPr>
            <w:r>
              <w:rPr>
                <w:sz w:val="20"/>
                <w:szCs w:val="20"/>
              </w:rPr>
              <w:t>60,3</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5F7F4F" w:rsidP="005A4213">
            <w:pPr>
              <w:widowControl w:val="0"/>
              <w:numPr>
                <w:ilvl w:val="12"/>
                <w:numId w:val="0"/>
              </w:numPr>
              <w:jc w:val="center"/>
              <w:rPr>
                <w:sz w:val="20"/>
                <w:szCs w:val="20"/>
              </w:rPr>
            </w:pPr>
            <w:r>
              <w:rPr>
                <w:sz w:val="20"/>
                <w:szCs w:val="20"/>
              </w:rPr>
              <w:t>+2,</w:t>
            </w:r>
            <w:r w:rsidR="005A4213">
              <w:rPr>
                <w:sz w:val="20"/>
                <w:szCs w:val="20"/>
              </w:rPr>
              <w:t>3</w:t>
            </w:r>
            <w:r>
              <w:rPr>
                <w:sz w:val="20"/>
                <w:szCs w:val="20"/>
              </w:rPr>
              <w:t xml:space="preserve"> / </w:t>
            </w:r>
            <w:r w:rsidR="005A4213">
              <w:rPr>
                <w:sz w:val="20"/>
                <w:szCs w:val="20"/>
              </w:rPr>
              <w:t>104,0</w:t>
            </w:r>
          </w:p>
        </w:tc>
      </w:tr>
    </w:tbl>
    <w:p w:rsidR="00E67AA0" w:rsidRDefault="00E67AA0" w:rsidP="00E67AA0">
      <w:pPr>
        <w:widowControl w:val="0"/>
        <w:numPr>
          <w:ilvl w:val="12"/>
          <w:numId w:val="0"/>
        </w:numPr>
        <w:ind w:firstLine="720"/>
        <w:jc w:val="both"/>
        <w:rPr>
          <w:sz w:val="28"/>
          <w:szCs w:val="28"/>
        </w:rPr>
      </w:pPr>
    </w:p>
    <w:p w:rsidR="00657F6C" w:rsidRPr="00715968" w:rsidRDefault="00E67AA0" w:rsidP="00E67AA0">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DD3194">
        <w:t>Тимошинского</w:t>
      </w:r>
      <w:r w:rsidR="004A4E5D">
        <w:t xml:space="preserve"> </w:t>
      </w:r>
      <w:r w:rsidRPr="00715968">
        <w:t>муниципального образования проектом областного бюджета на 201</w:t>
      </w:r>
      <w:r w:rsidR="00657F6C" w:rsidRPr="00715968">
        <w:t>8-2020</w:t>
      </w:r>
      <w:r w:rsidRPr="00715968">
        <w:t xml:space="preserve"> г</w:t>
      </w:r>
      <w:r w:rsidR="00657F6C" w:rsidRPr="00715968">
        <w:t>г.</w:t>
      </w:r>
      <w:r w:rsidRPr="00715968">
        <w:t>, удельный вес по</w:t>
      </w:r>
      <w:r w:rsidR="004A4E5D">
        <w:t xml:space="preserve"> </w:t>
      </w:r>
      <w:r w:rsidRPr="00715968">
        <w:t xml:space="preserve">видам безвозмездных поступлений составит: </w:t>
      </w:r>
    </w:p>
    <w:p w:rsidR="00657F6C" w:rsidRPr="00715968" w:rsidRDefault="00657F6C" w:rsidP="00E67AA0">
      <w:pPr>
        <w:widowControl w:val="0"/>
        <w:numPr>
          <w:ilvl w:val="12"/>
          <w:numId w:val="0"/>
        </w:numPr>
        <w:ind w:firstLine="720"/>
        <w:jc w:val="both"/>
      </w:pPr>
      <w:r w:rsidRPr="00715968">
        <w:t>-дотации: в 2018г. - 98,</w:t>
      </w:r>
      <w:r w:rsidR="004A4E5D">
        <w:t>4%, в 2019г. – 98,1</w:t>
      </w:r>
      <w:r w:rsidRPr="00715968">
        <w:t>%, в 2020г. – 98,</w:t>
      </w:r>
      <w:r w:rsidR="00AB66AF">
        <w:t>1</w:t>
      </w:r>
      <w:r w:rsidRPr="00715968">
        <w:t xml:space="preserve">%; </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Pr="00715968">
        <w:t>1,</w:t>
      </w:r>
      <w:r w:rsidR="004A4E5D">
        <w:t>6</w:t>
      </w:r>
      <w:r w:rsidR="00E67AA0" w:rsidRPr="00715968">
        <w:t xml:space="preserve">%, </w:t>
      </w:r>
      <w:r w:rsidRPr="00715968">
        <w:t xml:space="preserve">в 2019г. – </w:t>
      </w:r>
      <w:r w:rsidR="004A4E5D">
        <w:t>1,9</w:t>
      </w:r>
      <w:r w:rsidRPr="00715968">
        <w:t xml:space="preserve">%, в 2020г. – </w:t>
      </w:r>
      <w:r w:rsidR="00AB66AF">
        <w:t>1,9</w:t>
      </w:r>
      <w:r w:rsidRPr="00715968">
        <w:t>%.</w:t>
      </w:r>
    </w:p>
    <w:p w:rsidR="005314D2" w:rsidRDefault="005314D2" w:rsidP="005314D2">
      <w:pPr>
        <w:widowControl w:val="0"/>
        <w:numPr>
          <w:ilvl w:val="12"/>
          <w:numId w:val="0"/>
        </w:numPr>
        <w:ind w:firstLine="567"/>
        <w:jc w:val="both"/>
      </w:pPr>
    </w:p>
    <w:p w:rsidR="00C91429" w:rsidRDefault="00C91429" w:rsidP="007342C5">
      <w:pPr>
        <w:pStyle w:val="a9"/>
        <w:spacing w:after="0"/>
        <w:ind w:left="0" w:firstLine="600"/>
        <w:jc w:val="center"/>
        <w:rPr>
          <w:b/>
        </w:rPr>
      </w:pPr>
      <w:r w:rsidRPr="00283264">
        <w:rPr>
          <w:b/>
        </w:rPr>
        <w:t xml:space="preserve">Расходы  бюджета </w:t>
      </w:r>
      <w:r w:rsidR="00DD3194">
        <w:rPr>
          <w:b/>
        </w:rPr>
        <w:t>Тимошинского</w:t>
      </w:r>
      <w:r w:rsidR="00E721EF">
        <w:rPr>
          <w:b/>
        </w:rPr>
        <w:t xml:space="preserve"> сельского </w:t>
      </w:r>
      <w:r w:rsidR="007342C5">
        <w:rPr>
          <w:b/>
        </w:rPr>
        <w:t>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035E7C" w:rsidRDefault="00035E7C" w:rsidP="00C91429">
      <w:pPr>
        <w:widowControl w:val="0"/>
        <w:numPr>
          <w:ilvl w:val="12"/>
          <w:numId w:val="0"/>
        </w:numPr>
        <w:ind w:firstLine="567"/>
        <w:jc w:val="both"/>
      </w:pPr>
    </w:p>
    <w:p w:rsidR="00C91429" w:rsidRPr="00283264" w:rsidRDefault="00C91429" w:rsidP="00C9142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w:t>
      </w:r>
      <w:r w:rsidR="00DD3194">
        <w:t>Тимошинского</w:t>
      </w:r>
      <w:r w:rsidR="00E721EF">
        <w:t xml:space="preserve"> сельского </w:t>
      </w:r>
      <w:r w:rsidR="00586E4E">
        <w:t xml:space="preserve">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035E7C"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21233B">
        <w:rPr>
          <w:color w:val="auto"/>
        </w:rPr>
        <w:t>8</w:t>
      </w:r>
      <w:r w:rsidRPr="00283264">
        <w:rPr>
          <w:color w:val="auto"/>
        </w:rPr>
        <w:t xml:space="preserve"> г. составит </w:t>
      </w:r>
      <w:r w:rsidR="00E62057">
        <w:rPr>
          <w:color w:val="auto"/>
        </w:rPr>
        <w:t>4174,7</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E62057">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21233B">
        <w:t>7</w:t>
      </w:r>
      <w:r w:rsidRPr="00283264">
        <w:t xml:space="preserve"> г. (</w:t>
      </w:r>
      <w:r w:rsidR="00E62057">
        <w:t>4998,2</w:t>
      </w:r>
      <w:r w:rsidRPr="00283264">
        <w:t xml:space="preserve"> тыс.</w:t>
      </w:r>
      <w:r w:rsidR="00586E4E">
        <w:t xml:space="preserve"> р</w:t>
      </w:r>
      <w:r w:rsidRPr="00283264">
        <w:t xml:space="preserve">уб.) на </w:t>
      </w:r>
      <w:r w:rsidR="00E62057">
        <w:t>823,5</w:t>
      </w:r>
      <w:r w:rsidRPr="00283264">
        <w:t xml:space="preserve"> тыс.</w:t>
      </w:r>
      <w:r w:rsidR="00586E4E">
        <w:t xml:space="preserve"> </w:t>
      </w:r>
      <w:r w:rsidRPr="00283264">
        <w:t xml:space="preserve">руб. </w:t>
      </w:r>
      <w:r w:rsidR="001710E1">
        <w:t>(</w:t>
      </w:r>
      <w:r w:rsidR="00E62057">
        <w:t>-16,5</w:t>
      </w:r>
      <w:r w:rsidRPr="00283264">
        <w:t>%</w:t>
      </w:r>
      <w:r w:rsidR="001710E1">
        <w:t>)</w:t>
      </w:r>
      <w:r w:rsidRPr="00283264">
        <w:t xml:space="preserve">. </w:t>
      </w:r>
    </w:p>
    <w:p w:rsidR="00DA6ACF" w:rsidRPr="001710E1" w:rsidRDefault="00C85FC2" w:rsidP="00C85FC2">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201</w:t>
      </w:r>
      <w:r>
        <w:t>9</w:t>
      </w:r>
      <w:r w:rsidR="00DA6ACF" w:rsidRPr="001710E1">
        <w:t xml:space="preserve"> г</w:t>
      </w:r>
      <w:r w:rsidR="001710E1">
        <w:t>од</w:t>
      </w:r>
      <w:r w:rsidR="00DA6ACF" w:rsidRPr="001710E1">
        <w:t xml:space="preserve"> в сумме </w:t>
      </w:r>
      <w:r w:rsidR="00E62057">
        <w:t>3737,9</w:t>
      </w:r>
      <w:r w:rsidR="00DA6ACF" w:rsidRPr="001710E1">
        <w:t xml:space="preserve"> тыс. руб., в том числе условно утвержденные расходы в сумме </w:t>
      </w:r>
      <w:r w:rsidR="00E62057">
        <w:t>92</w:t>
      </w:r>
      <w:r w:rsidR="001710E1">
        <w:t>,0</w:t>
      </w:r>
      <w:r w:rsidR="00DA6ACF" w:rsidRPr="001710E1">
        <w:t xml:space="preserve"> тыс. руб., на 20</w:t>
      </w:r>
      <w:r>
        <w:t>20</w:t>
      </w:r>
      <w:r w:rsidR="00DA6ACF" w:rsidRPr="001710E1">
        <w:t xml:space="preserve"> г. в сумме </w:t>
      </w:r>
      <w:r w:rsidR="00E62057">
        <w:t>3807,9</w:t>
      </w:r>
      <w:r w:rsidR="00DA6ACF" w:rsidRPr="001710E1">
        <w:t xml:space="preserve"> тыс. руб., в том числе условно утвержденные расходы в сумме </w:t>
      </w:r>
      <w:r w:rsidR="00E62057">
        <w:t>187</w:t>
      </w:r>
      <w:r>
        <w:t>,0</w:t>
      </w:r>
      <w:r w:rsidR="00DA6ACF"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F5664C" w:rsidRDefault="00563BBC" w:rsidP="00E62057">
      <w:pPr>
        <w:autoSpaceDE w:val="0"/>
        <w:autoSpaceDN w:val="0"/>
        <w:adjustRightInd w:val="0"/>
        <w:ind w:firstLine="567"/>
        <w:jc w:val="both"/>
        <w:rPr>
          <w:sz w:val="20"/>
          <w:szCs w:val="20"/>
        </w:rPr>
      </w:pPr>
      <w:r w:rsidRPr="00563BBC">
        <w:t>Анализ расходов местного бюджета в разрезе разделов функциональной классификации расходов  местного бюджета</w:t>
      </w:r>
      <w:r w:rsidR="00490BCE" w:rsidRPr="00563BBC">
        <w:t xml:space="preserve"> </w:t>
      </w:r>
      <w:r>
        <w:t>отражен в</w:t>
      </w:r>
      <w:r w:rsidR="00490BCE" w:rsidRPr="00563BBC">
        <w:t xml:space="preserve"> следующ</w:t>
      </w:r>
      <w:r>
        <w:t>ей</w:t>
      </w:r>
      <w:r w:rsidR="00490BCE" w:rsidRPr="00563BBC">
        <w:t xml:space="preserve"> </w:t>
      </w:r>
      <w:r>
        <w:t>таблице</w:t>
      </w:r>
      <w:r w:rsidR="00E62057">
        <w:t xml:space="preserve"> </w:t>
      </w:r>
      <w:r w:rsidR="00E62057" w:rsidRPr="00035E7C">
        <w:t>(</w:t>
      </w:r>
      <w:r w:rsidR="00E62057">
        <w:t xml:space="preserve">в </w:t>
      </w:r>
      <w:r w:rsidR="00E62057" w:rsidRPr="00035E7C">
        <w:t>тыс. руб.)</w:t>
      </w:r>
      <w:r w:rsidR="00E62057">
        <w:t>:</w:t>
      </w:r>
    </w:p>
    <w:p w:rsidR="00F5664C" w:rsidRPr="00490BCE" w:rsidRDefault="00F5664C" w:rsidP="00490BCE">
      <w:pPr>
        <w:autoSpaceDE w:val="0"/>
        <w:autoSpaceDN w:val="0"/>
        <w:adjustRightInd w:val="0"/>
        <w:ind w:firstLine="567"/>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992"/>
        <w:gridCol w:w="1034"/>
        <w:gridCol w:w="943"/>
        <w:gridCol w:w="1041"/>
        <w:gridCol w:w="943"/>
        <w:gridCol w:w="1143"/>
      </w:tblGrid>
      <w:tr w:rsidR="005C0DC8" w:rsidRPr="008E1A8B" w:rsidTr="005C0DC8">
        <w:tc>
          <w:tcPr>
            <w:tcW w:w="3738" w:type="dxa"/>
            <w:vMerge w:val="restart"/>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Наименование разделов</w:t>
            </w:r>
          </w:p>
        </w:tc>
        <w:tc>
          <w:tcPr>
            <w:tcW w:w="6185" w:type="dxa"/>
            <w:gridSpan w:val="6"/>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Проект бюджета</w:t>
            </w:r>
          </w:p>
        </w:tc>
      </w:tr>
      <w:tr w:rsidR="005C0DC8" w:rsidRPr="008E1A8B" w:rsidTr="005C0DC8">
        <w:tc>
          <w:tcPr>
            <w:tcW w:w="3738" w:type="dxa"/>
            <w:vMerge/>
          </w:tcPr>
          <w:p w:rsidR="005C0DC8" w:rsidRPr="008E1A8B" w:rsidRDefault="005C0DC8" w:rsidP="0070115A">
            <w:pPr>
              <w:overflowPunct w:val="0"/>
              <w:autoSpaceDE w:val="0"/>
              <w:autoSpaceDN w:val="0"/>
              <w:adjustRightInd w:val="0"/>
              <w:jc w:val="both"/>
              <w:textAlignment w:val="baseline"/>
              <w:rPr>
                <w:sz w:val="20"/>
                <w:szCs w:val="20"/>
              </w:rPr>
            </w:pPr>
          </w:p>
        </w:tc>
        <w:tc>
          <w:tcPr>
            <w:tcW w:w="2055" w:type="dxa"/>
            <w:gridSpan w:val="2"/>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2018г.</w:t>
            </w:r>
          </w:p>
        </w:tc>
        <w:tc>
          <w:tcPr>
            <w:tcW w:w="2011" w:type="dxa"/>
            <w:gridSpan w:val="2"/>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2019г.</w:t>
            </w:r>
          </w:p>
        </w:tc>
        <w:tc>
          <w:tcPr>
            <w:tcW w:w="2119" w:type="dxa"/>
            <w:gridSpan w:val="2"/>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2020г.</w:t>
            </w:r>
          </w:p>
        </w:tc>
      </w:tr>
      <w:tr w:rsidR="005C0DC8" w:rsidRPr="008E1A8B" w:rsidTr="005C0DC8">
        <w:tc>
          <w:tcPr>
            <w:tcW w:w="3738" w:type="dxa"/>
            <w:vMerge/>
          </w:tcPr>
          <w:p w:rsidR="005C0DC8" w:rsidRPr="008E1A8B" w:rsidRDefault="005C0DC8" w:rsidP="0070115A">
            <w:pPr>
              <w:overflowPunct w:val="0"/>
              <w:autoSpaceDE w:val="0"/>
              <w:autoSpaceDN w:val="0"/>
              <w:adjustRightInd w:val="0"/>
              <w:jc w:val="both"/>
              <w:textAlignment w:val="baseline"/>
              <w:rPr>
                <w:sz w:val="20"/>
                <w:szCs w:val="20"/>
              </w:rPr>
            </w:pPr>
          </w:p>
        </w:tc>
        <w:tc>
          <w:tcPr>
            <w:tcW w:w="1005" w:type="dxa"/>
          </w:tcPr>
          <w:p w:rsidR="005C0DC8" w:rsidRPr="008E1A8B" w:rsidRDefault="005C0DC8" w:rsidP="0070115A">
            <w:pPr>
              <w:overflowPunct w:val="0"/>
              <w:autoSpaceDE w:val="0"/>
              <w:autoSpaceDN w:val="0"/>
              <w:adjustRightInd w:val="0"/>
              <w:jc w:val="both"/>
              <w:textAlignment w:val="baseline"/>
              <w:rPr>
                <w:sz w:val="20"/>
                <w:szCs w:val="20"/>
              </w:rPr>
            </w:pPr>
            <w:r w:rsidRPr="008E1A8B">
              <w:rPr>
                <w:sz w:val="20"/>
                <w:szCs w:val="20"/>
              </w:rPr>
              <w:t>тыс. руб.</w:t>
            </w:r>
          </w:p>
        </w:tc>
        <w:tc>
          <w:tcPr>
            <w:tcW w:w="1050" w:type="dxa"/>
          </w:tcPr>
          <w:p w:rsidR="005C0DC8" w:rsidRPr="008E1A8B" w:rsidRDefault="005C0DC8" w:rsidP="0070115A">
            <w:pPr>
              <w:overflowPunct w:val="0"/>
              <w:autoSpaceDE w:val="0"/>
              <w:autoSpaceDN w:val="0"/>
              <w:adjustRightInd w:val="0"/>
              <w:jc w:val="both"/>
              <w:textAlignment w:val="baseline"/>
              <w:rPr>
                <w:i/>
                <w:sz w:val="20"/>
                <w:szCs w:val="20"/>
              </w:rPr>
            </w:pPr>
            <w:r w:rsidRPr="008E1A8B">
              <w:rPr>
                <w:i/>
                <w:sz w:val="20"/>
                <w:szCs w:val="20"/>
              </w:rPr>
              <w:t>уд.вес, %</w:t>
            </w:r>
          </w:p>
        </w:tc>
        <w:tc>
          <w:tcPr>
            <w:tcW w:w="954" w:type="dxa"/>
          </w:tcPr>
          <w:p w:rsidR="005C0DC8" w:rsidRPr="008E1A8B" w:rsidRDefault="005C0DC8" w:rsidP="0070115A">
            <w:pPr>
              <w:overflowPunct w:val="0"/>
              <w:autoSpaceDE w:val="0"/>
              <w:autoSpaceDN w:val="0"/>
              <w:adjustRightInd w:val="0"/>
              <w:jc w:val="both"/>
              <w:textAlignment w:val="baseline"/>
              <w:rPr>
                <w:sz w:val="20"/>
                <w:szCs w:val="20"/>
              </w:rPr>
            </w:pPr>
            <w:r w:rsidRPr="008E1A8B">
              <w:rPr>
                <w:sz w:val="20"/>
                <w:szCs w:val="20"/>
              </w:rPr>
              <w:t>тыс. руб.</w:t>
            </w:r>
          </w:p>
        </w:tc>
        <w:tc>
          <w:tcPr>
            <w:tcW w:w="1057" w:type="dxa"/>
          </w:tcPr>
          <w:p w:rsidR="005C0DC8" w:rsidRPr="008E1A8B" w:rsidRDefault="005C0DC8" w:rsidP="0070115A">
            <w:pPr>
              <w:overflowPunct w:val="0"/>
              <w:autoSpaceDE w:val="0"/>
              <w:autoSpaceDN w:val="0"/>
              <w:adjustRightInd w:val="0"/>
              <w:jc w:val="both"/>
              <w:textAlignment w:val="baseline"/>
              <w:rPr>
                <w:i/>
                <w:sz w:val="20"/>
                <w:szCs w:val="20"/>
              </w:rPr>
            </w:pPr>
            <w:r w:rsidRPr="008E1A8B">
              <w:rPr>
                <w:i/>
                <w:sz w:val="20"/>
                <w:szCs w:val="20"/>
              </w:rPr>
              <w:t>уд.вес, %</w:t>
            </w:r>
          </w:p>
        </w:tc>
        <w:tc>
          <w:tcPr>
            <w:tcW w:w="954" w:type="dxa"/>
          </w:tcPr>
          <w:p w:rsidR="005C0DC8" w:rsidRPr="008E1A8B" w:rsidRDefault="005C0DC8" w:rsidP="0070115A">
            <w:pPr>
              <w:overflowPunct w:val="0"/>
              <w:autoSpaceDE w:val="0"/>
              <w:autoSpaceDN w:val="0"/>
              <w:adjustRightInd w:val="0"/>
              <w:jc w:val="both"/>
              <w:textAlignment w:val="baseline"/>
              <w:rPr>
                <w:sz w:val="20"/>
                <w:szCs w:val="20"/>
              </w:rPr>
            </w:pPr>
            <w:r w:rsidRPr="008E1A8B">
              <w:rPr>
                <w:sz w:val="20"/>
                <w:szCs w:val="20"/>
              </w:rPr>
              <w:t>тыс. руб.</w:t>
            </w:r>
          </w:p>
        </w:tc>
        <w:tc>
          <w:tcPr>
            <w:tcW w:w="1165" w:type="dxa"/>
          </w:tcPr>
          <w:p w:rsidR="005C0DC8" w:rsidRPr="008E1A8B" w:rsidRDefault="005C0DC8" w:rsidP="0070115A">
            <w:pPr>
              <w:overflowPunct w:val="0"/>
              <w:autoSpaceDE w:val="0"/>
              <w:autoSpaceDN w:val="0"/>
              <w:adjustRightInd w:val="0"/>
              <w:jc w:val="both"/>
              <w:textAlignment w:val="baseline"/>
              <w:rPr>
                <w:i/>
                <w:sz w:val="20"/>
                <w:szCs w:val="20"/>
              </w:rPr>
            </w:pPr>
            <w:r w:rsidRPr="008E1A8B">
              <w:rPr>
                <w:i/>
                <w:sz w:val="20"/>
                <w:szCs w:val="20"/>
              </w:rPr>
              <w:t>уд.вес, %</w:t>
            </w:r>
          </w:p>
        </w:tc>
      </w:tr>
      <w:tr w:rsidR="005C0DC8" w:rsidRPr="008E1A8B" w:rsidTr="005C0DC8">
        <w:tc>
          <w:tcPr>
            <w:tcW w:w="3738" w:type="dxa"/>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х</w:t>
            </w:r>
          </w:p>
        </w:tc>
        <w:tc>
          <w:tcPr>
            <w:tcW w:w="1005" w:type="dxa"/>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3</w:t>
            </w:r>
          </w:p>
        </w:tc>
        <w:tc>
          <w:tcPr>
            <w:tcW w:w="1050" w:type="dxa"/>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4</w:t>
            </w:r>
          </w:p>
        </w:tc>
        <w:tc>
          <w:tcPr>
            <w:tcW w:w="954" w:type="dxa"/>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5</w:t>
            </w:r>
          </w:p>
        </w:tc>
        <w:tc>
          <w:tcPr>
            <w:tcW w:w="1057" w:type="dxa"/>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6</w:t>
            </w:r>
          </w:p>
        </w:tc>
        <w:tc>
          <w:tcPr>
            <w:tcW w:w="954" w:type="dxa"/>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7</w:t>
            </w:r>
          </w:p>
        </w:tc>
        <w:tc>
          <w:tcPr>
            <w:tcW w:w="1165" w:type="dxa"/>
          </w:tcPr>
          <w:p w:rsidR="005C0DC8" w:rsidRPr="008E1A8B" w:rsidRDefault="005C0DC8" w:rsidP="0070115A">
            <w:pPr>
              <w:overflowPunct w:val="0"/>
              <w:autoSpaceDE w:val="0"/>
              <w:autoSpaceDN w:val="0"/>
              <w:adjustRightInd w:val="0"/>
              <w:jc w:val="center"/>
              <w:textAlignment w:val="baseline"/>
              <w:rPr>
                <w:sz w:val="20"/>
                <w:szCs w:val="20"/>
              </w:rPr>
            </w:pPr>
            <w:r w:rsidRPr="008E1A8B">
              <w:rPr>
                <w:sz w:val="20"/>
                <w:szCs w:val="20"/>
              </w:rPr>
              <w:t>8</w:t>
            </w:r>
          </w:p>
        </w:tc>
      </w:tr>
      <w:tr w:rsidR="008E1A8B" w:rsidRPr="008E1A8B"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sz w:val="20"/>
                <w:szCs w:val="20"/>
              </w:rPr>
            </w:pPr>
            <w:r w:rsidRPr="008E1A8B">
              <w:rPr>
                <w:sz w:val="20"/>
                <w:szCs w:val="20"/>
              </w:rPr>
              <w:t>Общегосударственные вопросы</w:t>
            </w:r>
          </w:p>
        </w:tc>
        <w:tc>
          <w:tcPr>
            <w:tcW w:w="1005"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1783,3</w:t>
            </w:r>
          </w:p>
        </w:tc>
        <w:tc>
          <w:tcPr>
            <w:tcW w:w="1050" w:type="dxa"/>
            <w:vAlign w:val="center"/>
          </w:tcPr>
          <w:p w:rsidR="008E1A8B" w:rsidRPr="008E1A8B" w:rsidRDefault="008E1A8B" w:rsidP="003E599C">
            <w:pPr>
              <w:jc w:val="center"/>
              <w:rPr>
                <w:i/>
                <w:sz w:val="20"/>
                <w:szCs w:val="20"/>
              </w:rPr>
            </w:pPr>
            <w:r w:rsidRPr="008E1A8B">
              <w:rPr>
                <w:i/>
                <w:sz w:val="20"/>
                <w:szCs w:val="20"/>
              </w:rPr>
              <w:t>42,7</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1522,1</w:t>
            </w:r>
          </w:p>
        </w:tc>
        <w:tc>
          <w:tcPr>
            <w:tcW w:w="1057" w:type="dxa"/>
            <w:vAlign w:val="bottom"/>
          </w:tcPr>
          <w:p w:rsidR="008E1A8B" w:rsidRPr="008E1A8B" w:rsidRDefault="008E1A8B" w:rsidP="008E1A8B">
            <w:pPr>
              <w:jc w:val="center"/>
              <w:rPr>
                <w:i/>
                <w:sz w:val="20"/>
                <w:szCs w:val="20"/>
              </w:rPr>
            </w:pPr>
            <w:r w:rsidRPr="008E1A8B">
              <w:rPr>
                <w:i/>
                <w:sz w:val="20"/>
                <w:szCs w:val="20"/>
              </w:rPr>
              <w:t>41,7</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1487,1</w:t>
            </w:r>
          </w:p>
        </w:tc>
        <w:tc>
          <w:tcPr>
            <w:tcW w:w="1165" w:type="dxa"/>
            <w:vAlign w:val="bottom"/>
          </w:tcPr>
          <w:p w:rsidR="008E1A8B" w:rsidRPr="008E1A8B" w:rsidRDefault="008E1A8B" w:rsidP="008E1A8B">
            <w:pPr>
              <w:jc w:val="center"/>
              <w:rPr>
                <w:i/>
                <w:sz w:val="20"/>
                <w:szCs w:val="20"/>
              </w:rPr>
            </w:pPr>
            <w:r w:rsidRPr="008E1A8B">
              <w:rPr>
                <w:i/>
                <w:sz w:val="20"/>
                <w:szCs w:val="20"/>
              </w:rPr>
              <w:t>41,1</w:t>
            </w:r>
          </w:p>
        </w:tc>
      </w:tr>
      <w:tr w:rsidR="008E1A8B" w:rsidRPr="008E1A8B"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sz w:val="20"/>
                <w:szCs w:val="20"/>
              </w:rPr>
            </w:pPr>
            <w:r w:rsidRPr="008E1A8B">
              <w:rPr>
                <w:sz w:val="20"/>
                <w:szCs w:val="20"/>
              </w:rPr>
              <w:t>Национальная оборона</w:t>
            </w:r>
          </w:p>
        </w:tc>
        <w:tc>
          <w:tcPr>
            <w:tcW w:w="1005"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56,7</w:t>
            </w:r>
          </w:p>
        </w:tc>
        <w:tc>
          <w:tcPr>
            <w:tcW w:w="1050" w:type="dxa"/>
            <w:vAlign w:val="center"/>
          </w:tcPr>
          <w:p w:rsidR="008E1A8B" w:rsidRPr="008E1A8B" w:rsidRDefault="008E1A8B" w:rsidP="003E599C">
            <w:pPr>
              <w:jc w:val="center"/>
              <w:rPr>
                <w:i/>
                <w:sz w:val="20"/>
                <w:szCs w:val="20"/>
              </w:rPr>
            </w:pPr>
            <w:r w:rsidRPr="008E1A8B">
              <w:rPr>
                <w:i/>
                <w:sz w:val="20"/>
                <w:szCs w:val="20"/>
              </w:rPr>
              <w:t>1,4</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57,3</w:t>
            </w:r>
          </w:p>
        </w:tc>
        <w:tc>
          <w:tcPr>
            <w:tcW w:w="1057" w:type="dxa"/>
            <w:vAlign w:val="bottom"/>
          </w:tcPr>
          <w:p w:rsidR="008E1A8B" w:rsidRPr="008E1A8B" w:rsidRDefault="008E1A8B" w:rsidP="008E1A8B">
            <w:pPr>
              <w:jc w:val="center"/>
              <w:rPr>
                <w:i/>
                <w:sz w:val="20"/>
                <w:szCs w:val="20"/>
              </w:rPr>
            </w:pPr>
            <w:r w:rsidRPr="008E1A8B">
              <w:rPr>
                <w:i/>
                <w:sz w:val="20"/>
                <w:szCs w:val="20"/>
              </w:rPr>
              <w:t>1,6</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59,6</w:t>
            </w:r>
          </w:p>
        </w:tc>
        <w:tc>
          <w:tcPr>
            <w:tcW w:w="1165" w:type="dxa"/>
            <w:vAlign w:val="bottom"/>
          </w:tcPr>
          <w:p w:rsidR="008E1A8B" w:rsidRPr="008E1A8B" w:rsidRDefault="008E1A8B" w:rsidP="008E1A8B">
            <w:pPr>
              <w:jc w:val="center"/>
              <w:rPr>
                <w:i/>
                <w:sz w:val="20"/>
                <w:szCs w:val="20"/>
              </w:rPr>
            </w:pPr>
            <w:r w:rsidRPr="008E1A8B">
              <w:rPr>
                <w:i/>
                <w:sz w:val="20"/>
                <w:szCs w:val="20"/>
              </w:rPr>
              <w:t>1,6</w:t>
            </w:r>
          </w:p>
        </w:tc>
      </w:tr>
      <w:tr w:rsidR="008E1A8B" w:rsidRPr="008E1A8B"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sz w:val="20"/>
                <w:szCs w:val="20"/>
              </w:rPr>
            </w:pPr>
            <w:r w:rsidRPr="008E1A8B">
              <w:rPr>
                <w:sz w:val="20"/>
                <w:szCs w:val="20"/>
              </w:rPr>
              <w:t>Национальная безопасность и правоохранительная деятельность</w:t>
            </w:r>
          </w:p>
        </w:tc>
        <w:tc>
          <w:tcPr>
            <w:tcW w:w="1005"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30,0</w:t>
            </w:r>
          </w:p>
        </w:tc>
        <w:tc>
          <w:tcPr>
            <w:tcW w:w="1050" w:type="dxa"/>
            <w:vAlign w:val="center"/>
          </w:tcPr>
          <w:p w:rsidR="008E1A8B" w:rsidRPr="008E1A8B" w:rsidRDefault="008E1A8B" w:rsidP="003E599C">
            <w:pPr>
              <w:jc w:val="center"/>
              <w:rPr>
                <w:i/>
                <w:sz w:val="20"/>
                <w:szCs w:val="20"/>
              </w:rPr>
            </w:pPr>
            <w:r w:rsidRPr="008E1A8B">
              <w:rPr>
                <w:i/>
                <w:sz w:val="20"/>
                <w:szCs w:val="20"/>
              </w:rPr>
              <w:t>0,7</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8,0</w:t>
            </w:r>
          </w:p>
        </w:tc>
        <w:tc>
          <w:tcPr>
            <w:tcW w:w="1057" w:type="dxa"/>
            <w:vAlign w:val="bottom"/>
          </w:tcPr>
          <w:p w:rsidR="008E1A8B" w:rsidRPr="008E1A8B" w:rsidRDefault="008E1A8B" w:rsidP="008E1A8B">
            <w:pPr>
              <w:jc w:val="center"/>
              <w:rPr>
                <w:i/>
                <w:sz w:val="20"/>
                <w:szCs w:val="20"/>
              </w:rPr>
            </w:pPr>
            <w:r w:rsidRPr="008E1A8B">
              <w:rPr>
                <w:i/>
                <w:sz w:val="20"/>
                <w:szCs w:val="20"/>
              </w:rPr>
              <w:t>0,2</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10,0</w:t>
            </w:r>
          </w:p>
        </w:tc>
        <w:tc>
          <w:tcPr>
            <w:tcW w:w="1165" w:type="dxa"/>
            <w:vAlign w:val="bottom"/>
          </w:tcPr>
          <w:p w:rsidR="008E1A8B" w:rsidRPr="008E1A8B" w:rsidRDefault="008E1A8B" w:rsidP="008E1A8B">
            <w:pPr>
              <w:jc w:val="center"/>
              <w:rPr>
                <w:i/>
                <w:sz w:val="20"/>
                <w:szCs w:val="20"/>
              </w:rPr>
            </w:pPr>
            <w:r w:rsidRPr="008E1A8B">
              <w:rPr>
                <w:i/>
                <w:sz w:val="20"/>
                <w:szCs w:val="20"/>
              </w:rPr>
              <w:t>0,3</w:t>
            </w:r>
          </w:p>
        </w:tc>
      </w:tr>
      <w:tr w:rsidR="008E1A8B" w:rsidRPr="008E1A8B"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sz w:val="20"/>
                <w:szCs w:val="20"/>
              </w:rPr>
            </w:pPr>
            <w:r w:rsidRPr="008E1A8B">
              <w:rPr>
                <w:sz w:val="20"/>
                <w:szCs w:val="20"/>
              </w:rPr>
              <w:t>Национальная экономика</w:t>
            </w:r>
          </w:p>
        </w:tc>
        <w:tc>
          <w:tcPr>
            <w:tcW w:w="1005"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352,8</w:t>
            </w:r>
          </w:p>
        </w:tc>
        <w:tc>
          <w:tcPr>
            <w:tcW w:w="1050" w:type="dxa"/>
            <w:vAlign w:val="center"/>
          </w:tcPr>
          <w:p w:rsidR="008E1A8B" w:rsidRPr="008E1A8B" w:rsidRDefault="008E1A8B" w:rsidP="003E599C">
            <w:pPr>
              <w:jc w:val="center"/>
              <w:rPr>
                <w:i/>
                <w:sz w:val="20"/>
                <w:szCs w:val="20"/>
              </w:rPr>
            </w:pPr>
            <w:r w:rsidRPr="008E1A8B">
              <w:rPr>
                <w:i/>
                <w:sz w:val="20"/>
                <w:szCs w:val="20"/>
              </w:rPr>
              <w:t>8,4</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397,9</w:t>
            </w:r>
          </w:p>
        </w:tc>
        <w:tc>
          <w:tcPr>
            <w:tcW w:w="1057" w:type="dxa"/>
            <w:vAlign w:val="bottom"/>
          </w:tcPr>
          <w:p w:rsidR="008E1A8B" w:rsidRPr="008E1A8B" w:rsidRDefault="008E1A8B" w:rsidP="008E1A8B">
            <w:pPr>
              <w:jc w:val="center"/>
              <w:rPr>
                <w:i/>
                <w:sz w:val="20"/>
                <w:szCs w:val="20"/>
              </w:rPr>
            </w:pPr>
            <w:r w:rsidRPr="008E1A8B">
              <w:rPr>
                <w:i/>
                <w:sz w:val="20"/>
                <w:szCs w:val="20"/>
              </w:rPr>
              <w:t>10,9</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403,6</w:t>
            </w:r>
          </w:p>
        </w:tc>
        <w:tc>
          <w:tcPr>
            <w:tcW w:w="1165" w:type="dxa"/>
            <w:vAlign w:val="bottom"/>
          </w:tcPr>
          <w:p w:rsidR="008E1A8B" w:rsidRPr="008E1A8B" w:rsidRDefault="008E1A8B" w:rsidP="008E1A8B">
            <w:pPr>
              <w:jc w:val="center"/>
              <w:rPr>
                <w:i/>
                <w:sz w:val="20"/>
                <w:szCs w:val="20"/>
              </w:rPr>
            </w:pPr>
            <w:r w:rsidRPr="008E1A8B">
              <w:rPr>
                <w:i/>
                <w:sz w:val="20"/>
                <w:szCs w:val="20"/>
              </w:rPr>
              <w:t>11,1</w:t>
            </w:r>
          </w:p>
        </w:tc>
      </w:tr>
      <w:tr w:rsidR="008E1A8B" w:rsidRPr="008E1A8B"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sz w:val="20"/>
                <w:szCs w:val="20"/>
              </w:rPr>
            </w:pPr>
            <w:r w:rsidRPr="008E1A8B">
              <w:rPr>
                <w:sz w:val="20"/>
                <w:szCs w:val="20"/>
              </w:rPr>
              <w:t>Жилищно-коммунальное хозяйство</w:t>
            </w:r>
          </w:p>
        </w:tc>
        <w:tc>
          <w:tcPr>
            <w:tcW w:w="1005"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11,0</w:t>
            </w:r>
          </w:p>
        </w:tc>
        <w:tc>
          <w:tcPr>
            <w:tcW w:w="1050" w:type="dxa"/>
            <w:vAlign w:val="center"/>
          </w:tcPr>
          <w:p w:rsidR="008E1A8B" w:rsidRPr="008E1A8B" w:rsidRDefault="008E1A8B" w:rsidP="003E599C">
            <w:pPr>
              <w:jc w:val="center"/>
              <w:rPr>
                <w:i/>
                <w:sz w:val="20"/>
                <w:szCs w:val="20"/>
              </w:rPr>
            </w:pPr>
            <w:r w:rsidRPr="008E1A8B">
              <w:rPr>
                <w:i/>
                <w:sz w:val="20"/>
                <w:szCs w:val="20"/>
              </w:rPr>
              <w:t>0,3</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13,0</w:t>
            </w:r>
          </w:p>
        </w:tc>
        <w:tc>
          <w:tcPr>
            <w:tcW w:w="1057" w:type="dxa"/>
            <w:vAlign w:val="bottom"/>
          </w:tcPr>
          <w:p w:rsidR="008E1A8B" w:rsidRPr="008E1A8B" w:rsidRDefault="008E1A8B" w:rsidP="008E1A8B">
            <w:pPr>
              <w:jc w:val="center"/>
              <w:rPr>
                <w:i/>
                <w:sz w:val="20"/>
                <w:szCs w:val="20"/>
              </w:rPr>
            </w:pPr>
            <w:r w:rsidRPr="008E1A8B">
              <w:rPr>
                <w:i/>
                <w:sz w:val="20"/>
                <w:szCs w:val="20"/>
              </w:rPr>
              <w:t>0,4</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13,0</w:t>
            </w:r>
          </w:p>
        </w:tc>
        <w:tc>
          <w:tcPr>
            <w:tcW w:w="1165" w:type="dxa"/>
            <w:vAlign w:val="bottom"/>
          </w:tcPr>
          <w:p w:rsidR="008E1A8B" w:rsidRPr="008E1A8B" w:rsidRDefault="008E1A8B" w:rsidP="008E1A8B">
            <w:pPr>
              <w:jc w:val="center"/>
              <w:rPr>
                <w:i/>
                <w:sz w:val="20"/>
                <w:szCs w:val="20"/>
              </w:rPr>
            </w:pPr>
            <w:r w:rsidRPr="008E1A8B">
              <w:rPr>
                <w:i/>
                <w:sz w:val="20"/>
                <w:szCs w:val="20"/>
              </w:rPr>
              <w:t>0,4</w:t>
            </w:r>
          </w:p>
        </w:tc>
      </w:tr>
      <w:tr w:rsidR="008E1A8B" w:rsidRPr="008E1A8B"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sz w:val="20"/>
                <w:szCs w:val="20"/>
              </w:rPr>
            </w:pPr>
            <w:r w:rsidRPr="008E1A8B">
              <w:rPr>
                <w:sz w:val="20"/>
                <w:szCs w:val="20"/>
              </w:rPr>
              <w:t xml:space="preserve">Культура, кинематография </w:t>
            </w:r>
          </w:p>
        </w:tc>
        <w:tc>
          <w:tcPr>
            <w:tcW w:w="1005"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1412,0</w:t>
            </w:r>
          </w:p>
        </w:tc>
        <w:tc>
          <w:tcPr>
            <w:tcW w:w="1050" w:type="dxa"/>
            <w:vAlign w:val="center"/>
          </w:tcPr>
          <w:p w:rsidR="008E1A8B" w:rsidRPr="008E1A8B" w:rsidRDefault="008E1A8B" w:rsidP="003E599C">
            <w:pPr>
              <w:jc w:val="center"/>
              <w:rPr>
                <w:i/>
                <w:sz w:val="20"/>
                <w:szCs w:val="20"/>
              </w:rPr>
            </w:pPr>
            <w:r w:rsidRPr="008E1A8B">
              <w:rPr>
                <w:i/>
                <w:sz w:val="20"/>
                <w:szCs w:val="20"/>
              </w:rPr>
              <w:t>33,8</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1117,2</w:t>
            </w:r>
          </w:p>
        </w:tc>
        <w:tc>
          <w:tcPr>
            <w:tcW w:w="1057" w:type="dxa"/>
            <w:vAlign w:val="bottom"/>
          </w:tcPr>
          <w:p w:rsidR="008E1A8B" w:rsidRPr="008E1A8B" w:rsidRDefault="008E1A8B" w:rsidP="008E1A8B">
            <w:pPr>
              <w:jc w:val="center"/>
              <w:rPr>
                <w:i/>
                <w:sz w:val="20"/>
                <w:szCs w:val="20"/>
              </w:rPr>
            </w:pPr>
            <w:r w:rsidRPr="008E1A8B">
              <w:rPr>
                <w:i/>
                <w:sz w:val="20"/>
                <w:szCs w:val="20"/>
              </w:rPr>
              <w:t>30,6</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1117,2</w:t>
            </w:r>
          </w:p>
        </w:tc>
        <w:tc>
          <w:tcPr>
            <w:tcW w:w="1165" w:type="dxa"/>
            <w:vAlign w:val="bottom"/>
          </w:tcPr>
          <w:p w:rsidR="008E1A8B" w:rsidRPr="008E1A8B" w:rsidRDefault="008E1A8B" w:rsidP="008E1A8B">
            <w:pPr>
              <w:jc w:val="center"/>
              <w:rPr>
                <w:i/>
                <w:sz w:val="20"/>
                <w:szCs w:val="20"/>
              </w:rPr>
            </w:pPr>
            <w:r w:rsidRPr="008E1A8B">
              <w:rPr>
                <w:i/>
                <w:sz w:val="20"/>
                <w:szCs w:val="20"/>
              </w:rPr>
              <w:t>30,9</w:t>
            </w:r>
          </w:p>
        </w:tc>
      </w:tr>
      <w:tr w:rsidR="008E1A8B" w:rsidRPr="008E1A8B"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sz w:val="20"/>
                <w:szCs w:val="20"/>
              </w:rPr>
            </w:pPr>
            <w:r w:rsidRPr="008E1A8B">
              <w:rPr>
                <w:sz w:val="20"/>
                <w:szCs w:val="20"/>
              </w:rPr>
              <w:t>Социальная политика</w:t>
            </w:r>
          </w:p>
        </w:tc>
        <w:tc>
          <w:tcPr>
            <w:tcW w:w="1005"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91,0</w:t>
            </w:r>
          </w:p>
        </w:tc>
        <w:tc>
          <w:tcPr>
            <w:tcW w:w="1050" w:type="dxa"/>
            <w:vAlign w:val="center"/>
          </w:tcPr>
          <w:p w:rsidR="008E1A8B" w:rsidRPr="008E1A8B" w:rsidRDefault="008E1A8B" w:rsidP="003E599C">
            <w:pPr>
              <w:jc w:val="center"/>
              <w:rPr>
                <w:i/>
                <w:sz w:val="20"/>
                <w:szCs w:val="20"/>
              </w:rPr>
            </w:pPr>
            <w:r w:rsidRPr="008E1A8B">
              <w:rPr>
                <w:i/>
                <w:sz w:val="20"/>
                <w:szCs w:val="20"/>
              </w:rPr>
              <w:t>2,2</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91,0</w:t>
            </w:r>
          </w:p>
        </w:tc>
        <w:tc>
          <w:tcPr>
            <w:tcW w:w="1057" w:type="dxa"/>
            <w:vAlign w:val="bottom"/>
          </w:tcPr>
          <w:p w:rsidR="008E1A8B" w:rsidRPr="008E1A8B" w:rsidRDefault="008E1A8B" w:rsidP="008E1A8B">
            <w:pPr>
              <w:jc w:val="center"/>
              <w:rPr>
                <w:i/>
                <w:sz w:val="20"/>
                <w:szCs w:val="20"/>
              </w:rPr>
            </w:pPr>
            <w:r w:rsidRPr="008E1A8B">
              <w:rPr>
                <w:i/>
                <w:sz w:val="20"/>
                <w:szCs w:val="20"/>
              </w:rPr>
              <w:t>2,5</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91,0</w:t>
            </w:r>
          </w:p>
        </w:tc>
        <w:tc>
          <w:tcPr>
            <w:tcW w:w="1165" w:type="dxa"/>
            <w:vAlign w:val="bottom"/>
          </w:tcPr>
          <w:p w:rsidR="008E1A8B" w:rsidRPr="008E1A8B" w:rsidRDefault="008E1A8B" w:rsidP="008E1A8B">
            <w:pPr>
              <w:jc w:val="center"/>
              <w:rPr>
                <w:i/>
                <w:sz w:val="20"/>
                <w:szCs w:val="20"/>
              </w:rPr>
            </w:pPr>
            <w:r w:rsidRPr="008E1A8B">
              <w:rPr>
                <w:i/>
                <w:sz w:val="20"/>
                <w:szCs w:val="20"/>
              </w:rPr>
              <w:t>2,5</w:t>
            </w:r>
          </w:p>
        </w:tc>
      </w:tr>
      <w:tr w:rsidR="008E1A8B" w:rsidRPr="008E1A8B"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sz w:val="20"/>
                <w:szCs w:val="20"/>
              </w:rPr>
            </w:pPr>
            <w:r w:rsidRPr="008E1A8B">
              <w:rPr>
                <w:sz w:val="20"/>
                <w:szCs w:val="20"/>
              </w:rPr>
              <w:t>МБТ общего характера бюджетам бюджетной системы РФ</w:t>
            </w:r>
          </w:p>
        </w:tc>
        <w:tc>
          <w:tcPr>
            <w:tcW w:w="1005"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434,9</w:t>
            </w:r>
          </w:p>
        </w:tc>
        <w:tc>
          <w:tcPr>
            <w:tcW w:w="1050" w:type="dxa"/>
            <w:vAlign w:val="center"/>
          </w:tcPr>
          <w:p w:rsidR="008E1A8B" w:rsidRPr="008E1A8B" w:rsidRDefault="008E1A8B" w:rsidP="003E599C">
            <w:pPr>
              <w:jc w:val="center"/>
              <w:rPr>
                <w:i/>
                <w:sz w:val="20"/>
                <w:szCs w:val="20"/>
              </w:rPr>
            </w:pPr>
            <w:r w:rsidRPr="008E1A8B">
              <w:rPr>
                <w:i/>
                <w:sz w:val="20"/>
                <w:szCs w:val="20"/>
              </w:rPr>
              <w:t>10,4</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439,3</w:t>
            </w:r>
          </w:p>
        </w:tc>
        <w:tc>
          <w:tcPr>
            <w:tcW w:w="1057" w:type="dxa"/>
            <w:vAlign w:val="bottom"/>
          </w:tcPr>
          <w:p w:rsidR="008E1A8B" w:rsidRPr="008E1A8B" w:rsidRDefault="008E1A8B" w:rsidP="008E1A8B">
            <w:pPr>
              <w:jc w:val="center"/>
              <w:rPr>
                <w:i/>
                <w:sz w:val="20"/>
                <w:szCs w:val="20"/>
              </w:rPr>
            </w:pPr>
            <w:r w:rsidRPr="008E1A8B">
              <w:rPr>
                <w:i/>
                <w:sz w:val="20"/>
                <w:szCs w:val="20"/>
              </w:rPr>
              <w:t>12,0</w:t>
            </w:r>
          </w:p>
        </w:tc>
        <w:tc>
          <w:tcPr>
            <w:tcW w:w="954" w:type="dxa"/>
            <w:vAlign w:val="center"/>
          </w:tcPr>
          <w:p w:rsidR="008E1A8B" w:rsidRPr="008E1A8B" w:rsidRDefault="008E1A8B" w:rsidP="003E599C">
            <w:pPr>
              <w:overflowPunct w:val="0"/>
              <w:autoSpaceDE w:val="0"/>
              <w:autoSpaceDN w:val="0"/>
              <w:adjustRightInd w:val="0"/>
              <w:jc w:val="center"/>
              <w:textAlignment w:val="baseline"/>
              <w:rPr>
                <w:sz w:val="20"/>
                <w:szCs w:val="20"/>
              </w:rPr>
            </w:pPr>
            <w:r w:rsidRPr="008E1A8B">
              <w:rPr>
                <w:sz w:val="20"/>
                <w:szCs w:val="20"/>
              </w:rPr>
              <w:t>439,3</w:t>
            </w:r>
          </w:p>
        </w:tc>
        <w:tc>
          <w:tcPr>
            <w:tcW w:w="1165" w:type="dxa"/>
            <w:vAlign w:val="bottom"/>
          </w:tcPr>
          <w:p w:rsidR="008E1A8B" w:rsidRPr="008E1A8B" w:rsidRDefault="008E1A8B" w:rsidP="008E1A8B">
            <w:pPr>
              <w:jc w:val="center"/>
              <w:rPr>
                <w:i/>
                <w:sz w:val="20"/>
                <w:szCs w:val="20"/>
              </w:rPr>
            </w:pPr>
            <w:r w:rsidRPr="008E1A8B">
              <w:rPr>
                <w:i/>
                <w:sz w:val="20"/>
                <w:szCs w:val="20"/>
              </w:rPr>
              <w:t>12,1</w:t>
            </w:r>
          </w:p>
        </w:tc>
      </w:tr>
      <w:tr w:rsidR="008E1A8B" w:rsidRPr="0070115A" w:rsidTr="00B74F84">
        <w:tc>
          <w:tcPr>
            <w:tcW w:w="3738" w:type="dxa"/>
          </w:tcPr>
          <w:p w:rsidR="008E1A8B" w:rsidRPr="008E1A8B" w:rsidRDefault="008E1A8B" w:rsidP="0070115A">
            <w:pPr>
              <w:widowControl w:val="0"/>
              <w:numPr>
                <w:ilvl w:val="12"/>
                <w:numId w:val="0"/>
              </w:numPr>
              <w:overflowPunct w:val="0"/>
              <w:autoSpaceDE w:val="0"/>
              <w:autoSpaceDN w:val="0"/>
              <w:adjustRightInd w:val="0"/>
              <w:jc w:val="both"/>
              <w:textAlignment w:val="baseline"/>
              <w:rPr>
                <w:b/>
                <w:sz w:val="20"/>
                <w:szCs w:val="20"/>
              </w:rPr>
            </w:pPr>
            <w:r w:rsidRPr="008E1A8B">
              <w:rPr>
                <w:b/>
                <w:sz w:val="20"/>
                <w:szCs w:val="20"/>
              </w:rPr>
              <w:t>Расходы, всего</w:t>
            </w:r>
          </w:p>
        </w:tc>
        <w:tc>
          <w:tcPr>
            <w:tcW w:w="1005" w:type="dxa"/>
            <w:vAlign w:val="center"/>
          </w:tcPr>
          <w:p w:rsidR="008E1A8B" w:rsidRPr="008E1A8B" w:rsidRDefault="008E1A8B" w:rsidP="003E599C">
            <w:pPr>
              <w:overflowPunct w:val="0"/>
              <w:autoSpaceDE w:val="0"/>
              <w:autoSpaceDN w:val="0"/>
              <w:adjustRightInd w:val="0"/>
              <w:jc w:val="center"/>
              <w:textAlignment w:val="baseline"/>
              <w:rPr>
                <w:b/>
                <w:sz w:val="20"/>
                <w:szCs w:val="20"/>
              </w:rPr>
            </w:pPr>
            <w:r w:rsidRPr="008E1A8B">
              <w:rPr>
                <w:b/>
                <w:sz w:val="20"/>
                <w:szCs w:val="20"/>
              </w:rPr>
              <w:t>4174,7</w:t>
            </w:r>
          </w:p>
        </w:tc>
        <w:tc>
          <w:tcPr>
            <w:tcW w:w="1050" w:type="dxa"/>
            <w:vAlign w:val="center"/>
          </w:tcPr>
          <w:p w:rsidR="008E1A8B" w:rsidRPr="008E1A8B" w:rsidRDefault="008E1A8B" w:rsidP="003E599C">
            <w:pPr>
              <w:jc w:val="center"/>
              <w:rPr>
                <w:i/>
                <w:sz w:val="20"/>
                <w:szCs w:val="20"/>
              </w:rPr>
            </w:pPr>
            <w:r w:rsidRPr="008E1A8B">
              <w:rPr>
                <w:i/>
                <w:sz w:val="20"/>
                <w:szCs w:val="20"/>
              </w:rPr>
              <w:t>100,0</w:t>
            </w:r>
          </w:p>
        </w:tc>
        <w:tc>
          <w:tcPr>
            <w:tcW w:w="954" w:type="dxa"/>
            <w:vAlign w:val="center"/>
          </w:tcPr>
          <w:p w:rsidR="008E1A8B" w:rsidRPr="008E1A8B" w:rsidRDefault="008E1A8B" w:rsidP="003E599C">
            <w:pPr>
              <w:overflowPunct w:val="0"/>
              <w:autoSpaceDE w:val="0"/>
              <w:autoSpaceDN w:val="0"/>
              <w:adjustRightInd w:val="0"/>
              <w:jc w:val="center"/>
              <w:textAlignment w:val="baseline"/>
              <w:rPr>
                <w:b/>
                <w:sz w:val="20"/>
                <w:szCs w:val="20"/>
              </w:rPr>
            </w:pPr>
            <w:r w:rsidRPr="008E1A8B">
              <w:rPr>
                <w:b/>
                <w:sz w:val="20"/>
                <w:szCs w:val="20"/>
              </w:rPr>
              <w:t>3645,8</w:t>
            </w:r>
          </w:p>
        </w:tc>
        <w:tc>
          <w:tcPr>
            <w:tcW w:w="1057" w:type="dxa"/>
            <w:vAlign w:val="bottom"/>
          </w:tcPr>
          <w:p w:rsidR="008E1A8B" w:rsidRPr="008E1A8B" w:rsidRDefault="008E1A8B" w:rsidP="008E1A8B">
            <w:pPr>
              <w:jc w:val="center"/>
              <w:rPr>
                <w:i/>
                <w:sz w:val="20"/>
                <w:szCs w:val="20"/>
              </w:rPr>
            </w:pPr>
            <w:r w:rsidRPr="008E1A8B">
              <w:rPr>
                <w:i/>
                <w:sz w:val="20"/>
                <w:szCs w:val="20"/>
              </w:rPr>
              <w:t>100,0</w:t>
            </w:r>
          </w:p>
        </w:tc>
        <w:tc>
          <w:tcPr>
            <w:tcW w:w="954" w:type="dxa"/>
            <w:vAlign w:val="center"/>
          </w:tcPr>
          <w:p w:rsidR="008E1A8B" w:rsidRPr="008E1A8B" w:rsidRDefault="008E1A8B" w:rsidP="003E599C">
            <w:pPr>
              <w:overflowPunct w:val="0"/>
              <w:autoSpaceDE w:val="0"/>
              <w:autoSpaceDN w:val="0"/>
              <w:adjustRightInd w:val="0"/>
              <w:jc w:val="center"/>
              <w:textAlignment w:val="baseline"/>
              <w:rPr>
                <w:b/>
                <w:sz w:val="20"/>
                <w:szCs w:val="20"/>
              </w:rPr>
            </w:pPr>
            <w:r w:rsidRPr="008E1A8B">
              <w:rPr>
                <w:b/>
                <w:sz w:val="20"/>
                <w:szCs w:val="20"/>
              </w:rPr>
              <w:t>3620,8</w:t>
            </w:r>
          </w:p>
        </w:tc>
        <w:tc>
          <w:tcPr>
            <w:tcW w:w="1165" w:type="dxa"/>
            <w:vAlign w:val="bottom"/>
          </w:tcPr>
          <w:p w:rsidR="008E1A8B" w:rsidRPr="008E1A8B" w:rsidRDefault="008E1A8B" w:rsidP="008E1A8B">
            <w:pPr>
              <w:jc w:val="center"/>
              <w:rPr>
                <w:i/>
                <w:sz w:val="20"/>
                <w:szCs w:val="20"/>
              </w:rPr>
            </w:pPr>
            <w:r w:rsidRPr="008E1A8B">
              <w:rPr>
                <w:i/>
                <w:sz w:val="20"/>
                <w:szCs w:val="20"/>
              </w:rPr>
              <w:t>100,0</w:t>
            </w:r>
          </w:p>
        </w:tc>
      </w:tr>
    </w:tbl>
    <w:p w:rsidR="00973C5A" w:rsidRDefault="00973C5A" w:rsidP="00DA6ACF">
      <w:pPr>
        <w:autoSpaceDE w:val="0"/>
        <w:autoSpaceDN w:val="0"/>
        <w:adjustRightInd w:val="0"/>
        <w:ind w:firstLine="567"/>
        <w:jc w:val="both"/>
      </w:pPr>
    </w:p>
    <w:p w:rsidR="00563BBC" w:rsidRPr="006B68FA" w:rsidRDefault="00563BBC" w:rsidP="00563BBC">
      <w:pPr>
        <w:widowControl w:val="0"/>
        <w:numPr>
          <w:ilvl w:val="12"/>
          <w:numId w:val="0"/>
        </w:numPr>
        <w:ind w:firstLine="720"/>
        <w:jc w:val="both"/>
      </w:pPr>
      <w:r w:rsidRPr="006B68FA">
        <w:t>Как видно из таблицы</w:t>
      </w:r>
      <w:r w:rsidR="006B68FA">
        <w:t>,</w:t>
      </w:r>
      <w:r w:rsidRPr="006B68FA">
        <w:t xml:space="preserve"> </w:t>
      </w:r>
      <w:r w:rsidR="006B68FA" w:rsidRPr="006B68FA">
        <w:t>также как и в текущем году,</w:t>
      </w:r>
      <w:r w:rsidR="006B68FA">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00035E7C" w:rsidRPr="006B68FA">
        <w:t xml:space="preserve">«Общегосударственные расходы» в объеме </w:t>
      </w:r>
      <w:r w:rsidR="008E1A8B">
        <w:t>42,7</w:t>
      </w:r>
      <w:r w:rsidR="00035E7C" w:rsidRPr="006B68FA">
        <w:t>%</w:t>
      </w:r>
      <w:r w:rsidR="00035E7C">
        <w:t xml:space="preserve"> (2018г.)</w:t>
      </w:r>
      <w:r w:rsidR="00035E7C" w:rsidRPr="006B68FA">
        <w:t xml:space="preserve">, </w:t>
      </w:r>
      <w:r w:rsidR="008E1A8B">
        <w:t>41,7</w:t>
      </w:r>
      <w:r w:rsidR="00035E7C" w:rsidRPr="006B68FA">
        <w:t>%</w:t>
      </w:r>
      <w:r w:rsidR="00035E7C">
        <w:t xml:space="preserve"> (2019г.)</w:t>
      </w:r>
      <w:r w:rsidR="00035E7C" w:rsidRPr="006B68FA">
        <w:t xml:space="preserve">, </w:t>
      </w:r>
      <w:r w:rsidR="008E1A8B">
        <w:t>41,1</w:t>
      </w:r>
      <w:r w:rsidR="00035E7C" w:rsidRPr="006B68FA">
        <w:t>%</w:t>
      </w:r>
      <w:r w:rsidR="00035E7C">
        <w:t xml:space="preserve"> (2020г.) </w:t>
      </w:r>
      <w:r w:rsidR="00035E7C" w:rsidRPr="006B68FA">
        <w:t xml:space="preserve">и расходы 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w:t>
      </w:r>
      <w:r w:rsidR="00035E7C">
        <w:t>–</w:t>
      </w:r>
      <w:r w:rsidR="006B68FA">
        <w:t xml:space="preserve"> </w:t>
      </w:r>
      <w:r w:rsidR="008E1A8B">
        <w:t>33,8</w:t>
      </w:r>
      <w:r w:rsidRPr="006B68FA">
        <w:t>%</w:t>
      </w:r>
      <w:r w:rsidR="006B68FA" w:rsidRPr="006B68FA">
        <w:t xml:space="preserve">, </w:t>
      </w:r>
      <w:r w:rsidR="006B68FA">
        <w:t xml:space="preserve">в 2019г. </w:t>
      </w:r>
      <w:r w:rsidR="00035E7C">
        <w:t>–</w:t>
      </w:r>
      <w:r w:rsidR="006B68FA">
        <w:t xml:space="preserve"> </w:t>
      </w:r>
      <w:r w:rsidR="00035E7C">
        <w:t>3</w:t>
      </w:r>
      <w:r w:rsidR="008E1A8B">
        <w:t>0</w:t>
      </w:r>
      <w:r w:rsidR="00035E7C">
        <w:t>,6</w:t>
      </w:r>
      <w:r w:rsidR="006B68FA" w:rsidRPr="006B68FA">
        <w:t xml:space="preserve">%, </w:t>
      </w:r>
      <w:r w:rsidR="006B68FA">
        <w:t xml:space="preserve">в 2020г. </w:t>
      </w:r>
      <w:r w:rsidR="00035E7C">
        <w:t>–</w:t>
      </w:r>
      <w:r w:rsidR="006B68FA">
        <w:t xml:space="preserve"> </w:t>
      </w:r>
      <w:r w:rsidR="00035E7C">
        <w:t>30,</w:t>
      </w:r>
      <w:r w:rsidR="008E1A8B">
        <w:t>9</w:t>
      </w:r>
      <w:r w:rsidR="006B68FA" w:rsidRPr="006B68FA">
        <w:t xml:space="preserve">% </w:t>
      </w:r>
      <w:r w:rsidRPr="006B68FA">
        <w:t xml:space="preserve">от общего объема расходов местного бюджета.  </w:t>
      </w:r>
    </w:p>
    <w:p w:rsidR="00B74F84" w:rsidRDefault="00B74F84" w:rsidP="00C407ED">
      <w:pPr>
        <w:autoSpaceDE w:val="0"/>
        <w:autoSpaceDN w:val="0"/>
        <w:adjustRightInd w:val="0"/>
        <w:ind w:firstLine="567"/>
        <w:jc w:val="both"/>
      </w:pPr>
      <w:r>
        <w:t xml:space="preserve">Проектом бюджета предлагается утвердить распределение бюджетных ассигнований на реализацию трех </w:t>
      </w:r>
      <w:r w:rsidR="00C407ED">
        <w:t>муниципальн</w:t>
      </w:r>
      <w:r>
        <w:t>ых</w:t>
      </w:r>
      <w:r w:rsidR="00C407ED">
        <w:t xml:space="preserve"> программ</w:t>
      </w:r>
      <w:r>
        <w:t>:</w:t>
      </w:r>
    </w:p>
    <w:p w:rsidR="00C407ED" w:rsidRDefault="00B74F84" w:rsidP="00C407ED">
      <w:pPr>
        <w:autoSpaceDE w:val="0"/>
        <w:autoSpaceDN w:val="0"/>
        <w:adjustRightInd w:val="0"/>
        <w:ind w:firstLine="567"/>
        <w:jc w:val="both"/>
      </w:pPr>
      <w:r>
        <w:t>1.</w:t>
      </w:r>
      <w:r w:rsidR="00C407ED">
        <w:t xml:space="preserve"> «Комплексное развитие систем</w:t>
      </w:r>
      <w:r>
        <w:t>ы</w:t>
      </w:r>
      <w:r w:rsidR="00C407ED">
        <w:t xml:space="preserve"> коммунальной инфраструктуры </w:t>
      </w:r>
      <w:r w:rsidR="00DD3194">
        <w:t>Тимошинского</w:t>
      </w:r>
      <w:r w:rsidR="00C407ED">
        <w:t xml:space="preserve"> </w:t>
      </w:r>
      <w:r>
        <w:t>сельского поселения</w:t>
      </w:r>
      <w:r w:rsidR="00C407ED">
        <w:t>» на 2015-20</w:t>
      </w:r>
      <w:r>
        <w:t>3</w:t>
      </w:r>
      <w:r w:rsidR="00C407ED">
        <w:t>1 год</w:t>
      </w:r>
      <w:r>
        <w:t>ы</w:t>
      </w:r>
      <w:r w:rsidR="00C407ED">
        <w:t>»</w:t>
      </w:r>
      <w:r>
        <w:t xml:space="preserve"> в 2018-2020гг. -</w:t>
      </w:r>
      <w:r w:rsidR="00C407ED">
        <w:t xml:space="preserve"> в объеме </w:t>
      </w:r>
      <w:r>
        <w:t>1,0</w:t>
      </w:r>
      <w:r w:rsidR="00C407ED">
        <w:t xml:space="preserve"> тыс. руб.,</w:t>
      </w:r>
      <w:r>
        <w:t xml:space="preserve"> ежегодно;</w:t>
      </w:r>
    </w:p>
    <w:p w:rsidR="00B74F84" w:rsidRDefault="00B74F84" w:rsidP="00C407ED">
      <w:pPr>
        <w:autoSpaceDE w:val="0"/>
        <w:autoSpaceDN w:val="0"/>
        <w:adjustRightInd w:val="0"/>
        <w:ind w:firstLine="567"/>
        <w:jc w:val="both"/>
      </w:pPr>
      <w:r>
        <w:t>2. «Создание условий для развития малого и среднего предпринимательства на территории Тимошинского сельского поселения на 2018-2020 годы» - в объеме 1,0 тыс. руб., ежегодно;</w:t>
      </w:r>
    </w:p>
    <w:p w:rsidR="00B74F84" w:rsidRDefault="00B74F84" w:rsidP="00C407ED">
      <w:pPr>
        <w:autoSpaceDE w:val="0"/>
        <w:autoSpaceDN w:val="0"/>
        <w:adjustRightInd w:val="0"/>
        <w:ind w:firstLine="567"/>
        <w:jc w:val="both"/>
      </w:pPr>
      <w:r>
        <w:t>3. «Комплексное развитие транспортной инфраструктуры Тимошинского сельского поселения на период 2017-2027гг. и с перспективой до 2032г.» - на 2018 г. - в объеме 181,0 тыс. рублей, на 2019 г. – в объеме 151,0 тыс. рублей.</w:t>
      </w:r>
    </w:p>
    <w:p w:rsidR="00B74F84" w:rsidRPr="004B3653" w:rsidRDefault="004B3653" w:rsidP="00C407ED">
      <w:pPr>
        <w:autoSpaceDE w:val="0"/>
        <w:autoSpaceDN w:val="0"/>
        <w:adjustRightInd w:val="0"/>
        <w:ind w:firstLine="567"/>
        <w:jc w:val="both"/>
        <w:rPr>
          <w:i/>
        </w:rPr>
      </w:pPr>
      <w:r w:rsidRPr="004B3653">
        <w:rPr>
          <w:i/>
        </w:rPr>
        <w:t xml:space="preserve">В нарушение ст. 184.2 БК РФ </w:t>
      </w:r>
      <w:r w:rsidRPr="004B3653">
        <w:rPr>
          <w:i/>
          <w:color w:val="000000"/>
          <w:shd w:val="clear" w:color="auto" w:fill="FFFFFF"/>
        </w:rPr>
        <w:t>администрацией Тимошинского сельского поселения не представлены паспорта муниципальных программ (проекты изменений в указанные паспорта) к проекту бюджета.</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Анализ расходов бюджета</w:t>
      </w:r>
      <w:r w:rsidR="00E74B1E">
        <w:rPr>
          <w:b/>
        </w:rPr>
        <w:t xml:space="preserve"> поселения</w:t>
      </w:r>
      <w:r w:rsidRPr="00895EC4">
        <w:rPr>
          <w:b/>
        </w:rPr>
        <w:t xml:space="preserve"> 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E822E3" w:rsidRDefault="00E822E3" w:rsidP="00E822E3">
      <w:pPr>
        <w:widowControl w:val="0"/>
        <w:numPr>
          <w:ilvl w:val="12"/>
          <w:numId w:val="0"/>
        </w:numPr>
        <w:ind w:firstLine="567"/>
        <w:jc w:val="both"/>
      </w:pPr>
      <w:r>
        <w:t>КСК района отмечает</w:t>
      </w:r>
      <w:r w:rsidRPr="008C45F4">
        <w:t xml:space="preserve">, что </w:t>
      </w:r>
      <w:r>
        <w:t xml:space="preserve">общая </w:t>
      </w:r>
      <w:r w:rsidRPr="008C45F4">
        <w:t xml:space="preserve">сумма показателей </w:t>
      </w:r>
      <w:r>
        <w:t>подразделов раздела «Общегосударственные вопросы» классификации расходов</w:t>
      </w:r>
      <w:r w:rsidRPr="008C45F4">
        <w:t xml:space="preserve"> бюджета, отраженны</w:t>
      </w:r>
      <w:r>
        <w:t>х</w:t>
      </w:r>
      <w:r w:rsidRPr="008C45F4">
        <w:t xml:space="preserve"> в Оценке ожидаемого исполнения бюджета </w:t>
      </w:r>
      <w:r>
        <w:t>Тимошинского сельского</w:t>
      </w:r>
      <w:r w:rsidRPr="008C45F4">
        <w:t xml:space="preserve"> поселения в 2017 году (</w:t>
      </w:r>
      <w:r>
        <w:t>1976,0</w:t>
      </w:r>
      <w:r w:rsidRPr="008C45F4">
        <w:t xml:space="preserve"> тыс. руб.) </w:t>
      </w:r>
      <w:r>
        <w:t xml:space="preserve">фактически </w:t>
      </w:r>
      <w:r w:rsidRPr="008C45F4">
        <w:t>не соответствует сумме итоговых показателей (</w:t>
      </w:r>
      <w:r>
        <w:t>2091,7</w:t>
      </w:r>
      <w:r w:rsidRPr="008C45F4">
        <w:t xml:space="preserve"> тыс. руб.) на </w:t>
      </w:r>
      <w:r>
        <w:t>115,7</w:t>
      </w:r>
      <w:r w:rsidRPr="008C45F4">
        <w:t xml:space="preserve"> тыс. рублей. </w:t>
      </w:r>
      <w:r>
        <w:t xml:space="preserve">При анализе, КСК района учтены показатели подразделов раздела «Общегосударственные вопросы» в том виде, как представлены в </w:t>
      </w:r>
      <w:r w:rsidRPr="008C45F4">
        <w:t xml:space="preserve">Оценке ожидаемого исполнения бюджета </w:t>
      </w:r>
      <w:r>
        <w:t>Тимошинского сельского</w:t>
      </w:r>
      <w:r w:rsidRPr="008C45F4">
        <w:t xml:space="preserve"> поселения в 2017 году</w:t>
      </w:r>
      <w:r>
        <w:t>.</w:t>
      </w:r>
    </w:p>
    <w:p w:rsidR="00E822E3" w:rsidRPr="00895EC4" w:rsidRDefault="00E822E3" w:rsidP="00E822E3">
      <w:pPr>
        <w:widowControl w:val="0"/>
        <w:numPr>
          <w:ilvl w:val="12"/>
          <w:numId w:val="0"/>
        </w:numPr>
        <w:ind w:firstLine="720"/>
        <w:jc w:val="both"/>
      </w:pPr>
      <w:r w:rsidRPr="00895EC4">
        <w:rPr>
          <w:u w:val="single"/>
        </w:rPr>
        <w:t>Расходы по разделу 01 «Общегосударственные вопросы»</w:t>
      </w:r>
      <w:r w:rsidRPr="00895EC4">
        <w:t xml:space="preserve"> на 201</w:t>
      </w:r>
      <w:r>
        <w:t>8</w:t>
      </w:r>
      <w:r w:rsidRPr="00895EC4">
        <w:t xml:space="preserve"> г. </w:t>
      </w:r>
      <w:r>
        <w:t>установлены</w:t>
      </w:r>
      <w:r w:rsidRPr="00895EC4">
        <w:t xml:space="preserve"> в объеме </w:t>
      </w:r>
      <w:r>
        <w:t>1783,3</w:t>
      </w:r>
      <w:r w:rsidRPr="00895EC4">
        <w:t xml:space="preserve"> тыс.руб., что на </w:t>
      </w:r>
      <w:r>
        <w:t>192,7</w:t>
      </w:r>
      <w:r w:rsidRPr="00895EC4">
        <w:t xml:space="preserve"> тыс.руб. </w:t>
      </w:r>
      <w:r>
        <w:t xml:space="preserve">(-9,8%) </w:t>
      </w:r>
      <w:r w:rsidRPr="00895EC4">
        <w:t xml:space="preserve">меньше </w:t>
      </w:r>
      <w:r>
        <w:t xml:space="preserve">согласно данных ожидаемого исполнения </w:t>
      </w:r>
      <w:r w:rsidRPr="00895EC4">
        <w:t>расходов 201</w:t>
      </w:r>
      <w:r>
        <w:t>7</w:t>
      </w:r>
      <w:r w:rsidRPr="00895EC4">
        <w:t xml:space="preserve"> г. (</w:t>
      </w:r>
      <w:r>
        <w:t>1976,0</w:t>
      </w:r>
      <w:r w:rsidRPr="00895EC4">
        <w:t xml:space="preserve"> тыс.руб.)</w:t>
      </w:r>
      <w:r>
        <w:t>, фактически на 308,4 тыс. рублей (-14,7%)</w:t>
      </w:r>
      <w:r w:rsidRPr="00895EC4">
        <w:t xml:space="preserve">. Данные расходы составляют </w:t>
      </w:r>
      <w:r>
        <w:t>42,7</w:t>
      </w:r>
      <w:r w:rsidRPr="00895EC4">
        <w:t xml:space="preserve">% от общей суммы расходов </w:t>
      </w:r>
      <w:r>
        <w:t>бюджета поселения</w:t>
      </w:r>
      <w:r w:rsidRPr="00895EC4">
        <w:t xml:space="preserve"> на 201</w:t>
      </w:r>
      <w:r>
        <w:t>8</w:t>
      </w:r>
      <w:r w:rsidRPr="00895EC4">
        <w:t xml:space="preserve"> г. Расходы в 201</w:t>
      </w:r>
      <w:r>
        <w:t>9</w:t>
      </w:r>
      <w:r w:rsidRPr="00895EC4">
        <w:t xml:space="preserve"> г. </w:t>
      </w:r>
      <w:r>
        <w:t>установлены</w:t>
      </w:r>
      <w:r w:rsidRPr="00895EC4">
        <w:t xml:space="preserve"> в объеме </w:t>
      </w:r>
      <w:r>
        <w:t>1522,1</w:t>
      </w:r>
      <w:r w:rsidRPr="00895EC4">
        <w:t xml:space="preserve"> тыс.руб., что на </w:t>
      </w:r>
      <w:r>
        <w:t xml:space="preserve">261,2 </w:t>
      </w:r>
      <w:r w:rsidRPr="00895EC4">
        <w:t xml:space="preserve">тыс.руб. (на </w:t>
      </w:r>
      <w:r>
        <w:t>14,6</w:t>
      </w:r>
      <w:r w:rsidRPr="00895EC4">
        <w:t xml:space="preserve">%) ниже </w:t>
      </w:r>
      <w:r>
        <w:t>проекта</w:t>
      </w:r>
      <w:r w:rsidRPr="00895EC4">
        <w:t xml:space="preserve"> 201</w:t>
      </w:r>
      <w:r>
        <w:t>8</w:t>
      </w:r>
      <w:r w:rsidRPr="00895EC4">
        <w:t xml:space="preserve"> г.; расходы в 20</w:t>
      </w:r>
      <w:r>
        <w:t>20</w:t>
      </w:r>
      <w:r w:rsidRPr="00895EC4">
        <w:t xml:space="preserve"> г. </w:t>
      </w:r>
      <w:r>
        <w:t>установлены</w:t>
      </w:r>
      <w:r w:rsidRPr="00895EC4">
        <w:t xml:space="preserve"> в объеме </w:t>
      </w:r>
      <w:r>
        <w:t>1487,1</w:t>
      </w:r>
      <w:r w:rsidRPr="00895EC4">
        <w:t xml:space="preserve"> тыс.руб., </w:t>
      </w:r>
      <w:r>
        <w:t>со снижением</w:t>
      </w:r>
      <w:r w:rsidRPr="00895EC4">
        <w:t xml:space="preserve"> </w:t>
      </w:r>
      <w:r>
        <w:t>на</w:t>
      </w:r>
      <w:r w:rsidRPr="00895EC4">
        <w:t xml:space="preserve"> </w:t>
      </w:r>
      <w:r>
        <w:t>35,0</w:t>
      </w:r>
      <w:r w:rsidRPr="00895EC4">
        <w:t xml:space="preserve"> тыс. руб. </w:t>
      </w:r>
      <w:r>
        <w:t xml:space="preserve">(-2,3%) </w:t>
      </w:r>
      <w:r w:rsidRPr="00895EC4">
        <w:t xml:space="preserve">к </w:t>
      </w:r>
      <w:r>
        <w:t xml:space="preserve">проекту </w:t>
      </w:r>
      <w:r w:rsidRPr="00895EC4">
        <w:t>201</w:t>
      </w:r>
      <w:r>
        <w:t>9</w:t>
      </w:r>
      <w:r w:rsidRPr="00895EC4">
        <w:t xml:space="preserve"> г. </w:t>
      </w:r>
    </w:p>
    <w:p w:rsidR="00447A7C" w:rsidRDefault="00DA57C9" w:rsidP="00447A7C">
      <w:pPr>
        <w:widowControl w:val="0"/>
        <w:numPr>
          <w:ilvl w:val="12"/>
          <w:numId w:val="0"/>
        </w:numPr>
        <w:ind w:firstLine="567"/>
        <w:jc w:val="both"/>
      </w:pPr>
      <w:r w:rsidRPr="00895EC4">
        <w:t xml:space="preserve">Сравнительная информация о бюджетных ассигнованиях по разделу  «Общегосударственные вопросы» на очередной год и плановый период представлена в </w:t>
      </w:r>
      <w:r w:rsidR="00447A7C">
        <w:t xml:space="preserve">нижеследующей </w:t>
      </w:r>
      <w:r w:rsidRPr="00895EC4">
        <w:t>таблице</w:t>
      </w:r>
      <w:r w:rsidR="00447A7C" w:rsidRPr="00447A7C">
        <w:t xml:space="preserve"> </w:t>
      </w:r>
      <w:r w:rsidR="00447A7C">
        <w:t xml:space="preserve">(в </w:t>
      </w:r>
      <w:r w:rsidR="00447A7C" w:rsidRPr="00895EC4">
        <w:t>тыс.руб.</w:t>
      </w:r>
      <w:r w:rsidR="00447A7C">
        <w:t>):</w:t>
      </w:r>
    </w:p>
    <w:p w:rsidR="00447A7C" w:rsidRPr="00895EC4" w:rsidRDefault="00447A7C" w:rsidP="00447A7C">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060"/>
        <w:gridCol w:w="791"/>
        <w:gridCol w:w="777"/>
        <w:gridCol w:w="778"/>
        <w:gridCol w:w="728"/>
        <w:gridCol w:w="970"/>
        <w:gridCol w:w="728"/>
        <w:gridCol w:w="970"/>
        <w:gridCol w:w="727"/>
        <w:gridCol w:w="586"/>
      </w:tblGrid>
      <w:tr w:rsidR="00DA57C9" w:rsidRPr="002A072A" w:rsidTr="009E10A7">
        <w:tc>
          <w:tcPr>
            <w:tcW w:w="1738" w:type="dxa"/>
            <w:vMerge w:val="restart"/>
            <w:vAlign w:val="center"/>
          </w:tcPr>
          <w:p w:rsidR="00DA57C9" w:rsidRPr="00883B52" w:rsidRDefault="00DA57C9" w:rsidP="00B0532C">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DA57C9" w:rsidRPr="00883B52" w:rsidRDefault="00DA57C9" w:rsidP="00B0532C">
            <w:pPr>
              <w:widowControl w:val="0"/>
              <w:numPr>
                <w:ilvl w:val="12"/>
                <w:numId w:val="0"/>
              </w:numPr>
              <w:jc w:val="center"/>
              <w:rPr>
                <w:b/>
                <w:sz w:val="16"/>
                <w:szCs w:val="16"/>
              </w:rPr>
            </w:pPr>
            <w:r>
              <w:rPr>
                <w:b/>
                <w:sz w:val="16"/>
                <w:szCs w:val="16"/>
              </w:rPr>
              <w:t>ожидаемое исполнение</w:t>
            </w:r>
          </w:p>
        </w:tc>
        <w:tc>
          <w:tcPr>
            <w:tcW w:w="2424" w:type="dxa"/>
            <w:gridSpan w:val="3"/>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проект</w:t>
            </w:r>
          </w:p>
          <w:p w:rsidR="00DA57C9" w:rsidRPr="00883B52" w:rsidRDefault="00DA57C9" w:rsidP="00B0532C">
            <w:pPr>
              <w:widowControl w:val="0"/>
              <w:numPr>
                <w:ilvl w:val="12"/>
                <w:numId w:val="0"/>
              </w:numPr>
              <w:jc w:val="center"/>
              <w:rPr>
                <w:b/>
                <w:sz w:val="16"/>
                <w:szCs w:val="16"/>
              </w:rPr>
            </w:pPr>
            <w:r w:rsidRPr="00883B52">
              <w:rPr>
                <w:b/>
                <w:sz w:val="16"/>
                <w:szCs w:val="16"/>
              </w:rPr>
              <w:t>бюджета</w:t>
            </w:r>
          </w:p>
        </w:tc>
        <w:tc>
          <w:tcPr>
            <w:tcW w:w="4915" w:type="dxa"/>
            <w:gridSpan w:val="6"/>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отклонение</w:t>
            </w:r>
          </w:p>
        </w:tc>
      </w:tr>
      <w:tr w:rsidR="00DA57C9" w:rsidRPr="002A072A" w:rsidTr="009E10A7">
        <w:tc>
          <w:tcPr>
            <w:tcW w:w="1738"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819"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802"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803"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793" w:type="dxa"/>
            <w:gridSpan w:val="2"/>
            <w:vAlign w:val="center"/>
          </w:tcPr>
          <w:p w:rsidR="00DA57C9" w:rsidRPr="00883B52" w:rsidRDefault="00DA57C9" w:rsidP="00DA57C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793"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201</w:t>
            </w:r>
            <w:r w:rsidR="008E4A26">
              <w:rPr>
                <w:b/>
                <w:sz w:val="16"/>
                <w:szCs w:val="16"/>
              </w:rPr>
              <w:t>9</w:t>
            </w:r>
            <w:r w:rsidRPr="00883B52">
              <w:rPr>
                <w:b/>
                <w:sz w:val="16"/>
                <w:szCs w:val="16"/>
              </w:rPr>
              <w:t>/201</w:t>
            </w:r>
            <w:r w:rsidR="008E4A26">
              <w:rPr>
                <w:b/>
                <w:sz w:val="16"/>
                <w:szCs w:val="16"/>
              </w:rPr>
              <w:t>8</w:t>
            </w:r>
          </w:p>
        </w:tc>
        <w:tc>
          <w:tcPr>
            <w:tcW w:w="1329"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w:t>
            </w:r>
            <w:r w:rsidR="008E4A26">
              <w:rPr>
                <w:b/>
                <w:sz w:val="16"/>
                <w:szCs w:val="16"/>
              </w:rPr>
              <w:t>20</w:t>
            </w:r>
            <w:r w:rsidRPr="00883B52">
              <w:rPr>
                <w:b/>
                <w:sz w:val="16"/>
                <w:szCs w:val="16"/>
              </w:rPr>
              <w:t>/201</w:t>
            </w:r>
            <w:r w:rsidR="008E4A26">
              <w:rPr>
                <w:b/>
                <w:sz w:val="16"/>
                <w:szCs w:val="16"/>
              </w:rPr>
              <w:t>9</w:t>
            </w:r>
          </w:p>
        </w:tc>
      </w:tr>
      <w:tr w:rsidR="00917429" w:rsidRPr="002A072A" w:rsidTr="009E10A7">
        <w:tc>
          <w:tcPr>
            <w:tcW w:w="1738"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ign w:val="center"/>
          </w:tcPr>
          <w:p w:rsidR="00DA57C9" w:rsidRPr="00883B52" w:rsidRDefault="00DA57C9" w:rsidP="00B0532C">
            <w:pPr>
              <w:widowControl w:val="0"/>
              <w:numPr>
                <w:ilvl w:val="12"/>
                <w:numId w:val="0"/>
              </w:numPr>
              <w:jc w:val="center"/>
              <w:rPr>
                <w:sz w:val="16"/>
                <w:szCs w:val="16"/>
              </w:rPr>
            </w:pPr>
          </w:p>
        </w:tc>
        <w:tc>
          <w:tcPr>
            <w:tcW w:w="819" w:type="dxa"/>
            <w:vMerge/>
            <w:vAlign w:val="center"/>
          </w:tcPr>
          <w:p w:rsidR="00DA57C9" w:rsidRPr="00883B52" w:rsidRDefault="00DA57C9" w:rsidP="00B0532C">
            <w:pPr>
              <w:widowControl w:val="0"/>
              <w:numPr>
                <w:ilvl w:val="12"/>
                <w:numId w:val="0"/>
              </w:numPr>
              <w:jc w:val="center"/>
              <w:rPr>
                <w:sz w:val="16"/>
                <w:szCs w:val="16"/>
              </w:rPr>
            </w:pPr>
          </w:p>
        </w:tc>
        <w:tc>
          <w:tcPr>
            <w:tcW w:w="802" w:type="dxa"/>
            <w:vMerge/>
            <w:vAlign w:val="center"/>
          </w:tcPr>
          <w:p w:rsidR="00DA57C9" w:rsidRPr="00883B52" w:rsidRDefault="00DA57C9" w:rsidP="00B0532C">
            <w:pPr>
              <w:widowControl w:val="0"/>
              <w:numPr>
                <w:ilvl w:val="12"/>
                <w:numId w:val="0"/>
              </w:numPr>
              <w:jc w:val="center"/>
              <w:rPr>
                <w:sz w:val="16"/>
                <w:szCs w:val="16"/>
              </w:rPr>
            </w:pPr>
          </w:p>
        </w:tc>
        <w:tc>
          <w:tcPr>
            <w:tcW w:w="803" w:type="dxa"/>
            <w:vMerge/>
            <w:vAlign w:val="center"/>
          </w:tcPr>
          <w:p w:rsidR="00DA57C9" w:rsidRPr="00883B52" w:rsidRDefault="00DA57C9" w:rsidP="00B0532C">
            <w:pPr>
              <w:widowControl w:val="0"/>
              <w:numPr>
                <w:ilvl w:val="12"/>
                <w:numId w:val="0"/>
              </w:numPr>
              <w:jc w:val="center"/>
              <w:rPr>
                <w:sz w:val="16"/>
                <w:szCs w:val="16"/>
              </w:rPr>
            </w:pPr>
          </w:p>
        </w:tc>
        <w:tc>
          <w:tcPr>
            <w:tcW w:w="743"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1050"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3"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1050"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1"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588"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r>
      <w:tr w:rsidR="00917429" w:rsidRPr="002A072A" w:rsidTr="009E10A7">
        <w:tc>
          <w:tcPr>
            <w:tcW w:w="1738" w:type="dxa"/>
          </w:tcPr>
          <w:p w:rsidR="00DA57C9" w:rsidRPr="00883B52" w:rsidRDefault="00DA57C9" w:rsidP="00B0532C">
            <w:pPr>
              <w:widowControl w:val="0"/>
              <w:numPr>
                <w:ilvl w:val="12"/>
                <w:numId w:val="0"/>
              </w:numPr>
              <w:jc w:val="center"/>
              <w:rPr>
                <w:sz w:val="16"/>
                <w:szCs w:val="16"/>
              </w:rPr>
            </w:pPr>
            <w:r w:rsidRPr="00883B52">
              <w:rPr>
                <w:sz w:val="16"/>
                <w:szCs w:val="16"/>
              </w:rPr>
              <w:t>х</w:t>
            </w:r>
          </w:p>
        </w:tc>
        <w:tc>
          <w:tcPr>
            <w:tcW w:w="1060" w:type="dxa"/>
          </w:tcPr>
          <w:p w:rsidR="00DA57C9" w:rsidRPr="00883B52" w:rsidRDefault="00DA57C9" w:rsidP="00B0532C">
            <w:pPr>
              <w:widowControl w:val="0"/>
              <w:numPr>
                <w:ilvl w:val="12"/>
                <w:numId w:val="0"/>
              </w:numPr>
              <w:jc w:val="center"/>
              <w:rPr>
                <w:sz w:val="16"/>
                <w:szCs w:val="16"/>
              </w:rPr>
            </w:pPr>
            <w:r w:rsidRPr="00883B52">
              <w:rPr>
                <w:sz w:val="16"/>
                <w:szCs w:val="16"/>
              </w:rPr>
              <w:t>1</w:t>
            </w:r>
          </w:p>
        </w:tc>
        <w:tc>
          <w:tcPr>
            <w:tcW w:w="819" w:type="dxa"/>
          </w:tcPr>
          <w:p w:rsidR="00DA57C9" w:rsidRPr="00883B52" w:rsidRDefault="00DA57C9" w:rsidP="00B0532C">
            <w:pPr>
              <w:widowControl w:val="0"/>
              <w:numPr>
                <w:ilvl w:val="12"/>
                <w:numId w:val="0"/>
              </w:numPr>
              <w:jc w:val="center"/>
              <w:rPr>
                <w:sz w:val="16"/>
                <w:szCs w:val="16"/>
              </w:rPr>
            </w:pPr>
            <w:r w:rsidRPr="00883B52">
              <w:rPr>
                <w:sz w:val="16"/>
                <w:szCs w:val="16"/>
              </w:rPr>
              <w:t>2</w:t>
            </w:r>
          </w:p>
        </w:tc>
        <w:tc>
          <w:tcPr>
            <w:tcW w:w="802" w:type="dxa"/>
          </w:tcPr>
          <w:p w:rsidR="00DA57C9" w:rsidRPr="00883B52" w:rsidRDefault="00DA57C9" w:rsidP="00B0532C">
            <w:pPr>
              <w:widowControl w:val="0"/>
              <w:numPr>
                <w:ilvl w:val="12"/>
                <w:numId w:val="0"/>
              </w:numPr>
              <w:jc w:val="center"/>
              <w:rPr>
                <w:sz w:val="16"/>
                <w:szCs w:val="16"/>
              </w:rPr>
            </w:pPr>
            <w:r w:rsidRPr="00883B52">
              <w:rPr>
                <w:sz w:val="16"/>
                <w:szCs w:val="16"/>
              </w:rPr>
              <w:t>3</w:t>
            </w:r>
          </w:p>
        </w:tc>
        <w:tc>
          <w:tcPr>
            <w:tcW w:w="803" w:type="dxa"/>
          </w:tcPr>
          <w:p w:rsidR="00DA57C9" w:rsidRPr="00883B52" w:rsidRDefault="00DA57C9" w:rsidP="00B0532C">
            <w:pPr>
              <w:widowControl w:val="0"/>
              <w:numPr>
                <w:ilvl w:val="12"/>
                <w:numId w:val="0"/>
              </w:numPr>
              <w:jc w:val="center"/>
              <w:rPr>
                <w:sz w:val="16"/>
                <w:szCs w:val="16"/>
              </w:rPr>
            </w:pPr>
            <w:r w:rsidRPr="00883B52">
              <w:rPr>
                <w:sz w:val="16"/>
                <w:szCs w:val="16"/>
              </w:rPr>
              <w:t>4</w:t>
            </w:r>
          </w:p>
        </w:tc>
        <w:tc>
          <w:tcPr>
            <w:tcW w:w="743" w:type="dxa"/>
          </w:tcPr>
          <w:p w:rsidR="00DA57C9" w:rsidRPr="00883B52" w:rsidRDefault="00DA57C9" w:rsidP="00B0532C">
            <w:pPr>
              <w:widowControl w:val="0"/>
              <w:numPr>
                <w:ilvl w:val="12"/>
                <w:numId w:val="0"/>
              </w:numPr>
              <w:jc w:val="center"/>
              <w:rPr>
                <w:sz w:val="16"/>
                <w:szCs w:val="16"/>
              </w:rPr>
            </w:pPr>
            <w:r w:rsidRPr="00883B52">
              <w:rPr>
                <w:sz w:val="16"/>
                <w:szCs w:val="16"/>
              </w:rPr>
              <w:t>5</w:t>
            </w:r>
          </w:p>
        </w:tc>
        <w:tc>
          <w:tcPr>
            <w:tcW w:w="1050" w:type="dxa"/>
          </w:tcPr>
          <w:p w:rsidR="00DA57C9" w:rsidRPr="00883B52" w:rsidRDefault="00DA57C9" w:rsidP="00B0532C">
            <w:pPr>
              <w:widowControl w:val="0"/>
              <w:numPr>
                <w:ilvl w:val="12"/>
                <w:numId w:val="0"/>
              </w:numPr>
              <w:jc w:val="center"/>
              <w:rPr>
                <w:sz w:val="16"/>
                <w:szCs w:val="16"/>
              </w:rPr>
            </w:pPr>
            <w:r w:rsidRPr="00883B52">
              <w:rPr>
                <w:sz w:val="16"/>
                <w:szCs w:val="16"/>
              </w:rPr>
              <w:t>6</w:t>
            </w:r>
          </w:p>
        </w:tc>
        <w:tc>
          <w:tcPr>
            <w:tcW w:w="743" w:type="dxa"/>
          </w:tcPr>
          <w:p w:rsidR="00DA57C9" w:rsidRPr="00883B52" w:rsidRDefault="00DA57C9" w:rsidP="00B0532C">
            <w:pPr>
              <w:widowControl w:val="0"/>
              <w:numPr>
                <w:ilvl w:val="12"/>
                <w:numId w:val="0"/>
              </w:numPr>
              <w:jc w:val="center"/>
              <w:rPr>
                <w:sz w:val="16"/>
                <w:szCs w:val="16"/>
              </w:rPr>
            </w:pPr>
            <w:r w:rsidRPr="00883B52">
              <w:rPr>
                <w:sz w:val="16"/>
                <w:szCs w:val="16"/>
              </w:rPr>
              <w:t>7</w:t>
            </w:r>
          </w:p>
        </w:tc>
        <w:tc>
          <w:tcPr>
            <w:tcW w:w="1050" w:type="dxa"/>
          </w:tcPr>
          <w:p w:rsidR="00DA57C9" w:rsidRPr="00883B52" w:rsidRDefault="00DA57C9" w:rsidP="00B0532C">
            <w:pPr>
              <w:widowControl w:val="0"/>
              <w:numPr>
                <w:ilvl w:val="12"/>
                <w:numId w:val="0"/>
              </w:numPr>
              <w:jc w:val="center"/>
              <w:rPr>
                <w:sz w:val="16"/>
                <w:szCs w:val="16"/>
              </w:rPr>
            </w:pPr>
            <w:r w:rsidRPr="00883B52">
              <w:rPr>
                <w:sz w:val="16"/>
                <w:szCs w:val="16"/>
              </w:rPr>
              <w:t>8</w:t>
            </w:r>
          </w:p>
        </w:tc>
        <w:tc>
          <w:tcPr>
            <w:tcW w:w="741" w:type="dxa"/>
          </w:tcPr>
          <w:p w:rsidR="00DA57C9" w:rsidRPr="00883B52" w:rsidRDefault="00DA57C9" w:rsidP="00B0532C">
            <w:pPr>
              <w:widowControl w:val="0"/>
              <w:numPr>
                <w:ilvl w:val="12"/>
                <w:numId w:val="0"/>
              </w:numPr>
              <w:jc w:val="center"/>
              <w:rPr>
                <w:sz w:val="16"/>
                <w:szCs w:val="16"/>
              </w:rPr>
            </w:pPr>
            <w:r w:rsidRPr="00883B52">
              <w:rPr>
                <w:sz w:val="16"/>
                <w:szCs w:val="16"/>
              </w:rPr>
              <w:t>9</w:t>
            </w:r>
          </w:p>
        </w:tc>
        <w:tc>
          <w:tcPr>
            <w:tcW w:w="588" w:type="dxa"/>
          </w:tcPr>
          <w:p w:rsidR="00DA57C9" w:rsidRPr="00883B52" w:rsidRDefault="00DA57C9" w:rsidP="00B0532C">
            <w:pPr>
              <w:widowControl w:val="0"/>
              <w:numPr>
                <w:ilvl w:val="12"/>
                <w:numId w:val="0"/>
              </w:numPr>
              <w:jc w:val="center"/>
              <w:rPr>
                <w:sz w:val="16"/>
                <w:szCs w:val="16"/>
              </w:rPr>
            </w:pPr>
            <w:r w:rsidRPr="00883B52">
              <w:rPr>
                <w:sz w:val="16"/>
                <w:szCs w:val="16"/>
              </w:rPr>
              <w:t>10</w:t>
            </w:r>
          </w:p>
        </w:tc>
      </w:tr>
      <w:tr w:rsidR="00917429" w:rsidRPr="002A072A" w:rsidTr="009E10A7">
        <w:tc>
          <w:tcPr>
            <w:tcW w:w="1738" w:type="dxa"/>
          </w:tcPr>
          <w:p w:rsidR="009E10A7" w:rsidRPr="001E0253" w:rsidRDefault="009E10A7" w:rsidP="00B0532C">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481,0</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541,6</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410,1</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410,1</w:t>
            </w:r>
          </w:p>
        </w:tc>
        <w:tc>
          <w:tcPr>
            <w:tcW w:w="743" w:type="dxa"/>
            <w:vAlign w:val="center"/>
          </w:tcPr>
          <w:p w:rsidR="009E10A7" w:rsidRPr="009E10A7" w:rsidRDefault="00447A7C" w:rsidP="009E10A7">
            <w:pPr>
              <w:jc w:val="center"/>
              <w:rPr>
                <w:sz w:val="16"/>
                <w:szCs w:val="16"/>
              </w:rPr>
            </w:pPr>
            <w:r>
              <w:rPr>
                <w:sz w:val="16"/>
                <w:szCs w:val="16"/>
              </w:rPr>
              <w:t>+</w:t>
            </w:r>
            <w:r w:rsidR="009E10A7" w:rsidRPr="009E10A7">
              <w:rPr>
                <w:sz w:val="16"/>
                <w:szCs w:val="16"/>
              </w:rPr>
              <w:t>60,6</w:t>
            </w:r>
          </w:p>
        </w:tc>
        <w:tc>
          <w:tcPr>
            <w:tcW w:w="1050" w:type="dxa"/>
            <w:vAlign w:val="center"/>
          </w:tcPr>
          <w:p w:rsidR="009E10A7" w:rsidRPr="009E10A7" w:rsidRDefault="009E10A7" w:rsidP="009E10A7">
            <w:pPr>
              <w:jc w:val="center"/>
              <w:rPr>
                <w:sz w:val="16"/>
                <w:szCs w:val="16"/>
              </w:rPr>
            </w:pPr>
            <w:r w:rsidRPr="009E10A7">
              <w:rPr>
                <w:sz w:val="16"/>
                <w:szCs w:val="16"/>
              </w:rPr>
              <w:t>112,</w:t>
            </w:r>
            <w:r>
              <w:rPr>
                <w:sz w:val="16"/>
                <w:szCs w:val="16"/>
              </w:rPr>
              <w:t>6</w:t>
            </w:r>
          </w:p>
        </w:tc>
        <w:tc>
          <w:tcPr>
            <w:tcW w:w="743" w:type="dxa"/>
            <w:vAlign w:val="center"/>
          </w:tcPr>
          <w:p w:rsidR="009E10A7" w:rsidRPr="009E10A7" w:rsidRDefault="009E10A7" w:rsidP="009E10A7">
            <w:pPr>
              <w:jc w:val="center"/>
              <w:rPr>
                <w:sz w:val="16"/>
                <w:szCs w:val="16"/>
              </w:rPr>
            </w:pPr>
            <w:r w:rsidRPr="009E10A7">
              <w:rPr>
                <w:sz w:val="16"/>
                <w:szCs w:val="16"/>
              </w:rPr>
              <w:t>-131,5</w:t>
            </w:r>
          </w:p>
        </w:tc>
        <w:tc>
          <w:tcPr>
            <w:tcW w:w="1050" w:type="dxa"/>
            <w:vAlign w:val="center"/>
          </w:tcPr>
          <w:p w:rsidR="009E10A7" w:rsidRPr="009E10A7" w:rsidRDefault="009E10A7" w:rsidP="00917429">
            <w:pPr>
              <w:jc w:val="center"/>
              <w:rPr>
                <w:sz w:val="16"/>
                <w:szCs w:val="16"/>
              </w:rPr>
            </w:pPr>
            <w:r w:rsidRPr="009E10A7">
              <w:rPr>
                <w:sz w:val="16"/>
                <w:szCs w:val="16"/>
              </w:rPr>
              <w:t>75,7</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r>
      <w:tr w:rsidR="00917429" w:rsidRPr="002A072A" w:rsidTr="009E10A7">
        <w:tc>
          <w:tcPr>
            <w:tcW w:w="1738" w:type="dxa"/>
          </w:tcPr>
          <w:p w:rsidR="009E10A7" w:rsidRPr="001E0253" w:rsidRDefault="009E10A7" w:rsidP="00B0532C">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1,0</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1,0</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1,0</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1,0</w:t>
            </w:r>
          </w:p>
        </w:tc>
        <w:tc>
          <w:tcPr>
            <w:tcW w:w="743" w:type="dxa"/>
            <w:vAlign w:val="center"/>
          </w:tcPr>
          <w:p w:rsidR="009E10A7" w:rsidRPr="009E10A7" w:rsidRDefault="009E10A7" w:rsidP="009E10A7">
            <w:pPr>
              <w:jc w:val="center"/>
              <w:rPr>
                <w:sz w:val="16"/>
                <w:szCs w:val="16"/>
              </w:rPr>
            </w:pPr>
            <w:r w:rsidRPr="009E10A7">
              <w:rPr>
                <w:sz w:val="16"/>
                <w:szCs w:val="16"/>
              </w:rPr>
              <w:t>0</w:t>
            </w:r>
            <w:r>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Pr>
                <w:sz w:val="16"/>
                <w:szCs w:val="16"/>
              </w:rPr>
              <w:t>,0</w:t>
            </w:r>
          </w:p>
        </w:tc>
        <w:tc>
          <w:tcPr>
            <w:tcW w:w="743"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r>
      <w:tr w:rsidR="00917429" w:rsidRPr="002A072A" w:rsidTr="009E10A7">
        <w:tc>
          <w:tcPr>
            <w:tcW w:w="1738" w:type="dxa"/>
          </w:tcPr>
          <w:p w:rsidR="009E10A7" w:rsidRPr="001E0253" w:rsidRDefault="009E10A7" w:rsidP="00B0532C">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1489,0</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1238,0</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1105,3</w:t>
            </w:r>
          </w:p>
        </w:tc>
        <w:tc>
          <w:tcPr>
            <w:tcW w:w="803" w:type="dxa"/>
            <w:vAlign w:val="center"/>
          </w:tcPr>
          <w:p w:rsidR="009E10A7" w:rsidRPr="00883B52" w:rsidRDefault="009E10A7" w:rsidP="00157C6E">
            <w:pPr>
              <w:widowControl w:val="0"/>
              <w:numPr>
                <w:ilvl w:val="12"/>
                <w:numId w:val="0"/>
              </w:numPr>
              <w:jc w:val="center"/>
              <w:rPr>
                <w:sz w:val="16"/>
                <w:szCs w:val="16"/>
              </w:rPr>
            </w:pPr>
            <w:r>
              <w:rPr>
                <w:sz w:val="16"/>
                <w:szCs w:val="16"/>
              </w:rPr>
              <w:t>1070,3</w:t>
            </w:r>
          </w:p>
        </w:tc>
        <w:tc>
          <w:tcPr>
            <w:tcW w:w="743" w:type="dxa"/>
            <w:vAlign w:val="center"/>
          </w:tcPr>
          <w:p w:rsidR="009E10A7" w:rsidRPr="009E10A7" w:rsidRDefault="009E10A7" w:rsidP="009E10A7">
            <w:pPr>
              <w:jc w:val="center"/>
              <w:rPr>
                <w:sz w:val="16"/>
                <w:szCs w:val="16"/>
              </w:rPr>
            </w:pPr>
            <w:r w:rsidRPr="009E10A7">
              <w:rPr>
                <w:sz w:val="16"/>
                <w:szCs w:val="16"/>
              </w:rPr>
              <w:t>-251</w:t>
            </w:r>
            <w:r>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83,1</w:t>
            </w:r>
          </w:p>
        </w:tc>
        <w:tc>
          <w:tcPr>
            <w:tcW w:w="743" w:type="dxa"/>
            <w:vAlign w:val="center"/>
          </w:tcPr>
          <w:p w:rsidR="009E10A7" w:rsidRPr="009E10A7" w:rsidRDefault="009E10A7" w:rsidP="009E10A7">
            <w:pPr>
              <w:jc w:val="center"/>
              <w:rPr>
                <w:sz w:val="16"/>
                <w:szCs w:val="16"/>
              </w:rPr>
            </w:pPr>
            <w:r w:rsidRPr="009E10A7">
              <w:rPr>
                <w:sz w:val="16"/>
                <w:szCs w:val="16"/>
              </w:rPr>
              <w:t>-132,7</w:t>
            </w:r>
          </w:p>
        </w:tc>
        <w:tc>
          <w:tcPr>
            <w:tcW w:w="1050" w:type="dxa"/>
            <w:vAlign w:val="center"/>
          </w:tcPr>
          <w:p w:rsidR="009E10A7" w:rsidRPr="009E10A7" w:rsidRDefault="009E10A7" w:rsidP="00917429">
            <w:pPr>
              <w:jc w:val="center"/>
              <w:rPr>
                <w:sz w:val="16"/>
                <w:szCs w:val="16"/>
              </w:rPr>
            </w:pPr>
            <w:r w:rsidRPr="009E10A7">
              <w:rPr>
                <w:sz w:val="16"/>
                <w:szCs w:val="16"/>
              </w:rPr>
              <w:t>89,</w:t>
            </w:r>
            <w:r w:rsidR="00917429">
              <w:rPr>
                <w:sz w:val="16"/>
                <w:szCs w:val="16"/>
              </w:rPr>
              <w:t>3</w:t>
            </w:r>
          </w:p>
        </w:tc>
        <w:tc>
          <w:tcPr>
            <w:tcW w:w="741" w:type="dxa"/>
            <w:vAlign w:val="center"/>
          </w:tcPr>
          <w:p w:rsidR="009E10A7" w:rsidRPr="009E10A7" w:rsidRDefault="009E10A7" w:rsidP="009E10A7">
            <w:pPr>
              <w:jc w:val="center"/>
              <w:rPr>
                <w:sz w:val="16"/>
                <w:szCs w:val="16"/>
              </w:rPr>
            </w:pPr>
            <w:r w:rsidRPr="009E10A7">
              <w:rPr>
                <w:sz w:val="16"/>
                <w:szCs w:val="16"/>
              </w:rPr>
              <w:t>-35</w:t>
            </w:r>
            <w:r w:rsidR="00917429">
              <w:rPr>
                <w:sz w:val="16"/>
                <w:szCs w:val="16"/>
              </w:rPr>
              <w:t>,0</w:t>
            </w:r>
          </w:p>
        </w:tc>
        <w:tc>
          <w:tcPr>
            <w:tcW w:w="588" w:type="dxa"/>
            <w:vAlign w:val="center"/>
          </w:tcPr>
          <w:p w:rsidR="009E10A7" w:rsidRPr="009E10A7" w:rsidRDefault="009E10A7" w:rsidP="00917429">
            <w:pPr>
              <w:jc w:val="center"/>
              <w:rPr>
                <w:sz w:val="16"/>
                <w:szCs w:val="16"/>
              </w:rPr>
            </w:pPr>
            <w:r w:rsidRPr="009E10A7">
              <w:rPr>
                <w:sz w:val="16"/>
                <w:szCs w:val="16"/>
              </w:rPr>
              <w:t>96,8</w:t>
            </w:r>
          </w:p>
        </w:tc>
      </w:tr>
      <w:tr w:rsidR="00917429" w:rsidRPr="002A072A" w:rsidTr="009E10A7">
        <w:tc>
          <w:tcPr>
            <w:tcW w:w="1738" w:type="dxa"/>
          </w:tcPr>
          <w:p w:rsidR="009E10A7" w:rsidRPr="00883B52" w:rsidRDefault="009E10A7" w:rsidP="00B0532C">
            <w:pPr>
              <w:widowControl w:val="0"/>
              <w:rPr>
                <w:sz w:val="16"/>
                <w:szCs w:val="16"/>
              </w:rPr>
            </w:pPr>
            <w:r w:rsidRPr="00883B52">
              <w:rPr>
                <w:sz w:val="16"/>
                <w:szCs w:val="16"/>
              </w:rPr>
              <w:t>Обеспечение проведения выборов и референдумов (0107)</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120,0</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0,0</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0,0</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0,0</w:t>
            </w:r>
          </w:p>
        </w:tc>
        <w:tc>
          <w:tcPr>
            <w:tcW w:w="743" w:type="dxa"/>
            <w:vAlign w:val="center"/>
          </w:tcPr>
          <w:p w:rsidR="009E10A7" w:rsidRPr="009E10A7" w:rsidRDefault="009E10A7" w:rsidP="009E10A7">
            <w:pPr>
              <w:jc w:val="center"/>
              <w:rPr>
                <w:sz w:val="16"/>
                <w:szCs w:val="16"/>
              </w:rPr>
            </w:pPr>
            <w:r w:rsidRPr="009E10A7">
              <w:rPr>
                <w:sz w:val="16"/>
                <w:szCs w:val="16"/>
              </w:rPr>
              <w:t>-120</w:t>
            </w:r>
            <w:r>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0</w:t>
            </w:r>
            <w:r>
              <w:rPr>
                <w:sz w:val="16"/>
                <w:szCs w:val="16"/>
              </w:rPr>
              <w:t>,0</w:t>
            </w:r>
          </w:p>
        </w:tc>
        <w:tc>
          <w:tcPr>
            <w:tcW w:w="743"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1050" w:type="dxa"/>
            <w:vAlign w:val="center"/>
          </w:tcPr>
          <w:p w:rsidR="009E10A7" w:rsidRPr="009E10A7" w:rsidRDefault="00917429" w:rsidP="009E10A7">
            <w:pPr>
              <w:jc w:val="center"/>
              <w:rPr>
                <w:sz w:val="16"/>
                <w:szCs w:val="16"/>
              </w:rPr>
            </w:pPr>
            <w:r>
              <w:rPr>
                <w:sz w:val="16"/>
                <w:szCs w:val="16"/>
              </w:rPr>
              <w:t>0,0</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17429" w:rsidP="009E10A7">
            <w:pPr>
              <w:jc w:val="center"/>
              <w:rPr>
                <w:sz w:val="16"/>
                <w:szCs w:val="16"/>
              </w:rPr>
            </w:pPr>
            <w:r>
              <w:rPr>
                <w:sz w:val="16"/>
                <w:szCs w:val="16"/>
              </w:rPr>
              <w:t>0,0</w:t>
            </w:r>
          </w:p>
        </w:tc>
      </w:tr>
      <w:tr w:rsidR="00917429" w:rsidRPr="002A072A" w:rsidTr="009E10A7">
        <w:tc>
          <w:tcPr>
            <w:tcW w:w="1738" w:type="dxa"/>
          </w:tcPr>
          <w:p w:rsidR="009E10A7" w:rsidRPr="00883B52" w:rsidRDefault="009E10A7" w:rsidP="00B0532C">
            <w:pPr>
              <w:widowControl w:val="0"/>
              <w:rPr>
                <w:sz w:val="16"/>
                <w:szCs w:val="16"/>
              </w:rPr>
            </w:pPr>
            <w:r w:rsidRPr="00883B52">
              <w:rPr>
                <w:sz w:val="16"/>
                <w:szCs w:val="16"/>
              </w:rPr>
              <w:t>Резервный фонд (0111)</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0,0</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5,0</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5,0</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5,0</w:t>
            </w:r>
          </w:p>
        </w:tc>
        <w:tc>
          <w:tcPr>
            <w:tcW w:w="743" w:type="dxa"/>
            <w:vAlign w:val="center"/>
          </w:tcPr>
          <w:p w:rsidR="009E10A7" w:rsidRPr="009E10A7" w:rsidRDefault="00447A7C" w:rsidP="009E10A7">
            <w:pPr>
              <w:jc w:val="center"/>
              <w:rPr>
                <w:sz w:val="16"/>
                <w:szCs w:val="16"/>
              </w:rPr>
            </w:pPr>
            <w:r>
              <w:rPr>
                <w:sz w:val="16"/>
                <w:szCs w:val="16"/>
              </w:rPr>
              <w:t>+</w:t>
            </w:r>
            <w:r w:rsidR="009E10A7" w:rsidRPr="009E10A7">
              <w:rPr>
                <w:sz w:val="16"/>
                <w:szCs w:val="16"/>
              </w:rPr>
              <w:t>5</w:t>
            </w:r>
            <w:r w:rsidR="009E10A7">
              <w:rPr>
                <w:sz w:val="16"/>
                <w:szCs w:val="16"/>
              </w:rPr>
              <w:t>,0</w:t>
            </w:r>
          </w:p>
        </w:tc>
        <w:tc>
          <w:tcPr>
            <w:tcW w:w="1050" w:type="dxa"/>
            <w:vAlign w:val="center"/>
          </w:tcPr>
          <w:p w:rsidR="009E10A7" w:rsidRPr="009E10A7" w:rsidRDefault="009E10A7" w:rsidP="009E10A7">
            <w:pPr>
              <w:jc w:val="center"/>
              <w:rPr>
                <w:sz w:val="16"/>
                <w:szCs w:val="16"/>
              </w:rPr>
            </w:pPr>
            <w:r>
              <w:rPr>
                <w:sz w:val="16"/>
                <w:szCs w:val="16"/>
              </w:rPr>
              <w:t>100,0</w:t>
            </w:r>
          </w:p>
        </w:tc>
        <w:tc>
          <w:tcPr>
            <w:tcW w:w="743"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r>
      <w:tr w:rsidR="00917429" w:rsidRPr="002A072A" w:rsidTr="009E10A7">
        <w:tc>
          <w:tcPr>
            <w:tcW w:w="1738" w:type="dxa"/>
          </w:tcPr>
          <w:p w:rsidR="009E10A7" w:rsidRPr="00883B52" w:rsidRDefault="009E10A7" w:rsidP="00B0532C">
            <w:pPr>
              <w:widowControl w:val="0"/>
              <w:rPr>
                <w:sz w:val="16"/>
                <w:szCs w:val="16"/>
              </w:rPr>
            </w:pPr>
            <w:r w:rsidRPr="00883B52">
              <w:rPr>
                <w:sz w:val="16"/>
                <w:szCs w:val="16"/>
              </w:rPr>
              <w:t>Другие общегосударственные вопросы (0113)</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0,7</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0,7</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0,7</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0,7</w:t>
            </w:r>
          </w:p>
        </w:tc>
        <w:tc>
          <w:tcPr>
            <w:tcW w:w="743" w:type="dxa"/>
            <w:vAlign w:val="center"/>
          </w:tcPr>
          <w:p w:rsidR="009E10A7" w:rsidRPr="009E10A7" w:rsidRDefault="009E10A7" w:rsidP="009E10A7">
            <w:pPr>
              <w:jc w:val="center"/>
              <w:rPr>
                <w:sz w:val="16"/>
                <w:szCs w:val="16"/>
              </w:rPr>
            </w:pPr>
            <w:r w:rsidRPr="009E10A7">
              <w:rPr>
                <w:sz w:val="16"/>
                <w:szCs w:val="16"/>
              </w:rPr>
              <w:t>0</w:t>
            </w:r>
            <w:r>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Pr>
                <w:sz w:val="16"/>
                <w:szCs w:val="16"/>
              </w:rPr>
              <w:t>,0</w:t>
            </w:r>
          </w:p>
        </w:tc>
        <w:tc>
          <w:tcPr>
            <w:tcW w:w="743"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r>
      <w:tr w:rsidR="00917429" w:rsidRPr="002A072A" w:rsidTr="009E10A7">
        <w:tc>
          <w:tcPr>
            <w:tcW w:w="1738" w:type="dxa"/>
          </w:tcPr>
          <w:p w:rsidR="009E10A7" w:rsidRPr="00883B52" w:rsidRDefault="009E10A7" w:rsidP="00B85E6B">
            <w:pPr>
              <w:widowControl w:val="0"/>
              <w:numPr>
                <w:ilvl w:val="12"/>
                <w:numId w:val="0"/>
              </w:numPr>
              <w:jc w:val="both"/>
              <w:rPr>
                <w:b/>
                <w:sz w:val="16"/>
                <w:szCs w:val="16"/>
              </w:rPr>
            </w:pPr>
            <w:r w:rsidRPr="00883B52">
              <w:rPr>
                <w:b/>
                <w:sz w:val="16"/>
                <w:szCs w:val="16"/>
              </w:rPr>
              <w:t>Всего</w:t>
            </w:r>
            <w:r>
              <w:rPr>
                <w:b/>
                <w:sz w:val="16"/>
                <w:szCs w:val="16"/>
              </w:rPr>
              <w:t xml:space="preserve"> (оценка исполнения)</w:t>
            </w:r>
          </w:p>
        </w:tc>
        <w:tc>
          <w:tcPr>
            <w:tcW w:w="1060" w:type="dxa"/>
            <w:vAlign w:val="center"/>
          </w:tcPr>
          <w:p w:rsidR="009E10A7" w:rsidRPr="00B931F8" w:rsidRDefault="009E10A7" w:rsidP="00B0532C">
            <w:pPr>
              <w:widowControl w:val="0"/>
              <w:numPr>
                <w:ilvl w:val="12"/>
                <w:numId w:val="0"/>
              </w:numPr>
              <w:jc w:val="center"/>
              <w:rPr>
                <w:b/>
                <w:i/>
                <w:sz w:val="16"/>
                <w:szCs w:val="16"/>
              </w:rPr>
            </w:pPr>
            <w:r>
              <w:rPr>
                <w:b/>
                <w:i/>
                <w:sz w:val="16"/>
                <w:szCs w:val="16"/>
              </w:rPr>
              <w:t>1976,0</w:t>
            </w:r>
          </w:p>
        </w:tc>
        <w:tc>
          <w:tcPr>
            <w:tcW w:w="819" w:type="dxa"/>
            <w:vAlign w:val="center"/>
          </w:tcPr>
          <w:p w:rsidR="009E10A7" w:rsidRPr="00883B52" w:rsidRDefault="009E10A7" w:rsidP="00B0532C">
            <w:pPr>
              <w:widowControl w:val="0"/>
              <w:numPr>
                <w:ilvl w:val="12"/>
                <w:numId w:val="0"/>
              </w:numPr>
              <w:jc w:val="center"/>
              <w:rPr>
                <w:b/>
                <w:sz w:val="16"/>
                <w:szCs w:val="16"/>
              </w:rPr>
            </w:pPr>
            <w:r>
              <w:rPr>
                <w:b/>
                <w:sz w:val="16"/>
                <w:szCs w:val="16"/>
              </w:rPr>
              <w:t>1783,3</w:t>
            </w:r>
          </w:p>
        </w:tc>
        <w:tc>
          <w:tcPr>
            <w:tcW w:w="802" w:type="dxa"/>
            <w:vAlign w:val="center"/>
          </w:tcPr>
          <w:p w:rsidR="009E10A7" w:rsidRPr="00331199" w:rsidRDefault="009E10A7" w:rsidP="00B0532C">
            <w:pPr>
              <w:widowControl w:val="0"/>
              <w:numPr>
                <w:ilvl w:val="12"/>
                <w:numId w:val="0"/>
              </w:numPr>
              <w:jc w:val="center"/>
              <w:rPr>
                <w:sz w:val="16"/>
                <w:szCs w:val="16"/>
              </w:rPr>
            </w:pPr>
            <w:r w:rsidRPr="00331199">
              <w:rPr>
                <w:sz w:val="16"/>
                <w:szCs w:val="16"/>
              </w:rPr>
              <w:t>1522,1</w:t>
            </w:r>
          </w:p>
        </w:tc>
        <w:tc>
          <w:tcPr>
            <w:tcW w:w="803" w:type="dxa"/>
            <w:vAlign w:val="center"/>
          </w:tcPr>
          <w:p w:rsidR="009E10A7" w:rsidRPr="00331199" w:rsidRDefault="009E10A7" w:rsidP="00B0532C">
            <w:pPr>
              <w:widowControl w:val="0"/>
              <w:numPr>
                <w:ilvl w:val="12"/>
                <w:numId w:val="0"/>
              </w:numPr>
              <w:jc w:val="center"/>
              <w:rPr>
                <w:sz w:val="16"/>
                <w:szCs w:val="16"/>
              </w:rPr>
            </w:pPr>
            <w:r w:rsidRPr="00331199">
              <w:rPr>
                <w:sz w:val="16"/>
                <w:szCs w:val="16"/>
              </w:rPr>
              <w:t>1487,1</w:t>
            </w:r>
          </w:p>
        </w:tc>
        <w:tc>
          <w:tcPr>
            <w:tcW w:w="743" w:type="dxa"/>
            <w:vAlign w:val="center"/>
          </w:tcPr>
          <w:p w:rsidR="009E10A7" w:rsidRPr="009E10A7" w:rsidRDefault="009E10A7" w:rsidP="009E10A7">
            <w:pPr>
              <w:jc w:val="center"/>
              <w:rPr>
                <w:sz w:val="16"/>
                <w:szCs w:val="16"/>
              </w:rPr>
            </w:pPr>
            <w:r w:rsidRPr="009E10A7">
              <w:rPr>
                <w:sz w:val="16"/>
                <w:szCs w:val="16"/>
              </w:rPr>
              <w:t>-192,7</w:t>
            </w:r>
          </w:p>
        </w:tc>
        <w:tc>
          <w:tcPr>
            <w:tcW w:w="1050" w:type="dxa"/>
            <w:vAlign w:val="center"/>
          </w:tcPr>
          <w:p w:rsidR="009E10A7" w:rsidRPr="009E10A7" w:rsidRDefault="009E10A7" w:rsidP="009E10A7">
            <w:pPr>
              <w:jc w:val="center"/>
              <w:rPr>
                <w:sz w:val="16"/>
                <w:szCs w:val="16"/>
              </w:rPr>
            </w:pPr>
            <w:r w:rsidRPr="009E10A7">
              <w:rPr>
                <w:sz w:val="16"/>
                <w:szCs w:val="16"/>
              </w:rPr>
              <w:t>90,2</w:t>
            </w:r>
          </w:p>
        </w:tc>
        <w:tc>
          <w:tcPr>
            <w:tcW w:w="743" w:type="dxa"/>
            <w:vAlign w:val="center"/>
          </w:tcPr>
          <w:p w:rsidR="009E10A7" w:rsidRPr="009E10A7" w:rsidRDefault="009E10A7" w:rsidP="009E10A7">
            <w:pPr>
              <w:jc w:val="center"/>
              <w:rPr>
                <w:sz w:val="16"/>
                <w:szCs w:val="16"/>
              </w:rPr>
            </w:pPr>
            <w:r w:rsidRPr="009E10A7">
              <w:rPr>
                <w:sz w:val="16"/>
                <w:szCs w:val="16"/>
              </w:rPr>
              <w:t>-261,2</w:t>
            </w:r>
          </w:p>
        </w:tc>
        <w:tc>
          <w:tcPr>
            <w:tcW w:w="1050" w:type="dxa"/>
            <w:vAlign w:val="center"/>
          </w:tcPr>
          <w:p w:rsidR="009E10A7" w:rsidRPr="009E10A7" w:rsidRDefault="009E10A7" w:rsidP="00917429">
            <w:pPr>
              <w:jc w:val="center"/>
              <w:rPr>
                <w:sz w:val="16"/>
                <w:szCs w:val="16"/>
              </w:rPr>
            </w:pPr>
            <w:r w:rsidRPr="009E10A7">
              <w:rPr>
                <w:sz w:val="16"/>
                <w:szCs w:val="16"/>
              </w:rPr>
              <w:t>85,</w:t>
            </w:r>
            <w:r w:rsidR="00917429">
              <w:rPr>
                <w:sz w:val="16"/>
                <w:szCs w:val="16"/>
              </w:rPr>
              <w:t>4</w:t>
            </w:r>
          </w:p>
        </w:tc>
        <w:tc>
          <w:tcPr>
            <w:tcW w:w="741" w:type="dxa"/>
            <w:vAlign w:val="center"/>
          </w:tcPr>
          <w:p w:rsidR="009E10A7" w:rsidRPr="009E10A7" w:rsidRDefault="009E10A7" w:rsidP="009E10A7">
            <w:pPr>
              <w:jc w:val="center"/>
              <w:rPr>
                <w:sz w:val="16"/>
                <w:szCs w:val="16"/>
              </w:rPr>
            </w:pPr>
            <w:r w:rsidRPr="009E10A7">
              <w:rPr>
                <w:sz w:val="16"/>
                <w:szCs w:val="16"/>
              </w:rPr>
              <w:t>-35</w:t>
            </w:r>
            <w:r w:rsidR="00917429">
              <w:rPr>
                <w:sz w:val="16"/>
                <w:szCs w:val="16"/>
              </w:rPr>
              <w:t>,0</w:t>
            </w:r>
          </w:p>
        </w:tc>
        <w:tc>
          <w:tcPr>
            <w:tcW w:w="588" w:type="dxa"/>
            <w:vAlign w:val="center"/>
          </w:tcPr>
          <w:p w:rsidR="009E10A7" w:rsidRPr="009E10A7" w:rsidRDefault="009E10A7" w:rsidP="00917429">
            <w:pPr>
              <w:jc w:val="center"/>
              <w:rPr>
                <w:sz w:val="16"/>
                <w:szCs w:val="16"/>
              </w:rPr>
            </w:pPr>
            <w:r w:rsidRPr="009E10A7">
              <w:rPr>
                <w:sz w:val="16"/>
                <w:szCs w:val="16"/>
              </w:rPr>
              <w:t>97,7</w:t>
            </w:r>
          </w:p>
        </w:tc>
      </w:tr>
      <w:tr w:rsidR="00917429" w:rsidRPr="002A072A" w:rsidTr="009E10A7">
        <w:tc>
          <w:tcPr>
            <w:tcW w:w="1738" w:type="dxa"/>
          </w:tcPr>
          <w:p w:rsidR="009E10A7" w:rsidRPr="00883B52" w:rsidRDefault="009E10A7" w:rsidP="00B85E6B">
            <w:pPr>
              <w:widowControl w:val="0"/>
              <w:numPr>
                <w:ilvl w:val="12"/>
                <w:numId w:val="0"/>
              </w:numPr>
              <w:jc w:val="both"/>
              <w:rPr>
                <w:b/>
                <w:sz w:val="16"/>
                <w:szCs w:val="16"/>
              </w:rPr>
            </w:pPr>
            <w:r>
              <w:rPr>
                <w:b/>
                <w:sz w:val="16"/>
                <w:szCs w:val="16"/>
              </w:rPr>
              <w:t>Всего (факт)</w:t>
            </w:r>
          </w:p>
        </w:tc>
        <w:tc>
          <w:tcPr>
            <w:tcW w:w="1060" w:type="dxa"/>
            <w:vAlign w:val="center"/>
          </w:tcPr>
          <w:p w:rsidR="009E10A7" w:rsidRDefault="009E10A7" w:rsidP="00B0532C">
            <w:pPr>
              <w:widowControl w:val="0"/>
              <w:numPr>
                <w:ilvl w:val="12"/>
                <w:numId w:val="0"/>
              </w:numPr>
              <w:jc w:val="center"/>
              <w:rPr>
                <w:b/>
                <w:i/>
                <w:sz w:val="16"/>
                <w:szCs w:val="16"/>
              </w:rPr>
            </w:pPr>
            <w:r>
              <w:rPr>
                <w:b/>
                <w:i/>
                <w:sz w:val="16"/>
                <w:szCs w:val="16"/>
              </w:rPr>
              <w:t>2091,7</w:t>
            </w:r>
          </w:p>
        </w:tc>
        <w:tc>
          <w:tcPr>
            <w:tcW w:w="819" w:type="dxa"/>
            <w:vAlign w:val="center"/>
          </w:tcPr>
          <w:p w:rsidR="009E10A7" w:rsidRPr="00883B52" w:rsidRDefault="009E10A7" w:rsidP="00331199">
            <w:pPr>
              <w:widowControl w:val="0"/>
              <w:numPr>
                <w:ilvl w:val="12"/>
                <w:numId w:val="0"/>
              </w:numPr>
              <w:jc w:val="center"/>
              <w:rPr>
                <w:b/>
                <w:sz w:val="16"/>
                <w:szCs w:val="16"/>
              </w:rPr>
            </w:pPr>
            <w:r>
              <w:rPr>
                <w:b/>
                <w:sz w:val="16"/>
                <w:szCs w:val="16"/>
              </w:rPr>
              <w:t>1786,3</w:t>
            </w:r>
          </w:p>
        </w:tc>
        <w:tc>
          <w:tcPr>
            <w:tcW w:w="802" w:type="dxa"/>
            <w:vAlign w:val="center"/>
          </w:tcPr>
          <w:p w:rsidR="009E10A7" w:rsidRPr="00331199" w:rsidRDefault="009E10A7" w:rsidP="00B0532C">
            <w:pPr>
              <w:widowControl w:val="0"/>
              <w:numPr>
                <w:ilvl w:val="12"/>
                <w:numId w:val="0"/>
              </w:numPr>
              <w:jc w:val="center"/>
              <w:rPr>
                <w:sz w:val="16"/>
                <w:szCs w:val="16"/>
              </w:rPr>
            </w:pPr>
            <w:r w:rsidRPr="00331199">
              <w:rPr>
                <w:sz w:val="16"/>
                <w:szCs w:val="16"/>
              </w:rPr>
              <w:t>1522,1</w:t>
            </w:r>
          </w:p>
        </w:tc>
        <w:tc>
          <w:tcPr>
            <w:tcW w:w="803" w:type="dxa"/>
            <w:vAlign w:val="center"/>
          </w:tcPr>
          <w:p w:rsidR="009E10A7" w:rsidRPr="00331199" w:rsidRDefault="009E10A7" w:rsidP="00B0532C">
            <w:pPr>
              <w:widowControl w:val="0"/>
              <w:numPr>
                <w:ilvl w:val="12"/>
                <w:numId w:val="0"/>
              </w:numPr>
              <w:jc w:val="center"/>
              <w:rPr>
                <w:sz w:val="16"/>
                <w:szCs w:val="16"/>
              </w:rPr>
            </w:pPr>
            <w:r w:rsidRPr="00331199">
              <w:rPr>
                <w:sz w:val="16"/>
                <w:szCs w:val="16"/>
              </w:rPr>
              <w:t>1487,1</w:t>
            </w:r>
          </w:p>
        </w:tc>
        <w:tc>
          <w:tcPr>
            <w:tcW w:w="743" w:type="dxa"/>
            <w:vAlign w:val="center"/>
          </w:tcPr>
          <w:p w:rsidR="009E10A7" w:rsidRPr="009E10A7" w:rsidRDefault="009E10A7" w:rsidP="009E10A7">
            <w:pPr>
              <w:jc w:val="center"/>
              <w:rPr>
                <w:sz w:val="16"/>
                <w:szCs w:val="16"/>
              </w:rPr>
            </w:pPr>
            <w:r w:rsidRPr="009E10A7">
              <w:rPr>
                <w:sz w:val="16"/>
                <w:szCs w:val="16"/>
              </w:rPr>
              <w:t>-305,4</w:t>
            </w:r>
          </w:p>
        </w:tc>
        <w:tc>
          <w:tcPr>
            <w:tcW w:w="1050" w:type="dxa"/>
            <w:vAlign w:val="center"/>
          </w:tcPr>
          <w:p w:rsidR="009E10A7" w:rsidRPr="009E10A7" w:rsidRDefault="009E10A7" w:rsidP="009E10A7">
            <w:pPr>
              <w:jc w:val="center"/>
              <w:rPr>
                <w:sz w:val="16"/>
                <w:szCs w:val="16"/>
              </w:rPr>
            </w:pPr>
            <w:r w:rsidRPr="009E10A7">
              <w:rPr>
                <w:sz w:val="16"/>
                <w:szCs w:val="16"/>
              </w:rPr>
              <w:t>85, 4</w:t>
            </w:r>
          </w:p>
        </w:tc>
        <w:tc>
          <w:tcPr>
            <w:tcW w:w="743" w:type="dxa"/>
            <w:vAlign w:val="center"/>
          </w:tcPr>
          <w:p w:rsidR="009E10A7" w:rsidRPr="009E10A7" w:rsidRDefault="009E10A7" w:rsidP="009E10A7">
            <w:pPr>
              <w:jc w:val="center"/>
              <w:rPr>
                <w:sz w:val="16"/>
                <w:szCs w:val="16"/>
              </w:rPr>
            </w:pPr>
            <w:r w:rsidRPr="009E10A7">
              <w:rPr>
                <w:sz w:val="16"/>
                <w:szCs w:val="16"/>
              </w:rPr>
              <w:t>-264,2</w:t>
            </w:r>
          </w:p>
        </w:tc>
        <w:tc>
          <w:tcPr>
            <w:tcW w:w="1050" w:type="dxa"/>
            <w:vAlign w:val="center"/>
          </w:tcPr>
          <w:p w:rsidR="009E10A7" w:rsidRPr="009E10A7" w:rsidRDefault="009E10A7" w:rsidP="00917429">
            <w:pPr>
              <w:jc w:val="center"/>
              <w:rPr>
                <w:sz w:val="16"/>
                <w:szCs w:val="16"/>
              </w:rPr>
            </w:pPr>
            <w:r w:rsidRPr="009E10A7">
              <w:rPr>
                <w:sz w:val="16"/>
                <w:szCs w:val="16"/>
              </w:rPr>
              <w:t>85,2</w:t>
            </w:r>
          </w:p>
        </w:tc>
        <w:tc>
          <w:tcPr>
            <w:tcW w:w="741" w:type="dxa"/>
            <w:vAlign w:val="center"/>
          </w:tcPr>
          <w:p w:rsidR="009E10A7" w:rsidRPr="009E10A7" w:rsidRDefault="009E10A7" w:rsidP="009E10A7">
            <w:pPr>
              <w:jc w:val="center"/>
              <w:rPr>
                <w:sz w:val="16"/>
                <w:szCs w:val="16"/>
              </w:rPr>
            </w:pPr>
            <w:r w:rsidRPr="009E10A7">
              <w:rPr>
                <w:sz w:val="16"/>
                <w:szCs w:val="16"/>
              </w:rPr>
              <w:t>-35</w:t>
            </w:r>
            <w:r w:rsidR="00917429">
              <w:rPr>
                <w:sz w:val="16"/>
                <w:szCs w:val="16"/>
              </w:rPr>
              <w:t>,0</w:t>
            </w:r>
          </w:p>
        </w:tc>
        <w:tc>
          <w:tcPr>
            <w:tcW w:w="588" w:type="dxa"/>
            <w:vAlign w:val="center"/>
          </w:tcPr>
          <w:p w:rsidR="009E10A7" w:rsidRPr="009E10A7" w:rsidRDefault="009E10A7" w:rsidP="00917429">
            <w:pPr>
              <w:jc w:val="center"/>
              <w:rPr>
                <w:sz w:val="16"/>
                <w:szCs w:val="16"/>
              </w:rPr>
            </w:pPr>
            <w:r w:rsidRPr="009E10A7">
              <w:rPr>
                <w:sz w:val="16"/>
                <w:szCs w:val="16"/>
              </w:rPr>
              <w:t>97,7</w:t>
            </w:r>
          </w:p>
        </w:tc>
      </w:tr>
    </w:tbl>
    <w:p w:rsidR="00367358" w:rsidRDefault="00367358"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both"/>
      </w:pPr>
      <w:r w:rsidRPr="00895EC4">
        <w:t>В рамках полномочий</w:t>
      </w:r>
      <w:r w:rsidR="006E6292">
        <w:t xml:space="preserve"> </w:t>
      </w:r>
      <w:r w:rsidR="00DD3194">
        <w:t>Тимошинского</w:t>
      </w:r>
      <w:r w:rsidR="00E721EF">
        <w:t xml:space="preserve"> сельского </w:t>
      </w:r>
      <w:r w:rsidR="006E6292">
        <w:t>поселения</w:t>
      </w:r>
      <w:r w:rsidRPr="00895EC4">
        <w:t xml:space="preserve">, расходы объединены по </w:t>
      </w:r>
      <w:r w:rsidR="0092107B">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C91429">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Проекте </w:t>
      </w:r>
      <w:r>
        <w:t xml:space="preserve">бюджета </w:t>
      </w:r>
      <w:r w:rsidRPr="00895EC4">
        <w:t>на  201</w:t>
      </w:r>
      <w:r w:rsidR="00CD3DBD">
        <w:t>8</w:t>
      </w:r>
      <w:r w:rsidRPr="00895EC4">
        <w:t xml:space="preserve"> г. </w:t>
      </w:r>
      <w:r w:rsidR="00AA338E">
        <w:t xml:space="preserve">и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447A7C">
        <w:t>541,6</w:t>
      </w:r>
      <w:r w:rsidRPr="00895EC4">
        <w:t xml:space="preserve"> тыс.руб., что </w:t>
      </w:r>
      <w:r w:rsidR="00447A7C">
        <w:t>выше</w:t>
      </w:r>
      <w:r w:rsidRPr="00895EC4">
        <w:t xml:space="preserve"> </w:t>
      </w:r>
      <w:r w:rsidR="008963A3">
        <w:t xml:space="preserve">ожидаемого исполнения </w:t>
      </w:r>
      <w:r w:rsidR="008963A3" w:rsidRPr="00895EC4">
        <w:t>расходов 201</w:t>
      </w:r>
      <w:r w:rsidR="00AA338E">
        <w:t>7</w:t>
      </w:r>
      <w:r w:rsidR="008963A3" w:rsidRPr="00895EC4">
        <w:t xml:space="preserve"> г. </w:t>
      </w:r>
      <w:r w:rsidRPr="00895EC4">
        <w:t xml:space="preserve">на </w:t>
      </w:r>
      <w:r w:rsidR="00447A7C">
        <w:t>60,6</w:t>
      </w:r>
      <w:r w:rsidRPr="00895EC4">
        <w:t xml:space="preserve"> тыс.руб. (</w:t>
      </w:r>
      <w:r w:rsidR="00447A7C">
        <w:t>рост 112,6</w:t>
      </w:r>
      <w:r w:rsidRPr="00895EC4">
        <w:t>%)</w:t>
      </w:r>
      <w:r w:rsidR="0057253B">
        <w:t>,</w:t>
      </w:r>
      <w:r w:rsidRPr="00895EC4">
        <w:t xml:space="preserve"> </w:t>
      </w:r>
      <w:r w:rsidR="0057253B">
        <w:t xml:space="preserve">на плановый период </w:t>
      </w:r>
      <w:r w:rsidR="0057253B" w:rsidRPr="00895EC4">
        <w:t>201</w:t>
      </w:r>
      <w:r w:rsidR="0057253B">
        <w:t>9-2020</w:t>
      </w:r>
      <w:r w:rsidR="0057253B" w:rsidRPr="00895EC4">
        <w:t xml:space="preserve"> </w:t>
      </w:r>
      <w:r w:rsidR="0057253B">
        <w:t>г</w:t>
      </w:r>
      <w:r w:rsidR="0057253B" w:rsidRPr="00895EC4">
        <w:t>г.</w:t>
      </w:r>
      <w:r w:rsidR="0057253B">
        <w:t xml:space="preserve"> объем расходов установлен в сумме </w:t>
      </w:r>
      <w:r w:rsidR="000D2CE0">
        <w:t>410,1</w:t>
      </w:r>
      <w:r w:rsidR="0057253B">
        <w:t xml:space="preserve"> тыс. рублей, со снижением</w:t>
      </w:r>
      <w:r w:rsidR="0057253B" w:rsidRPr="00895EC4">
        <w:t xml:space="preserve"> </w:t>
      </w:r>
      <w:r w:rsidR="0057253B">
        <w:t xml:space="preserve">к уровню </w:t>
      </w:r>
      <w:r w:rsidR="0057253B" w:rsidRPr="00895EC4">
        <w:t>расходов 201</w:t>
      </w:r>
      <w:r w:rsidR="0057253B">
        <w:t>8</w:t>
      </w:r>
      <w:r w:rsidR="0057253B" w:rsidRPr="00895EC4">
        <w:t xml:space="preserve"> г. на </w:t>
      </w:r>
      <w:r w:rsidR="000D2CE0">
        <w:t>131,5</w:t>
      </w:r>
      <w:r w:rsidR="0057253B" w:rsidRPr="00895EC4">
        <w:t xml:space="preserve"> тыс.руб. (</w:t>
      </w:r>
      <w:r w:rsidR="0057253B">
        <w:t>-2</w:t>
      </w:r>
      <w:r w:rsidR="000D2CE0">
        <w:t>4</w:t>
      </w:r>
      <w:r w:rsidR="0057253B">
        <w:t>,</w:t>
      </w:r>
      <w:r w:rsidR="000D2CE0">
        <w:t>3</w:t>
      </w:r>
      <w:r w:rsidR="0057253B" w:rsidRPr="00895EC4">
        <w:t>%)</w:t>
      </w:r>
      <w:r w:rsidR="0057253B">
        <w:t>.</w:t>
      </w:r>
    </w:p>
    <w:p w:rsidR="0067170B" w:rsidRDefault="0067170B" w:rsidP="0067170B">
      <w:pPr>
        <w:pStyle w:val="af2"/>
        <w:ind w:firstLine="567"/>
        <w:jc w:val="both"/>
        <w:rPr>
          <w:rFonts w:ascii="Times New Roman" w:hAnsi="Times New Roman"/>
        </w:rPr>
      </w:pPr>
      <w:r w:rsidRPr="000A7F43">
        <w:rPr>
          <w:rFonts w:ascii="Times New Roman" w:hAnsi="Times New Roman" w:cs="Times New Roman"/>
          <w:i/>
        </w:rPr>
        <w:t xml:space="preserve">По подразделу </w:t>
      </w:r>
      <w:r w:rsidR="00E82948">
        <w:rPr>
          <w:rFonts w:ascii="Times New Roman" w:hAnsi="Times New Roman" w:cs="Times New Roman"/>
          <w:i/>
        </w:rPr>
        <w:t>01</w:t>
      </w:r>
      <w:r w:rsidRPr="000A7F43">
        <w:rPr>
          <w:rFonts w:ascii="Times New Roman" w:hAnsi="Times New Roman" w:cs="Times New Roman"/>
          <w:i/>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w:t>
      </w:r>
      <w:r w:rsidR="00D7691F">
        <w:rPr>
          <w:rFonts w:ascii="Times New Roman" w:hAnsi="Times New Roman" w:cs="Times New Roman"/>
        </w:rPr>
        <w:t>в 201</w:t>
      </w:r>
      <w:r w:rsidR="00832194">
        <w:rPr>
          <w:rFonts w:ascii="Times New Roman" w:hAnsi="Times New Roman" w:cs="Times New Roman"/>
        </w:rPr>
        <w:t>8</w:t>
      </w:r>
      <w:r w:rsidR="00D7691F">
        <w:rPr>
          <w:rFonts w:ascii="Times New Roman" w:hAnsi="Times New Roman" w:cs="Times New Roman"/>
        </w:rPr>
        <w:t xml:space="preserve"> году и на плановый период 201</w:t>
      </w:r>
      <w:r w:rsidR="00832194">
        <w:rPr>
          <w:rFonts w:ascii="Times New Roman" w:hAnsi="Times New Roman" w:cs="Times New Roman"/>
        </w:rPr>
        <w:t>9</w:t>
      </w:r>
      <w:r w:rsidR="00D7691F">
        <w:rPr>
          <w:rFonts w:ascii="Times New Roman" w:hAnsi="Times New Roman" w:cs="Times New Roman"/>
        </w:rPr>
        <w:t xml:space="preserve"> и 20</w:t>
      </w:r>
      <w:r w:rsidR="00832194">
        <w:rPr>
          <w:rFonts w:ascii="Times New Roman" w:hAnsi="Times New Roman" w:cs="Times New Roman"/>
        </w:rPr>
        <w:t>20</w:t>
      </w:r>
      <w:r w:rsidR="00D7691F">
        <w:rPr>
          <w:rFonts w:ascii="Times New Roman" w:hAnsi="Times New Roman" w:cs="Times New Roman"/>
        </w:rPr>
        <w:t xml:space="preserve"> годов </w:t>
      </w:r>
      <w:r w:rsidRPr="000A7F43">
        <w:rPr>
          <w:rFonts w:ascii="Times New Roman" w:hAnsi="Times New Roman" w:cs="Times New Roman"/>
        </w:rPr>
        <w:t xml:space="preserve">на содержание Думы поселения </w:t>
      </w:r>
      <w:r w:rsidR="00D7691F">
        <w:rPr>
          <w:rFonts w:ascii="Times New Roman" w:hAnsi="Times New Roman" w:cs="Times New Roman"/>
        </w:rPr>
        <w:t>установлен</w:t>
      </w:r>
      <w:r w:rsidRPr="000A7F43">
        <w:rPr>
          <w:rFonts w:ascii="Times New Roman" w:hAnsi="Times New Roman" w:cs="Times New Roman"/>
        </w:rPr>
        <w:t xml:space="preserve"> в объеме </w:t>
      </w:r>
      <w:r>
        <w:rPr>
          <w:rFonts w:ascii="Times New Roman" w:hAnsi="Times New Roman" w:cs="Times New Roman"/>
        </w:rPr>
        <w:t>1</w:t>
      </w:r>
      <w:r w:rsidR="00832194">
        <w:rPr>
          <w:rFonts w:ascii="Times New Roman" w:hAnsi="Times New Roman" w:cs="Times New Roman"/>
        </w:rPr>
        <w:t>,0</w:t>
      </w:r>
      <w:r>
        <w:rPr>
          <w:rFonts w:ascii="Times New Roman" w:hAnsi="Times New Roman" w:cs="Times New Roman"/>
        </w:rPr>
        <w:t xml:space="preserve"> </w:t>
      </w:r>
      <w:r w:rsidRPr="000A7F43">
        <w:rPr>
          <w:rFonts w:ascii="Times New Roman" w:hAnsi="Times New Roman" w:cs="Times New Roman"/>
        </w:rPr>
        <w:t>тыс. рублей ежегодно, что соответствует уровню ожидаемо</w:t>
      </w:r>
      <w:r>
        <w:rPr>
          <w:rFonts w:ascii="Times New Roman" w:hAnsi="Times New Roman" w:cs="Times New Roman"/>
        </w:rPr>
        <w:t>го исполнения</w:t>
      </w:r>
      <w:r w:rsidRPr="000A7F43">
        <w:rPr>
          <w:rFonts w:ascii="Times New Roman" w:hAnsi="Times New Roman" w:cs="Times New Roman"/>
        </w:rPr>
        <w:t xml:space="preserve"> 201</w:t>
      </w:r>
      <w:r w:rsidR="00832194">
        <w:rPr>
          <w:rFonts w:ascii="Times New Roman" w:hAnsi="Times New Roman" w:cs="Times New Roman"/>
        </w:rPr>
        <w:t>7</w:t>
      </w:r>
      <w:r w:rsidRPr="000A7F43">
        <w:rPr>
          <w:rFonts w:ascii="Times New Roman" w:hAnsi="Times New Roman" w:cs="Times New Roman"/>
        </w:rPr>
        <w:t xml:space="preserve"> года.</w:t>
      </w:r>
      <w:r w:rsidRPr="000A7F43">
        <w:rPr>
          <w:rFonts w:ascii="Times New Roman" w:hAnsi="Times New Roman"/>
        </w:rPr>
        <w:t xml:space="preserve"> </w:t>
      </w:r>
    </w:p>
    <w:p w:rsidR="0067170B" w:rsidRDefault="0067170B" w:rsidP="0067170B">
      <w:pPr>
        <w:pStyle w:val="af2"/>
        <w:ind w:firstLine="567"/>
        <w:jc w:val="both"/>
        <w:rPr>
          <w:rFonts w:ascii="Times New Roman" w:hAnsi="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2B7E36">
        <w:rPr>
          <w:rFonts w:ascii="Times New Roman" w:hAnsi="Times New Roman" w:cs="Times New Roman"/>
        </w:rPr>
        <w:t>1238,0</w:t>
      </w:r>
      <w:r w:rsidRPr="000A7F43">
        <w:rPr>
          <w:rFonts w:ascii="Times New Roman" w:hAnsi="Times New Roman" w:cs="Times New Roman"/>
        </w:rPr>
        <w:t xml:space="preserve"> тыс. рублей, </w:t>
      </w:r>
      <w:r>
        <w:rPr>
          <w:rFonts w:ascii="Times New Roman" w:hAnsi="Times New Roman" w:cs="Times New Roman"/>
        </w:rPr>
        <w:t xml:space="preserve">что </w:t>
      </w:r>
      <w:r w:rsidR="00CD0831" w:rsidRPr="00CD0831">
        <w:rPr>
          <w:rFonts w:ascii="Times New Roman" w:hAnsi="Times New Roman" w:cs="Times New Roman"/>
        </w:rPr>
        <w:t xml:space="preserve">на </w:t>
      </w:r>
      <w:r w:rsidR="002B7E36">
        <w:rPr>
          <w:rFonts w:ascii="Times New Roman" w:hAnsi="Times New Roman" w:cs="Times New Roman"/>
        </w:rPr>
        <w:t>251,0</w:t>
      </w:r>
      <w:r w:rsidR="00CD0831" w:rsidRPr="00CD0831">
        <w:rPr>
          <w:rFonts w:ascii="Times New Roman" w:hAnsi="Times New Roman" w:cs="Times New Roman"/>
        </w:rPr>
        <w:t xml:space="preserve"> тыс.руб.</w:t>
      </w:r>
      <w:r w:rsidR="00CD0831" w:rsidRPr="00895EC4">
        <w:t xml:space="preserve"> </w:t>
      </w:r>
      <w:r w:rsidR="00CD0831">
        <w:t>(</w:t>
      </w:r>
      <w:r w:rsidR="002B7E36">
        <w:rPr>
          <w:rFonts w:ascii="Times New Roman" w:hAnsi="Times New Roman" w:cs="Times New Roman"/>
        </w:rPr>
        <w:t>-16,9</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2B7E36">
        <w:rPr>
          <w:rFonts w:ascii="Times New Roman" w:hAnsi="Times New Roman" w:cs="Times New Roman"/>
        </w:rPr>
        <w:t>ниже</w:t>
      </w:r>
      <w:r>
        <w:rPr>
          <w:rFonts w:ascii="Times New Roman" w:hAnsi="Times New Roman" w:cs="Times New Roman"/>
        </w:rPr>
        <w:t xml:space="preserve"> </w:t>
      </w:r>
      <w:r w:rsidR="00CD0831" w:rsidRPr="00CD0831">
        <w:rPr>
          <w:rFonts w:ascii="Times New Roman" w:hAnsi="Times New Roman" w:cs="Times New Roman"/>
        </w:rPr>
        <w:t>ожидаемого исполнения расходов 201</w:t>
      </w:r>
      <w:r w:rsidR="005C0D98">
        <w:rPr>
          <w:rFonts w:ascii="Times New Roman" w:hAnsi="Times New Roman" w:cs="Times New Roman"/>
        </w:rPr>
        <w:t>7</w:t>
      </w:r>
      <w:r w:rsidR="00CD0831" w:rsidRPr="00CD0831">
        <w:rPr>
          <w:rFonts w:ascii="Times New Roman" w:hAnsi="Times New Roman" w:cs="Times New Roman"/>
        </w:rPr>
        <w:t xml:space="preserve"> г.</w:t>
      </w:r>
      <w:r>
        <w:rPr>
          <w:rFonts w:ascii="Times New Roman" w:hAnsi="Times New Roman" w:cs="Times New Roman"/>
        </w:rPr>
        <w:t xml:space="preserve">;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5C0D98">
        <w:rPr>
          <w:rFonts w:ascii="Times New Roman" w:hAnsi="Times New Roman" w:cs="Times New Roman"/>
        </w:rPr>
        <w:t xml:space="preserve">9 </w:t>
      </w:r>
      <w:r w:rsidRPr="000A7F43">
        <w:rPr>
          <w:rFonts w:ascii="Times New Roman" w:hAnsi="Times New Roman" w:cs="Times New Roman"/>
        </w:rPr>
        <w:t>год</w:t>
      </w:r>
      <w:r>
        <w:rPr>
          <w:rFonts w:ascii="Times New Roman" w:hAnsi="Times New Roman" w:cs="Times New Roman"/>
        </w:rPr>
        <w:t>у</w:t>
      </w:r>
      <w:r w:rsidRPr="000A7F43">
        <w:rPr>
          <w:rFonts w:ascii="Times New Roman" w:hAnsi="Times New Roman" w:cs="Times New Roman"/>
        </w:rPr>
        <w:t xml:space="preserve">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2B7E36">
        <w:rPr>
          <w:rFonts w:ascii="Times New Roman" w:hAnsi="Times New Roman" w:cs="Times New Roman"/>
        </w:rPr>
        <w:t>1105,3</w:t>
      </w:r>
      <w:r w:rsidRPr="000A7F43">
        <w:rPr>
          <w:rFonts w:ascii="Times New Roman" w:hAnsi="Times New Roman" w:cs="Times New Roman"/>
        </w:rPr>
        <w:t>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2B7E36">
        <w:rPr>
          <w:rFonts w:ascii="Times New Roman" w:hAnsi="Times New Roman" w:cs="Times New Roman"/>
        </w:rPr>
        <w:t>132,7</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Pr>
          <w:rFonts w:ascii="Times New Roman" w:hAnsi="Times New Roman" w:cs="Times New Roman"/>
        </w:rPr>
        <w:t xml:space="preserve">на </w:t>
      </w:r>
      <w:r w:rsidR="002B7E36">
        <w:rPr>
          <w:rFonts w:ascii="Times New Roman" w:hAnsi="Times New Roman" w:cs="Times New Roman"/>
        </w:rPr>
        <w:t>10,7</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2B7E36">
        <w:rPr>
          <w:rFonts w:ascii="Times New Roman" w:hAnsi="Times New Roman" w:cs="Times New Roman"/>
        </w:rPr>
        <w:t>1070,3</w:t>
      </w:r>
      <w:r w:rsidR="005C0D98" w:rsidRPr="000A7F43">
        <w:rPr>
          <w:rFonts w:ascii="Times New Roman" w:hAnsi="Times New Roman" w:cs="Times New Roman"/>
        </w:rPr>
        <w:t xml:space="preserve"> тыс. рублей</w:t>
      </w:r>
      <w:r w:rsidR="005C0D98">
        <w:rPr>
          <w:rFonts w:ascii="Times New Roman" w:hAnsi="Times New Roman" w:cs="Times New Roman"/>
        </w:rPr>
        <w:t>, с</w:t>
      </w:r>
      <w:r w:rsidR="005A601A">
        <w:rPr>
          <w:rFonts w:ascii="Times New Roman" w:hAnsi="Times New Roman" w:cs="Times New Roman"/>
        </w:rPr>
        <w:t>о</w:t>
      </w:r>
      <w:r w:rsidR="005C0D98">
        <w:rPr>
          <w:rFonts w:ascii="Times New Roman" w:hAnsi="Times New Roman" w:cs="Times New Roman"/>
        </w:rPr>
        <w:t xml:space="preserve"> </w:t>
      </w:r>
      <w:r w:rsidR="005A601A">
        <w:rPr>
          <w:rFonts w:ascii="Times New Roman" w:hAnsi="Times New Roman" w:cs="Times New Roman"/>
        </w:rPr>
        <w:t>снижением</w:t>
      </w:r>
      <w:r w:rsidR="005C0D98">
        <w:rPr>
          <w:rFonts w:ascii="Times New Roman" w:hAnsi="Times New Roman" w:cs="Times New Roman"/>
        </w:rPr>
        <w:t xml:space="preserve"> на </w:t>
      </w:r>
      <w:r w:rsidR="002B7E36">
        <w:rPr>
          <w:rFonts w:ascii="Times New Roman" w:hAnsi="Times New Roman" w:cs="Times New Roman"/>
        </w:rPr>
        <w:t>35,0</w:t>
      </w:r>
      <w:r w:rsidR="005C0D98">
        <w:rPr>
          <w:rFonts w:ascii="Times New Roman" w:hAnsi="Times New Roman" w:cs="Times New Roman"/>
        </w:rPr>
        <w:t xml:space="preserve"> тыс.руб. (на </w:t>
      </w:r>
      <w:r w:rsidR="002B7E36">
        <w:rPr>
          <w:rFonts w:ascii="Times New Roman" w:hAnsi="Times New Roman" w:cs="Times New Roman"/>
        </w:rPr>
        <w:t>3,2</w:t>
      </w:r>
      <w:r w:rsidR="005C0D98">
        <w:rPr>
          <w:rFonts w:ascii="Times New Roman" w:hAnsi="Times New Roman" w:cs="Times New Roman"/>
        </w:rPr>
        <w:t>%) к проекту  2019 года.</w:t>
      </w:r>
    </w:p>
    <w:p w:rsidR="0067170B" w:rsidRDefault="0067170B" w:rsidP="0067170B">
      <w:pPr>
        <w:pStyle w:val="af2"/>
        <w:ind w:firstLine="567"/>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sidR="00EE56DB">
        <w:rPr>
          <w:rFonts w:ascii="Times New Roman" w:hAnsi="Times New Roman"/>
        </w:rPr>
        <w:t>5</w:t>
      </w:r>
      <w:r w:rsidR="00B83308">
        <w:rPr>
          <w:rFonts w:ascii="Times New Roman" w:hAnsi="Times New Roman"/>
        </w:rPr>
        <w:t>,0</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877816">
      <w:pPr>
        <w:autoSpaceDE w:val="0"/>
        <w:autoSpaceDN w:val="0"/>
        <w:adjustRightInd w:val="0"/>
        <w:ind w:firstLine="567"/>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67170B">
      <w:pPr>
        <w:pStyle w:val="ab"/>
        <w:spacing w:after="0"/>
        <w:ind w:firstLine="540"/>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B043A9" w:rsidRDefault="0067170B" w:rsidP="00B043A9">
      <w:pPr>
        <w:autoSpaceDE w:val="0"/>
        <w:autoSpaceDN w:val="0"/>
        <w:adjustRightInd w:val="0"/>
        <w:ind w:firstLine="567"/>
        <w:jc w:val="both"/>
        <w:rPr>
          <w:bCs/>
        </w:rPr>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004D764D">
        <w:rPr>
          <w:i/>
        </w:rPr>
        <w:t>в</w:t>
      </w:r>
      <w:r w:rsidR="004D764D" w:rsidRPr="00895EC4">
        <w:t xml:space="preserve"> соответствии со статьей 17 проекта Закона Иркутской области «Об областном бюджете на 201</w:t>
      </w:r>
      <w:r w:rsidR="004D764D">
        <w:t>8</w:t>
      </w:r>
      <w:r w:rsidR="004D764D" w:rsidRPr="00895EC4">
        <w:t xml:space="preserve"> г. и на плановый период 201</w:t>
      </w:r>
      <w:r w:rsidR="004D764D">
        <w:t>9</w:t>
      </w:r>
      <w:r w:rsidR="004D764D" w:rsidRPr="00895EC4">
        <w:t xml:space="preserve"> и 20</w:t>
      </w:r>
      <w:r w:rsidR="004D764D">
        <w:t>20</w:t>
      </w:r>
      <w:r w:rsidR="004D764D" w:rsidRPr="00895EC4">
        <w:t xml:space="preserve"> гг.» (приложения </w:t>
      </w:r>
      <w:r w:rsidR="004D764D">
        <w:t>22</w:t>
      </w:r>
      <w:r w:rsidR="004D764D" w:rsidRPr="00895EC4">
        <w:t>, 2</w:t>
      </w:r>
      <w:r w:rsidR="004D764D">
        <w:t>3</w:t>
      </w:r>
      <w:r w:rsidR="004D764D" w:rsidRPr="00895EC4">
        <w:t xml:space="preserve">) </w:t>
      </w:r>
      <w:r w:rsidRPr="000A7F43">
        <w:t>расход</w:t>
      </w:r>
      <w:r>
        <w:t>ы</w:t>
      </w:r>
      <w:r w:rsidRPr="000A7F43">
        <w:t xml:space="preserve"> в 201</w:t>
      </w:r>
      <w:r w:rsidR="00700EFF">
        <w:t>8</w:t>
      </w:r>
      <w:r w:rsidRPr="000A7F43">
        <w:t xml:space="preserve"> году </w:t>
      </w:r>
      <w:r w:rsidR="00B651D5">
        <w:t>установлены</w:t>
      </w:r>
      <w:r w:rsidRPr="000A7F43">
        <w:t xml:space="preserve"> в объеме </w:t>
      </w:r>
      <w:r w:rsidR="00DB60D9">
        <w:t>56,7</w:t>
      </w:r>
      <w:r w:rsidRPr="000A7F43">
        <w:t xml:space="preserve"> тыс. рублей</w:t>
      </w:r>
      <w:r w:rsidR="00B651D5">
        <w:t>,</w:t>
      </w:r>
      <w:r w:rsidRPr="000A7F43">
        <w:t xml:space="preserve"> </w:t>
      </w:r>
      <w:r>
        <w:t xml:space="preserve">что </w:t>
      </w:r>
      <w:r w:rsidR="00B651D5">
        <w:t xml:space="preserve">на </w:t>
      </w:r>
      <w:r w:rsidR="004D764D">
        <w:t>4,0</w:t>
      </w:r>
      <w:r w:rsidR="00B651D5">
        <w:t xml:space="preserve"> тыс. рублей (</w:t>
      </w:r>
      <w:r>
        <w:t xml:space="preserve">на </w:t>
      </w:r>
      <w:r w:rsidR="00700EFF">
        <w:t>7</w:t>
      </w:r>
      <w:r w:rsidR="00B83308">
        <w:t>,6</w:t>
      </w:r>
      <w:r>
        <w:t>%</w:t>
      </w:r>
      <w:r w:rsidR="00B651D5">
        <w:t>)</w:t>
      </w:r>
      <w:r>
        <w:t xml:space="preserve"> </w:t>
      </w:r>
      <w:r w:rsidR="00700EFF">
        <w:t>выше</w:t>
      </w:r>
      <w:r>
        <w:t xml:space="preserve"> </w:t>
      </w:r>
      <w:r w:rsidR="00B651D5">
        <w:t xml:space="preserve">ожидаемого исполнения </w:t>
      </w:r>
      <w:r>
        <w:t>201</w:t>
      </w:r>
      <w:r w:rsidR="00700EFF">
        <w:t>7</w:t>
      </w:r>
      <w:r>
        <w:t xml:space="preserve"> года (</w:t>
      </w:r>
      <w:r w:rsidR="004D764D">
        <w:t>52,7</w:t>
      </w:r>
      <w:r w:rsidR="00B651D5">
        <w:t xml:space="preserve"> тыс. рублей)</w:t>
      </w:r>
      <w:r w:rsidR="00700EFF">
        <w:t>,</w:t>
      </w:r>
      <w:r w:rsidR="00700EFF" w:rsidRPr="00700EFF">
        <w:t xml:space="preserve"> </w:t>
      </w:r>
      <w:r w:rsidR="00700EFF">
        <w:t xml:space="preserve">на плановый период 2019 и 2020 годов </w:t>
      </w:r>
      <w:r w:rsidR="00700EFF" w:rsidRPr="000A7F43">
        <w:t xml:space="preserve">в сумме </w:t>
      </w:r>
      <w:r w:rsidR="004D764D">
        <w:t>57,3</w:t>
      </w:r>
      <w:r w:rsidR="00700EFF" w:rsidRPr="000A7F43">
        <w:t xml:space="preserve"> тыс. рублей</w:t>
      </w:r>
      <w:r w:rsidR="00700EFF">
        <w:t xml:space="preserve"> и </w:t>
      </w:r>
      <w:r w:rsidR="004D764D">
        <w:t>59,6</w:t>
      </w:r>
      <w:r w:rsidR="00700EFF">
        <w:t xml:space="preserve"> тыс. рублей, соответственно</w:t>
      </w:r>
      <w:r w:rsidR="004D764D">
        <w:t>, в целях</w:t>
      </w:r>
      <w:r w:rsidR="00B043A9">
        <w:t xml:space="preserve"> о</w:t>
      </w:r>
      <w:r w:rsidR="00B043A9" w:rsidRPr="009B5F99">
        <w:rPr>
          <w:bCs/>
        </w:rPr>
        <w:t>существлени</w:t>
      </w:r>
      <w:r w:rsidR="004D764D">
        <w:rPr>
          <w:bCs/>
        </w:rPr>
        <w:t>я</w:t>
      </w:r>
      <w:r w:rsidR="00B043A9" w:rsidRPr="009B5F99">
        <w:rPr>
          <w:bCs/>
        </w:rPr>
        <w:t xml:space="preserve"> </w:t>
      </w:r>
      <w:r w:rsidR="00D03CD8">
        <w:t>первичного воинского учета на территориях, где отсутствуют военные комиссариаты</w:t>
      </w:r>
      <w:r w:rsidR="00B043A9" w:rsidRPr="009B5F99">
        <w:rPr>
          <w:bCs/>
        </w:rPr>
        <w:t>.</w:t>
      </w:r>
    </w:p>
    <w:p w:rsidR="009A2ACA" w:rsidRPr="00C010C7" w:rsidRDefault="009A2ACA" w:rsidP="002E6D2A">
      <w:pPr>
        <w:pStyle w:val="ab"/>
        <w:spacing w:after="0"/>
        <w:ind w:firstLine="709"/>
        <w:jc w:val="both"/>
        <w:rPr>
          <w:rFonts w:ascii="Times New Roman" w:hAnsi="Times New Roman"/>
          <w:b/>
          <w:bCs/>
          <w:sz w:val="24"/>
          <w:szCs w:val="24"/>
        </w:rPr>
      </w:pPr>
      <w:r w:rsidRPr="00C010C7">
        <w:rPr>
          <w:rFonts w:ascii="Times New Roman" w:hAnsi="Times New Roman"/>
          <w:b/>
          <w:bCs/>
          <w:sz w:val="24"/>
          <w:szCs w:val="24"/>
        </w:rPr>
        <w:t>Раздел 0</w:t>
      </w:r>
      <w:r>
        <w:rPr>
          <w:rFonts w:ascii="Times New Roman" w:hAnsi="Times New Roman"/>
          <w:b/>
          <w:bCs/>
          <w:sz w:val="24"/>
          <w:szCs w:val="24"/>
        </w:rPr>
        <w:t>3</w:t>
      </w:r>
      <w:r w:rsidRPr="00C010C7">
        <w:rPr>
          <w:rFonts w:ascii="Times New Roman" w:hAnsi="Times New Roman"/>
          <w:b/>
          <w:bCs/>
          <w:sz w:val="24"/>
          <w:szCs w:val="24"/>
        </w:rPr>
        <w:t xml:space="preserve"> «Национальная </w:t>
      </w:r>
      <w:r>
        <w:rPr>
          <w:rFonts w:ascii="Times New Roman" w:hAnsi="Times New Roman"/>
          <w:b/>
          <w:bCs/>
          <w:sz w:val="24"/>
          <w:szCs w:val="24"/>
        </w:rPr>
        <w:t>безопасность и правоохранительная деятельность</w:t>
      </w:r>
      <w:r w:rsidRPr="00C010C7">
        <w:rPr>
          <w:rFonts w:ascii="Times New Roman" w:hAnsi="Times New Roman"/>
          <w:b/>
          <w:bCs/>
          <w:sz w:val="24"/>
          <w:szCs w:val="24"/>
        </w:rPr>
        <w:t>»</w:t>
      </w:r>
    </w:p>
    <w:p w:rsidR="009A2ACA" w:rsidRPr="009A2ACA" w:rsidRDefault="009A2ACA" w:rsidP="002E6D2A">
      <w:pPr>
        <w:pStyle w:val="ab"/>
        <w:spacing w:after="0"/>
        <w:ind w:firstLine="709"/>
        <w:jc w:val="both"/>
        <w:rPr>
          <w:rFonts w:ascii="Times New Roman" w:hAnsi="Times New Roman"/>
          <w:sz w:val="24"/>
          <w:szCs w:val="24"/>
        </w:rPr>
      </w:pPr>
      <w:r w:rsidRPr="009A2ACA">
        <w:rPr>
          <w:rFonts w:ascii="Times New Roman" w:hAnsi="Times New Roman"/>
          <w:i/>
          <w:sz w:val="24"/>
          <w:szCs w:val="24"/>
        </w:rPr>
        <w:t>По подразделу 0</w:t>
      </w:r>
      <w:r>
        <w:rPr>
          <w:rFonts w:ascii="Times New Roman" w:hAnsi="Times New Roman"/>
          <w:i/>
          <w:sz w:val="24"/>
          <w:szCs w:val="24"/>
        </w:rPr>
        <w:t>310</w:t>
      </w:r>
      <w:r w:rsidRPr="009A2ACA">
        <w:rPr>
          <w:rFonts w:ascii="Times New Roman" w:hAnsi="Times New Roman"/>
          <w:i/>
          <w:sz w:val="24"/>
          <w:szCs w:val="24"/>
        </w:rPr>
        <w:t xml:space="preserve"> «</w:t>
      </w:r>
      <w:r>
        <w:rPr>
          <w:rFonts w:ascii="Times New Roman" w:hAnsi="Times New Roman"/>
          <w:i/>
          <w:sz w:val="24"/>
          <w:szCs w:val="24"/>
        </w:rPr>
        <w:t xml:space="preserve">Обеспечение пожарной безопасности» </w:t>
      </w:r>
      <w:r w:rsidRPr="009A2ACA">
        <w:rPr>
          <w:rFonts w:ascii="Times New Roman" w:hAnsi="Times New Roman"/>
          <w:sz w:val="24"/>
          <w:szCs w:val="24"/>
        </w:rPr>
        <w:t xml:space="preserve">установлены расходы на 2018 год в сумме </w:t>
      </w:r>
      <w:r w:rsidR="008B5C7F">
        <w:rPr>
          <w:rFonts w:ascii="Times New Roman" w:hAnsi="Times New Roman"/>
          <w:sz w:val="24"/>
          <w:szCs w:val="24"/>
        </w:rPr>
        <w:t>30</w:t>
      </w:r>
      <w:r w:rsidRPr="009A2ACA">
        <w:rPr>
          <w:rFonts w:ascii="Times New Roman" w:hAnsi="Times New Roman"/>
          <w:sz w:val="24"/>
          <w:szCs w:val="24"/>
        </w:rPr>
        <w:t>,0 тыс. рублей</w:t>
      </w:r>
      <w:r w:rsidR="008B5C7F">
        <w:rPr>
          <w:rFonts w:ascii="Times New Roman" w:hAnsi="Times New Roman"/>
          <w:sz w:val="24"/>
          <w:szCs w:val="24"/>
        </w:rPr>
        <w:t>, с ростом на 25,0 тыс. рублей (или в 6 раз) к оценке 2017 года (5,0 тыс. рублей), на 2019 год в сумме 8,0 тыс. рублей, на 2020 года в сумме 10,0 рублей</w:t>
      </w:r>
      <w:r>
        <w:rPr>
          <w:rFonts w:ascii="Times New Roman" w:hAnsi="Times New Roman"/>
          <w:sz w:val="24"/>
          <w:szCs w:val="24"/>
        </w:rPr>
        <w:t>.</w:t>
      </w:r>
    </w:p>
    <w:p w:rsidR="0067170B" w:rsidRDefault="0067170B" w:rsidP="002E6D2A">
      <w:pPr>
        <w:pStyle w:val="ab"/>
        <w:spacing w:after="0"/>
        <w:ind w:firstLine="709"/>
        <w:jc w:val="both"/>
        <w:rPr>
          <w:rFonts w:ascii="Times New Roman" w:hAnsi="Times New Roman"/>
          <w:b/>
          <w:bCs/>
          <w:sz w:val="24"/>
          <w:szCs w:val="24"/>
        </w:rPr>
      </w:pPr>
      <w:r w:rsidRPr="00C010C7">
        <w:rPr>
          <w:rFonts w:ascii="Times New Roman" w:hAnsi="Times New Roman"/>
          <w:b/>
          <w:bCs/>
          <w:sz w:val="24"/>
          <w:szCs w:val="24"/>
        </w:rPr>
        <w:t>Раздел 04 «Национальная экономика»</w:t>
      </w:r>
    </w:p>
    <w:p w:rsidR="009160D2" w:rsidRPr="00C010C7" w:rsidRDefault="009160D2" w:rsidP="002E6D2A">
      <w:pPr>
        <w:widowControl w:val="0"/>
        <w:numPr>
          <w:ilvl w:val="12"/>
          <w:numId w:val="0"/>
        </w:numPr>
        <w:ind w:firstLine="720"/>
        <w:jc w:val="both"/>
        <w:rPr>
          <w:b/>
          <w:bCs/>
        </w:rPr>
      </w:pPr>
      <w:r w:rsidRPr="00895EC4">
        <w:rPr>
          <w:u w:val="single"/>
        </w:rPr>
        <w:t>Расходы по разделу 0</w:t>
      </w:r>
      <w:r w:rsidR="002E6D2A">
        <w:rPr>
          <w:u w:val="single"/>
        </w:rPr>
        <w:t>4</w:t>
      </w:r>
      <w:r w:rsidRPr="00895EC4">
        <w:rPr>
          <w:u w:val="single"/>
        </w:rPr>
        <w:t xml:space="preserve"> «</w:t>
      </w:r>
      <w:r w:rsidR="002E6D2A">
        <w:rPr>
          <w:u w:val="single"/>
        </w:rPr>
        <w:t>Национальная экономика</w:t>
      </w:r>
      <w:r w:rsidRPr="00895EC4">
        <w:rPr>
          <w:u w:val="single"/>
        </w:rPr>
        <w:t>»</w:t>
      </w:r>
      <w:r w:rsidRPr="00895EC4">
        <w:t xml:space="preserve"> на 201</w:t>
      </w:r>
      <w:r>
        <w:t>8</w:t>
      </w:r>
      <w:r w:rsidRPr="00895EC4">
        <w:t xml:space="preserve"> г. </w:t>
      </w:r>
      <w:r>
        <w:t>установлены</w:t>
      </w:r>
      <w:r w:rsidRPr="00895EC4">
        <w:t xml:space="preserve"> в объеме </w:t>
      </w:r>
      <w:r w:rsidR="002E6D2A">
        <w:t>352,8</w:t>
      </w:r>
      <w:r w:rsidRPr="00895EC4">
        <w:t xml:space="preserve"> тыс.руб., </w:t>
      </w:r>
      <w:r w:rsidR="002E6D2A">
        <w:t>на</w:t>
      </w:r>
      <w:r w:rsidRPr="00895EC4">
        <w:t xml:space="preserve"> 201</w:t>
      </w:r>
      <w:r>
        <w:t>9</w:t>
      </w:r>
      <w:r w:rsidRPr="00895EC4">
        <w:t xml:space="preserve"> г. </w:t>
      </w:r>
      <w:r w:rsidR="002E6D2A">
        <w:t>–</w:t>
      </w:r>
      <w:r w:rsidRPr="00895EC4">
        <w:t xml:space="preserve"> </w:t>
      </w:r>
      <w:r w:rsidR="002E6D2A">
        <w:t>397,9</w:t>
      </w:r>
      <w:r w:rsidRPr="00895EC4">
        <w:t xml:space="preserve"> тыс.руб., </w:t>
      </w:r>
      <w:r w:rsidR="002E6D2A">
        <w:t>на</w:t>
      </w:r>
      <w:r w:rsidRPr="00895EC4">
        <w:t xml:space="preserve"> 20</w:t>
      </w:r>
      <w:r>
        <w:t>20</w:t>
      </w:r>
      <w:r w:rsidRPr="00895EC4">
        <w:t xml:space="preserve"> г. </w:t>
      </w:r>
      <w:r w:rsidR="002E6D2A">
        <w:t>–</w:t>
      </w:r>
      <w:r w:rsidRPr="00895EC4">
        <w:t xml:space="preserve"> </w:t>
      </w:r>
      <w:r w:rsidR="002E6D2A">
        <w:t>403,6 тыс.рублей</w:t>
      </w:r>
      <w:r w:rsidRPr="00895EC4">
        <w:t>.</w:t>
      </w:r>
      <w:r w:rsidR="002E6D2A">
        <w:t xml:space="preserve"> КСК района считает, что объем расходов, установленный на 2018-2019 годы требует корректировки в сторону увеличения на 1,0 тыс. рублей, после приведения в соответствие расходов по подразделу </w:t>
      </w:r>
      <w:r w:rsidR="002E6D2A" w:rsidRPr="002E6D2A">
        <w:t>0409 «Дорожное хозяйство (дорожные фонды)»</w:t>
      </w:r>
      <w:r w:rsidR="002E6D2A">
        <w:rPr>
          <w:b/>
          <w:bCs/>
          <w:color w:val="000000"/>
        </w:rPr>
        <w:t>.</w:t>
      </w:r>
    </w:p>
    <w:p w:rsidR="009E23B7"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04</w:t>
      </w:r>
      <w:r>
        <w:rPr>
          <w:rFonts w:ascii="Times New Roman" w:hAnsi="Times New Roman"/>
          <w:i/>
        </w:rPr>
        <w:t>09</w:t>
      </w:r>
      <w:r w:rsidRPr="000A7F43">
        <w:rPr>
          <w:rFonts w:ascii="Times New Roman" w:hAnsi="Times New Roman"/>
          <w:i/>
        </w:rPr>
        <w:t xml:space="preserve"> «</w:t>
      </w:r>
      <w:r>
        <w:rPr>
          <w:rFonts w:ascii="Times New Roman" w:hAnsi="Times New Roman" w:cs="Times New Roman"/>
          <w:i/>
        </w:rPr>
        <w:t>Дорожное хозяйство (дорожные фонды)</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w:t>
      </w:r>
      <w:r w:rsidR="00CC31A4" w:rsidRPr="000A7F43">
        <w:rPr>
          <w:rFonts w:ascii="Times New Roman" w:hAnsi="Times New Roman" w:cs="Times New Roman"/>
        </w:rPr>
        <w:t>в 201</w:t>
      </w:r>
      <w:r w:rsidR="00700EFF">
        <w:rPr>
          <w:rFonts w:ascii="Times New Roman" w:hAnsi="Times New Roman" w:cs="Times New Roman"/>
        </w:rPr>
        <w:t>8</w:t>
      </w:r>
      <w:r w:rsidR="00CC31A4" w:rsidRPr="000A7F43">
        <w:rPr>
          <w:rFonts w:ascii="Times New Roman" w:hAnsi="Times New Roman" w:cs="Times New Roman"/>
        </w:rPr>
        <w:t xml:space="preserve"> году </w:t>
      </w:r>
      <w:r w:rsidR="00CC31A4">
        <w:rPr>
          <w:rFonts w:ascii="Times New Roman" w:hAnsi="Times New Roman" w:cs="Times New Roman"/>
        </w:rPr>
        <w:t xml:space="preserve"> установлены</w:t>
      </w:r>
      <w:r w:rsidR="00CC31A4" w:rsidRPr="000A7F43">
        <w:rPr>
          <w:rFonts w:ascii="Times New Roman" w:hAnsi="Times New Roman" w:cs="Times New Roman"/>
        </w:rPr>
        <w:t xml:space="preserve"> в объеме </w:t>
      </w:r>
      <w:r w:rsidR="008B5C7F">
        <w:rPr>
          <w:rFonts w:ascii="Times New Roman" w:hAnsi="Times New Roman" w:cs="Times New Roman"/>
        </w:rPr>
        <w:t>351,8</w:t>
      </w:r>
      <w:r w:rsidR="00CC31A4" w:rsidRPr="000A7F43">
        <w:rPr>
          <w:rFonts w:ascii="Times New Roman" w:hAnsi="Times New Roman" w:cs="Times New Roman"/>
        </w:rPr>
        <w:t xml:space="preserve"> тыс. рублей, </w:t>
      </w:r>
      <w:r w:rsidR="001B14C2">
        <w:rPr>
          <w:rFonts w:ascii="Times New Roman" w:hAnsi="Times New Roman" w:cs="Times New Roman"/>
        </w:rPr>
        <w:t>со снижением к оценке 2017 года (</w:t>
      </w:r>
      <w:r w:rsidR="008B5C7F">
        <w:rPr>
          <w:rFonts w:ascii="Times New Roman" w:hAnsi="Times New Roman" w:cs="Times New Roman"/>
        </w:rPr>
        <w:t>680,9</w:t>
      </w:r>
      <w:r w:rsidR="001B14C2">
        <w:rPr>
          <w:rFonts w:ascii="Times New Roman" w:hAnsi="Times New Roman" w:cs="Times New Roman"/>
        </w:rPr>
        <w:t xml:space="preserve"> тыс. рублей) на </w:t>
      </w:r>
      <w:r w:rsidR="008B5C7F">
        <w:rPr>
          <w:rFonts w:ascii="Times New Roman" w:hAnsi="Times New Roman" w:cs="Times New Roman"/>
        </w:rPr>
        <w:t xml:space="preserve">329,1 </w:t>
      </w:r>
      <w:r w:rsidR="001B14C2">
        <w:rPr>
          <w:rFonts w:ascii="Times New Roman" w:hAnsi="Times New Roman" w:cs="Times New Roman"/>
        </w:rPr>
        <w:t>тыс. рублей (-</w:t>
      </w:r>
      <w:r w:rsidR="008B5C7F">
        <w:rPr>
          <w:rFonts w:ascii="Times New Roman" w:hAnsi="Times New Roman" w:cs="Times New Roman"/>
        </w:rPr>
        <w:t>48,3</w:t>
      </w:r>
      <w:r w:rsidR="001B14C2">
        <w:rPr>
          <w:rFonts w:ascii="Times New Roman" w:hAnsi="Times New Roman" w:cs="Times New Roman"/>
        </w:rPr>
        <w:t xml:space="preserve">%), на плановый период 2019-2020 годов </w:t>
      </w:r>
      <w:r w:rsidR="008B5C7F">
        <w:rPr>
          <w:rFonts w:ascii="Times New Roman" w:hAnsi="Times New Roman" w:cs="Times New Roman"/>
        </w:rPr>
        <w:t>–</w:t>
      </w:r>
      <w:r w:rsidR="001B14C2">
        <w:rPr>
          <w:rFonts w:ascii="Times New Roman" w:hAnsi="Times New Roman" w:cs="Times New Roman"/>
        </w:rPr>
        <w:t xml:space="preserve"> </w:t>
      </w:r>
      <w:r w:rsidR="008B5C7F">
        <w:rPr>
          <w:rFonts w:ascii="Times New Roman" w:hAnsi="Times New Roman" w:cs="Times New Roman"/>
        </w:rPr>
        <w:t>396,9</w:t>
      </w:r>
      <w:r w:rsidR="00700EFF">
        <w:rPr>
          <w:rFonts w:ascii="Times New Roman" w:hAnsi="Times New Roman" w:cs="Times New Roman"/>
        </w:rPr>
        <w:t xml:space="preserve"> тыс. рублей и </w:t>
      </w:r>
      <w:r w:rsidR="008B5C7F">
        <w:rPr>
          <w:rFonts w:ascii="Times New Roman" w:hAnsi="Times New Roman" w:cs="Times New Roman"/>
        </w:rPr>
        <w:t>402,6</w:t>
      </w:r>
      <w:r w:rsidR="00700EFF">
        <w:rPr>
          <w:rFonts w:ascii="Times New Roman" w:hAnsi="Times New Roman" w:cs="Times New Roman"/>
        </w:rPr>
        <w:t xml:space="preserve"> тыс. рублей, соответственно</w:t>
      </w:r>
      <w:r w:rsidR="00C620C1">
        <w:rPr>
          <w:rFonts w:ascii="Times New Roman" w:hAnsi="Times New Roman" w:cs="Times New Roman"/>
        </w:rPr>
        <w:t>.</w:t>
      </w:r>
      <w:r w:rsidR="00CC31A4">
        <w:rPr>
          <w:rFonts w:ascii="Times New Roman" w:hAnsi="Times New Roman" w:cs="Times New Roman"/>
        </w:rPr>
        <w:t xml:space="preserve"> </w:t>
      </w:r>
      <w:r w:rsidR="009E23B7">
        <w:rPr>
          <w:rFonts w:ascii="Times New Roman" w:hAnsi="Times New Roman" w:cs="Times New Roman"/>
        </w:rPr>
        <w:t xml:space="preserve"> </w:t>
      </w:r>
    </w:p>
    <w:p w:rsidR="009E23B7" w:rsidRDefault="009E23B7" w:rsidP="009E23B7">
      <w:pPr>
        <w:pStyle w:val="af2"/>
        <w:ind w:firstLine="567"/>
        <w:jc w:val="both"/>
        <w:rPr>
          <w:rFonts w:ascii="Times New Roman" w:hAnsi="Times New Roman" w:cs="Times New Roman"/>
          <w:i/>
        </w:rPr>
      </w:pPr>
      <w:r w:rsidRPr="009160D2">
        <w:rPr>
          <w:rFonts w:ascii="Times New Roman" w:hAnsi="Times New Roman" w:cs="Times New Roman"/>
          <w:i/>
          <w:color w:val="000000"/>
          <w:shd w:val="clear" w:color="auto" w:fill="FFFFFF"/>
        </w:rPr>
        <w:t xml:space="preserve">Согласно «Уточненной оценке поступлений в местные бюджеты доходов от уплаты акцизов на нефтепродукты на 2017-2020 годы (на основе данных проекта федерального бюджета)», размещенной на официальном сайте Министерства финансов Иркутской области </w:t>
      </w:r>
      <w:hyperlink r:id="rId11" w:history="1">
        <w:r w:rsidRPr="00504908">
          <w:rPr>
            <w:rStyle w:val="af3"/>
            <w:rFonts w:ascii="Times New Roman" w:hAnsi="Times New Roman" w:cs="Times New Roman"/>
            <w:i/>
            <w:color w:val="auto"/>
            <w:u w:val="none"/>
          </w:rPr>
          <w:t>http://gfu.ru/nalog/</w:t>
        </w:r>
      </w:hyperlink>
      <w:r w:rsidRPr="009160D2">
        <w:rPr>
          <w:rFonts w:ascii="Times New Roman" w:hAnsi="Times New Roman" w:cs="Times New Roman"/>
          <w:i/>
        </w:rPr>
        <w:t xml:space="preserve"> следует установить объем расходов по подразделу 0409 «Дорожное хозяйство (дорожные фонды)» в сумме 352,8 тыс. рублей – на 2018 год и в сумме 397,9 тыс. рублей – на 2019 год</w:t>
      </w:r>
      <w:r w:rsidR="009160D2">
        <w:rPr>
          <w:rFonts w:ascii="Times New Roman" w:hAnsi="Times New Roman" w:cs="Times New Roman"/>
          <w:i/>
        </w:rPr>
        <w:t>, т.е. на 1,0 тыс. рублей больше, чем предусмотрено проектом бюджета.</w:t>
      </w:r>
    </w:p>
    <w:p w:rsidR="009160D2" w:rsidRDefault="009160D2" w:rsidP="009160D2">
      <w:pPr>
        <w:autoSpaceDE w:val="0"/>
        <w:autoSpaceDN w:val="0"/>
        <w:adjustRightInd w:val="0"/>
        <w:ind w:firstLine="567"/>
        <w:jc w:val="both"/>
      </w:pPr>
      <w:r w:rsidRPr="000A7F43">
        <w:rPr>
          <w:i/>
        </w:rPr>
        <w:t xml:space="preserve">По подразделу </w:t>
      </w:r>
      <w:r>
        <w:rPr>
          <w:i/>
        </w:rPr>
        <w:t xml:space="preserve">0412 «Другие вопросы в области национальной экономики» </w:t>
      </w:r>
      <w:r w:rsidRPr="009160D2">
        <w:t xml:space="preserve">проектом бюджета предусмотрены  расходы на реализацию муниципальной программы </w:t>
      </w:r>
      <w:r>
        <w:t>«Создание условий для развития малого и среднего предпринимательства на территории Тимошинского сельского поселения на 2018-2020 годы» - в объеме 1,0 тыс. руб., ежегодно.</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05 «Жилищно-коммунальное хозяйство»</w:t>
      </w:r>
    </w:p>
    <w:p w:rsidR="005B23E5" w:rsidRPr="005B23E5"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05</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Благоустройство</w:t>
      </w:r>
      <w:r w:rsidRPr="000A7F43">
        <w:rPr>
          <w:rFonts w:ascii="Times New Roman" w:hAnsi="Times New Roman" w:cs="Times New Roman"/>
          <w:i/>
        </w:rPr>
        <w:t xml:space="preserve">» </w:t>
      </w:r>
      <w:r w:rsidR="0085592E" w:rsidRPr="000A7F43">
        <w:rPr>
          <w:rFonts w:ascii="Times New Roman" w:hAnsi="Times New Roman" w:cs="Times New Roman"/>
        </w:rPr>
        <w:t>расход</w:t>
      </w:r>
      <w:r w:rsidR="0085592E">
        <w:rPr>
          <w:rFonts w:ascii="Times New Roman" w:hAnsi="Times New Roman" w:cs="Times New Roman"/>
        </w:rPr>
        <w:t>ы</w:t>
      </w:r>
      <w:r w:rsidR="0085592E" w:rsidRPr="000A7F43">
        <w:rPr>
          <w:rFonts w:ascii="Times New Roman" w:hAnsi="Times New Roman" w:cs="Times New Roman"/>
        </w:rPr>
        <w:t xml:space="preserve"> в 201</w:t>
      </w:r>
      <w:r w:rsidR="00A903F0">
        <w:rPr>
          <w:rFonts w:ascii="Times New Roman" w:hAnsi="Times New Roman" w:cs="Times New Roman"/>
        </w:rPr>
        <w:t>8</w:t>
      </w:r>
      <w:r w:rsidR="0085592E" w:rsidRPr="000A7F43">
        <w:rPr>
          <w:rFonts w:ascii="Times New Roman" w:hAnsi="Times New Roman" w:cs="Times New Roman"/>
        </w:rPr>
        <w:t xml:space="preserve"> году </w:t>
      </w:r>
      <w:r w:rsidR="0085592E">
        <w:rPr>
          <w:rFonts w:ascii="Times New Roman" w:hAnsi="Times New Roman" w:cs="Times New Roman"/>
        </w:rPr>
        <w:t>установлены</w:t>
      </w:r>
      <w:r w:rsidR="0085592E" w:rsidRPr="000A7F43">
        <w:rPr>
          <w:rFonts w:ascii="Times New Roman" w:hAnsi="Times New Roman" w:cs="Times New Roman"/>
        </w:rPr>
        <w:t xml:space="preserve"> в объеме </w:t>
      </w:r>
      <w:r w:rsidR="006035C7">
        <w:rPr>
          <w:rFonts w:ascii="Times New Roman" w:hAnsi="Times New Roman" w:cs="Times New Roman"/>
        </w:rPr>
        <w:t>11</w:t>
      </w:r>
      <w:r w:rsidR="00A903F0">
        <w:rPr>
          <w:rFonts w:ascii="Times New Roman" w:hAnsi="Times New Roman" w:cs="Times New Roman"/>
        </w:rPr>
        <w:t>,0</w:t>
      </w:r>
      <w:r w:rsidR="0085592E" w:rsidRPr="000A7F43">
        <w:rPr>
          <w:rFonts w:ascii="Times New Roman" w:hAnsi="Times New Roman" w:cs="Times New Roman"/>
        </w:rPr>
        <w:t xml:space="preserve"> тыс. рублей, </w:t>
      </w:r>
      <w:r w:rsidR="0085592E">
        <w:rPr>
          <w:rFonts w:ascii="Times New Roman" w:hAnsi="Times New Roman" w:cs="Times New Roman"/>
        </w:rPr>
        <w:t xml:space="preserve">что на </w:t>
      </w:r>
      <w:r w:rsidR="006035C7">
        <w:rPr>
          <w:rFonts w:ascii="Times New Roman" w:hAnsi="Times New Roman" w:cs="Times New Roman"/>
        </w:rPr>
        <w:t>46,6</w:t>
      </w:r>
      <w:r w:rsidR="0085592E">
        <w:rPr>
          <w:rFonts w:ascii="Times New Roman" w:hAnsi="Times New Roman" w:cs="Times New Roman"/>
        </w:rPr>
        <w:t xml:space="preserve"> тыс. рублей (на </w:t>
      </w:r>
      <w:r w:rsidR="006035C7">
        <w:rPr>
          <w:rFonts w:ascii="Times New Roman" w:hAnsi="Times New Roman" w:cs="Times New Roman"/>
        </w:rPr>
        <w:t>80,9</w:t>
      </w:r>
      <w:r w:rsidR="0085592E">
        <w:rPr>
          <w:rFonts w:ascii="Times New Roman" w:hAnsi="Times New Roman" w:cs="Times New Roman"/>
        </w:rPr>
        <w:t>%) меньше ожидаемого исполнения 201</w:t>
      </w:r>
      <w:r w:rsidR="00A903F0">
        <w:rPr>
          <w:rFonts w:ascii="Times New Roman" w:hAnsi="Times New Roman" w:cs="Times New Roman"/>
        </w:rPr>
        <w:t>7</w:t>
      </w:r>
      <w:r w:rsidR="0085592E">
        <w:rPr>
          <w:rFonts w:ascii="Times New Roman" w:hAnsi="Times New Roman" w:cs="Times New Roman"/>
        </w:rPr>
        <w:t xml:space="preserve"> года (</w:t>
      </w:r>
      <w:r w:rsidR="006035C7">
        <w:rPr>
          <w:rFonts w:ascii="Times New Roman" w:hAnsi="Times New Roman" w:cs="Times New Roman"/>
        </w:rPr>
        <w:t>57,6</w:t>
      </w:r>
      <w:r w:rsidR="005B23E5">
        <w:rPr>
          <w:rFonts w:ascii="Times New Roman" w:hAnsi="Times New Roman" w:cs="Times New Roman"/>
        </w:rPr>
        <w:t xml:space="preserve"> тыс. рублей), </w:t>
      </w:r>
      <w:r w:rsidR="005B23E5" w:rsidRPr="005B23E5">
        <w:rPr>
          <w:rFonts w:ascii="Times New Roman" w:hAnsi="Times New Roman" w:cs="Times New Roman"/>
        </w:rPr>
        <w:t xml:space="preserve">на плановый период 2019 и 2020 годов в сумме </w:t>
      </w:r>
      <w:r w:rsidR="006035C7">
        <w:rPr>
          <w:rFonts w:ascii="Times New Roman" w:hAnsi="Times New Roman" w:cs="Times New Roman"/>
        </w:rPr>
        <w:t>13</w:t>
      </w:r>
      <w:r w:rsidR="008D5AAF">
        <w:rPr>
          <w:rFonts w:ascii="Times New Roman" w:hAnsi="Times New Roman" w:cs="Times New Roman"/>
        </w:rPr>
        <w:t>,0</w:t>
      </w:r>
      <w:r w:rsidR="005B23E5" w:rsidRPr="005B23E5">
        <w:rPr>
          <w:rFonts w:ascii="Times New Roman" w:hAnsi="Times New Roman" w:cs="Times New Roman"/>
        </w:rPr>
        <w:t xml:space="preserve"> тыс. рублей, </w:t>
      </w:r>
      <w:r w:rsidR="006035C7">
        <w:rPr>
          <w:rFonts w:ascii="Times New Roman" w:hAnsi="Times New Roman" w:cs="Times New Roman"/>
        </w:rPr>
        <w:t>ежегодно</w:t>
      </w:r>
      <w:r w:rsidR="005B23E5" w:rsidRPr="005B23E5">
        <w:rPr>
          <w:rFonts w:ascii="Times New Roman" w:hAnsi="Times New Roman" w:cs="Times New Roman"/>
        </w:rPr>
        <w:t>.</w:t>
      </w:r>
    </w:p>
    <w:p w:rsidR="0067170B"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85592E" w:rsidRPr="00895EC4" w:rsidRDefault="0085592E" w:rsidP="0085592E">
      <w:pPr>
        <w:autoSpaceDE w:val="0"/>
        <w:autoSpaceDN w:val="0"/>
        <w:adjustRightInd w:val="0"/>
        <w:ind w:firstLine="540"/>
        <w:jc w:val="both"/>
      </w:pPr>
      <w:r w:rsidRPr="00096BA2">
        <w:t xml:space="preserve">В </w:t>
      </w:r>
      <w:r w:rsidR="00BA650E" w:rsidRPr="00096BA2">
        <w:t>п</w:t>
      </w:r>
      <w:r w:rsidRPr="00096BA2">
        <w:t>роекте бюджета на  201</w:t>
      </w:r>
      <w:r w:rsidR="00BA650E" w:rsidRPr="00096BA2">
        <w:t>8</w:t>
      </w:r>
      <w:r w:rsidRPr="00096BA2">
        <w:t xml:space="preserve"> г. </w:t>
      </w:r>
      <w:r w:rsidR="003761D3" w:rsidRPr="00096BA2">
        <w:rPr>
          <w:i/>
        </w:rPr>
        <w:t>по подразделу 0801 «Культура»</w:t>
      </w:r>
      <w:r w:rsidR="003761D3" w:rsidRPr="00096BA2">
        <w:t xml:space="preserve"> </w:t>
      </w:r>
      <w:r w:rsidRPr="00096BA2">
        <w:t xml:space="preserve">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w:t>
      </w:r>
      <w:r w:rsidR="00BA650E" w:rsidRPr="00096BA2">
        <w:t>объеме</w:t>
      </w:r>
      <w:r w:rsidRPr="00096BA2">
        <w:t xml:space="preserve"> </w:t>
      </w:r>
      <w:r w:rsidR="006035C7">
        <w:t>1412,0</w:t>
      </w:r>
      <w:r w:rsidRPr="00096BA2">
        <w:t xml:space="preserve"> тыс.руб., </w:t>
      </w:r>
      <w:r w:rsidR="009A5AF6" w:rsidRPr="00096BA2">
        <w:t>с ростом к уровню</w:t>
      </w:r>
      <w:r w:rsidRPr="00096BA2">
        <w:t xml:space="preserve"> ожидаемого исполнения расходов 201</w:t>
      </w:r>
      <w:r w:rsidR="00BA650E" w:rsidRPr="00096BA2">
        <w:t>7</w:t>
      </w:r>
      <w:r w:rsidRPr="00096BA2">
        <w:t xml:space="preserve"> г. </w:t>
      </w:r>
      <w:r w:rsidR="006035C7">
        <w:t xml:space="preserve">(1362,4 тыс. руб.) </w:t>
      </w:r>
      <w:r w:rsidRPr="00096BA2">
        <w:t xml:space="preserve">на </w:t>
      </w:r>
      <w:r w:rsidR="006035C7">
        <w:t>49,6</w:t>
      </w:r>
      <w:r w:rsidRPr="00096BA2">
        <w:t xml:space="preserve"> тыс.руб. (</w:t>
      </w:r>
      <w:r w:rsidR="006035C7">
        <w:t xml:space="preserve">или </w:t>
      </w:r>
      <w:r w:rsidR="009A5AF6" w:rsidRPr="00096BA2">
        <w:t xml:space="preserve">на </w:t>
      </w:r>
      <w:r w:rsidR="006035C7">
        <w:t>103,6</w:t>
      </w:r>
      <w:r w:rsidRPr="00096BA2">
        <w:t>%). Расходы в 201</w:t>
      </w:r>
      <w:r w:rsidR="00BA650E" w:rsidRPr="00096BA2">
        <w:t>9</w:t>
      </w:r>
      <w:r w:rsidR="006035C7">
        <w:t>-2020г</w:t>
      </w:r>
      <w:r w:rsidRPr="00096BA2">
        <w:t xml:space="preserve">г. установлены в объеме </w:t>
      </w:r>
      <w:r w:rsidR="006035C7">
        <w:t>1117,2</w:t>
      </w:r>
      <w:r w:rsidRPr="00096BA2">
        <w:t xml:space="preserve"> тыс. руб.</w:t>
      </w:r>
      <w:r w:rsidR="006035C7">
        <w:t xml:space="preserve"> ежегодно</w:t>
      </w:r>
      <w:r w:rsidRPr="00096BA2">
        <w:t xml:space="preserve">, что на </w:t>
      </w:r>
      <w:r w:rsidR="006035C7">
        <w:t>294,8</w:t>
      </w:r>
      <w:r w:rsidRPr="00096BA2">
        <w:t xml:space="preserve"> тыс.руб. (на </w:t>
      </w:r>
      <w:r w:rsidR="006035C7">
        <w:t>20,9</w:t>
      </w:r>
      <w:r w:rsidRPr="00096BA2">
        <w:t>%) ниже проекта 201</w:t>
      </w:r>
      <w:r w:rsidR="00BA650E" w:rsidRPr="00096BA2">
        <w:t>8</w:t>
      </w:r>
      <w:r w:rsidR="006035C7">
        <w:t xml:space="preserve"> г.</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67170B">
      <w:pPr>
        <w:pStyle w:val="af2"/>
        <w:ind w:firstLine="567"/>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1D0352">
        <w:rPr>
          <w:rFonts w:ascii="Times New Roman" w:hAnsi="Times New Roman" w:cs="Times New Roman"/>
        </w:rPr>
        <w:t>434,9</w:t>
      </w:r>
      <w:r w:rsidRPr="000A7F43">
        <w:rPr>
          <w:rFonts w:ascii="Times New Roman" w:hAnsi="Times New Roman" w:cs="Times New Roman"/>
        </w:rPr>
        <w:t xml:space="preserve"> тыс. рублей, </w:t>
      </w:r>
      <w:r w:rsidR="001D0352">
        <w:rPr>
          <w:rFonts w:ascii="Times New Roman" w:hAnsi="Times New Roman" w:cs="Times New Roman"/>
        </w:rPr>
        <w:t>с ростом</w:t>
      </w:r>
      <w:r>
        <w:rPr>
          <w:rFonts w:ascii="Times New Roman" w:hAnsi="Times New Roman" w:cs="Times New Roman"/>
        </w:rPr>
        <w:t xml:space="preserve"> на </w:t>
      </w:r>
      <w:r w:rsidR="001D0352">
        <w:rPr>
          <w:rFonts w:ascii="Times New Roman" w:hAnsi="Times New Roman" w:cs="Times New Roman"/>
        </w:rPr>
        <w:t>1,2</w:t>
      </w:r>
      <w:r w:rsidR="00B33D15">
        <w:rPr>
          <w:rFonts w:ascii="Times New Roman" w:hAnsi="Times New Roman" w:cs="Times New Roman"/>
        </w:rPr>
        <w:t xml:space="preserve"> тыс. рублей (на </w:t>
      </w:r>
      <w:r w:rsidR="001D0352">
        <w:rPr>
          <w:rFonts w:ascii="Times New Roman" w:hAnsi="Times New Roman" w:cs="Times New Roman"/>
        </w:rPr>
        <w:t>0,3</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1D0352">
        <w:rPr>
          <w:rFonts w:ascii="Times New Roman" w:hAnsi="Times New Roman" w:cs="Times New Roman"/>
        </w:rPr>
        <w:t>к оценке</w:t>
      </w:r>
      <w:r w:rsidR="00B33D15">
        <w:rPr>
          <w:rFonts w:ascii="Times New Roman" w:hAnsi="Times New Roman" w:cs="Times New Roman"/>
        </w:rPr>
        <w:t xml:space="preserve"> исполнения</w:t>
      </w:r>
      <w:r>
        <w:rPr>
          <w:rFonts w:ascii="Times New Roman" w:hAnsi="Times New Roman" w:cs="Times New Roman"/>
        </w:rPr>
        <w:t xml:space="preserve"> 201</w:t>
      </w:r>
      <w:r w:rsidR="00BA650E">
        <w:rPr>
          <w:rFonts w:ascii="Times New Roman" w:hAnsi="Times New Roman" w:cs="Times New Roman"/>
        </w:rPr>
        <w:t>7</w:t>
      </w:r>
      <w:r>
        <w:rPr>
          <w:rFonts w:ascii="Times New Roman" w:hAnsi="Times New Roman" w:cs="Times New Roman"/>
        </w:rPr>
        <w:t xml:space="preserve"> года (</w:t>
      </w:r>
      <w:r w:rsidR="001D0352">
        <w:rPr>
          <w:rFonts w:ascii="Times New Roman" w:hAnsi="Times New Roman" w:cs="Times New Roman"/>
        </w:rPr>
        <w:t>433,7</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1D0352">
        <w:rPr>
          <w:rFonts w:ascii="Times New Roman" w:hAnsi="Times New Roman" w:cs="Times New Roman"/>
        </w:rPr>
        <w:t>439,3</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FE07EA">
        <w:rPr>
          <w:rFonts w:ascii="Times New Roman" w:hAnsi="Times New Roman" w:cs="Times New Roman"/>
        </w:rPr>
        <w:t>4,</w:t>
      </w:r>
      <w:r w:rsidR="001D0352">
        <w:rPr>
          <w:rFonts w:ascii="Times New Roman" w:hAnsi="Times New Roman" w:cs="Times New Roman"/>
        </w:rPr>
        <w:t>4</w:t>
      </w:r>
      <w:r w:rsidR="00B33D15">
        <w:rPr>
          <w:rFonts w:ascii="Times New Roman" w:hAnsi="Times New Roman" w:cs="Times New Roman"/>
        </w:rPr>
        <w:t xml:space="preserve"> тыс. рублей (на </w:t>
      </w:r>
      <w:r w:rsidR="001D0352">
        <w:rPr>
          <w:rFonts w:ascii="Times New Roman" w:hAnsi="Times New Roman" w:cs="Times New Roman"/>
        </w:rPr>
        <w:t>1,0</w:t>
      </w:r>
      <w:r w:rsidR="00B33D15">
        <w:rPr>
          <w:rFonts w:ascii="Times New Roman" w:hAnsi="Times New Roman" w:cs="Times New Roman"/>
        </w:rPr>
        <w:t>%)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974B36">
        <w:rPr>
          <w:b w:val="0"/>
          <w:sz w:val="24"/>
          <w:szCs w:val="24"/>
        </w:rPr>
        <w:t>38,9</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974B36">
        <w:rPr>
          <w:b w:val="0"/>
          <w:sz w:val="24"/>
          <w:szCs w:val="24"/>
        </w:rPr>
        <w:t>41,7</w:t>
      </w:r>
      <w:r w:rsidRPr="00895EC4">
        <w:rPr>
          <w:b w:val="0"/>
          <w:sz w:val="24"/>
          <w:szCs w:val="24"/>
        </w:rPr>
        <w:t xml:space="preserve"> тыс. рублей и </w:t>
      </w:r>
      <w:r w:rsidR="00974B36">
        <w:rPr>
          <w:b w:val="0"/>
          <w:sz w:val="24"/>
          <w:szCs w:val="24"/>
        </w:rPr>
        <w:t>43</w:t>
      </w:r>
      <w:r w:rsidR="00424D8E">
        <w:rPr>
          <w:b w:val="0"/>
          <w:sz w:val="24"/>
          <w:szCs w:val="24"/>
        </w:rPr>
        <w:t>,0</w:t>
      </w:r>
      <w:r w:rsidRPr="00895EC4">
        <w:rPr>
          <w:b w:val="0"/>
          <w:sz w:val="24"/>
          <w:szCs w:val="24"/>
        </w:rPr>
        <w:t xml:space="preserve"> тыс. рублей, соответственно.</w:t>
      </w:r>
    </w:p>
    <w:p w:rsidR="00C91429"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-20</w:t>
      </w:r>
      <w:r w:rsidR="00424D8E">
        <w:rPr>
          <w:b w:val="0"/>
          <w:sz w:val="24"/>
          <w:szCs w:val="24"/>
        </w:rPr>
        <w:t>20</w:t>
      </w:r>
      <w:r w:rsidRPr="00895EC4">
        <w:rPr>
          <w:b w:val="0"/>
          <w:sz w:val="24"/>
          <w:szCs w:val="24"/>
        </w:rPr>
        <w:t xml:space="preserve"> </w:t>
      </w:r>
      <w:r w:rsidR="00445280">
        <w:rPr>
          <w:b w:val="0"/>
          <w:sz w:val="24"/>
          <w:szCs w:val="24"/>
        </w:rPr>
        <w:t>г</w:t>
      </w:r>
      <w:r w:rsidRPr="00895EC4">
        <w:rPr>
          <w:b w:val="0"/>
          <w:sz w:val="24"/>
          <w:szCs w:val="24"/>
        </w:rPr>
        <w:t xml:space="preserve">г. – </w:t>
      </w:r>
      <w:r w:rsidR="00445280">
        <w:rPr>
          <w:b w:val="0"/>
          <w:sz w:val="24"/>
          <w:szCs w:val="24"/>
        </w:rPr>
        <w:t>7,</w:t>
      </w:r>
      <w:r w:rsidR="00424D8E">
        <w:rPr>
          <w:b w:val="0"/>
          <w:sz w:val="24"/>
          <w:szCs w:val="24"/>
        </w:rPr>
        <w:t>0</w:t>
      </w:r>
      <w:r w:rsidRPr="00895EC4">
        <w:rPr>
          <w:b w:val="0"/>
          <w:sz w:val="24"/>
          <w:szCs w:val="24"/>
        </w:rPr>
        <w:t>%</w:t>
      </w:r>
      <w:r w:rsidR="00424D8E">
        <w:rPr>
          <w:b w:val="0"/>
          <w:sz w:val="24"/>
          <w:szCs w:val="24"/>
        </w:rPr>
        <w:t>,</w:t>
      </w:r>
      <w:r w:rsidR="00445280">
        <w:rPr>
          <w:b w:val="0"/>
          <w:sz w:val="24"/>
          <w:szCs w:val="24"/>
        </w:rPr>
        <w:t xml:space="preserve"> ежегодно.</w:t>
      </w:r>
      <w:r w:rsidRPr="00895EC4">
        <w:rPr>
          <w:b w:val="0"/>
          <w:sz w:val="24"/>
          <w:szCs w:val="24"/>
        </w:rPr>
        <w:t xml:space="preserve"> </w:t>
      </w:r>
    </w:p>
    <w:p w:rsidR="007F279D" w:rsidRDefault="007F279D" w:rsidP="007F279D">
      <w:pPr>
        <w:pStyle w:val="ab"/>
        <w:spacing w:after="0"/>
        <w:ind w:firstLine="540"/>
        <w:jc w:val="both"/>
        <w:rPr>
          <w:rFonts w:ascii="Times New Roman" w:hAnsi="Times New Roman"/>
          <w:sz w:val="24"/>
          <w:szCs w:val="24"/>
        </w:rPr>
      </w:pPr>
      <w:r w:rsidRPr="00C010C7">
        <w:rPr>
          <w:rFonts w:ascii="Times New Roman" w:hAnsi="Times New Roman"/>
          <w:sz w:val="24"/>
          <w:szCs w:val="24"/>
        </w:rPr>
        <w:t xml:space="preserve">Исходя из запланированных доходов и расходов </w:t>
      </w:r>
      <w:r>
        <w:rPr>
          <w:rFonts w:ascii="Times New Roman" w:hAnsi="Times New Roman"/>
          <w:sz w:val="24"/>
          <w:szCs w:val="24"/>
        </w:rPr>
        <w:t xml:space="preserve">местного </w:t>
      </w:r>
      <w:r w:rsidRPr="00C010C7">
        <w:rPr>
          <w:rFonts w:ascii="Times New Roman" w:hAnsi="Times New Roman"/>
          <w:sz w:val="24"/>
          <w:szCs w:val="24"/>
        </w:rPr>
        <w:t>бюджета</w:t>
      </w:r>
      <w:r>
        <w:rPr>
          <w:rFonts w:ascii="Times New Roman" w:hAnsi="Times New Roman"/>
          <w:sz w:val="24"/>
          <w:szCs w:val="24"/>
        </w:rPr>
        <w:t>,</w:t>
      </w:r>
      <w:r w:rsidRPr="00C010C7">
        <w:rPr>
          <w:rFonts w:ascii="Times New Roman" w:hAnsi="Times New Roman"/>
          <w:sz w:val="24"/>
          <w:szCs w:val="24"/>
        </w:rPr>
        <w:t xml:space="preserve"> для покрытия внутреннего дефицита </w:t>
      </w:r>
      <w:r>
        <w:rPr>
          <w:rFonts w:ascii="Times New Roman" w:hAnsi="Times New Roman"/>
          <w:sz w:val="24"/>
          <w:szCs w:val="24"/>
        </w:rPr>
        <w:t xml:space="preserve">местного </w:t>
      </w:r>
      <w:r w:rsidRPr="00C010C7">
        <w:rPr>
          <w:rFonts w:ascii="Times New Roman" w:hAnsi="Times New Roman"/>
          <w:sz w:val="24"/>
          <w:szCs w:val="24"/>
        </w:rPr>
        <w:t>бюджета в 201</w:t>
      </w:r>
      <w:r>
        <w:rPr>
          <w:rFonts w:ascii="Times New Roman" w:hAnsi="Times New Roman"/>
          <w:sz w:val="24"/>
          <w:szCs w:val="24"/>
        </w:rPr>
        <w:t>8</w:t>
      </w:r>
      <w:r w:rsidR="00E25CC8">
        <w:rPr>
          <w:rFonts w:ascii="Times New Roman" w:hAnsi="Times New Roman"/>
          <w:sz w:val="24"/>
          <w:szCs w:val="24"/>
        </w:rPr>
        <w:t>-2020</w:t>
      </w:r>
      <w:r w:rsidRPr="00C010C7">
        <w:rPr>
          <w:rFonts w:ascii="Times New Roman" w:hAnsi="Times New Roman"/>
          <w:sz w:val="24"/>
          <w:szCs w:val="24"/>
        </w:rPr>
        <w:t xml:space="preserve"> </w:t>
      </w:r>
      <w:r w:rsidR="00E25CC8">
        <w:rPr>
          <w:rFonts w:ascii="Times New Roman" w:hAnsi="Times New Roman"/>
          <w:sz w:val="24"/>
          <w:szCs w:val="24"/>
        </w:rPr>
        <w:t>гг.</w:t>
      </w:r>
      <w:r w:rsidRPr="00C010C7">
        <w:rPr>
          <w:rFonts w:ascii="Times New Roman" w:hAnsi="Times New Roman"/>
          <w:sz w:val="24"/>
          <w:szCs w:val="24"/>
        </w:rPr>
        <w:t xml:space="preserve"> планируется привлечение кредит</w:t>
      </w:r>
      <w:r w:rsidR="00E25CC8">
        <w:rPr>
          <w:rFonts w:ascii="Times New Roman" w:hAnsi="Times New Roman"/>
          <w:sz w:val="24"/>
          <w:szCs w:val="24"/>
        </w:rPr>
        <w:t>ов</w:t>
      </w:r>
      <w:r w:rsidRPr="00C010C7">
        <w:rPr>
          <w:rFonts w:ascii="Times New Roman" w:hAnsi="Times New Roman"/>
          <w:sz w:val="24"/>
          <w:szCs w:val="24"/>
        </w:rPr>
        <w:t xml:space="preserve"> от кредитных организаций</w:t>
      </w:r>
      <w:r w:rsidR="00E25CC8">
        <w:rPr>
          <w:rFonts w:ascii="Times New Roman" w:hAnsi="Times New Roman"/>
          <w:sz w:val="24"/>
          <w:szCs w:val="24"/>
        </w:rPr>
        <w:t xml:space="preserve">, </w:t>
      </w:r>
      <w:r>
        <w:rPr>
          <w:rFonts w:ascii="Times New Roman" w:hAnsi="Times New Roman"/>
          <w:sz w:val="24"/>
          <w:szCs w:val="24"/>
        </w:rPr>
        <w:t>объем</w:t>
      </w:r>
      <w:r w:rsidR="00E25CC8">
        <w:rPr>
          <w:rFonts w:ascii="Times New Roman" w:hAnsi="Times New Roman"/>
          <w:sz w:val="24"/>
          <w:szCs w:val="24"/>
        </w:rPr>
        <w:t xml:space="preserve"> которых установлен в приложениях 7 и 8 к проекту бюджета. </w:t>
      </w:r>
    </w:p>
    <w:p w:rsidR="00E25CC8" w:rsidRPr="00745383" w:rsidRDefault="00E25CC8" w:rsidP="007F279D">
      <w:pPr>
        <w:pStyle w:val="ab"/>
        <w:spacing w:after="0"/>
        <w:ind w:firstLine="540"/>
        <w:jc w:val="both"/>
        <w:rPr>
          <w:rFonts w:ascii="Times New Roman" w:hAnsi="Times New Roman"/>
          <w:i/>
          <w:sz w:val="24"/>
          <w:szCs w:val="24"/>
        </w:rPr>
      </w:pPr>
      <w:r w:rsidRPr="00745383">
        <w:rPr>
          <w:rFonts w:ascii="Times New Roman" w:hAnsi="Times New Roman"/>
          <w:i/>
          <w:sz w:val="24"/>
          <w:szCs w:val="24"/>
        </w:rPr>
        <w:t>В приложении 9 «Программа муниципальных внутренних заимствований Тимошинского сельского поселения на 2018 год» к проекту бюджета ошибочно отражен объем привлечения</w:t>
      </w:r>
      <w:r w:rsidR="00745383" w:rsidRPr="00745383">
        <w:rPr>
          <w:rFonts w:ascii="Times New Roman" w:hAnsi="Times New Roman"/>
          <w:i/>
          <w:sz w:val="24"/>
          <w:szCs w:val="24"/>
        </w:rPr>
        <w:t xml:space="preserve"> муниципальных заимствований в виде бюджетных кредитов и верхний предел долга на 1 января 2019г., следует устранить данное нарушение.</w:t>
      </w:r>
      <w:r w:rsidRPr="00745383">
        <w:rPr>
          <w:rFonts w:ascii="Times New Roman" w:hAnsi="Times New Roman"/>
          <w:i/>
          <w:sz w:val="24"/>
          <w:szCs w:val="24"/>
        </w:rPr>
        <w:t xml:space="preserve"> </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DD3194">
        <w:rPr>
          <w:b w:val="0"/>
          <w:sz w:val="24"/>
          <w:szCs w:val="24"/>
        </w:rPr>
        <w:t>Тимошинского</w:t>
      </w:r>
      <w:r w:rsidR="00E721EF">
        <w:rPr>
          <w:b w:val="0"/>
          <w:sz w:val="24"/>
          <w:szCs w:val="24"/>
        </w:rPr>
        <w:t xml:space="preserve"> сельского </w:t>
      </w:r>
      <w:r>
        <w:rPr>
          <w:b w:val="0"/>
          <w:sz w:val="24"/>
          <w:szCs w:val="24"/>
        </w:rPr>
        <w:t xml:space="preserve">поселения </w:t>
      </w:r>
      <w:r w:rsidR="00F74A0D" w:rsidRPr="00895EC4">
        <w:rPr>
          <w:b w:val="0"/>
          <w:sz w:val="24"/>
          <w:szCs w:val="24"/>
        </w:rPr>
        <w:t xml:space="preserve">«О бюджете </w:t>
      </w:r>
      <w:r w:rsidR="00DD3194">
        <w:rPr>
          <w:b w:val="0"/>
          <w:sz w:val="24"/>
          <w:szCs w:val="24"/>
        </w:rPr>
        <w:t>Тимошинского</w:t>
      </w:r>
      <w:r w:rsidR="00E721EF">
        <w:rPr>
          <w:b w:val="0"/>
          <w:sz w:val="24"/>
          <w:szCs w:val="24"/>
        </w:rPr>
        <w:t xml:space="preserve"> сельского </w:t>
      </w:r>
      <w:r w:rsidR="00F74A0D">
        <w:rPr>
          <w:b w:val="0"/>
          <w:sz w:val="24"/>
          <w:szCs w:val="24"/>
        </w:rPr>
        <w:t>поселения</w:t>
      </w:r>
      <w:r w:rsidR="00F74A0D" w:rsidRPr="00895EC4">
        <w:rPr>
          <w:b w:val="0"/>
          <w:sz w:val="24"/>
          <w:szCs w:val="24"/>
        </w:rPr>
        <w:t xml:space="preserve"> </w:t>
      </w:r>
      <w:r w:rsidR="00F74A0D">
        <w:rPr>
          <w:b w:val="0"/>
          <w:sz w:val="24"/>
          <w:szCs w:val="24"/>
        </w:rPr>
        <w:t xml:space="preserve">на 2018 год и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E25CC8">
        <w:rPr>
          <w:b w:val="0"/>
          <w:sz w:val="24"/>
          <w:szCs w:val="24"/>
        </w:rPr>
        <w:t>39,0</w:t>
      </w:r>
      <w:r w:rsidR="00F74A0D">
        <w:rPr>
          <w:b w:val="0"/>
          <w:sz w:val="24"/>
          <w:szCs w:val="24"/>
        </w:rPr>
        <w:t xml:space="preserve"> тыс. руб., на 01 января 2020</w:t>
      </w:r>
      <w:r w:rsidRPr="00895EC4">
        <w:rPr>
          <w:b w:val="0"/>
          <w:sz w:val="24"/>
          <w:szCs w:val="24"/>
        </w:rPr>
        <w:t xml:space="preserve"> г. – </w:t>
      </w:r>
      <w:r w:rsidR="00E25CC8">
        <w:rPr>
          <w:b w:val="0"/>
          <w:sz w:val="24"/>
          <w:szCs w:val="24"/>
        </w:rPr>
        <w:t>81</w:t>
      </w:r>
      <w:r>
        <w:rPr>
          <w:b w:val="0"/>
          <w:sz w:val="24"/>
          <w:szCs w:val="24"/>
        </w:rPr>
        <w:t>,0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E25CC8">
        <w:rPr>
          <w:b w:val="0"/>
          <w:sz w:val="24"/>
          <w:szCs w:val="24"/>
        </w:rPr>
        <w:t>124</w:t>
      </w:r>
      <w:r>
        <w:rPr>
          <w:b w:val="0"/>
          <w:sz w:val="24"/>
          <w:szCs w:val="24"/>
        </w:rPr>
        <w:t>,0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DD3194">
        <w:rPr>
          <w:b w:val="0"/>
          <w:sz w:val="24"/>
          <w:szCs w:val="24"/>
        </w:rPr>
        <w:t>Тимошинского</w:t>
      </w:r>
      <w:r w:rsidR="00E721EF">
        <w:rPr>
          <w:b w:val="0"/>
          <w:sz w:val="24"/>
          <w:szCs w:val="24"/>
        </w:rPr>
        <w:t xml:space="preserve"> сельского </w:t>
      </w:r>
      <w:r w:rsidR="00081E10">
        <w:rPr>
          <w:b w:val="0"/>
          <w:sz w:val="24"/>
          <w:szCs w:val="24"/>
        </w:rPr>
        <w:t>поселения</w:t>
      </w:r>
      <w:r w:rsidRPr="00895EC4">
        <w:rPr>
          <w:b w:val="0"/>
          <w:sz w:val="24"/>
          <w:szCs w:val="24"/>
        </w:rPr>
        <w:t xml:space="preserve"> «О бюджете </w:t>
      </w:r>
      <w:r w:rsidR="00DD3194">
        <w:rPr>
          <w:b w:val="0"/>
          <w:sz w:val="24"/>
          <w:szCs w:val="24"/>
        </w:rPr>
        <w:t>Тимошинского</w:t>
      </w:r>
      <w:r w:rsidR="00E721EF">
        <w:rPr>
          <w:b w:val="0"/>
          <w:sz w:val="24"/>
          <w:szCs w:val="24"/>
        </w:rPr>
        <w:t xml:space="preserve"> сельского </w:t>
      </w:r>
      <w:r w:rsidR="00081E10">
        <w:rPr>
          <w:b w:val="0"/>
          <w:sz w:val="24"/>
          <w:szCs w:val="24"/>
        </w:rPr>
        <w:t>поселения</w:t>
      </w:r>
      <w:r w:rsidRPr="00895EC4">
        <w:rPr>
          <w:b w:val="0"/>
          <w:sz w:val="24"/>
          <w:szCs w:val="24"/>
        </w:rPr>
        <w:t xml:space="preserve"> </w:t>
      </w:r>
      <w:r w:rsidR="00053D62">
        <w:rPr>
          <w:b w:val="0"/>
          <w:sz w:val="24"/>
          <w:szCs w:val="24"/>
        </w:rPr>
        <w:t>на 2018 год и 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E25CC8">
        <w:rPr>
          <w:b w:val="0"/>
          <w:sz w:val="24"/>
          <w:szCs w:val="24"/>
        </w:rPr>
        <w:t>50</w:t>
      </w:r>
      <w:r w:rsidR="00C91429"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E25CC8">
        <w:rPr>
          <w:b w:val="0"/>
          <w:sz w:val="24"/>
          <w:szCs w:val="24"/>
        </w:rPr>
        <w:t>80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E25CC8">
        <w:rPr>
          <w:b w:val="0"/>
          <w:sz w:val="24"/>
          <w:szCs w:val="24"/>
        </w:rPr>
        <w:t>150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DD3194">
        <w:rPr>
          <w:b w:val="0"/>
          <w:sz w:val="24"/>
          <w:szCs w:val="24"/>
        </w:rPr>
        <w:t>Тимошинским</w:t>
      </w:r>
      <w:r w:rsidR="0020015F">
        <w:rPr>
          <w:b w:val="0"/>
          <w:sz w:val="24"/>
          <w:szCs w:val="24"/>
        </w:rPr>
        <w:t xml:space="preserve">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830406" w:rsidRDefault="00E771B2" w:rsidP="00830406">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p>
    <w:p w:rsidR="00E771B2" w:rsidRDefault="00830406" w:rsidP="00830406">
      <w:pPr>
        <w:ind w:firstLine="709"/>
        <w:jc w:val="both"/>
      </w:pPr>
      <w:r>
        <w:t xml:space="preserve">2. </w:t>
      </w:r>
      <w:r w:rsidRPr="00830406">
        <w:t xml:space="preserve">В нарушение ст. 184.2 БК РФ </w:t>
      </w:r>
      <w:r w:rsidRPr="00830406">
        <w:rPr>
          <w:color w:val="000000"/>
          <w:shd w:val="clear" w:color="auto" w:fill="FFFFFF"/>
        </w:rPr>
        <w:t>администрацией Тимошинского сельского поселения не представлены паспорта муниципальных программ (проекты изменений в указанные паспорта) к проекту бюджета.</w:t>
      </w:r>
      <w:r>
        <w:rPr>
          <w:color w:val="000000"/>
          <w:shd w:val="clear" w:color="auto" w:fill="FFFFFF"/>
        </w:rPr>
        <w:t xml:space="preserve"> </w:t>
      </w:r>
    </w:p>
    <w:p w:rsidR="00E771B2" w:rsidRDefault="00E541BE" w:rsidP="00E771B2">
      <w:pPr>
        <w:autoSpaceDE w:val="0"/>
        <w:autoSpaceDN w:val="0"/>
        <w:adjustRightInd w:val="0"/>
        <w:ind w:firstLine="709"/>
        <w:jc w:val="both"/>
      </w:pPr>
      <w:r>
        <w:t>3</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12"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p>
    <w:p w:rsidR="009153D4" w:rsidRDefault="00E541BE" w:rsidP="00DD5C0E">
      <w:pPr>
        <w:ind w:firstLine="709"/>
        <w:jc w:val="both"/>
      </w:pPr>
      <w:r>
        <w:t>4</w:t>
      </w:r>
      <w:r w:rsidR="00C91429" w:rsidRPr="005E6E64">
        <w:t>.</w:t>
      </w:r>
      <w:r w:rsidR="00C91429">
        <w:t xml:space="preserve"> </w:t>
      </w:r>
      <w:r>
        <w:t xml:space="preserve">Реестр источников доходов бюджета </w:t>
      </w:r>
      <w:r w:rsidR="00DD3194">
        <w:t>Тимошинского</w:t>
      </w:r>
      <w:r w:rsidR="00E721EF">
        <w:t xml:space="preserve"> </w:t>
      </w:r>
      <w:r>
        <w:t>муниципального образования на 2018 год и плановый период 2019 и 2020 годов</w:t>
      </w:r>
      <w:r w:rsidRPr="00A95ED0">
        <w:t xml:space="preserve"> </w:t>
      </w:r>
      <w:r>
        <w:t>требует корректировки.</w:t>
      </w:r>
    </w:p>
    <w:p w:rsidR="00830406" w:rsidRDefault="00367358" w:rsidP="00DD5C0E">
      <w:pPr>
        <w:ind w:firstLine="709"/>
        <w:jc w:val="both"/>
        <w:rPr>
          <w:rFonts w:ascii="Arial" w:hAnsi="Arial" w:cs="Arial"/>
        </w:rPr>
      </w:pPr>
      <w:r>
        <w:t>5</w:t>
      </w:r>
      <w:r w:rsidR="009153D4">
        <w:t xml:space="preserve">. </w:t>
      </w:r>
      <w:r w:rsidR="00830406">
        <w:t xml:space="preserve">Администрацией Тимошинского сельского поселения не учтены изменения положений пункта 2 </w:t>
      </w:r>
      <w:r w:rsidR="00830406" w:rsidRPr="0097479C">
        <w:t xml:space="preserve">статьи 172 БК РФ, утвержденных </w:t>
      </w:r>
      <w:hyperlink r:id="rId13" w:history="1">
        <w:r w:rsidR="00830406" w:rsidRPr="0097479C">
          <w:rPr>
            <w:iCs/>
          </w:rPr>
          <w:t>Федеральным законом</w:t>
        </w:r>
      </w:hyperlink>
      <w:r w:rsidR="00830406" w:rsidRPr="0097479C">
        <w:rPr>
          <w:iCs/>
        </w:rPr>
        <w:t xml:space="preserve"> от 28 марта 2017 г. № 48-ФЗ, которыми следовало руководствоваться при </w:t>
      </w:r>
      <w:r w:rsidR="00830406" w:rsidRPr="0097479C">
        <w:t>составление проектов бюджетов, начиная с 2018 года, а именно</w:t>
      </w:r>
      <w:r w:rsidR="00830406">
        <w:t>,</w:t>
      </w:r>
      <w:r w:rsidR="00830406" w:rsidRPr="0097479C">
        <w:t xml:space="preserve"> следовало разработать основные направления бюджетной и налоговой политики </w:t>
      </w:r>
      <w:r w:rsidR="00830406">
        <w:t>Тимошинского</w:t>
      </w:r>
      <w:r w:rsidR="00830406" w:rsidRPr="0097479C">
        <w:t xml:space="preserve"> сельского поселения на 2018 год и на плановый период 2019 и 2020 годов</w:t>
      </w:r>
      <w:r w:rsidR="00830406">
        <w:t xml:space="preserve"> (единый документ)</w:t>
      </w:r>
      <w:r w:rsidR="00830406">
        <w:rPr>
          <w:rFonts w:ascii="Arial" w:hAnsi="Arial" w:cs="Arial"/>
        </w:rPr>
        <w:t>.</w:t>
      </w:r>
    </w:p>
    <w:p w:rsidR="00830406" w:rsidRPr="00830406" w:rsidRDefault="00367358" w:rsidP="00DD5C0E">
      <w:pPr>
        <w:pStyle w:val="af2"/>
        <w:ind w:firstLine="709"/>
        <w:jc w:val="both"/>
        <w:rPr>
          <w:rFonts w:ascii="Times New Roman" w:hAnsi="Times New Roman" w:cs="Times New Roman"/>
        </w:rPr>
      </w:pPr>
      <w:r w:rsidRPr="00830406">
        <w:rPr>
          <w:rFonts w:ascii="Times New Roman" w:hAnsi="Times New Roman" w:cs="Times New Roman"/>
        </w:rPr>
        <w:t>6</w:t>
      </w:r>
      <w:r w:rsidR="009153D4" w:rsidRPr="00830406">
        <w:rPr>
          <w:rFonts w:ascii="Times New Roman" w:hAnsi="Times New Roman" w:cs="Times New Roman"/>
        </w:rPr>
        <w:t xml:space="preserve">. </w:t>
      </w:r>
      <w:r w:rsidR="00830406" w:rsidRPr="00830406">
        <w:rPr>
          <w:rFonts w:ascii="Times New Roman" w:hAnsi="Times New Roman" w:cs="Times New Roman"/>
          <w:color w:val="000000"/>
          <w:shd w:val="clear" w:color="auto" w:fill="FFFFFF"/>
        </w:rPr>
        <w:t xml:space="preserve">В соответствии с  «Уточненной оценкой поступлений в местные бюджеты доходов от уплаты акцизов на нефтепродукты на 2017-2020 годы (на основе данных проекта федерального бюджета)», размещенной на официальном сайте Министерства финансов Иркутской области </w:t>
      </w:r>
      <w:hyperlink r:id="rId14" w:history="1">
        <w:r w:rsidR="00830406" w:rsidRPr="00EA4826">
          <w:rPr>
            <w:rStyle w:val="af3"/>
            <w:rFonts w:ascii="Times New Roman" w:hAnsi="Times New Roman" w:cs="Times New Roman"/>
            <w:color w:val="auto"/>
            <w:u w:val="none"/>
          </w:rPr>
          <w:t>http://gfu.ru/nalog/</w:t>
        </w:r>
      </w:hyperlink>
      <w:r w:rsidR="00830406" w:rsidRPr="00830406">
        <w:rPr>
          <w:rFonts w:ascii="Times New Roman" w:hAnsi="Times New Roman" w:cs="Times New Roman"/>
        </w:rPr>
        <w:t xml:space="preserve"> требуется корректировка объема расходов по разделу 04 «Национальная экономика» и подразделу 0409 «Дорожное хозяйство (дорожные фонды)».</w:t>
      </w:r>
    </w:p>
    <w:p w:rsidR="00830406" w:rsidRPr="00830406" w:rsidRDefault="00367358" w:rsidP="00DD5C0E">
      <w:pPr>
        <w:autoSpaceDE w:val="0"/>
        <w:autoSpaceDN w:val="0"/>
        <w:adjustRightInd w:val="0"/>
        <w:ind w:firstLine="709"/>
        <w:jc w:val="both"/>
      </w:pPr>
      <w:r>
        <w:t>7</w:t>
      </w:r>
      <w:r w:rsidR="00306C81">
        <w:t xml:space="preserve">. </w:t>
      </w:r>
      <w:r w:rsidR="00830406" w:rsidRPr="002D3E90">
        <w:t xml:space="preserve">В нарушение п.5 ст.179.4 </w:t>
      </w:r>
      <w:r w:rsidR="00830406">
        <w:t xml:space="preserve">БК РФ в </w:t>
      </w:r>
      <w:r w:rsidR="00830406" w:rsidRPr="002D3E90">
        <w:t>проект</w:t>
      </w:r>
      <w:r w:rsidR="00830406">
        <w:t>е</w:t>
      </w:r>
      <w:r w:rsidR="00830406" w:rsidRPr="002D3E90">
        <w:t xml:space="preserve"> бюджета </w:t>
      </w:r>
      <w:r w:rsidR="00830406">
        <w:t xml:space="preserve">отсутствуют положения об </w:t>
      </w:r>
      <w:r w:rsidR="00830406" w:rsidRPr="002D3E90">
        <w:t>утвержден</w:t>
      </w:r>
      <w:r w:rsidR="00830406">
        <w:t>ии</w:t>
      </w:r>
      <w:r w:rsidR="00830406" w:rsidRPr="002D3E90">
        <w:t xml:space="preserve"> объем</w:t>
      </w:r>
      <w:r w:rsidR="00830406">
        <w:t>а</w:t>
      </w:r>
      <w:r w:rsidR="00830406" w:rsidRPr="002D3E90">
        <w:t xml:space="preserve"> бюджетных ассигнований муниципального дорожного фонда.</w:t>
      </w:r>
    </w:p>
    <w:p w:rsidR="00306C81" w:rsidRPr="005E6E64" w:rsidRDefault="00DD5C0E" w:rsidP="00DD5C0E">
      <w:pPr>
        <w:ind w:firstLine="709"/>
        <w:jc w:val="both"/>
      </w:pPr>
      <w:r>
        <w:t xml:space="preserve">8.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DD5C0E" w:rsidP="00DD5C0E">
      <w:pPr>
        <w:widowControl w:val="0"/>
        <w:numPr>
          <w:ilvl w:val="12"/>
          <w:numId w:val="0"/>
        </w:numPr>
        <w:ind w:firstLine="709"/>
        <w:jc w:val="both"/>
      </w:pPr>
      <w:r>
        <w:t>9</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9153D4" w:rsidRDefault="00DD5C0E" w:rsidP="00DD5C0E">
      <w:pPr>
        <w:widowControl w:val="0"/>
        <w:numPr>
          <w:ilvl w:val="12"/>
          <w:numId w:val="0"/>
        </w:numPr>
        <w:ind w:firstLine="709"/>
        <w:jc w:val="both"/>
      </w:pPr>
      <w:r>
        <w:t>10</w:t>
      </w:r>
      <w:r w:rsidR="009153D4">
        <w:t xml:space="preserve">. </w:t>
      </w:r>
      <w:r w:rsidR="009153D4" w:rsidRPr="00A2400C">
        <w:t xml:space="preserve">Экспертиза текстовой части </w:t>
      </w:r>
      <w:r w:rsidR="00486D68">
        <w:t xml:space="preserve">и приложений </w:t>
      </w:r>
      <w:r w:rsidR="00081E10">
        <w:t>проекта</w:t>
      </w:r>
      <w:r w:rsidR="009153D4" w:rsidRPr="00A2400C">
        <w:t xml:space="preserve"> </w:t>
      </w:r>
      <w:r w:rsidR="009153D4">
        <w:t xml:space="preserve">бюджета </w:t>
      </w:r>
      <w:r w:rsidR="009153D4" w:rsidRPr="00A2400C">
        <w:t>показала, что текстов</w:t>
      </w:r>
      <w:r w:rsidR="00CE2B92">
        <w:t>ая</w:t>
      </w:r>
      <w:r w:rsidR="009153D4" w:rsidRPr="00A2400C">
        <w:t xml:space="preserve"> част</w:t>
      </w:r>
      <w:r w:rsidR="00CE2B92">
        <w:t>ь</w:t>
      </w:r>
      <w:r w:rsidR="009153D4" w:rsidRPr="00A2400C">
        <w:t xml:space="preserve"> </w:t>
      </w:r>
      <w:r w:rsidR="00486D68">
        <w:t xml:space="preserve">и приложения </w:t>
      </w:r>
      <w:r w:rsidR="00081E10">
        <w:t>проекта</w:t>
      </w:r>
      <w:r w:rsidR="009153D4" w:rsidRPr="00A2400C">
        <w:t xml:space="preserve"> решения</w:t>
      </w:r>
      <w:r w:rsidR="009153D4" w:rsidRPr="005E6E64">
        <w:t xml:space="preserve"> Думы нужда</w:t>
      </w:r>
      <w:r w:rsidR="00486D68">
        <w:t>ю</w:t>
      </w:r>
      <w:r w:rsidR="009153D4" w:rsidRPr="005E6E64">
        <w:t>тся в доработке</w:t>
      </w:r>
      <w:r>
        <w:t>.</w:t>
      </w:r>
    </w:p>
    <w:p w:rsidR="009153D4" w:rsidRPr="00AB318B" w:rsidRDefault="009153D4" w:rsidP="009153D4">
      <w:pPr>
        <w:ind w:firstLine="567"/>
        <w:jc w:val="both"/>
      </w:pPr>
    </w:p>
    <w:p w:rsidR="00486D68" w:rsidRPr="00C62B92" w:rsidRDefault="00486D68" w:rsidP="00486D68">
      <w:pPr>
        <w:widowControl w:val="0"/>
        <w:numPr>
          <w:ilvl w:val="12"/>
          <w:numId w:val="0"/>
        </w:numPr>
        <w:ind w:firstLine="720"/>
        <w:jc w:val="both"/>
      </w:pPr>
      <w:r w:rsidRPr="00C62B92">
        <w:t>На основании изложенного, КСК района предлагает:</w:t>
      </w:r>
    </w:p>
    <w:p w:rsidR="00486D68" w:rsidRPr="00C62B92" w:rsidRDefault="00486D68" w:rsidP="00486D68">
      <w:pPr>
        <w:widowControl w:val="0"/>
        <w:ind w:firstLine="709"/>
        <w:jc w:val="both"/>
      </w:pPr>
      <w:r w:rsidRPr="00C62B92">
        <w:t xml:space="preserve">- разработчику проекта бюджета учесть замечания и предложения, содержащиеся в заключении. Направить в Думу </w:t>
      </w:r>
      <w:r>
        <w:t>Тимошинского</w:t>
      </w:r>
      <w:r w:rsidRPr="00C62B92">
        <w:t xml:space="preserve"> сельского поселения доработанный проект местного бюджета</w:t>
      </w:r>
      <w:r>
        <w:t>.</w:t>
      </w:r>
    </w:p>
    <w:p w:rsidR="00486D68" w:rsidRPr="00C62B92" w:rsidRDefault="00486D68" w:rsidP="00486D68">
      <w:pPr>
        <w:widowControl w:val="0"/>
        <w:ind w:firstLine="709"/>
        <w:jc w:val="both"/>
      </w:pPr>
      <w:r w:rsidRPr="00C62B92">
        <w:t xml:space="preserve">- Думе </w:t>
      </w:r>
      <w:r>
        <w:t>Тимошинского</w:t>
      </w:r>
      <w:r w:rsidRPr="00C62B92">
        <w:t xml:space="preserve"> сельского поселения предлагается рассмотреть доработанный проект местного бюджета. </w:t>
      </w:r>
    </w:p>
    <w:p w:rsidR="00C0067C" w:rsidRDefault="00C0067C" w:rsidP="00C91429">
      <w:pPr>
        <w:widowControl w:val="0"/>
        <w:ind w:firstLine="567"/>
        <w:jc w:val="both"/>
      </w:pPr>
    </w:p>
    <w:p w:rsidR="005A75D9" w:rsidRDefault="005A75D9" w:rsidP="00C91429">
      <w:pPr>
        <w:widowControl w:val="0"/>
        <w:ind w:firstLine="567"/>
        <w:jc w:val="both"/>
      </w:pPr>
    </w:p>
    <w:p w:rsidR="005A75D9" w:rsidRDefault="005A75D9" w:rsidP="00C91429">
      <w:pPr>
        <w:widowControl w:val="0"/>
        <w:ind w:firstLine="567"/>
        <w:jc w:val="both"/>
      </w:pPr>
    </w:p>
    <w:p w:rsidR="00871819" w:rsidRDefault="00871819" w:rsidP="00C91429">
      <w:pPr>
        <w:widowControl w:val="0"/>
        <w:ind w:firstLine="567"/>
        <w:jc w:val="both"/>
      </w:pPr>
    </w:p>
    <w:p w:rsidR="00C91429" w:rsidRPr="00D92843" w:rsidRDefault="00C91429" w:rsidP="00C91429">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C91429" w:rsidRPr="00385CB4" w:rsidRDefault="00C91429" w:rsidP="00C91429">
      <w:pPr>
        <w:widowControl w:val="0"/>
        <w:numPr>
          <w:ilvl w:val="12"/>
          <w:numId w:val="0"/>
        </w:numPr>
        <w:ind w:firstLine="567"/>
        <w:jc w:val="both"/>
      </w:pPr>
    </w:p>
    <w:p w:rsidR="003033F3" w:rsidRDefault="003033F3" w:rsidP="00645CD8">
      <w:pPr>
        <w:ind w:firstLine="539"/>
        <w:jc w:val="both"/>
        <w:rPr>
          <w:color w:val="000000"/>
        </w:rPr>
      </w:pPr>
    </w:p>
    <w:p w:rsidR="001B6392" w:rsidRPr="001B6392" w:rsidRDefault="001B6392" w:rsidP="001B6392">
      <w:pPr>
        <w:ind w:firstLine="539"/>
        <w:jc w:val="both"/>
      </w:pPr>
    </w:p>
    <w:p w:rsidR="00C374B4" w:rsidRPr="001B6392" w:rsidRDefault="00CB0CE8" w:rsidP="00CB0CE8">
      <w:pPr>
        <w:jc w:val="both"/>
      </w:pPr>
      <w:r w:rsidRPr="003237DC">
        <w:rPr>
          <w:color w:val="FF0000"/>
          <w:sz w:val="22"/>
          <w:szCs w:val="22"/>
        </w:rPr>
        <w:t xml:space="preserve">        </w:t>
      </w:r>
    </w:p>
    <w:p w:rsidR="00724533" w:rsidRPr="00C010C7" w:rsidRDefault="00724533" w:rsidP="00E72C8F">
      <w:pPr>
        <w:pStyle w:val="ab"/>
        <w:spacing w:after="0"/>
        <w:ind w:firstLine="540"/>
        <w:jc w:val="both"/>
        <w:rPr>
          <w:rFonts w:ascii="Times New Roman" w:hAnsi="Times New Roman"/>
          <w:sz w:val="24"/>
          <w:szCs w:val="24"/>
        </w:rPr>
      </w:pPr>
    </w:p>
    <w:sectPr w:rsidR="00724533" w:rsidRPr="00C010C7" w:rsidSect="00871819">
      <w:headerReference w:type="even" r:id="rId15"/>
      <w:headerReference w:type="default" r:id="rId16"/>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F3" w:rsidRDefault="007304F3" w:rsidP="00645CD8">
      <w:r>
        <w:separator/>
      </w:r>
    </w:p>
  </w:endnote>
  <w:endnote w:type="continuationSeparator" w:id="1">
    <w:p w:rsidR="007304F3" w:rsidRDefault="007304F3"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F3" w:rsidRDefault="007304F3" w:rsidP="00645CD8">
      <w:r>
        <w:separator/>
      </w:r>
    </w:p>
  </w:footnote>
  <w:footnote w:type="continuationSeparator" w:id="1">
    <w:p w:rsidR="007304F3" w:rsidRDefault="007304F3" w:rsidP="00645CD8">
      <w:r>
        <w:continuationSeparator/>
      </w:r>
    </w:p>
  </w:footnote>
  <w:footnote w:id="2">
    <w:p w:rsidR="00504908" w:rsidRDefault="00504908">
      <w:pPr>
        <w:pStyle w:val="af6"/>
      </w:pPr>
      <w:r>
        <w:rPr>
          <w:rStyle w:val="af8"/>
        </w:rPr>
        <w:footnoteRef/>
      </w:r>
      <w:r>
        <w:t xml:space="preserve"> Для анализа приняты показатели оценки исполнения из Реестра источников доходов бюджета Тимошинского муниципального образования на 2018 год и плановый период 2019 и 2020 годов.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8" w:rsidRDefault="009102E7" w:rsidP="002B637C">
    <w:pPr>
      <w:pStyle w:val="aff2"/>
      <w:framePr w:wrap="around" w:vAnchor="text" w:hAnchor="margin" w:xAlign="right" w:y="1"/>
      <w:rPr>
        <w:rStyle w:val="aff4"/>
      </w:rPr>
    </w:pPr>
    <w:r>
      <w:rPr>
        <w:rStyle w:val="aff4"/>
      </w:rPr>
      <w:fldChar w:fldCharType="begin"/>
    </w:r>
    <w:r w:rsidR="00504908">
      <w:rPr>
        <w:rStyle w:val="aff4"/>
      </w:rPr>
      <w:instrText xml:space="preserve">PAGE  </w:instrText>
    </w:r>
    <w:r>
      <w:rPr>
        <w:rStyle w:val="aff4"/>
      </w:rPr>
      <w:fldChar w:fldCharType="end"/>
    </w:r>
  </w:p>
  <w:p w:rsidR="00504908" w:rsidRDefault="00504908"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8" w:rsidRDefault="009102E7">
    <w:pPr>
      <w:pStyle w:val="aff2"/>
      <w:jc w:val="right"/>
    </w:pPr>
    <w:fldSimple w:instr=" PAGE   \* MERGEFORMAT ">
      <w:r w:rsidR="007304F3">
        <w:rPr>
          <w:noProof/>
        </w:rPr>
        <w:t>1</w:t>
      </w:r>
    </w:fldSimple>
  </w:p>
  <w:p w:rsidR="00504908" w:rsidRDefault="00504908"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F70"/>
    <w:rsid w:val="00007366"/>
    <w:rsid w:val="0001112C"/>
    <w:rsid w:val="0001292B"/>
    <w:rsid w:val="00015905"/>
    <w:rsid w:val="000203A3"/>
    <w:rsid w:val="00020546"/>
    <w:rsid w:val="00020813"/>
    <w:rsid w:val="00021EE5"/>
    <w:rsid w:val="00023208"/>
    <w:rsid w:val="00023CAA"/>
    <w:rsid w:val="000241E0"/>
    <w:rsid w:val="00026E77"/>
    <w:rsid w:val="00031320"/>
    <w:rsid w:val="00035E7C"/>
    <w:rsid w:val="00036454"/>
    <w:rsid w:val="000414CD"/>
    <w:rsid w:val="0004579B"/>
    <w:rsid w:val="00047FDB"/>
    <w:rsid w:val="0005107B"/>
    <w:rsid w:val="00053D62"/>
    <w:rsid w:val="0005413C"/>
    <w:rsid w:val="000542FF"/>
    <w:rsid w:val="000547B0"/>
    <w:rsid w:val="00055FFA"/>
    <w:rsid w:val="000576BB"/>
    <w:rsid w:val="00060BA1"/>
    <w:rsid w:val="000618E7"/>
    <w:rsid w:val="00064087"/>
    <w:rsid w:val="00064AA5"/>
    <w:rsid w:val="00066B01"/>
    <w:rsid w:val="00067FE7"/>
    <w:rsid w:val="00071592"/>
    <w:rsid w:val="00072D8D"/>
    <w:rsid w:val="00075C3D"/>
    <w:rsid w:val="00076F44"/>
    <w:rsid w:val="00081E10"/>
    <w:rsid w:val="000845D3"/>
    <w:rsid w:val="00087028"/>
    <w:rsid w:val="00095573"/>
    <w:rsid w:val="00096BA2"/>
    <w:rsid w:val="000A072E"/>
    <w:rsid w:val="000A1B57"/>
    <w:rsid w:val="000A390A"/>
    <w:rsid w:val="000A3C4B"/>
    <w:rsid w:val="000A7F43"/>
    <w:rsid w:val="000B2884"/>
    <w:rsid w:val="000B2A6A"/>
    <w:rsid w:val="000B304E"/>
    <w:rsid w:val="000B627F"/>
    <w:rsid w:val="000C12D3"/>
    <w:rsid w:val="000C13EF"/>
    <w:rsid w:val="000C1609"/>
    <w:rsid w:val="000C2594"/>
    <w:rsid w:val="000C3A1C"/>
    <w:rsid w:val="000C4113"/>
    <w:rsid w:val="000C57EE"/>
    <w:rsid w:val="000C65B2"/>
    <w:rsid w:val="000C6AF0"/>
    <w:rsid w:val="000C7128"/>
    <w:rsid w:val="000D2CE0"/>
    <w:rsid w:val="000D693C"/>
    <w:rsid w:val="000D6ADC"/>
    <w:rsid w:val="000E0B33"/>
    <w:rsid w:val="000E2BA9"/>
    <w:rsid w:val="000E3287"/>
    <w:rsid w:val="000E4D9A"/>
    <w:rsid w:val="000E727A"/>
    <w:rsid w:val="000E7BF7"/>
    <w:rsid w:val="000F0924"/>
    <w:rsid w:val="000F0ACF"/>
    <w:rsid w:val="000F3260"/>
    <w:rsid w:val="000F436C"/>
    <w:rsid w:val="000F670B"/>
    <w:rsid w:val="000F675B"/>
    <w:rsid w:val="000F74BC"/>
    <w:rsid w:val="000F7CB5"/>
    <w:rsid w:val="00100B17"/>
    <w:rsid w:val="0010160B"/>
    <w:rsid w:val="00105D7D"/>
    <w:rsid w:val="001060D0"/>
    <w:rsid w:val="00106464"/>
    <w:rsid w:val="00106633"/>
    <w:rsid w:val="0010697C"/>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04AA"/>
    <w:rsid w:val="001414DD"/>
    <w:rsid w:val="00154740"/>
    <w:rsid w:val="00155180"/>
    <w:rsid w:val="001563EB"/>
    <w:rsid w:val="00156A14"/>
    <w:rsid w:val="00157C6E"/>
    <w:rsid w:val="00160D47"/>
    <w:rsid w:val="001627F0"/>
    <w:rsid w:val="00164B38"/>
    <w:rsid w:val="00164CBE"/>
    <w:rsid w:val="00164DBA"/>
    <w:rsid w:val="00165D64"/>
    <w:rsid w:val="00165E89"/>
    <w:rsid w:val="00166366"/>
    <w:rsid w:val="00166462"/>
    <w:rsid w:val="001667DB"/>
    <w:rsid w:val="00166DFF"/>
    <w:rsid w:val="00167A94"/>
    <w:rsid w:val="001708BD"/>
    <w:rsid w:val="001710E1"/>
    <w:rsid w:val="00171264"/>
    <w:rsid w:val="00177E78"/>
    <w:rsid w:val="00181006"/>
    <w:rsid w:val="00182699"/>
    <w:rsid w:val="00182F29"/>
    <w:rsid w:val="00184555"/>
    <w:rsid w:val="00184CBC"/>
    <w:rsid w:val="001867E1"/>
    <w:rsid w:val="00190665"/>
    <w:rsid w:val="00194FB0"/>
    <w:rsid w:val="001962CA"/>
    <w:rsid w:val="00196F78"/>
    <w:rsid w:val="001A2293"/>
    <w:rsid w:val="001A26D9"/>
    <w:rsid w:val="001A4A9E"/>
    <w:rsid w:val="001A5189"/>
    <w:rsid w:val="001A5A48"/>
    <w:rsid w:val="001B01A1"/>
    <w:rsid w:val="001B0B08"/>
    <w:rsid w:val="001B103F"/>
    <w:rsid w:val="001B14C2"/>
    <w:rsid w:val="001B51FC"/>
    <w:rsid w:val="001B57DA"/>
    <w:rsid w:val="001B6392"/>
    <w:rsid w:val="001B7185"/>
    <w:rsid w:val="001C5B13"/>
    <w:rsid w:val="001C5C36"/>
    <w:rsid w:val="001D0352"/>
    <w:rsid w:val="001D3A93"/>
    <w:rsid w:val="001D6CC9"/>
    <w:rsid w:val="001E06B6"/>
    <w:rsid w:val="001E0E59"/>
    <w:rsid w:val="001E114B"/>
    <w:rsid w:val="001E2FAA"/>
    <w:rsid w:val="001E59EA"/>
    <w:rsid w:val="001E65A0"/>
    <w:rsid w:val="001F05D6"/>
    <w:rsid w:val="001F0800"/>
    <w:rsid w:val="001F0B1C"/>
    <w:rsid w:val="001F35BC"/>
    <w:rsid w:val="001F3B6E"/>
    <w:rsid w:val="001F4451"/>
    <w:rsid w:val="001F557E"/>
    <w:rsid w:val="001F5C16"/>
    <w:rsid w:val="001F7DE3"/>
    <w:rsid w:val="0020015F"/>
    <w:rsid w:val="0020231F"/>
    <w:rsid w:val="0020276A"/>
    <w:rsid w:val="002051F5"/>
    <w:rsid w:val="00205F4B"/>
    <w:rsid w:val="00210B1C"/>
    <w:rsid w:val="00211838"/>
    <w:rsid w:val="0021233B"/>
    <w:rsid w:val="00213084"/>
    <w:rsid w:val="00213B17"/>
    <w:rsid w:val="002159FE"/>
    <w:rsid w:val="002162F7"/>
    <w:rsid w:val="0021675D"/>
    <w:rsid w:val="00216F86"/>
    <w:rsid w:val="00217152"/>
    <w:rsid w:val="0022485E"/>
    <w:rsid w:val="00225359"/>
    <w:rsid w:val="00225F8D"/>
    <w:rsid w:val="00226D25"/>
    <w:rsid w:val="0022705E"/>
    <w:rsid w:val="00231D84"/>
    <w:rsid w:val="00236546"/>
    <w:rsid w:val="002365FF"/>
    <w:rsid w:val="002368E8"/>
    <w:rsid w:val="00237A6C"/>
    <w:rsid w:val="00237F34"/>
    <w:rsid w:val="002407FB"/>
    <w:rsid w:val="00240938"/>
    <w:rsid w:val="00240ECF"/>
    <w:rsid w:val="00240F8E"/>
    <w:rsid w:val="00241FC5"/>
    <w:rsid w:val="00242DF1"/>
    <w:rsid w:val="0024408A"/>
    <w:rsid w:val="002456A5"/>
    <w:rsid w:val="002476F3"/>
    <w:rsid w:val="00247804"/>
    <w:rsid w:val="0025092A"/>
    <w:rsid w:val="00252C95"/>
    <w:rsid w:val="00254807"/>
    <w:rsid w:val="00254D21"/>
    <w:rsid w:val="002579A3"/>
    <w:rsid w:val="00263728"/>
    <w:rsid w:val="0026454F"/>
    <w:rsid w:val="00265B9D"/>
    <w:rsid w:val="00271CD5"/>
    <w:rsid w:val="00274A96"/>
    <w:rsid w:val="00274B68"/>
    <w:rsid w:val="00275CAA"/>
    <w:rsid w:val="0027613F"/>
    <w:rsid w:val="0027667A"/>
    <w:rsid w:val="0027687B"/>
    <w:rsid w:val="00276C66"/>
    <w:rsid w:val="00277461"/>
    <w:rsid w:val="00281D05"/>
    <w:rsid w:val="00286C12"/>
    <w:rsid w:val="00287F45"/>
    <w:rsid w:val="002908F8"/>
    <w:rsid w:val="00291879"/>
    <w:rsid w:val="00292B6F"/>
    <w:rsid w:val="002938CD"/>
    <w:rsid w:val="00294D88"/>
    <w:rsid w:val="00294F5F"/>
    <w:rsid w:val="0029518A"/>
    <w:rsid w:val="002969BF"/>
    <w:rsid w:val="002A78BB"/>
    <w:rsid w:val="002B0077"/>
    <w:rsid w:val="002B2A05"/>
    <w:rsid w:val="002B3228"/>
    <w:rsid w:val="002B4DD4"/>
    <w:rsid w:val="002B637C"/>
    <w:rsid w:val="002B7E36"/>
    <w:rsid w:val="002C0737"/>
    <w:rsid w:val="002C33A8"/>
    <w:rsid w:val="002C413E"/>
    <w:rsid w:val="002C5BA2"/>
    <w:rsid w:val="002D2A24"/>
    <w:rsid w:val="002E46F5"/>
    <w:rsid w:val="002E6276"/>
    <w:rsid w:val="002E63AF"/>
    <w:rsid w:val="002E6D2A"/>
    <w:rsid w:val="002E6EB1"/>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4754"/>
    <w:rsid w:val="00304801"/>
    <w:rsid w:val="00306AE5"/>
    <w:rsid w:val="00306C81"/>
    <w:rsid w:val="0031175E"/>
    <w:rsid w:val="00311E1B"/>
    <w:rsid w:val="00312CBA"/>
    <w:rsid w:val="00312F5F"/>
    <w:rsid w:val="0031306F"/>
    <w:rsid w:val="0031509C"/>
    <w:rsid w:val="003158A5"/>
    <w:rsid w:val="00317EFB"/>
    <w:rsid w:val="003260BE"/>
    <w:rsid w:val="00331199"/>
    <w:rsid w:val="00331CFC"/>
    <w:rsid w:val="003324C6"/>
    <w:rsid w:val="00340627"/>
    <w:rsid w:val="00340FCD"/>
    <w:rsid w:val="003412ED"/>
    <w:rsid w:val="003444E3"/>
    <w:rsid w:val="003459C9"/>
    <w:rsid w:val="00345EB5"/>
    <w:rsid w:val="00347BB1"/>
    <w:rsid w:val="00353218"/>
    <w:rsid w:val="003536F9"/>
    <w:rsid w:val="00354FBD"/>
    <w:rsid w:val="003558B0"/>
    <w:rsid w:val="00355FDE"/>
    <w:rsid w:val="003610DB"/>
    <w:rsid w:val="00365A84"/>
    <w:rsid w:val="00365BF4"/>
    <w:rsid w:val="00367358"/>
    <w:rsid w:val="00367CBA"/>
    <w:rsid w:val="00367F89"/>
    <w:rsid w:val="003732F1"/>
    <w:rsid w:val="003742F8"/>
    <w:rsid w:val="00376054"/>
    <w:rsid w:val="003761D3"/>
    <w:rsid w:val="003844E0"/>
    <w:rsid w:val="00384ED1"/>
    <w:rsid w:val="00386639"/>
    <w:rsid w:val="00386FBB"/>
    <w:rsid w:val="003879DC"/>
    <w:rsid w:val="0039068B"/>
    <w:rsid w:val="00393272"/>
    <w:rsid w:val="00393ADE"/>
    <w:rsid w:val="003944DF"/>
    <w:rsid w:val="0039610E"/>
    <w:rsid w:val="0039671B"/>
    <w:rsid w:val="003A103E"/>
    <w:rsid w:val="003A3EB3"/>
    <w:rsid w:val="003A3F1E"/>
    <w:rsid w:val="003A6765"/>
    <w:rsid w:val="003A7352"/>
    <w:rsid w:val="003A7426"/>
    <w:rsid w:val="003A7556"/>
    <w:rsid w:val="003B1340"/>
    <w:rsid w:val="003B2832"/>
    <w:rsid w:val="003B29D9"/>
    <w:rsid w:val="003B40EB"/>
    <w:rsid w:val="003B4760"/>
    <w:rsid w:val="003B47BF"/>
    <w:rsid w:val="003B72EF"/>
    <w:rsid w:val="003C1259"/>
    <w:rsid w:val="003C300E"/>
    <w:rsid w:val="003C39D2"/>
    <w:rsid w:val="003C4797"/>
    <w:rsid w:val="003C4819"/>
    <w:rsid w:val="003D0B98"/>
    <w:rsid w:val="003D1268"/>
    <w:rsid w:val="003D1DDF"/>
    <w:rsid w:val="003D51AD"/>
    <w:rsid w:val="003D7A7F"/>
    <w:rsid w:val="003E3D47"/>
    <w:rsid w:val="003E428E"/>
    <w:rsid w:val="003E599C"/>
    <w:rsid w:val="003E5CC2"/>
    <w:rsid w:val="003F5847"/>
    <w:rsid w:val="003F6A13"/>
    <w:rsid w:val="0040109B"/>
    <w:rsid w:val="00403767"/>
    <w:rsid w:val="00403BFA"/>
    <w:rsid w:val="00404F82"/>
    <w:rsid w:val="004068CA"/>
    <w:rsid w:val="00407158"/>
    <w:rsid w:val="004101C5"/>
    <w:rsid w:val="004104B7"/>
    <w:rsid w:val="00415395"/>
    <w:rsid w:val="004159B9"/>
    <w:rsid w:val="00417057"/>
    <w:rsid w:val="00422BC3"/>
    <w:rsid w:val="00422EBE"/>
    <w:rsid w:val="00424D8E"/>
    <w:rsid w:val="00424EC3"/>
    <w:rsid w:val="004257DE"/>
    <w:rsid w:val="0042599D"/>
    <w:rsid w:val="00426071"/>
    <w:rsid w:val="0042748C"/>
    <w:rsid w:val="00432D43"/>
    <w:rsid w:val="0043322D"/>
    <w:rsid w:val="0043581F"/>
    <w:rsid w:val="004408DF"/>
    <w:rsid w:val="00441F63"/>
    <w:rsid w:val="004425B6"/>
    <w:rsid w:val="00442F11"/>
    <w:rsid w:val="00444E38"/>
    <w:rsid w:val="00445280"/>
    <w:rsid w:val="00445A8D"/>
    <w:rsid w:val="00446A77"/>
    <w:rsid w:val="00447358"/>
    <w:rsid w:val="00447A7C"/>
    <w:rsid w:val="004517A7"/>
    <w:rsid w:val="00452065"/>
    <w:rsid w:val="00455166"/>
    <w:rsid w:val="00455EF1"/>
    <w:rsid w:val="00462578"/>
    <w:rsid w:val="00462800"/>
    <w:rsid w:val="004632D0"/>
    <w:rsid w:val="0046402B"/>
    <w:rsid w:val="004655E7"/>
    <w:rsid w:val="00467EDA"/>
    <w:rsid w:val="0047001D"/>
    <w:rsid w:val="0047119A"/>
    <w:rsid w:val="004735FC"/>
    <w:rsid w:val="00475183"/>
    <w:rsid w:val="004752A4"/>
    <w:rsid w:val="0047561B"/>
    <w:rsid w:val="00475A69"/>
    <w:rsid w:val="0047610E"/>
    <w:rsid w:val="00476855"/>
    <w:rsid w:val="0047727B"/>
    <w:rsid w:val="004776B9"/>
    <w:rsid w:val="00477C73"/>
    <w:rsid w:val="00480719"/>
    <w:rsid w:val="004847AB"/>
    <w:rsid w:val="00485211"/>
    <w:rsid w:val="00485BC1"/>
    <w:rsid w:val="00486AC8"/>
    <w:rsid w:val="00486D68"/>
    <w:rsid w:val="00490BCE"/>
    <w:rsid w:val="00492BE0"/>
    <w:rsid w:val="00493153"/>
    <w:rsid w:val="00493537"/>
    <w:rsid w:val="0049536A"/>
    <w:rsid w:val="00497E33"/>
    <w:rsid w:val="004A3A6E"/>
    <w:rsid w:val="004A4E5D"/>
    <w:rsid w:val="004A7A7A"/>
    <w:rsid w:val="004B02A9"/>
    <w:rsid w:val="004B0643"/>
    <w:rsid w:val="004B0B24"/>
    <w:rsid w:val="004B2909"/>
    <w:rsid w:val="004B2CE0"/>
    <w:rsid w:val="004B3286"/>
    <w:rsid w:val="004B3653"/>
    <w:rsid w:val="004B3C33"/>
    <w:rsid w:val="004B45AC"/>
    <w:rsid w:val="004B477D"/>
    <w:rsid w:val="004B47DE"/>
    <w:rsid w:val="004B6100"/>
    <w:rsid w:val="004C01D2"/>
    <w:rsid w:val="004C031E"/>
    <w:rsid w:val="004C2EA3"/>
    <w:rsid w:val="004C2F08"/>
    <w:rsid w:val="004C3045"/>
    <w:rsid w:val="004C4563"/>
    <w:rsid w:val="004C4B59"/>
    <w:rsid w:val="004C677F"/>
    <w:rsid w:val="004D0578"/>
    <w:rsid w:val="004D26DB"/>
    <w:rsid w:val="004D764D"/>
    <w:rsid w:val="004D7883"/>
    <w:rsid w:val="004E18E5"/>
    <w:rsid w:val="004E282C"/>
    <w:rsid w:val="004E4CE0"/>
    <w:rsid w:val="004E667E"/>
    <w:rsid w:val="004E6D47"/>
    <w:rsid w:val="004F063B"/>
    <w:rsid w:val="004F07CD"/>
    <w:rsid w:val="004F0A12"/>
    <w:rsid w:val="004F4091"/>
    <w:rsid w:val="004F6958"/>
    <w:rsid w:val="00500D6A"/>
    <w:rsid w:val="00504908"/>
    <w:rsid w:val="005050F5"/>
    <w:rsid w:val="0050555B"/>
    <w:rsid w:val="00505FD5"/>
    <w:rsid w:val="005079C4"/>
    <w:rsid w:val="00510575"/>
    <w:rsid w:val="00513E20"/>
    <w:rsid w:val="00521DD3"/>
    <w:rsid w:val="00523BB5"/>
    <w:rsid w:val="00523EA5"/>
    <w:rsid w:val="00524A9E"/>
    <w:rsid w:val="00524FA0"/>
    <w:rsid w:val="00531260"/>
    <w:rsid w:val="005314D2"/>
    <w:rsid w:val="0053683C"/>
    <w:rsid w:val="00536A66"/>
    <w:rsid w:val="0054256C"/>
    <w:rsid w:val="0054559E"/>
    <w:rsid w:val="005478C1"/>
    <w:rsid w:val="00550334"/>
    <w:rsid w:val="00554AED"/>
    <w:rsid w:val="0055598D"/>
    <w:rsid w:val="00555FAC"/>
    <w:rsid w:val="005579C9"/>
    <w:rsid w:val="0056005B"/>
    <w:rsid w:val="00560C47"/>
    <w:rsid w:val="00562DAA"/>
    <w:rsid w:val="00563BBC"/>
    <w:rsid w:val="005640ED"/>
    <w:rsid w:val="00564B64"/>
    <w:rsid w:val="00565DF3"/>
    <w:rsid w:val="0056700F"/>
    <w:rsid w:val="0056726E"/>
    <w:rsid w:val="00570E41"/>
    <w:rsid w:val="005718F8"/>
    <w:rsid w:val="0057253B"/>
    <w:rsid w:val="00575148"/>
    <w:rsid w:val="00576225"/>
    <w:rsid w:val="005773A5"/>
    <w:rsid w:val="00577862"/>
    <w:rsid w:val="00584E41"/>
    <w:rsid w:val="0058514C"/>
    <w:rsid w:val="00586E4E"/>
    <w:rsid w:val="00593D39"/>
    <w:rsid w:val="00595634"/>
    <w:rsid w:val="00596080"/>
    <w:rsid w:val="005973DE"/>
    <w:rsid w:val="0059752A"/>
    <w:rsid w:val="005A1BDD"/>
    <w:rsid w:val="005A31DE"/>
    <w:rsid w:val="005A4213"/>
    <w:rsid w:val="005A518E"/>
    <w:rsid w:val="005A5A30"/>
    <w:rsid w:val="005A601A"/>
    <w:rsid w:val="005A75D9"/>
    <w:rsid w:val="005A7AB7"/>
    <w:rsid w:val="005B1ED8"/>
    <w:rsid w:val="005B23E5"/>
    <w:rsid w:val="005B2C12"/>
    <w:rsid w:val="005B3D37"/>
    <w:rsid w:val="005B6949"/>
    <w:rsid w:val="005C0509"/>
    <w:rsid w:val="005C0D98"/>
    <w:rsid w:val="005C0DC8"/>
    <w:rsid w:val="005C0F57"/>
    <w:rsid w:val="005C5E39"/>
    <w:rsid w:val="005D1D37"/>
    <w:rsid w:val="005D2651"/>
    <w:rsid w:val="005D2957"/>
    <w:rsid w:val="005D2F4D"/>
    <w:rsid w:val="005D3DB8"/>
    <w:rsid w:val="005D51BA"/>
    <w:rsid w:val="005E0975"/>
    <w:rsid w:val="005E5F52"/>
    <w:rsid w:val="005F0C84"/>
    <w:rsid w:val="005F0FE5"/>
    <w:rsid w:val="005F1C89"/>
    <w:rsid w:val="005F2F27"/>
    <w:rsid w:val="005F4D44"/>
    <w:rsid w:val="005F4E38"/>
    <w:rsid w:val="005F7D0D"/>
    <w:rsid w:val="005F7F4F"/>
    <w:rsid w:val="006017C0"/>
    <w:rsid w:val="006035C7"/>
    <w:rsid w:val="00603C06"/>
    <w:rsid w:val="006064BC"/>
    <w:rsid w:val="00610895"/>
    <w:rsid w:val="00611157"/>
    <w:rsid w:val="006129E1"/>
    <w:rsid w:val="00613461"/>
    <w:rsid w:val="00614D91"/>
    <w:rsid w:val="0061544D"/>
    <w:rsid w:val="00615D3D"/>
    <w:rsid w:val="0062030C"/>
    <w:rsid w:val="00621111"/>
    <w:rsid w:val="006266C8"/>
    <w:rsid w:val="0063278E"/>
    <w:rsid w:val="00632F49"/>
    <w:rsid w:val="0063334B"/>
    <w:rsid w:val="0063411C"/>
    <w:rsid w:val="00635C2D"/>
    <w:rsid w:val="00635EDA"/>
    <w:rsid w:val="0064194D"/>
    <w:rsid w:val="00641987"/>
    <w:rsid w:val="00641F8C"/>
    <w:rsid w:val="00642CA6"/>
    <w:rsid w:val="00643BFF"/>
    <w:rsid w:val="00645CD8"/>
    <w:rsid w:val="00651878"/>
    <w:rsid w:val="00653573"/>
    <w:rsid w:val="00655C9A"/>
    <w:rsid w:val="00657F6C"/>
    <w:rsid w:val="00661CE8"/>
    <w:rsid w:val="00664C6F"/>
    <w:rsid w:val="00664D6E"/>
    <w:rsid w:val="006655EA"/>
    <w:rsid w:val="0067155B"/>
    <w:rsid w:val="0067170B"/>
    <w:rsid w:val="00671E41"/>
    <w:rsid w:val="00672FF2"/>
    <w:rsid w:val="006750D3"/>
    <w:rsid w:val="0067517D"/>
    <w:rsid w:val="00680092"/>
    <w:rsid w:val="0068202D"/>
    <w:rsid w:val="00682202"/>
    <w:rsid w:val="00682E39"/>
    <w:rsid w:val="006836AF"/>
    <w:rsid w:val="006876CF"/>
    <w:rsid w:val="006923F7"/>
    <w:rsid w:val="00692C7A"/>
    <w:rsid w:val="006A1AF5"/>
    <w:rsid w:val="006A2E11"/>
    <w:rsid w:val="006A3DC9"/>
    <w:rsid w:val="006A6EF0"/>
    <w:rsid w:val="006A74C2"/>
    <w:rsid w:val="006B03C9"/>
    <w:rsid w:val="006B0838"/>
    <w:rsid w:val="006B3C61"/>
    <w:rsid w:val="006B68FA"/>
    <w:rsid w:val="006C14EF"/>
    <w:rsid w:val="006C4F72"/>
    <w:rsid w:val="006C64F6"/>
    <w:rsid w:val="006D0D33"/>
    <w:rsid w:val="006D24DA"/>
    <w:rsid w:val="006D3E8D"/>
    <w:rsid w:val="006D4B58"/>
    <w:rsid w:val="006D5808"/>
    <w:rsid w:val="006D6A60"/>
    <w:rsid w:val="006D7091"/>
    <w:rsid w:val="006E0E67"/>
    <w:rsid w:val="006E3998"/>
    <w:rsid w:val="006E46F7"/>
    <w:rsid w:val="006E4A27"/>
    <w:rsid w:val="006E6292"/>
    <w:rsid w:val="006F0F0D"/>
    <w:rsid w:val="006F3C6A"/>
    <w:rsid w:val="006F3E60"/>
    <w:rsid w:val="006F4668"/>
    <w:rsid w:val="006F5139"/>
    <w:rsid w:val="006F53B8"/>
    <w:rsid w:val="006F5F90"/>
    <w:rsid w:val="006F629B"/>
    <w:rsid w:val="00700EFF"/>
    <w:rsid w:val="0070115A"/>
    <w:rsid w:val="00701A5E"/>
    <w:rsid w:val="00701C3F"/>
    <w:rsid w:val="0070250C"/>
    <w:rsid w:val="007026FD"/>
    <w:rsid w:val="007052B6"/>
    <w:rsid w:val="007072F1"/>
    <w:rsid w:val="007075B0"/>
    <w:rsid w:val="00707CFA"/>
    <w:rsid w:val="00713549"/>
    <w:rsid w:val="00713FEE"/>
    <w:rsid w:val="007147A6"/>
    <w:rsid w:val="00715968"/>
    <w:rsid w:val="0071607F"/>
    <w:rsid w:val="00716D46"/>
    <w:rsid w:val="00717624"/>
    <w:rsid w:val="0071788E"/>
    <w:rsid w:val="00721947"/>
    <w:rsid w:val="00722830"/>
    <w:rsid w:val="00723A38"/>
    <w:rsid w:val="00723CCA"/>
    <w:rsid w:val="00723F71"/>
    <w:rsid w:val="00724533"/>
    <w:rsid w:val="00724B79"/>
    <w:rsid w:val="007255C4"/>
    <w:rsid w:val="00725BA6"/>
    <w:rsid w:val="00725C29"/>
    <w:rsid w:val="007304F3"/>
    <w:rsid w:val="007342C5"/>
    <w:rsid w:val="00734A70"/>
    <w:rsid w:val="007413B9"/>
    <w:rsid w:val="007417E9"/>
    <w:rsid w:val="00744139"/>
    <w:rsid w:val="007450A5"/>
    <w:rsid w:val="00745383"/>
    <w:rsid w:val="007456A6"/>
    <w:rsid w:val="00747A28"/>
    <w:rsid w:val="00754553"/>
    <w:rsid w:val="00757C44"/>
    <w:rsid w:val="00762F1D"/>
    <w:rsid w:val="00764545"/>
    <w:rsid w:val="00764986"/>
    <w:rsid w:val="007664C9"/>
    <w:rsid w:val="00766B2B"/>
    <w:rsid w:val="007719CB"/>
    <w:rsid w:val="0077200F"/>
    <w:rsid w:val="00772059"/>
    <w:rsid w:val="00774056"/>
    <w:rsid w:val="00774830"/>
    <w:rsid w:val="00774D93"/>
    <w:rsid w:val="00775B05"/>
    <w:rsid w:val="0077679C"/>
    <w:rsid w:val="007813E7"/>
    <w:rsid w:val="00781773"/>
    <w:rsid w:val="007826B8"/>
    <w:rsid w:val="00783815"/>
    <w:rsid w:val="00784002"/>
    <w:rsid w:val="00784497"/>
    <w:rsid w:val="007844A6"/>
    <w:rsid w:val="00785FF9"/>
    <w:rsid w:val="007918C9"/>
    <w:rsid w:val="007A026D"/>
    <w:rsid w:val="007A0B58"/>
    <w:rsid w:val="007A2A1D"/>
    <w:rsid w:val="007A3C29"/>
    <w:rsid w:val="007A46E0"/>
    <w:rsid w:val="007A4BE3"/>
    <w:rsid w:val="007A5BD6"/>
    <w:rsid w:val="007A70A8"/>
    <w:rsid w:val="007A7D11"/>
    <w:rsid w:val="007B1B8F"/>
    <w:rsid w:val="007B283D"/>
    <w:rsid w:val="007B38E4"/>
    <w:rsid w:val="007B6D94"/>
    <w:rsid w:val="007C17BF"/>
    <w:rsid w:val="007C3AE5"/>
    <w:rsid w:val="007C4183"/>
    <w:rsid w:val="007C4635"/>
    <w:rsid w:val="007C4907"/>
    <w:rsid w:val="007C5FAE"/>
    <w:rsid w:val="007C6519"/>
    <w:rsid w:val="007C6FFA"/>
    <w:rsid w:val="007D0580"/>
    <w:rsid w:val="007D48E0"/>
    <w:rsid w:val="007D52D4"/>
    <w:rsid w:val="007D5D98"/>
    <w:rsid w:val="007D6F3D"/>
    <w:rsid w:val="007F209B"/>
    <w:rsid w:val="007F279D"/>
    <w:rsid w:val="007F27C6"/>
    <w:rsid w:val="007F7942"/>
    <w:rsid w:val="00800B3B"/>
    <w:rsid w:val="008023FA"/>
    <w:rsid w:val="008042A7"/>
    <w:rsid w:val="008066B8"/>
    <w:rsid w:val="00807797"/>
    <w:rsid w:val="0081052C"/>
    <w:rsid w:val="00810CB9"/>
    <w:rsid w:val="0081511C"/>
    <w:rsid w:val="00815DBA"/>
    <w:rsid w:val="00816E77"/>
    <w:rsid w:val="0082028F"/>
    <w:rsid w:val="008206BB"/>
    <w:rsid w:val="008223FD"/>
    <w:rsid w:val="008240E4"/>
    <w:rsid w:val="00824654"/>
    <w:rsid w:val="00825E30"/>
    <w:rsid w:val="00826527"/>
    <w:rsid w:val="0083030C"/>
    <w:rsid w:val="00830406"/>
    <w:rsid w:val="008316E2"/>
    <w:rsid w:val="00832194"/>
    <w:rsid w:val="00834051"/>
    <w:rsid w:val="00836F19"/>
    <w:rsid w:val="0083755B"/>
    <w:rsid w:val="00837DC8"/>
    <w:rsid w:val="00840E1E"/>
    <w:rsid w:val="00842D37"/>
    <w:rsid w:val="008438F3"/>
    <w:rsid w:val="00843A9C"/>
    <w:rsid w:val="00846F45"/>
    <w:rsid w:val="0084702C"/>
    <w:rsid w:val="00847294"/>
    <w:rsid w:val="008504FA"/>
    <w:rsid w:val="008520E8"/>
    <w:rsid w:val="00852ECC"/>
    <w:rsid w:val="0085592E"/>
    <w:rsid w:val="00856E86"/>
    <w:rsid w:val="0085701A"/>
    <w:rsid w:val="00857D64"/>
    <w:rsid w:val="00861D01"/>
    <w:rsid w:val="008647D1"/>
    <w:rsid w:val="00866176"/>
    <w:rsid w:val="0086643A"/>
    <w:rsid w:val="00871819"/>
    <w:rsid w:val="00872A33"/>
    <w:rsid w:val="00876772"/>
    <w:rsid w:val="00877816"/>
    <w:rsid w:val="00882777"/>
    <w:rsid w:val="00882F43"/>
    <w:rsid w:val="00883644"/>
    <w:rsid w:val="00884915"/>
    <w:rsid w:val="008861EC"/>
    <w:rsid w:val="008878C6"/>
    <w:rsid w:val="00894AD9"/>
    <w:rsid w:val="00895843"/>
    <w:rsid w:val="008963A3"/>
    <w:rsid w:val="00896CB9"/>
    <w:rsid w:val="008A1F8F"/>
    <w:rsid w:val="008A28D7"/>
    <w:rsid w:val="008A4B99"/>
    <w:rsid w:val="008B1836"/>
    <w:rsid w:val="008B21DF"/>
    <w:rsid w:val="008B3FD6"/>
    <w:rsid w:val="008B5C7F"/>
    <w:rsid w:val="008B7281"/>
    <w:rsid w:val="008C0BA7"/>
    <w:rsid w:val="008C2377"/>
    <w:rsid w:val="008C312B"/>
    <w:rsid w:val="008C45F4"/>
    <w:rsid w:val="008C5311"/>
    <w:rsid w:val="008C63D4"/>
    <w:rsid w:val="008C684F"/>
    <w:rsid w:val="008C7EBD"/>
    <w:rsid w:val="008D0DE0"/>
    <w:rsid w:val="008D184C"/>
    <w:rsid w:val="008D1EF0"/>
    <w:rsid w:val="008D2450"/>
    <w:rsid w:val="008D4392"/>
    <w:rsid w:val="008D4B50"/>
    <w:rsid w:val="008D5AAF"/>
    <w:rsid w:val="008D69EE"/>
    <w:rsid w:val="008D6EDB"/>
    <w:rsid w:val="008D7790"/>
    <w:rsid w:val="008E1A8B"/>
    <w:rsid w:val="008E4A26"/>
    <w:rsid w:val="008E5096"/>
    <w:rsid w:val="008E5E4B"/>
    <w:rsid w:val="008F0F6D"/>
    <w:rsid w:val="008F5845"/>
    <w:rsid w:val="00900621"/>
    <w:rsid w:val="00901A57"/>
    <w:rsid w:val="00906BB5"/>
    <w:rsid w:val="009102E7"/>
    <w:rsid w:val="009103DC"/>
    <w:rsid w:val="00912A43"/>
    <w:rsid w:val="00914ACF"/>
    <w:rsid w:val="009153D4"/>
    <w:rsid w:val="0091597D"/>
    <w:rsid w:val="009160D2"/>
    <w:rsid w:val="00917429"/>
    <w:rsid w:val="00920ABE"/>
    <w:rsid w:val="0092107B"/>
    <w:rsid w:val="00921B5C"/>
    <w:rsid w:val="00923391"/>
    <w:rsid w:val="0092439C"/>
    <w:rsid w:val="00930F6F"/>
    <w:rsid w:val="00931459"/>
    <w:rsid w:val="009318A2"/>
    <w:rsid w:val="00933D1B"/>
    <w:rsid w:val="009424A5"/>
    <w:rsid w:val="00945288"/>
    <w:rsid w:val="00945896"/>
    <w:rsid w:val="00950B58"/>
    <w:rsid w:val="00950D6C"/>
    <w:rsid w:val="00950F81"/>
    <w:rsid w:val="00957F9E"/>
    <w:rsid w:val="009714CD"/>
    <w:rsid w:val="0097206B"/>
    <w:rsid w:val="009726DE"/>
    <w:rsid w:val="00972A8D"/>
    <w:rsid w:val="00973573"/>
    <w:rsid w:val="00973C5A"/>
    <w:rsid w:val="0097479C"/>
    <w:rsid w:val="00974B36"/>
    <w:rsid w:val="0097740A"/>
    <w:rsid w:val="00980B04"/>
    <w:rsid w:val="0098136E"/>
    <w:rsid w:val="00985192"/>
    <w:rsid w:val="00986004"/>
    <w:rsid w:val="00990526"/>
    <w:rsid w:val="00990647"/>
    <w:rsid w:val="00990B37"/>
    <w:rsid w:val="00991363"/>
    <w:rsid w:val="00992053"/>
    <w:rsid w:val="009927E2"/>
    <w:rsid w:val="00993DFC"/>
    <w:rsid w:val="00995121"/>
    <w:rsid w:val="00995932"/>
    <w:rsid w:val="009A2ACA"/>
    <w:rsid w:val="009A354A"/>
    <w:rsid w:val="009A5AF6"/>
    <w:rsid w:val="009B02E8"/>
    <w:rsid w:val="009B1744"/>
    <w:rsid w:val="009B4395"/>
    <w:rsid w:val="009B4BC1"/>
    <w:rsid w:val="009B7CF6"/>
    <w:rsid w:val="009C4897"/>
    <w:rsid w:val="009C7324"/>
    <w:rsid w:val="009D49F5"/>
    <w:rsid w:val="009E10A7"/>
    <w:rsid w:val="009E11A8"/>
    <w:rsid w:val="009E1269"/>
    <w:rsid w:val="009E2355"/>
    <w:rsid w:val="009E23B7"/>
    <w:rsid w:val="009E6F65"/>
    <w:rsid w:val="009F1A9B"/>
    <w:rsid w:val="009F2647"/>
    <w:rsid w:val="009F2E97"/>
    <w:rsid w:val="009F31B2"/>
    <w:rsid w:val="009F4357"/>
    <w:rsid w:val="009F4B2E"/>
    <w:rsid w:val="009F7360"/>
    <w:rsid w:val="00A02078"/>
    <w:rsid w:val="00A044AF"/>
    <w:rsid w:val="00A06621"/>
    <w:rsid w:val="00A10376"/>
    <w:rsid w:val="00A1257A"/>
    <w:rsid w:val="00A12B66"/>
    <w:rsid w:val="00A22E20"/>
    <w:rsid w:val="00A24089"/>
    <w:rsid w:val="00A274FB"/>
    <w:rsid w:val="00A345CC"/>
    <w:rsid w:val="00A35FE0"/>
    <w:rsid w:val="00A3770A"/>
    <w:rsid w:val="00A40493"/>
    <w:rsid w:val="00A40BBB"/>
    <w:rsid w:val="00A4124E"/>
    <w:rsid w:val="00A514B3"/>
    <w:rsid w:val="00A531EE"/>
    <w:rsid w:val="00A579AB"/>
    <w:rsid w:val="00A61859"/>
    <w:rsid w:val="00A621A3"/>
    <w:rsid w:val="00A63ACF"/>
    <w:rsid w:val="00A66CEC"/>
    <w:rsid w:val="00A703B4"/>
    <w:rsid w:val="00A71494"/>
    <w:rsid w:val="00A72BDC"/>
    <w:rsid w:val="00A7388A"/>
    <w:rsid w:val="00A803F0"/>
    <w:rsid w:val="00A81033"/>
    <w:rsid w:val="00A838C4"/>
    <w:rsid w:val="00A83BC8"/>
    <w:rsid w:val="00A86CAA"/>
    <w:rsid w:val="00A876D2"/>
    <w:rsid w:val="00A903F0"/>
    <w:rsid w:val="00A90AD7"/>
    <w:rsid w:val="00A95ED0"/>
    <w:rsid w:val="00A97616"/>
    <w:rsid w:val="00AA338E"/>
    <w:rsid w:val="00AA5047"/>
    <w:rsid w:val="00AA7083"/>
    <w:rsid w:val="00AA7C01"/>
    <w:rsid w:val="00AB0539"/>
    <w:rsid w:val="00AB318B"/>
    <w:rsid w:val="00AB35CD"/>
    <w:rsid w:val="00AB3AD8"/>
    <w:rsid w:val="00AB6006"/>
    <w:rsid w:val="00AB66AF"/>
    <w:rsid w:val="00AC02D2"/>
    <w:rsid w:val="00AC0CD9"/>
    <w:rsid w:val="00AC1735"/>
    <w:rsid w:val="00AC1F61"/>
    <w:rsid w:val="00AC1FD0"/>
    <w:rsid w:val="00AC3906"/>
    <w:rsid w:val="00AC3C3A"/>
    <w:rsid w:val="00AC5900"/>
    <w:rsid w:val="00AD0358"/>
    <w:rsid w:val="00AD0813"/>
    <w:rsid w:val="00AD0CAB"/>
    <w:rsid w:val="00AD1C38"/>
    <w:rsid w:val="00AD246E"/>
    <w:rsid w:val="00AD5CCF"/>
    <w:rsid w:val="00AE2744"/>
    <w:rsid w:val="00AE3CF9"/>
    <w:rsid w:val="00AE459D"/>
    <w:rsid w:val="00AE54D9"/>
    <w:rsid w:val="00AF2BC1"/>
    <w:rsid w:val="00AF2CBF"/>
    <w:rsid w:val="00AF3BC5"/>
    <w:rsid w:val="00AF5061"/>
    <w:rsid w:val="00AF6B4C"/>
    <w:rsid w:val="00AF7182"/>
    <w:rsid w:val="00AF7CD0"/>
    <w:rsid w:val="00B01558"/>
    <w:rsid w:val="00B01CA7"/>
    <w:rsid w:val="00B026EF"/>
    <w:rsid w:val="00B03229"/>
    <w:rsid w:val="00B043A9"/>
    <w:rsid w:val="00B0532C"/>
    <w:rsid w:val="00B05412"/>
    <w:rsid w:val="00B0673B"/>
    <w:rsid w:val="00B06C85"/>
    <w:rsid w:val="00B1037C"/>
    <w:rsid w:val="00B1118A"/>
    <w:rsid w:val="00B122B4"/>
    <w:rsid w:val="00B1372D"/>
    <w:rsid w:val="00B1570D"/>
    <w:rsid w:val="00B16A63"/>
    <w:rsid w:val="00B16C70"/>
    <w:rsid w:val="00B170D9"/>
    <w:rsid w:val="00B17B07"/>
    <w:rsid w:val="00B251DB"/>
    <w:rsid w:val="00B26378"/>
    <w:rsid w:val="00B27337"/>
    <w:rsid w:val="00B27956"/>
    <w:rsid w:val="00B304D2"/>
    <w:rsid w:val="00B327F7"/>
    <w:rsid w:val="00B33786"/>
    <w:rsid w:val="00B33C23"/>
    <w:rsid w:val="00B33D15"/>
    <w:rsid w:val="00B33E5D"/>
    <w:rsid w:val="00B34B5F"/>
    <w:rsid w:val="00B37D2D"/>
    <w:rsid w:val="00B41AF5"/>
    <w:rsid w:val="00B453B4"/>
    <w:rsid w:val="00B47205"/>
    <w:rsid w:val="00B477D9"/>
    <w:rsid w:val="00B479FC"/>
    <w:rsid w:val="00B53312"/>
    <w:rsid w:val="00B54BB8"/>
    <w:rsid w:val="00B60217"/>
    <w:rsid w:val="00B61C9A"/>
    <w:rsid w:val="00B63354"/>
    <w:rsid w:val="00B651D5"/>
    <w:rsid w:val="00B666F9"/>
    <w:rsid w:val="00B67348"/>
    <w:rsid w:val="00B714B8"/>
    <w:rsid w:val="00B730B2"/>
    <w:rsid w:val="00B73CD0"/>
    <w:rsid w:val="00B746B4"/>
    <w:rsid w:val="00B74F84"/>
    <w:rsid w:val="00B75888"/>
    <w:rsid w:val="00B75C66"/>
    <w:rsid w:val="00B77065"/>
    <w:rsid w:val="00B83308"/>
    <w:rsid w:val="00B83313"/>
    <w:rsid w:val="00B85E6B"/>
    <w:rsid w:val="00B931F8"/>
    <w:rsid w:val="00B964AE"/>
    <w:rsid w:val="00B97F20"/>
    <w:rsid w:val="00BA0634"/>
    <w:rsid w:val="00BA08C2"/>
    <w:rsid w:val="00BA142F"/>
    <w:rsid w:val="00BA1945"/>
    <w:rsid w:val="00BA3C46"/>
    <w:rsid w:val="00BA48D2"/>
    <w:rsid w:val="00BA4DA4"/>
    <w:rsid w:val="00BA54D6"/>
    <w:rsid w:val="00BA650E"/>
    <w:rsid w:val="00BA665F"/>
    <w:rsid w:val="00BA727E"/>
    <w:rsid w:val="00BA7441"/>
    <w:rsid w:val="00BB0071"/>
    <w:rsid w:val="00BB044E"/>
    <w:rsid w:val="00BB1171"/>
    <w:rsid w:val="00BB136E"/>
    <w:rsid w:val="00BB1847"/>
    <w:rsid w:val="00BB186C"/>
    <w:rsid w:val="00BB257F"/>
    <w:rsid w:val="00BB2C45"/>
    <w:rsid w:val="00BB2FAE"/>
    <w:rsid w:val="00BC0E9F"/>
    <w:rsid w:val="00BC5812"/>
    <w:rsid w:val="00BC5F45"/>
    <w:rsid w:val="00BC7E5C"/>
    <w:rsid w:val="00BD3A8B"/>
    <w:rsid w:val="00BD3FA9"/>
    <w:rsid w:val="00BD6403"/>
    <w:rsid w:val="00BD66D7"/>
    <w:rsid w:val="00BD6739"/>
    <w:rsid w:val="00BE2561"/>
    <w:rsid w:val="00BE3FD2"/>
    <w:rsid w:val="00BE7C00"/>
    <w:rsid w:val="00BF11EB"/>
    <w:rsid w:val="00BF2EFC"/>
    <w:rsid w:val="00BF6F63"/>
    <w:rsid w:val="00C0067C"/>
    <w:rsid w:val="00C010C7"/>
    <w:rsid w:val="00C04FF3"/>
    <w:rsid w:val="00C064DF"/>
    <w:rsid w:val="00C07058"/>
    <w:rsid w:val="00C07682"/>
    <w:rsid w:val="00C07706"/>
    <w:rsid w:val="00C11819"/>
    <w:rsid w:val="00C15B58"/>
    <w:rsid w:val="00C16835"/>
    <w:rsid w:val="00C20458"/>
    <w:rsid w:val="00C273BB"/>
    <w:rsid w:val="00C279F1"/>
    <w:rsid w:val="00C304E2"/>
    <w:rsid w:val="00C31C6A"/>
    <w:rsid w:val="00C321A3"/>
    <w:rsid w:val="00C3420B"/>
    <w:rsid w:val="00C34941"/>
    <w:rsid w:val="00C36C81"/>
    <w:rsid w:val="00C374B4"/>
    <w:rsid w:val="00C37686"/>
    <w:rsid w:val="00C37E0B"/>
    <w:rsid w:val="00C40057"/>
    <w:rsid w:val="00C407ED"/>
    <w:rsid w:val="00C410EF"/>
    <w:rsid w:val="00C41300"/>
    <w:rsid w:val="00C42647"/>
    <w:rsid w:val="00C43260"/>
    <w:rsid w:val="00C43C32"/>
    <w:rsid w:val="00C44033"/>
    <w:rsid w:val="00C51F56"/>
    <w:rsid w:val="00C53293"/>
    <w:rsid w:val="00C53764"/>
    <w:rsid w:val="00C5481A"/>
    <w:rsid w:val="00C61128"/>
    <w:rsid w:val="00C61DF1"/>
    <w:rsid w:val="00C61E55"/>
    <w:rsid w:val="00C620C1"/>
    <w:rsid w:val="00C62B92"/>
    <w:rsid w:val="00C62CFF"/>
    <w:rsid w:val="00C662F4"/>
    <w:rsid w:val="00C67B07"/>
    <w:rsid w:val="00C70D26"/>
    <w:rsid w:val="00C72B95"/>
    <w:rsid w:val="00C75043"/>
    <w:rsid w:val="00C75B8B"/>
    <w:rsid w:val="00C774E8"/>
    <w:rsid w:val="00C801FC"/>
    <w:rsid w:val="00C82A41"/>
    <w:rsid w:val="00C85DE6"/>
    <w:rsid w:val="00C85FC2"/>
    <w:rsid w:val="00C86D3C"/>
    <w:rsid w:val="00C91429"/>
    <w:rsid w:val="00C934D7"/>
    <w:rsid w:val="00C943C7"/>
    <w:rsid w:val="00C9602E"/>
    <w:rsid w:val="00C96B58"/>
    <w:rsid w:val="00CA1178"/>
    <w:rsid w:val="00CA15EF"/>
    <w:rsid w:val="00CA1927"/>
    <w:rsid w:val="00CA3676"/>
    <w:rsid w:val="00CA6024"/>
    <w:rsid w:val="00CB0CE8"/>
    <w:rsid w:val="00CB0F30"/>
    <w:rsid w:val="00CB0F87"/>
    <w:rsid w:val="00CB1120"/>
    <w:rsid w:val="00CB11D4"/>
    <w:rsid w:val="00CC31A4"/>
    <w:rsid w:val="00CC6BA6"/>
    <w:rsid w:val="00CD0831"/>
    <w:rsid w:val="00CD324E"/>
    <w:rsid w:val="00CD3DBD"/>
    <w:rsid w:val="00CD4D67"/>
    <w:rsid w:val="00CD6C58"/>
    <w:rsid w:val="00CD70E8"/>
    <w:rsid w:val="00CD729C"/>
    <w:rsid w:val="00CE0461"/>
    <w:rsid w:val="00CE0CE1"/>
    <w:rsid w:val="00CE0D16"/>
    <w:rsid w:val="00CE2B92"/>
    <w:rsid w:val="00CF0A51"/>
    <w:rsid w:val="00CF12F5"/>
    <w:rsid w:val="00CF643F"/>
    <w:rsid w:val="00CF7E1A"/>
    <w:rsid w:val="00CF7F62"/>
    <w:rsid w:val="00D00FD0"/>
    <w:rsid w:val="00D01E3C"/>
    <w:rsid w:val="00D03CD8"/>
    <w:rsid w:val="00D06EA6"/>
    <w:rsid w:val="00D10B8B"/>
    <w:rsid w:val="00D159CF"/>
    <w:rsid w:val="00D16254"/>
    <w:rsid w:val="00D166E2"/>
    <w:rsid w:val="00D200EC"/>
    <w:rsid w:val="00D229AB"/>
    <w:rsid w:val="00D24F0F"/>
    <w:rsid w:val="00D26EF8"/>
    <w:rsid w:val="00D26F38"/>
    <w:rsid w:val="00D3110C"/>
    <w:rsid w:val="00D3138E"/>
    <w:rsid w:val="00D31783"/>
    <w:rsid w:val="00D33432"/>
    <w:rsid w:val="00D37041"/>
    <w:rsid w:val="00D372FC"/>
    <w:rsid w:val="00D378EF"/>
    <w:rsid w:val="00D4043B"/>
    <w:rsid w:val="00D405C2"/>
    <w:rsid w:val="00D41E98"/>
    <w:rsid w:val="00D41F5B"/>
    <w:rsid w:val="00D42262"/>
    <w:rsid w:val="00D44DA6"/>
    <w:rsid w:val="00D454CD"/>
    <w:rsid w:val="00D50BBE"/>
    <w:rsid w:val="00D51A79"/>
    <w:rsid w:val="00D53CD2"/>
    <w:rsid w:val="00D54808"/>
    <w:rsid w:val="00D5615A"/>
    <w:rsid w:val="00D563B3"/>
    <w:rsid w:val="00D56976"/>
    <w:rsid w:val="00D61E1D"/>
    <w:rsid w:val="00D6279B"/>
    <w:rsid w:val="00D666DD"/>
    <w:rsid w:val="00D671ED"/>
    <w:rsid w:val="00D722E9"/>
    <w:rsid w:val="00D72429"/>
    <w:rsid w:val="00D72646"/>
    <w:rsid w:val="00D726A7"/>
    <w:rsid w:val="00D728A1"/>
    <w:rsid w:val="00D72A18"/>
    <w:rsid w:val="00D72FA5"/>
    <w:rsid w:val="00D74540"/>
    <w:rsid w:val="00D75027"/>
    <w:rsid w:val="00D752A7"/>
    <w:rsid w:val="00D7691F"/>
    <w:rsid w:val="00D769D6"/>
    <w:rsid w:val="00D771EF"/>
    <w:rsid w:val="00D81EA3"/>
    <w:rsid w:val="00D841BC"/>
    <w:rsid w:val="00D85644"/>
    <w:rsid w:val="00D867A5"/>
    <w:rsid w:val="00D86F9A"/>
    <w:rsid w:val="00D910D4"/>
    <w:rsid w:val="00D916FF"/>
    <w:rsid w:val="00D93587"/>
    <w:rsid w:val="00D93BB8"/>
    <w:rsid w:val="00D951AB"/>
    <w:rsid w:val="00D95C0A"/>
    <w:rsid w:val="00DA0F4C"/>
    <w:rsid w:val="00DA22C1"/>
    <w:rsid w:val="00DA47E4"/>
    <w:rsid w:val="00DA57C9"/>
    <w:rsid w:val="00DA600C"/>
    <w:rsid w:val="00DA6ACF"/>
    <w:rsid w:val="00DB174C"/>
    <w:rsid w:val="00DB1A20"/>
    <w:rsid w:val="00DB1E5C"/>
    <w:rsid w:val="00DB2599"/>
    <w:rsid w:val="00DB2EC1"/>
    <w:rsid w:val="00DB5BA1"/>
    <w:rsid w:val="00DB60D9"/>
    <w:rsid w:val="00DB75B9"/>
    <w:rsid w:val="00DB760A"/>
    <w:rsid w:val="00DB7AA8"/>
    <w:rsid w:val="00DB7DBD"/>
    <w:rsid w:val="00DB7E4E"/>
    <w:rsid w:val="00DB7ECD"/>
    <w:rsid w:val="00DC0770"/>
    <w:rsid w:val="00DC0C51"/>
    <w:rsid w:val="00DC36FE"/>
    <w:rsid w:val="00DC7CA4"/>
    <w:rsid w:val="00DD3194"/>
    <w:rsid w:val="00DD35A9"/>
    <w:rsid w:val="00DD3D30"/>
    <w:rsid w:val="00DD3E51"/>
    <w:rsid w:val="00DD4E9A"/>
    <w:rsid w:val="00DD5C0E"/>
    <w:rsid w:val="00DD6946"/>
    <w:rsid w:val="00DE12D4"/>
    <w:rsid w:val="00DE1D51"/>
    <w:rsid w:val="00DE5410"/>
    <w:rsid w:val="00DF0D55"/>
    <w:rsid w:val="00DF3AF2"/>
    <w:rsid w:val="00DF5918"/>
    <w:rsid w:val="00DF6D87"/>
    <w:rsid w:val="00DF723B"/>
    <w:rsid w:val="00E028E2"/>
    <w:rsid w:val="00E03A97"/>
    <w:rsid w:val="00E03D71"/>
    <w:rsid w:val="00E04024"/>
    <w:rsid w:val="00E04696"/>
    <w:rsid w:val="00E04E05"/>
    <w:rsid w:val="00E055AD"/>
    <w:rsid w:val="00E05710"/>
    <w:rsid w:val="00E065F2"/>
    <w:rsid w:val="00E10AA7"/>
    <w:rsid w:val="00E11D78"/>
    <w:rsid w:val="00E13F4E"/>
    <w:rsid w:val="00E2127A"/>
    <w:rsid w:val="00E23338"/>
    <w:rsid w:val="00E237D4"/>
    <w:rsid w:val="00E2571A"/>
    <w:rsid w:val="00E25CC8"/>
    <w:rsid w:val="00E27B03"/>
    <w:rsid w:val="00E30483"/>
    <w:rsid w:val="00E3290C"/>
    <w:rsid w:val="00E32E7F"/>
    <w:rsid w:val="00E36557"/>
    <w:rsid w:val="00E4054A"/>
    <w:rsid w:val="00E42E13"/>
    <w:rsid w:val="00E47240"/>
    <w:rsid w:val="00E51EF2"/>
    <w:rsid w:val="00E531B9"/>
    <w:rsid w:val="00E53609"/>
    <w:rsid w:val="00E541BE"/>
    <w:rsid w:val="00E554E7"/>
    <w:rsid w:val="00E560CA"/>
    <w:rsid w:val="00E6009C"/>
    <w:rsid w:val="00E61FD2"/>
    <w:rsid w:val="00E62057"/>
    <w:rsid w:val="00E637CE"/>
    <w:rsid w:val="00E66C32"/>
    <w:rsid w:val="00E671EB"/>
    <w:rsid w:val="00E6735B"/>
    <w:rsid w:val="00E67AA0"/>
    <w:rsid w:val="00E67BEB"/>
    <w:rsid w:val="00E70A09"/>
    <w:rsid w:val="00E721EF"/>
    <w:rsid w:val="00E72C8F"/>
    <w:rsid w:val="00E73B9E"/>
    <w:rsid w:val="00E74B1E"/>
    <w:rsid w:val="00E74E66"/>
    <w:rsid w:val="00E76759"/>
    <w:rsid w:val="00E771B2"/>
    <w:rsid w:val="00E77BFC"/>
    <w:rsid w:val="00E822E3"/>
    <w:rsid w:val="00E8262D"/>
    <w:rsid w:val="00E82948"/>
    <w:rsid w:val="00E86B67"/>
    <w:rsid w:val="00E8748E"/>
    <w:rsid w:val="00E87C5A"/>
    <w:rsid w:val="00E90E01"/>
    <w:rsid w:val="00E927A2"/>
    <w:rsid w:val="00E95298"/>
    <w:rsid w:val="00E9648C"/>
    <w:rsid w:val="00E96671"/>
    <w:rsid w:val="00E96BA2"/>
    <w:rsid w:val="00E97D84"/>
    <w:rsid w:val="00EA0447"/>
    <w:rsid w:val="00EA4684"/>
    <w:rsid w:val="00EA4826"/>
    <w:rsid w:val="00EA4D38"/>
    <w:rsid w:val="00EA7CC7"/>
    <w:rsid w:val="00EB3A6E"/>
    <w:rsid w:val="00EB49BC"/>
    <w:rsid w:val="00EB7435"/>
    <w:rsid w:val="00EC1D0F"/>
    <w:rsid w:val="00EC31E5"/>
    <w:rsid w:val="00EC520C"/>
    <w:rsid w:val="00EC5579"/>
    <w:rsid w:val="00ED1A92"/>
    <w:rsid w:val="00ED250C"/>
    <w:rsid w:val="00ED3FC0"/>
    <w:rsid w:val="00ED75A4"/>
    <w:rsid w:val="00EE0A30"/>
    <w:rsid w:val="00EE4581"/>
    <w:rsid w:val="00EE56DB"/>
    <w:rsid w:val="00EF3A30"/>
    <w:rsid w:val="00EF404F"/>
    <w:rsid w:val="00EF48F3"/>
    <w:rsid w:val="00F00AA5"/>
    <w:rsid w:val="00F00EB8"/>
    <w:rsid w:val="00F015C9"/>
    <w:rsid w:val="00F038DE"/>
    <w:rsid w:val="00F03E31"/>
    <w:rsid w:val="00F064B3"/>
    <w:rsid w:val="00F1076E"/>
    <w:rsid w:val="00F12C22"/>
    <w:rsid w:val="00F12C86"/>
    <w:rsid w:val="00F13037"/>
    <w:rsid w:val="00F15223"/>
    <w:rsid w:val="00F21AA3"/>
    <w:rsid w:val="00F23391"/>
    <w:rsid w:val="00F24738"/>
    <w:rsid w:val="00F24F7A"/>
    <w:rsid w:val="00F25981"/>
    <w:rsid w:val="00F3004D"/>
    <w:rsid w:val="00F35995"/>
    <w:rsid w:val="00F37CA0"/>
    <w:rsid w:val="00F402A9"/>
    <w:rsid w:val="00F4090D"/>
    <w:rsid w:val="00F42CD7"/>
    <w:rsid w:val="00F45955"/>
    <w:rsid w:val="00F548ED"/>
    <w:rsid w:val="00F55E0F"/>
    <w:rsid w:val="00F5664C"/>
    <w:rsid w:val="00F5760F"/>
    <w:rsid w:val="00F60B36"/>
    <w:rsid w:val="00F61262"/>
    <w:rsid w:val="00F639B2"/>
    <w:rsid w:val="00F64B1D"/>
    <w:rsid w:val="00F64E34"/>
    <w:rsid w:val="00F70BB0"/>
    <w:rsid w:val="00F71BA9"/>
    <w:rsid w:val="00F71F55"/>
    <w:rsid w:val="00F7256D"/>
    <w:rsid w:val="00F73435"/>
    <w:rsid w:val="00F73EE0"/>
    <w:rsid w:val="00F74A0D"/>
    <w:rsid w:val="00F76A06"/>
    <w:rsid w:val="00F77F93"/>
    <w:rsid w:val="00F83171"/>
    <w:rsid w:val="00F83D10"/>
    <w:rsid w:val="00F84C98"/>
    <w:rsid w:val="00F90A9E"/>
    <w:rsid w:val="00F90FBE"/>
    <w:rsid w:val="00F92B29"/>
    <w:rsid w:val="00F93609"/>
    <w:rsid w:val="00F94052"/>
    <w:rsid w:val="00F95E62"/>
    <w:rsid w:val="00F97F74"/>
    <w:rsid w:val="00FA1041"/>
    <w:rsid w:val="00FA349D"/>
    <w:rsid w:val="00FA43A3"/>
    <w:rsid w:val="00FA6984"/>
    <w:rsid w:val="00FB15ED"/>
    <w:rsid w:val="00FB1697"/>
    <w:rsid w:val="00FB2F31"/>
    <w:rsid w:val="00FB4640"/>
    <w:rsid w:val="00FB4DEB"/>
    <w:rsid w:val="00FB5AD3"/>
    <w:rsid w:val="00FB615C"/>
    <w:rsid w:val="00FB616F"/>
    <w:rsid w:val="00FB7382"/>
    <w:rsid w:val="00FC010E"/>
    <w:rsid w:val="00FC2C47"/>
    <w:rsid w:val="00FC33C5"/>
    <w:rsid w:val="00FC39B5"/>
    <w:rsid w:val="00FC3FAF"/>
    <w:rsid w:val="00FC4FF0"/>
    <w:rsid w:val="00FC79EC"/>
    <w:rsid w:val="00FD1A8C"/>
    <w:rsid w:val="00FD4396"/>
    <w:rsid w:val="00FD578E"/>
    <w:rsid w:val="00FD5CA8"/>
    <w:rsid w:val="00FE07EA"/>
    <w:rsid w:val="00FE2F9A"/>
    <w:rsid w:val="00FE5710"/>
    <w:rsid w:val="00FE5A13"/>
    <w:rsid w:val="00FE66B5"/>
    <w:rsid w:val="00FE67D8"/>
    <w:rsid w:val="00FE6E4F"/>
    <w:rsid w:val="00FE71C9"/>
    <w:rsid w:val="00FE743E"/>
    <w:rsid w:val="00FF180B"/>
    <w:rsid w:val="00FF2593"/>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7906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603350.2" TargetMode="External"/><Relationship Id="rId13" Type="http://schemas.openxmlformats.org/officeDocument/2006/relationships/hyperlink" Target="garantF1://71540446.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60335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u.ru/n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1540446.12" TargetMode="External"/><Relationship Id="rId4" Type="http://schemas.openxmlformats.org/officeDocument/2006/relationships/settings" Target="settings.xml"/><Relationship Id="rId9" Type="http://schemas.openxmlformats.org/officeDocument/2006/relationships/hyperlink" Target="consultantplus://offline/ref=55C29EA2E8141119FCBF0CD805BBBAD263812F781057450FB07B086DA1B348A360D919A6D8981A85EC3F3BE9S3ZBG" TargetMode="External"/><Relationship Id="rId14" Type="http://schemas.openxmlformats.org/officeDocument/2006/relationships/hyperlink" Target="http://gfu.ru/n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EA49-C43A-42F2-AC49-5A7B0F73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13</Pages>
  <Words>6359</Words>
  <Characters>36251</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2018 г. и на плановый период 2019 и 2020 гг. </vt:lpstr>
      <vt:lpstr>Аудитор                                                                         </vt:lpstr>
    </vt:vector>
  </TitlesOfParts>
  <Company>*</Company>
  <LinksUpToDate>false</LinksUpToDate>
  <CharactersWithSpaces>42525</CharactersWithSpaces>
  <SharedDoc>false</SharedDoc>
  <HLinks>
    <vt:vector size="18" baseType="variant">
      <vt:variant>
        <vt:i4>2883645</vt:i4>
      </vt:variant>
      <vt:variant>
        <vt:i4>6</vt:i4>
      </vt:variant>
      <vt:variant>
        <vt:i4>0</vt:i4>
      </vt:variant>
      <vt:variant>
        <vt:i4>5</vt:i4>
      </vt:variant>
      <vt:variant>
        <vt:lpwstr>consultantplus://offline/ref=55C29EA2E8141119FCBF0CD805BBBAD263812F781057450FB07B086DA1B348A360D919A6D8981A85EC3F3BE9S3ZBG</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65</cp:revision>
  <cp:lastPrinted>2018-01-16T02:47:00Z</cp:lastPrinted>
  <dcterms:created xsi:type="dcterms:W3CDTF">2017-12-04T06:44:00Z</dcterms:created>
  <dcterms:modified xsi:type="dcterms:W3CDTF">2018-01-16T02:47:00Z</dcterms:modified>
</cp:coreProperties>
</file>