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168D7">
        <w:rPr>
          <w:rFonts w:ascii="Times New Roman" w:hAnsi="Times New Roman" w:cs="Times New Roman"/>
          <w:bCs/>
          <w:i/>
          <w:sz w:val="28"/>
          <w:szCs w:val="28"/>
        </w:rPr>
        <w:t>08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</w:t>
      </w:r>
      <w:r w:rsidR="009168D7">
        <w:rPr>
          <w:i/>
          <w:sz w:val="24"/>
          <w:szCs w:val="24"/>
        </w:rPr>
        <w:t>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125674" w:rsidRPr="00125674">
        <w:rPr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168D7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sz w:val="24"/>
          <w:szCs w:val="24"/>
        </w:rPr>
        <w:t>марта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9168D7">
      <w:pPr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9168D7" w:rsidRPr="009168D7">
        <w:rPr>
          <w:sz w:val="24"/>
          <w:szCs w:val="24"/>
        </w:rPr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9168D7" w:rsidRPr="009168D7">
        <w:rPr>
          <w:bCs/>
          <w:sz w:val="24"/>
          <w:szCs w:val="24"/>
        </w:rPr>
        <w:t xml:space="preserve">» </w:t>
      </w:r>
      <w:r w:rsidR="009168D7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9168D7" w:rsidRPr="009168D7"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9168D7" w:rsidRPr="009168D7">
        <w:rPr>
          <w:bCs/>
        </w:rPr>
        <w:t xml:space="preserve">» </w:t>
      </w:r>
      <w:r w:rsidR="009168D7" w:rsidRPr="00E50B64"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9168D7">
        <w:rPr>
          <w:bCs/>
          <w:sz w:val="24"/>
          <w:szCs w:val="24"/>
        </w:rPr>
        <w:t>15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FC5CF2">
        <w:rPr>
          <w:bCs/>
          <w:sz w:val="24"/>
          <w:szCs w:val="24"/>
        </w:rPr>
        <w:t>3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9168D7">
        <w:rPr>
          <w:bCs/>
          <w:sz w:val="24"/>
          <w:szCs w:val="24"/>
        </w:rPr>
        <w:t>15</w:t>
      </w:r>
      <w:r w:rsidRPr="00C00944">
        <w:rPr>
          <w:bCs/>
          <w:sz w:val="24"/>
          <w:szCs w:val="24"/>
        </w:rPr>
        <w:t>.0</w:t>
      </w:r>
      <w:r w:rsidR="00FC5CF2">
        <w:rPr>
          <w:bCs/>
          <w:sz w:val="24"/>
          <w:szCs w:val="24"/>
        </w:rPr>
        <w:t>3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417766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84503F">
        <w:rPr>
          <w:sz w:val="24"/>
          <w:szCs w:val="24"/>
        </w:rPr>
        <w:t xml:space="preserve">Согласно </w:t>
      </w:r>
      <w:hyperlink r:id="rId8" w:history="1">
        <w:r w:rsidRPr="0084503F">
          <w:rPr>
            <w:sz w:val="24"/>
            <w:szCs w:val="24"/>
          </w:rPr>
          <w:t>статье 179</w:t>
        </w:r>
      </w:hyperlink>
      <w:r w:rsidRPr="0084503F">
        <w:rPr>
          <w:sz w:val="24"/>
          <w:szCs w:val="24"/>
        </w:rPr>
        <w:t xml:space="preserve"> Бюджетного кодекса объем бюджетных ассигнований на финансовое обеспечение реализации муниципальных программ утверждается решением о бюджете. При этом </w:t>
      </w:r>
      <w:r>
        <w:rPr>
          <w:sz w:val="24"/>
          <w:szCs w:val="24"/>
        </w:rPr>
        <w:t xml:space="preserve">муниципальные </w:t>
      </w:r>
      <w:r w:rsidRPr="0084503F">
        <w:rPr>
          <w:sz w:val="24"/>
          <w:szCs w:val="24"/>
        </w:rPr>
        <w:t xml:space="preserve">программы подлежат приведению в соответствие с решением о бюджете в течение двух месяцев со дня вступления его в силу. </w:t>
      </w:r>
      <w:hyperlink r:id="rId9" w:history="1">
        <w:r w:rsidRPr="0084503F">
          <w:rPr>
            <w:sz w:val="24"/>
            <w:szCs w:val="24"/>
          </w:rPr>
          <w:t>Статьей 5</w:t>
        </w:r>
      </w:hyperlink>
      <w:r w:rsidRPr="0084503F">
        <w:rPr>
          <w:sz w:val="24"/>
          <w:szCs w:val="24"/>
        </w:rPr>
        <w:t xml:space="preserve"> Бюджетного кодекса определено, что решение о бюджете вступает в силу с 1 января.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бюджете. Необходимость корректировки муниципальных программ в случае внесения изменений в решение о бюджете Бюджетным кодексом не установлена.</w:t>
      </w:r>
    </w:p>
    <w:p w:rsidR="00417766" w:rsidRPr="0084503F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417766">
        <w:rPr>
          <w:sz w:val="24"/>
          <w:szCs w:val="24"/>
        </w:rPr>
        <w:t>С</w:t>
      </w:r>
      <w:r w:rsidR="00C50BED">
        <w:rPr>
          <w:sz w:val="24"/>
          <w:szCs w:val="24"/>
        </w:rPr>
        <w:t>огласно письма</w:t>
      </w:r>
      <w:r w:rsidRPr="0084503F">
        <w:rPr>
          <w:sz w:val="24"/>
          <w:szCs w:val="24"/>
        </w:rPr>
        <w:t xml:space="preserve"> Минфина России от 30 сентября 2014 г. </w:t>
      </w:r>
      <w:r w:rsidRPr="00417766">
        <w:rPr>
          <w:sz w:val="24"/>
          <w:szCs w:val="24"/>
        </w:rPr>
        <w:t>№</w:t>
      </w:r>
      <w:r w:rsidRPr="0084503F">
        <w:rPr>
          <w:sz w:val="24"/>
          <w:szCs w:val="24"/>
        </w:rPr>
        <w:t> 09-05-05/48843 «Методические рекомендации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E7B4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 xml:space="preserve">при уточнении объемов финансового обеспечения реализации муниципальной программы </w:t>
      </w:r>
      <w:hyperlink w:anchor="sub_105" w:history="1">
        <w:r w:rsidRPr="00B83846">
          <w:rPr>
            <w:sz w:val="24"/>
            <w:szCs w:val="24"/>
          </w:rPr>
          <w:t>основные параметры муниципальной программы</w:t>
        </w:r>
      </w:hyperlink>
      <w:r w:rsidRPr="0084503F">
        <w:rPr>
          <w:sz w:val="24"/>
          <w:szCs w:val="24"/>
        </w:rPr>
        <w:t xml:space="preserve"> (в том числе индикаторы (показатели) муниципальной программы, входящих в ее состав подпрограмм (при наличии), ожидаемые результаты) подлежат корректировке при необходимости в случаях и порядке, установленных местной администраци</w:t>
      </w:r>
      <w:r>
        <w:rPr>
          <w:sz w:val="24"/>
          <w:szCs w:val="24"/>
        </w:rPr>
        <w:t>ей</w:t>
      </w:r>
      <w:r w:rsidRPr="0084503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Pr="00EE2BE0" w:rsidRDefault="0029357A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>Проект</w:t>
      </w:r>
      <w:r w:rsidR="007D4F7E" w:rsidRPr="00EE2BE0">
        <w:rPr>
          <w:sz w:val="24"/>
          <w:szCs w:val="24"/>
        </w:rPr>
        <w:t>ом</w:t>
      </w:r>
      <w:r w:rsidRPr="00EE2BE0">
        <w:rPr>
          <w:sz w:val="24"/>
          <w:szCs w:val="24"/>
        </w:rPr>
        <w:t xml:space="preserve"> постановления</w:t>
      </w:r>
      <w:r w:rsidR="0080325F" w:rsidRPr="00EE2BE0">
        <w:rPr>
          <w:sz w:val="24"/>
          <w:szCs w:val="24"/>
        </w:rPr>
        <w:t xml:space="preserve"> </w:t>
      </w:r>
      <w:r w:rsidR="007D4F7E" w:rsidRPr="00EE2BE0">
        <w:rPr>
          <w:sz w:val="24"/>
          <w:szCs w:val="24"/>
        </w:rPr>
        <w:t xml:space="preserve">вносятся </w:t>
      </w:r>
      <w:r w:rsidR="0080325F" w:rsidRPr="00EE2BE0">
        <w:rPr>
          <w:sz w:val="24"/>
          <w:szCs w:val="24"/>
        </w:rPr>
        <w:t xml:space="preserve">изменения в целях приведения </w:t>
      </w:r>
      <w:r w:rsidR="001B2BF6" w:rsidRPr="00EE2BE0">
        <w:rPr>
          <w:sz w:val="24"/>
          <w:szCs w:val="24"/>
        </w:rPr>
        <w:t xml:space="preserve">показателей прогнозной (справочной) оценки ресурсного обеспечения реализации муниципальной программы </w:t>
      </w:r>
      <w:r w:rsidR="0080325F" w:rsidRPr="00EE2BE0">
        <w:rPr>
          <w:sz w:val="24"/>
          <w:szCs w:val="24"/>
        </w:rPr>
        <w:t>в соответстви</w:t>
      </w:r>
      <w:r w:rsidRPr="00EE2BE0">
        <w:rPr>
          <w:sz w:val="24"/>
          <w:szCs w:val="24"/>
        </w:rPr>
        <w:t>е</w:t>
      </w:r>
      <w:r w:rsidR="000E7B48" w:rsidRPr="00EE2BE0">
        <w:rPr>
          <w:sz w:val="24"/>
          <w:szCs w:val="24"/>
        </w:rPr>
        <w:t xml:space="preserve"> </w:t>
      </w:r>
      <w:r w:rsidR="00EE2BE0" w:rsidRPr="00EE2BE0">
        <w:rPr>
          <w:sz w:val="24"/>
          <w:szCs w:val="24"/>
        </w:rPr>
        <w:t xml:space="preserve">с </w:t>
      </w:r>
      <w:r w:rsidR="0080325F" w:rsidRPr="00EE2BE0">
        <w:rPr>
          <w:sz w:val="24"/>
          <w:szCs w:val="24"/>
        </w:rPr>
        <w:t>решение</w:t>
      </w:r>
      <w:r w:rsidR="00EE2BE0" w:rsidRPr="00EE2BE0">
        <w:rPr>
          <w:sz w:val="24"/>
          <w:szCs w:val="24"/>
        </w:rPr>
        <w:t>м</w:t>
      </w:r>
      <w:r w:rsidR="0080325F" w:rsidRPr="00EE2BE0">
        <w:rPr>
          <w:sz w:val="24"/>
          <w:szCs w:val="24"/>
        </w:rPr>
        <w:t xml:space="preserve">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E2BE0" w:rsidRPr="00EE2BE0">
        <w:rPr>
          <w:sz w:val="24"/>
          <w:szCs w:val="24"/>
        </w:rPr>
        <w:t xml:space="preserve"> (с изменениями)</w:t>
      </w:r>
      <w:r w:rsidR="00177FEB" w:rsidRPr="00EE2BE0">
        <w:rPr>
          <w:sz w:val="24"/>
          <w:szCs w:val="24"/>
        </w:rPr>
        <w:t>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3F28D2">
        <w:rPr>
          <w:sz w:val="24"/>
          <w:szCs w:val="24"/>
        </w:rPr>
        <w:t>увеличение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E019EE">
        <w:rPr>
          <w:sz w:val="24"/>
          <w:szCs w:val="24"/>
        </w:rPr>
        <w:t>1</w:t>
      </w:r>
      <w:r w:rsidR="00C50BED">
        <w:rPr>
          <w:sz w:val="24"/>
          <w:szCs w:val="24"/>
        </w:rPr>
        <w:t>936,8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E019EE">
        <w:rPr>
          <w:sz w:val="24"/>
          <w:szCs w:val="24"/>
        </w:rPr>
        <w:t>1</w:t>
      </w:r>
      <w:r w:rsidR="00C50BED">
        <w:rPr>
          <w:sz w:val="24"/>
          <w:szCs w:val="24"/>
        </w:rPr>
        <w:t>936,8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E019EE">
        <w:rPr>
          <w:sz w:val="24"/>
          <w:szCs w:val="24"/>
        </w:rPr>
        <w:t>64823,7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E019EE">
        <w:rPr>
          <w:sz w:val="24"/>
          <w:szCs w:val="24"/>
        </w:rPr>
        <w:t>591,3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E019EE">
        <w:rPr>
          <w:sz w:val="24"/>
          <w:szCs w:val="24"/>
        </w:rPr>
        <w:t>1345,5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E019EE">
        <w:rPr>
          <w:sz w:val="24"/>
          <w:szCs w:val="24"/>
        </w:rPr>
        <w:t>62886,9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E019EE">
        <w:rPr>
          <w:sz w:val="24"/>
          <w:szCs w:val="24"/>
        </w:rPr>
        <w:t>64823,7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>, утвержденных</w:t>
      </w:r>
      <w:r>
        <w:rPr>
          <w:sz w:val="24"/>
          <w:szCs w:val="24"/>
        </w:rPr>
        <w:t xml:space="preserve"> решение</w:t>
      </w:r>
      <w:r w:rsidR="003F28D2">
        <w:rPr>
          <w:sz w:val="24"/>
          <w:szCs w:val="24"/>
        </w:rPr>
        <w:t>м</w:t>
      </w:r>
      <w:r>
        <w:rPr>
          <w:sz w:val="24"/>
          <w:szCs w:val="24"/>
        </w:rPr>
        <w:t xml:space="preserve">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EC6A69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E019EE">
              <w:rPr>
                <w:sz w:val="24"/>
                <w:szCs w:val="24"/>
              </w:rPr>
              <w:t>62886,9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23964,9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E019EE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E019EE">
              <w:rPr>
                <w:b/>
                <w:sz w:val="24"/>
                <w:szCs w:val="24"/>
              </w:rPr>
              <w:t>64823,7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25901,7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E019EE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E019EE">
              <w:rPr>
                <w:sz w:val="24"/>
                <w:szCs w:val="24"/>
              </w:rPr>
              <w:t>19410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996402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019EE">
              <w:rPr>
                <w:b/>
                <w:sz w:val="24"/>
                <w:szCs w:val="24"/>
              </w:rPr>
              <w:t>1</w:t>
            </w:r>
            <w:r w:rsidR="00C50BED">
              <w:rPr>
                <w:b/>
                <w:sz w:val="24"/>
                <w:szCs w:val="24"/>
              </w:rPr>
              <w:t>936,8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996402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019EE">
              <w:rPr>
                <w:sz w:val="24"/>
                <w:szCs w:val="24"/>
              </w:rPr>
              <w:t>1</w:t>
            </w:r>
            <w:r w:rsidR="00C50BED">
              <w:rPr>
                <w:sz w:val="24"/>
                <w:szCs w:val="24"/>
              </w:rPr>
              <w:t>936,8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E019EE">
              <w:rPr>
                <w:sz w:val="24"/>
                <w:szCs w:val="24"/>
              </w:rPr>
              <w:t>62886,9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23964,9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D3B9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E019EE">
              <w:rPr>
                <w:b/>
                <w:sz w:val="24"/>
                <w:szCs w:val="24"/>
              </w:rPr>
              <w:t>62886,9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E019EE">
              <w:rPr>
                <w:sz w:val="24"/>
                <w:szCs w:val="24"/>
              </w:rPr>
              <w:t>23964,9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019EE">
              <w:rPr>
                <w:sz w:val="24"/>
                <w:szCs w:val="24"/>
              </w:rPr>
              <w:t>1345,5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E019EE">
              <w:rPr>
                <w:sz w:val="24"/>
                <w:szCs w:val="24"/>
              </w:rPr>
              <w:t>1345,5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 w:rsidR="00965AA2"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 </w:t>
            </w:r>
            <w:r w:rsidR="00E019EE">
              <w:rPr>
                <w:sz w:val="24"/>
                <w:szCs w:val="24"/>
              </w:rPr>
              <w:t>591,3</w:t>
            </w:r>
            <w:r w:rsidR="00412FDD">
              <w:rPr>
                <w:b/>
                <w:sz w:val="24"/>
                <w:szCs w:val="24"/>
              </w:rPr>
              <w:t xml:space="preserve"> </w:t>
            </w:r>
            <w:r w:rsidR="00412FDD" w:rsidRPr="00412FDD">
              <w:rPr>
                <w:sz w:val="24"/>
                <w:szCs w:val="24"/>
              </w:rPr>
              <w:t>тыс.руб.</w:t>
            </w:r>
            <w:r w:rsidRPr="00412F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412FDD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 w:rsidR="00E019EE">
              <w:rPr>
                <w:sz w:val="24"/>
                <w:szCs w:val="24"/>
              </w:rPr>
              <w:t>591,3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C50BE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+1345,5</w:t>
            </w: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b/>
                <w:sz w:val="24"/>
                <w:szCs w:val="24"/>
              </w:rPr>
            </w:pPr>
          </w:p>
          <w:p w:rsidR="00412FDD" w:rsidRDefault="00412FDD" w:rsidP="00412FDD">
            <w:pPr>
              <w:rPr>
                <w:sz w:val="24"/>
                <w:szCs w:val="24"/>
              </w:rPr>
            </w:pP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+591,3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912D6D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912D6D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912D6D">
        <w:rPr>
          <w:sz w:val="24"/>
          <w:szCs w:val="24"/>
        </w:rPr>
        <w:t xml:space="preserve">увеличения </w:t>
      </w:r>
      <w:r w:rsidR="00855BFF">
        <w:rPr>
          <w:sz w:val="24"/>
          <w:szCs w:val="24"/>
        </w:rPr>
        <w:t xml:space="preserve">на </w:t>
      </w:r>
      <w:r w:rsidR="00C50BED">
        <w:rPr>
          <w:sz w:val="24"/>
          <w:szCs w:val="24"/>
        </w:rPr>
        <w:t>1936,8</w:t>
      </w:r>
      <w:r w:rsidR="00855BFF">
        <w:rPr>
          <w:sz w:val="24"/>
          <w:szCs w:val="24"/>
        </w:rPr>
        <w:t xml:space="preserve"> тыс. рублей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 xml:space="preserve">, в том числе в 2018 году </w:t>
      </w:r>
      <w:r w:rsidR="00855BFF">
        <w:rPr>
          <w:sz w:val="24"/>
          <w:szCs w:val="24"/>
        </w:rPr>
        <w:t>на</w:t>
      </w:r>
      <w:r w:rsidR="007D63F1">
        <w:rPr>
          <w:sz w:val="24"/>
          <w:szCs w:val="24"/>
        </w:rPr>
        <w:t xml:space="preserve"> </w:t>
      </w:r>
      <w:r w:rsidR="00C50BED">
        <w:rPr>
          <w:sz w:val="24"/>
          <w:szCs w:val="24"/>
        </w:rPr>
        <w:t>1936,8</w:t>
      </w:r>
      <w:r w:rsidR="007D63F1">
        <w:rPr>
          <w:sz w:val="24"/>
          <w:szCs w:val="24"/>
        </w:rPr>
        <w:t xml:space="preserve"> тыс. рублей</w:t>
      </w:r>
      <w:r w:rsidR="00912D6D"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sz w:val="24"/>
          <w:szCs w:val="24"/>
        </w:rPr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0BED" w:rsidRP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C50BED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КСК района                                                                    А.М.Рудых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15" w:rsidRDefault="00411C15">
      <w:r>
        <w:separator/>
      </w:r>
    </w:p>
  </w:endnote>
  <w:endnote w:type="continuationSeparator" w:id="1">
    <w:p w:rsidR="00411C15" w:rsidRDefault="0041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9E22DD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C1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15" w:rsidRDefault="00411C15">
      <w:r>
        <w:separator/>
      </w:r>
    </w:p>
  </w:footnote>
  <w:footnote w:type="continuationSeparator" w:id="1">
    <w:p w:rsidR="00411C15" w:rsidRDefault="0041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20</cp:revision>
  <cp:lastPrinted>2018-03-15T07:30:00Z</cp:lastPrinted>
  <dcterms:created xsi:type="dcterms:W3CDTF">2018-03-13T06:39:00Z</dcterms:created>
  <dcterms:modified xsi:type="dcterms:W3CDTF">2018-03-15T07:33:00Z</dcterms:modified>
</cp:coreProperties>
</file>