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AD221A" w:rsidP="00774830">
      <w:pPr>
        <w:pStyle w:val="a3"/>
        <w:tabs>
          <w:tab w:val="left" w:pos="0"/>
        </w:tabs>
        <w:autoSpaceDE/>
        <w:autoSpaceDN/>
        <w:spacing w:after="0"/>
        <w:ind w:firstLine="567"/>
        <w:jc w:val="both"/>
        <w:rPr>
          <w:sz w:val="24"/>
          <w:szCs w:val="24"/>
        </w:rPr>
      </w:pPr>
      <w:r>
        <w:rPr>
          <w:sz w:val="24"/>
          <w:szCs w:val="24"/>
        </w:rPr>
        <w:t>29</w:t>
      </w:r>
      <w:r w:rsidR="00AC0CD9" w:rsidRPr="00473806">
        <w:rPr>
          <w:sz w:val="24"/>
          <w:szCs w:val="24"/>
        </w:rPr>
        <w:t>.1</w:t>
      </w:r>
      <w:r w:rsidR="002828BA" w:rsidRPr="00473806">
        <w:rPr>
          <w:sz w:val="24"/>
          <w:szCs w:val="24"/>
        </w:rPr>
        <w:t>1</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AD221A">
        <w:rPr>
          <w:sz w:val="24"/>
          <w:szCs w:val="24"/>
        </w:rPr>
        <w:t>47</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00549E">
        <w:t>Дальне-Закорского сельского поселения</w:t>
      </w:r>
      <w:r w:rsidR="00AC0CD9" w:rsidRPr="00774830">
        <w:t xml:space="preserve"> «</w:t>
      </w:r>
      <w:r w:rsidR="00774830">
        <w:rPr>
          <w:bCs/>
        </w:rPr>
        <w:t xml:space="preserve">О бюджете </w:t>
      </w:r>
      <w:r w:rsidR="0000549E">
        <w:rPr>
          <w:bCs/>
        </w:rPr>
        <w:t>Дальне-Закорского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00549E">
        <w:t>Дальне-Закорского сельского поселения</w:t>
      </w:r>
      <w:r w:rsidR="00462578" w:rsidRPr="00A621A3">
        <w:t xml:space="preserve"> «</w:t>
      </w:r>
      <w:r w:rsidR="00774830">
        <w:rPr>
          <w:bCs/>
        </w:rPr>
        <w:t xml:space="preserve">О бюджете </w:t>
      </w:r>
      <w:r w:rsidR="0000549E">
        <w:rPr>
          <w:bCs/>
        </w:rPr>
        <w:t>Дальне-Закорского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53859">
        <w:t>Дальне-Закорском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153859">
        <w:t>2</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00549E">
        <w:t>Дальне-Закорского сельского поселения</w:t>
      </w:r>
      <w:r w:rsidRPr="00774830">
        <w:t xml:space="preserve"> «</w:t>
      </w:r>
      <w:r>
        <w:rPr>
          <w:bCs/>
        </w:rPr>
        <w:t xml:space="preserve">О бюджете </w:t>
      </w:r>
      <w:r w:rsidR="0000549E">
        <w:rPr>
          <w:bCs/>
        </w:rPr>
        <w:t>Дальне-Закорского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00549E">
        <w:t>Дальне-Закорского сельского поселения</w:t>
      </w:r>
      <w:r w:rsidR="00B27337" w:rsidRPr="00A621A3">
        <w:t xml:space="preserve"> на рассмотрение Думы </w:t>
      </w:r>
      <w:r w:rsidR="0000549E">
        <w:t>Дальне-Закорского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5129F1">
        <w:t>Дальне-Закорском</w:t>
      </w:r>
      <w:r w:rsidR="00E721EF">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00549E">
        <w:t>Дальне-Закорского сельского поселения</w:t>
      </w:r>
      <w:r w:rsidR="00A7388A">
        <w:t xml:space="preserve"> от </w:t>
      </w:r>
      <w:r w:rsidR="005129F1">
        <w:t>14</w:t>
      </w:r>
      <w:r w:rsidR="00A7388A">
        <w:t xml:space="preserve">.11.2012 № </w:t>
      </w:r>
      <w:r w:rsidR="005129F1">
        <w:t>14</w:t>
      </w:r>
      <w:r w:rsidR="005D1D37">
        <w:t>, 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00549E">
        <w:t>Дальне-Закорского сельского поселения</w:t>
      </w:r>
      <w:r>
        <w:t xml:space="preserve">, </w:t>
      </w:r>
      <w:r w:rsidR="00641F8C">
        <w:t>Прогноза</w:t>
      </w:r>
      <w:r>
        <w:t xml:space="preserve"> социально-экономического развития </w:t>
      </w:r>
      <w:r w:rsidR="0000549E">
        <w:t>Дальне-Закорского сельского поселения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00549E">
        <w:t xml:space="preserve">Дальне-Закорского </w:t>
      </w:r>
      <w:r w:rsidR="009738D3">
        <w:t>муниципального образования</w:t>
      </w:r>
      <w:r w:rsidR="00BA727E">
        <w:t xml:space="preserve"> </w:t>
      </w:r>
      <w:r w:rsidR="002828BA">
        <w:t>на 2019 год и 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00549E">
        <w:t>Дальне-Закорского сельского поселения</w:t>
      </w:r>
      <w:r w:rsidRPr="008B1DF8">
        <w:t xml:space="preserve"> и Положением о бюджетном процессе в </w:t>
      </w:r>
      <w:r w:rsidR="00685027">
        <w:t>Дальне-Закорском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6F0F0D">
      <w:pPr>
        <w:ind w:firstLine="709"/>
        <w:jc w:val="both"/>
      </w:pPr>
      <w:r w:rsidRPr="008B1DF8">
        <w:t>Анализ проекта бюджет</w:t>
      </w:r>
      <w:r w:rsidR="00A379FB">
        <w:t>а</w:t>
      </w:r>
      <w:r w:rsidRPr="008B1DF8">
        <w:t xml:space="preserve"> </w:t>
      </w:r>
      <w:r w:rsidR="0000549E">
        <w:t>Дальне-Закорского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685027">
        <w:t xml:space="preserve">Дальне-Закорском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6F0F0D">
      <w:pPr>
        <w:ind w:firstLine="709"/>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6F0F0D">
      <w:pPr>
        <w:ind w:firstLine="709"/>
        <w:jc w:val="both"/>
      </w:pPr>
      <w:r>
        <w:t xml:space="preserve">Проект </w:t>
      </w:r>
      <w:r w:rsidR="00A3010D">
        <w:t xml:space="preserve">местного </w:t>
      </w:r>
      <w:r>
        <w:t>б</w:t>
      </w:r>
      <w:r w:rsidR="00294D88" w:rsidRPr="008B1DF8">
        <w:t>юджет</w:t>
      </w:r>
      <w:r>
        <w:t>а</w:t>
      </w:r>
      <w:r w:rsidR="006E3206">
        <w:t>:</w:t>
      </w:r>
    </w:p>
    <w:p w:rsidR="006E3206" w:rsidRDefault="006E3206" w:rsidP="006F0F0D">
      <w:pPr>
        <w:ind w:firstLine="709"/>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9738D3">
        <w:t>6822,7</w:t>
      </w:r>
      <w:r w:rsidR="00FB15ED">
        <w:t xml:space="preserve"> тыс. руб.) </w:t>
      </w:r>
      <w:r w:rsidR="00294D88" w:rsidRPr="008B1DF8">
        <w:t xml:space="preserve">над доходами </w:t>
      </w:r>
      <w:r w:rsidR="00FB15ED">
        <w:t>(</w:t>
      </w:r>
      <w:r w:rsidR="009738D3">
        <w:t>6731,7</w:t>
      </w:r>
      <w:r w:rsidR="00FB15ED">
        <w:t xml:space="preserve"> тыс. руб.) </w:t>
      </w:r>
      <w:r w:rsidR="00294D88" w:rsidRPr="008B1DF8">
        <w:t xml:space="preserve">на </w:t>
      </w:r>
      <w:r w:rsidR="009738D3">
        <w:t>91,0</w:t>
      </w:r>
      <w:r w:rsidR="00294D88" w:rsidRPr="008B1DF8">
        <w:t xml:space="preserve"> тыс. руб.</w:t>
      </w:r>
      <w:r w:rsidR="00FB15ED">
        <w:t>,</w:t>
      </w:r>
      <w:r w:rsidR="00294D88" w:rsidRPr="008B1DF8">
        <w:t xml:space="preserve"> </w:t>
      </w:r>
    </w:p>
    <w:p w:rsidR="006E3206" w:rsidRDefault="006E3206" w:rsidP="006F0F0D">
      <w:pPr>
        <w:ind w:firstLine="709"/>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9738D3">
        <w:t>6418,7</w:t>
      </w:r>
      <w:r w:rsidR="00836F19">
        <w:t xml:space="preserve"> тыс. руб.) </w:t>
      </w:r>
      <w:r w:rsidR="00836F19" w:rsidRPr="008B1DF8">
        <w:t xml:space="preserve">над доходами </w:t>
      </w:r>
      <w:r w:rsidR="00836F19">
        <w:t>(</w:t>
      </w:r>
      <w:r w:rsidR="009738D3">
        <w:t>6312,7</w:t>
      </w:r>
      <w:r w:rsidR="00836F19">
        <w:t xml:space="preserve"> тыс. руб.) </w:t>
      </w:r>
      <w:r w:rsidR="00836F19" w:rsidRPr="008B1DF8">
        <w:t xml:space="preserve">на </w:t>
      </w:r>
      <w:r w:rsidR="009738D3">
        <w:t>106,0</w:t>
      </w:r>
      <w:r w:rsidR="00836F19" w:rsidRPr="008B1DF8">
        <w:t xml:space="preserve"> тыс. руб.</w:t>
      </w:r>
      <w:r w:rsidR="00836F19">
        <w:t>,</w:t>
      </w:r>
      <w:r w:rsidR="00836F19" w:rsidRPr="008B1DF8">
        <w:t xml:space="preserve"> </w:t>
      </w:r>
    </w:p>
    <w:p w:rsidR="00294D88" w:rsidRDefault="006E3206" w:rsidP="006F0F0D">
      <w:pPr>
        <w:ind w:firstLine="709"/>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9738D3">
        <w:t>6605,9</w:t>
      </w:r>
      <w:r w:rsidR="00836F19">
        <w:t xml:space="preserve"> тыс. руб.) </w:t>
      </w:r>
      <w:r w:rsidR="00836F19" w:rsidRPr="008B1DF8">
        <w:t xml:space="preserve">над доходами </w:t>
      </w:r>
      <w:r w:rsidR="00836F19">
        <w:t>(</w:t>
      </w:r>
      <w:r w:rsidR="009738D3">
        <w:t>6493,9</w:t>
      </w:r>
      <w:r w:rsidR="00836F19">
        <w:t xml:space="preserve"> тыс. руб.) </w:t>
      </w:r>
      <w:r w:rsidR="00836F19" w:rsidRPr="008B1DF8">
        <w:t xml:space="preserve">на </w:t>
      </w:r>
      <w:r w:rsidR="009738D3">
        <w:t>112,0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6F0F0D">
      <w:pPr>
        <w:ind w:firstLine="709"/>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3C306B">
        <w:t>Дальне-Закорского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4122E7">
      <w:pPr>
        <w:ind w:firstLine="709"/>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00549E">
        <w:t>Дальне-Закорским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DE320D" w:rsidRPr="00AA30BF">
        <w:t xml:space="preserve">реестр источников доходов бюджета </w:t>
      </w:r>
      <w:r w:rsidR="0000549E">
        <w:t>Дальне-Закорского сельского поселения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AA30BF">
      <w:pPr>
        <w:tabs>
          <w:tab w:val="left" w:pos="709"/>
        </w:tabs>
        <w:ind w:firstLine="709"/>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00549E">
        <w:t>Дальне-Закорского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AA30BF">
      <w:pPr>
        <w:tabs>
          <w:tab w:val="left" w:pos="709"/>
        </w:tabs>
        <w:ind w:firstLine="709"/>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Default="004D52ED" w:rsidP="00056F0D">
      <w:pPr>
        <w:ind w:firstLine="709"/>
        <w:jc w:val="both"/>
        <w:rPr>
          <w:rFonts w:ascii="Arial" w:hAnsi="Arial" w:cs="Arial"/>
        </w:rPr>
      </w:pPr>
      <w:r>
        <w:t xml:space="preserve">Нормативы зачислений в бюджет </w:t>
      </w:r>
      <w:r w:rsidR="0000549E">
        <w:t>Дальне-Закорского сельского поселения</w:t>
      </w:r>
      <w:r>
        <w:t xml:space="preserve"> </w:t>
      </w:r>
      <w:r w:rsidR="002828BA">
        <w:t>на 2019 год и плановый период 2020 и 2021</w:t>
      </w:r>
      <w:r>
        <w:t xml:space="preserve"> </w:t>
      </w:r>
      <w:r w:rsidRPr="00AA30BF">
        <w:t>годов</w:t>
      </w:r>
      <w:r>
        <w:t xml:space="preserve"> установлены в соответствии с действующим законодательством, нарушений не установлено.</w:t>
      </w:r>
    </w:p>
    <w:p w:rsidR="00294D88" w:rsidRDefault="00D57D8E" w:rsidP="006F0F0D">
      <w:pPr>
        <w:pStyle w:val="ac"/>
        <w:widowControl w:val="0"/>
        <w:tabs>
          <w:tab w:val="left" w:pos="993"/>
        </w:tabs>
        <w:ind w:firstLine="709"/>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00549E">
        <w:rPr>
          <w:b/>
        </w:rPr>
        <w:t>Дальне-Закорского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00549E">
        <w:t>Дальне-Закорского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E83035" w:rsidRDefault="00562834" w:rsidP="00E83035">
      <w:pPr>
        <w:ind w:firstLine="567"/>
        <w:jc w:val="both"/>
      </w:pPr>
      <w:r w:rsidRPr="00E83035">
        <w:t xml:space="preserve">В </w:t>
      </w:r>
      <w:r w:rsidR="00E83035" w:rsidRPr="00E83035">
        <w:t>соответствии с</w:t>
      </w:r>
      <w:r w:rsidRPr="00E83035">
        <w:t xml:space="preserve"> </w:t>
      </w:r>
      <w:r w:rsidR="0040567A" w:rsidRPr="00E83035">
        <w:t xml:space="preserve">п.3 </w:t>
      </w:r>
      <w:r w:rsidRPr="00E83035">
        <w:t xml:space="preserve">ст.173 БК РФ прогноз социально-экономического развития  </w:t>
      </w:r>
      <w:r w:rsidR="0040567A" w:rsidRPr="00E83035">
        <w:t>Дальне-Закорского муниципального образования</w:t>
      </w:r>
      <w:r w:rsidRPr="00E83035">
        <w:t xml:space="preserve"> на 2019</w:t>
      </w:r>
      <w:r w:rsidR="0040567A" w:rsidRPr="00E83035">
        <w:t>-</w:t>
      </w:r>
      <w:r w:rsidRPr="00E83035">
        <w:t>2021</w:t>
      </w:r>
      <w:r w:rsidR="004324DF" w:rsidRPr="00E83035">
        <w:t xml:space="preserve"> </w:t>
      </w:r>
      <w:r w:rsidRPr="00E83035">
        <w:t>год</w:t>
      </w:r>
      <w:r w:rsidR="0040567A" w:rsidRPr="00E83035">
        <w:t>ы</w:t>
      </w:r>
      <w:r w:rsidRPr="00E83035">
        <w:t xml:space="preserve"> одобрен постановлением администрации </w:t>
      </w:r>
      <w:r w:rsidR="0000549E" w:rsidRPr="00E83035">
        <w:t>Дальне-Закорского сельского поселения</w:t>
      </w:r>
      <w:r w:rsidRPr="00E83035">
        <w:t xml:space="preserve"> от </w:t>
      </w:r>
      <w:r w:rsidR="0040567A" w:rsidRPr="00E83035">
        <w:t>26</w:t>
      </w:r>
      <w:r w:rsidRPr="00E83035">
        <w:t>.</w:t>
      </w:r>
      <w:r w:rsidR="0040567A" w:rsidRPr="00E83035">
        <w:t>10</w:t>
      </w:r>
      <w:r w:rsidRPr="00E83035">
        <w:t>.2018 № 5</w:t>
      </w:r>
      <w:r w:rsidR="0040567A" w:rsidRPr="00E83035">
        <w:t>5</w:t>
      </w:r>
      <w:r w:rsidR="00E83035" w:rsidRPr="00E83035">
        <w:t>.</w:t>
      </w:r>
      <w:r w:rsidRPr="00E83035">
        <w:t xml:space="preserve"> </w:t>
      </w:r>
    </w:p>
    <w:p w:rsidR="006C09FA" w:rsidRDefault="00562834" w:rsidP="00562834">
      <w:pPr>
        <w:ind w:firstLine="567"/>
        <w:jc w:val="both"/>
      </w:pPr>
      <w:r w:rsidRPr="00267CF8">
        <w:t xml:space="preserve">Бюджет </w:t>
      </w:r>
      <w:r w:rsidR="0000549E">
        <w:t>Дальне-Закорского сельского поселения</w:t>
      </w:r>
      <w:r w:rsidRPr="00267CF8">
        <w:t xml:space="preserve"> на 2019 год </w:t>
      </w:r>
      <w:r>
        <w:t xml:space="preserve">и плановый период 2020 и 2021 годов </w:t>
      </w:r>
      <w:r w:rsidRPr="00267CF8">
        <w:t xml:space="preserve">сформирован на основе прогноза социально-экономического развития </w:t>
      </w:r>
      <w:r w:rsidR="0000549E">
        <w:t>Дальне-Закорского сельского поселения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в 2019 году </w:t>
      </w:r>
      <w:r w:rsidR="002B1E8B">
        <w:t xml:space="preserve">на </w:t>
      </w:r>
      <w:r>
        <w:t>101,3% к оценке 2018 года, в 2020 г. – 106,1% к 2019 г., в 2021 г. – 106,9% к 2020 г.;</w:t>
      </w:r>
    </w:p>
    <w:p w:rsidR="002B1E8B" w:rsidRDefault="006C09FA" w:rsidP="002B1E8B">
      <w:pPr>
        <w:ind w:firstLine="567"/>
        <w:jc w:val="both"/>
      </w:pPr>
      <w:r>
        <w:t xml:space="preserve">- рост численности </w:t>
      </w:r>
      <w:r w:rsidR="002B1E8B">
        <w:t>постоянного населения прогнозируется в 2019 году на 100,5% к оценке 2018 г., в 2020 г. – 100,3% к 2019 г., в 2021 г. – 100,3% к 2020 г.;</w:t>
      </w:r>
    </w:p>
    <w:p w:rsidR="00F2779D" w:rsidRDefault="00F2779D" w:rsidP="00F2779D">
      <w:pPr>
        <w:ind w:firstLine="567"/>
        <w:jc w:val="both"/>
      </w:pPr>
      <w:r>
        <w:t>- рост среднемесячной начисленной заработной платы (без выплат социального характера) по полному кругу организаций прогнозируется в 2019 году на 107% к оценке 2018 года, в 2020 г. – 100,3% к 2019 г., в 2021 г. – 100,5% к 2020 г.;</w:t>
      </w:r>
    </w:p>
    <w:p w:rsidR="00F17AE7" w:rsidRDefault="00F17AE7" w:rsidP="00F17AE7">
      <w:pPr>
        <w:ind w:firstLine="567"/>
        <w:jc w:val="both"/>
      </w:pPr>
      <w:r>
        <w:t>- рост среднемесячной начисленной заработной платы работников малых предприятий (с учетом микропредприятий) прогнозируется в 2019 году на 102,3% к оценке 2018 года, в 2020 г. – 105,2% к 2019 г., в 2021 г. – 108% к 2020 г.</w:t>
      </w:r>
    </w:p>
    <w:p w:rsidR="00562834" w:rsidRPr="00B945B6" w:rsidRDefault="00562834" w:rsidP="00562834">
      <w:pPr>
        <w:ind w:firstLine="567"/>
        <w:jc w:val="both"/>
      </w:pPr>
      <w:r w:rsidRPr="00B945B6">
        <w:t xml:space="preserve">Взятый за основу для составления проекта бюджета </w:t>
      </w:r>
      <w:r w:rsidR="00AC6751">
        <w:t>Дальне-Закорского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AC6751">
        <w:t>120,2</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AC6751">
        <w:t>105,7</w:t>
      </w:r>
      <w:r w:rsidRPr="00B945B6">
        <w:t>% к 201</w:t>
      </w:r>
      <w:r>
        <w:t>8</w:t>
      </w:r>
      <w:r w:rsidRPr="00B945B6">
        <w:t xml:space="preserve"> году</w:t>
      </w:r>
      <w:r w:rsidR="00AC6751">
        <w:t>, в 2020 году – 100% к 2019 году, в 2021 году – 100,7% к 2020 году</w:t>
      </w:r>
      <w:r w:rsidRPr="00B945B6">
        <w:t>.</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00549E">
        <w:t>Дальне-Закорского сельского поселения</w:t>
      </w:r>
      <w:r>
        <w:t xml:space="preserve"> </w:t>
      </w:r>
      <w:r w:rsidR="002828BA">
        <w:t>на 2019 год и плановый период 2020 и 2021</w:t>
      </w:r>
      <w:r>
        <w:t xml:space="preserve"> годов, утвержденные постановлением администрации </w:t>
      </w:r>
      <w:r w:rsidR="0000549E">
        <w:t>Дальне-Закорского сельского поселения</w:t>
      </w:r>
      <w:r>
        <w:t xml:space="preserve"> от </w:t>
      </w:r>
      <w:r w:rsidR="00E83035">
        <w:t>20</w:t>
      </w:r>
      <w:r>
        <w:t>.10.201</w:t>
      </w:r>
      <w:r w:rsidR="004324DF">
        <w:t>8</w:t>
      </w:r>
      <w:r>
        <w:t xml:space="preserve"> № </w:t>
      </w:r>
      <w:r w:rsidR="00E83035">
        <w:t>50</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83035">
        <w:t xml:space="preserve">сельского </w:t>
      </w:r>
      <w:r w:rsidR="00D56FD1">
        <w:t>поселения</w:t>
      </w:r>
      <w:r>
        <w:t>.</w:t>
      </w:r>
      <w:r w:rsidRPr="00E6139B">
        <w:t xml:space="preserve"> Основн</w:t>
      </w:r>
      <w:r>
        <w:t>ые  направления</w:t>
      </w:r>
      <w:r w:rsidRPr="00E6139B">
        <w:t xml:space="preserve">  достаточно полно</w:t>
      </w:r>
      <w:r>
        <w:t xml:space="preserve"> 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00549E">
        <w:t>Дальне-Закорского сельского поселения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00549E">
        <w:t>Дальне-Закорского сельского поселения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00549E">
        <w:rPr>
          <w:bCs/>
        </w:rPr>
        <w:t>Дальне-Закорского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8968C4" w:rsidRDefault="00FB5CBB"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Наименование показателя</w:t>
            </w:r>
          </w:p>
        </w:tc>
        <w:tc>
          <w:tcPr>
            <w:tcW w:w="1559" w:type="dxa"/>
            <w:vAlign w:val="center"/>
          </w:tcPr>
          <w:p w:rsidR="00FB5CBB" w:rsidRPr="008968C4" w:rsidRDefault="00FB5CBB" w:rsidP="00FB5CBB">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8968C4" w:rsidRDefault="00FB5CBB" w:rsidP="00B41AF5">
            <w:pPr>
              <w:pStyle w:val="ac"/>
              <w:widowControl w:val="0"/>
              <w:jc w:val="left"/>
              <w:rPr>
                <w:bCs w:val="0"/>
                <w:i w:val="0"/>
                <w:color w:val="000000"/>
                <w:spacing w:val="3"/>
                <w:sz w:val="16"/>
                <w:szCs w:val="16"/>
                <w:lang w:val="ru-RU" w:eastAsia="ru-RU"/>
              </w:rPr>
            </w:pPr>
            <w:r w:rsidRPr="00C051A2">
              <w:rPr>
                <w:bCs w:val="0"/>
                <w:i w:val="0"/>
                <w:color w:val="000000"/>
                <w:spacing w:val="3"/>
                <w:sz w:val="16"/>
                <w:szCs w:val="16"/>
                <w:lang w:val="ru-RU" w:eastAsia="ru-RU"/>
              </w:rPr>
              <w:t>Доходы всего, в т.ч.:</w:t>
            </w:r>
          </w:p>
        </w:tc>
        <w:tc>
          <w:tcPr>
            <w:tcW w:w="1559" w:type="dxa"/>
            <w:vAlign w:val="center"/>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6731,7</w:t>
            </w:r>
          </w:p>
        </w:tc>
        <w:tc>
          <w:tcPr>
            <w:tcW w:w="1276" w:type="dxa"/>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6312,7</w:t>
            </w:r>
          </w:p>
        </w:tc>
        <w:tc>
          <w:tcPr>
            <w:tcW w:w="1275" w:type="dxa"/>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6493,9</w:t>
            </w:r>
          </w:p>
        </w:tc>
      </w:tr>
      <w:tr w:rsidR="00FB5CBB" w:rsidRPr="00DD4E9A" w:rsidTr="00FB5CBB">
        <w:tc>
          <w:tcPr>
            <w:tcW w:w="5387" w:type="dxa"/>
          </w:tcPr>
          <w:p w:rsidR="00FB5CBB" w:rsidRPr="008968C4" w:rsidRDefault="00FB5CBB" w:rsidP="008F0F6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1302,8</w:t>
            </w:r>
          </w:p>
        </w:tc>
        <w:tc>
          <w:tcPr>
            <w:tcW w:w="1276"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1522,5</w:t>
            </w:r>
          </w:p>
        </w:tc>
        <w:tc>
          <w:tcPr>
            <w:tcW w:w="1275"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1600,1</w:t>
            </w:r>
          </w:p>
        </w:tc>
      </w:tr>
      <w:tr w:rsidR="00FB5CBB" w:rsidRPr="00DD4E9A" w:rsidTr="00FB5CBB">
        <w:tc>
          <w:tcPr>
            <w:tcW w:w="5387" w:type="dxa"/>
          </w:tcPr>
          <w:p w:rsidR="00FB5CBB" w:rsidRPr="008968C4" w:rsidRDefault="00FB5CBB" w:rsidP="008C7EB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Безвозмездные поступления</w:t>
            </w:r>
          </w:p>
        </w:tc>
        <w:tc>
          <w:tcPr>
            <w:tcW w:w="1559" w:type="dxa"/>
            <w:vAlign w:val="center"/>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5428,9</w:t>
            </w:r>
          </w:p>
        </w:tc>
        <w:tc>
          <w:tcPr>
            <w:tcW w:w="1276"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4790,2</w:t>
            </w:r>
          </w:p>
        </w:tc>
        <w:tc>
          <w:tcPr>
            <w:tcW w:w="1275"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4893,8</w:t>
            </w:r>
          </w:p>
        </w:tc>
      </w:tr>
      <w:tr w:rsidR="00FB5CBB" w:rsidRPr="00DD4E9A" w:rsidTr="00FB5CBB">
        <w:tc>
          <w:tcPr>
            <w:tcW w:w="5387" w:type="dxa"/>
          </w:tcPr>
          <w:p w:rsidR="00FB5CBB" w:rsidRPr="008968C4" w:rsidRDefault="00FB5CBB" w:rsidP="008F0F6D">
            <w:pPr>
              <w:pStyle w:val="ac"/>
              <w:widowControl w:val="0"/>
              <w:jc w:val="left"/>
              <w:rPr>
                <w:bCs w:val="0"/>
                <w:i w:val="0"/>
                <w:color w:val="000000"/>
                <w:spacing w:val="3"/>
                <w:sz w:val="16"/>
                <w:szCs w:val="16"/>
                <w:lang w:val="ru-RU" w:eastAsia="ru-RU"/>
              </w:rPr>
            </w:pPr>
            <w:r w:rsidRPr="00C051A2">
              <w:rPr>
                <w:bCs w:val="0"/>
                <w:i w:val="0"/>
                <w:color w:val="000000"/>
                <w:spacing w:val="3"/>
                <w:sz w:val="16"/>
                <w:szCs w:val="16"/>
                <w:lang w:val="ru-RU" w:eastAsia="ru-RU"/>
              </w:rPr>
              <w:t>Расходы всего, в т.ч.:</w:t>
            </w:r>
          </w:p>
        </w:tc>
        <w:tc>
          <w:tcPr>
            <w:tcW w:w="1559" w:type="dxa"/>
            <w:vAlign w:val="center"/>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6822,7</w:t>
            </w:r>
          </w:p>
        </w:tc>
        <w:tc>
          <w:tcPr>
            <w:tcW w:w="1276" w:type="dxa"/>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6418,7</w:t>
            </w:r>
          </w:p>
        </w:tc>
        <w:tc>
          <w:tcPr>
            <w:tcW w:w="1275" w:type="dxa"/>
          </w:tcPr>
          <w:p w:rsidR="00FB5CBB" w:rsidRPr="008968C4" w:rsidRDefault="00E83035"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6605,9</w:t>
            </w:r>
          </w:p>
        </w:tc>
      </w:tr>
      <w:tr w:rsidR="00FB5CBB" w:rsidRPr="00DD4E9A" w:rsidTr="00FB5CBB">
        <w:tc>
          <w:tcPr>
            <w:tcW w:w="5387" w:type="dxa"/>
          </w:tcPr>
          <w:p w:rsidR="00FB5CBB" w:rsidRPr="008968C4" w:rsidRDefault="00FB5CBB" w:rsidP="008F0F6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Условно утверждаемые расходы</w:t>
            </w:r>
          </w:p>
        </w:tc>
        <w:tc>
          <w:tcPr>
            <w:tcW w:w="1559" w:type="dxa"/>
            <w:vAlign w:val="center"/>
          </w:tcPr>
          <w:p w:rsidR="00FB5CBB" w:rsidRPr="008968C4" w:rsidRDefault="00FB5CBB"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х</w:t>
            </w:r>
          </w:p>
        </w:tc>
        <w:tc>
          <w:tcPr>
            <w:tcW w:w="1276"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157,0</w:t>
            </w:r>
          </w:p>
        </w:tc>
        <w:tc>
          <w:tcPr>
            <w:tcW w:w="1275" w:type="dxa"/>
          </w:tcPr>
          <w:p w:rsidR="00FB5CBB"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324,0</w:t>
            </w:r>
          </w:p>
        </w:tc>
      </w:tr>
      <w:tr w:rsidR="00E83035" w:rsidRPr="00DD4E9A" w:rsidTr="00FB5CBB">
        <w:tc>
          <w:tcPr>
            <w:tcW w:w="5387" w:type="dxa"/>
          </w:tcPr>
          <w:p w:rsidR="00E83035" w:rsidRPr="008968C4" w:rsidRDefault="00E83035" w:rsidP="008F0F6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8968C4" w:rsidRDefault="00C26005" w:rsidP="008F0F6D">
            <w:pPr>
              <w:pStyle w:val="ac"/>
              <w:widowControl w:val="0"/>
              <w:rPr>
                <w:b w:val="0"/>
                <w:bCs w:val="0"/>
                <w:i w:val="0"/>
                <w:color w:val="000000"/>
                <w:spacing w:val="3"/>
                <w:sz w:val="16"/>
                <w:szCs w:val="16"/>
                <w:lang w:val="ru-RU" w:eastAsia="ru-RU"/>
              </w:rPr>
            </w:pPr>
            <w:r w:rsidRPr="005A4DF9">
              <w:rPr>
                <w:b w:val="0"/>
                <w:bCs w:val="0"/>
                <w:i w:val="0"/>
                <w:color w:val="000000"/>
                <w:spacing w:val="3"/>
                <w:sz w:val="16"/>
                <w:szCs w:val="16"/>
                <w:lang w:val="ru-RU" w:eastAsia="ru-RU"/>
              </w:rPr>
              <w:t>0,0</w:t>
            </w:r>
          </w:p>
        </w:tc>
        <w:tc>
          <w:tcPr>
            <w:tcW w:w="1276" w:type="dxa"/>
          </w:tcPr>
          <w:p w:rsidR="00E83035" w:rsidRPr="008968C4" w:rsidRDefault="00E83035" w:rsidP="002D0DE1">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0,0</w:t>
            </w:r>
          </w:p>
        </w:tc>
        <w:tc>
          <w:tcPr>
            <w:tcW w:w="1275" w:type="dxa"/>
          </w:tcPr>
          <w:p w:rsidR="00E83035" w:rsidRPr="008968C4" w:rsidRDefault="00E83035" w:rsidP="002D0DE1">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0,0</w:t>
            </w:r>
          </w:p>
        </w:tc>
      </w:tr>
      <w:tr w:rsidR="00E83035" w:rsidRPr="00DD4E9A" w:rsidTr="00FB5CBB">
        <w:tc>
          <w:tcPr>
            <w:tcW w:w="5387" w:type="dxa"/>
          </w:tcPr>
          <w:p w:rsidR="00E83035" w:rsidRPr="008968C4" w:rsidRDefault="00E83035" w:rsidP="00276D56">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8968C4" w:rsidRDefault="00C26005" w:rsidP="00276D56">
            <w:pPr>
              <w:pStyle w:val="ac"/>
              <w:widowControl w:val="0"/>
              <w:rPr>
                <w:b w:val="0"/>
                <w:bCs w:val="0"/>
                <w:i w:val="0"/>
                <w:color w:val="000000"/>
                <w:spacing w:val="3"/>
                <w:sz w:val="16"/>
                <w:szCs w:val="16"/>
                <w:lang w:val="ru-RU" w:eastAsia="ru-RU"/>
              </w:rPr>
            </w:pPr>
            <w:r w:rsidRPr="005A4DF9">
              <w:rPr>
                <w:b w:val="0"/>
                <w:bCs w:val="0"/>
                <w:i w:val="0"/>
                <w:color w:val="000000"/>
                <w:spacing w:val="3"/>
                <w:sz w:val="16"/>
                <w:szCs w:val="16"/>
                <w:lang w:val="ru-RU" w:eastAsia="ru-RU"/>
              </w:rPr>
              <w:t>114,9</w:t>
            </w:r>
          </w:p>
        </w:tc>
        <w:tc>
          <w:tcPr>
            <w:tcW w:w="1276" w:type="dxa"/>
          </w:tcPr>
          <w:p w:rsidR="00E83035" w:rsidRPr="008968C4" w:rsidRDefault="00E83035" w:rsidP="002D0DE1">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114,9</w:t>
            </w:r>
          </w:p>
        </w:tc>
        <w:tc>
          <w:tcPr>
            <w:tcW w:w="1275" w:type="dxa"/>
          </w:tcPr>
          <w:p w:rsidR="00E83035" w:rsidRPr="008968C4" w:rsidRDefault="00E83035" w:rsidP="002D0DE1">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114,9</w:t>
            </w:r>
          </w:p>
        </w:tc>
      </w:tr>
      <w:tr w:rsidR="00E83035" w:rsidRPr="00DD4E9A" w:rsidTr="00FB5CBB">
        <w:tc>
          <w:tcPr>
            <w:tcW w:w="5387" w:type="dxa"/>
          </w:tcPr>
          <w:p w:rsidR="00E83035" w:rsidRPr="008968C4" w:rsidRDefault="00E83035" w:rsidP="008F0F6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8968C4" w:rsidRDefault="00E83035" w:rsidP="008F0F6D">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х</w:t>
            </w:r>
          </w:p>
        </w:tc>
        <w:tc>
          <w:tcPr>
            <w:tcW w:w="1276" w:type="dxa"/>
          </w:tcPr>
          <w:p w:rsidR="00E83035" w:rsidRPr="008968C4" w:rsidRDefault="00E83035" w:rsidP="002D0DE1">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2,5</w:t>
            </w:r>
            <w:r w:rsidR="00F841B4" w:rsidRPr="00C051A2">
              <w:rPr>
                <w:b w:val="0"/>
                <w:bCs w:val="0"/>
                <w:i w:val="0"/>
                <w:color w:val="000000"/>
                <w:spacing w:val="3"/>
                <w:sz w:val="16"/>
                <w:szCs w:val="16"/>
                <w:lang w:val="ru-RU" w:eastAsia="ru-RU"/>
              </w:rPr>
              <w:t>5</w:t>
            </w:r>
          </w:p>
        </w:tc>
        <w:tc>
          <w:tcPr>
            <w:tcW w:w="1275" w:type="dxa"/>
          </w:tcPr>
          <w:p w:rsidR="00E83035" w:rsidRPr="008968C4" w:rsidRDefault="00E83035" w:rsidP="00F841B4">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5,</w:t>
            </w:r>
            <w:r w:rsidR="00F841B4" w:rsidRPr="00C051A2">
              <w:rPr>
                <w:b w:val="0"/>
                <w:bCs w:val="0"/>
                <w:i w:val="0"/>
                <w:color w:val="000000"/>
                <w:spacing w:val="3"/>
                <w:sz w:val="16"/>
                <w:szCs w:val="16"/>
                <w:lang w:val="ru-RU" w:eastAsia="ru-RU"/>
              </w:rPr>
              <w:t>2</w:t>
            </w:r>
          </w:p>
        </w:tc>
      </w:tr>
      <w:tr w:rsidR="00E83035" w:rsidRPr="00DD4E9A" w:rsidTr="00FB5CBB">
        <w:tc>
          <w:tcPr>
            <w:tcW w:w="5387" w:type="dxa"/>
          </w:tcPr>
          <w:p w:rsidR="00E83035" w:rsidRPr="008968C4" w:rsidRDefault="00E83035" w:rsidP="0052131D">
            <w:pPr>
              <w:pStyle w:val="ac"/>
              <w:widowControl w:val="0"/>
              <w:jc w:val="left"/>
              <w:rPr>
                <w:bCs w:val="0"/>
                <w:i w:val="0"/>
                <w:color w:val="000000"/>
                <w:spacing w:val="3"/>
                <w:sz w:val="16"/>
                <w:szCs w:val="16"/>
                <w:lang w:val="ru-RU" w:eastAsia="ru-RU"/>
              </w:rPr>
            </w:pPr>
            <w:r w:rsidRPr="00C051A2">
              <w:rPr>
                <w:bCs w:val="0"/>
                <w:i w:val="0"/>
                <w:color w:val="000000"/>
                <w:spacing w:val="3"/>
                <w:sz w:val="16"/>
                <w:szCs w:val="16"/>
                <w:lang w:val="ru-RU" w:eastAsia="ru-RU"/>
              </w:rPr>
              <w:t xml:space="preserve">Дефицит </w:t>
            </w:r>
          </w:p>
        </w:tc>
        <w:tc>
          <w:tcPr>
            <w:tcW w:w="1559" w:type="dxa"/>
            <w:vAlign w:val="center"/>
          </w:tcPr>
          <w:p w:rsidR="00E83035" w:rsidRPr="008968C4" w:rsidRDefault="00F841B4"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91,0</w:t>
            </w:r>
          </w:p>
        </w:tc>
        <w:tc>
          <w:tcPr>
            <w:tcW w:w="1276" w:type="dxa"/>
          </w:tcPr>
          <w:p w:rsidR="00E83035" w:rsidRPr="008968C4" w:rsidRDefault="00F841B4"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106,0</w:t>
            </w:r>
          </w:p>
        </w:tc>
        <w:tc>
          <w:tcPr>
            <w:tcW w:w="1275" w:type="dxa"/>
          </w:tcPr>
          <w:p w:rsidR="00E83035" w:rsidRPr="008968C4" w:rsidRDefault="00F841B4" w:rsidP="008F0F6D">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112,0</w:t>
            </w:r>
          </w:p>
        </w:tc>
      </w:tr>
      <w:tr w:rsidR="00E83035" w:rsidTr="00FB5CBB">
        <w:tc>
          <w:tcPr>
            <w:tcW w:w="5387" w:type="dxa"/>
          </w:tcPr>
          <w:p w:rsidR="00E83035" w:rsidRPr="008968C4" w:rsidRDefault="00E83035" w:rsidP="008C7EB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8968C4" w:rsidRDefault="00F841B4" w:rsidP="00B34B5F">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7</w:t>
            </w:r>
          </w:p>
        </w:tc>
        <w:tc>
          <w:tcPr>
            <w:tcW w:w="1276" w:type="dxa"/>
          </w:tcPr>
          <w:p w:rsidR="00E83035" w:rsidRPr="008968C4" w:rsidRDefault="00F841B4" w:rsidP="00B34B5F">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7</w:t>
            </w:r>
          </w:p>
        </w:tc>
        <w:tc>
          <w:tcPr>
            <w:tcW w:w="1275" w:type="dxa"/>
          </w:tcPr>
          <w:p w:rsidR="00E83035" w:rsidRPr="008968C4" w:rsidRDefault="006843F4" w:rsidP="00B34B5F">
            <w:pPr>
              <w:pStyle w:val="ac"/>
              <w:widowControl w:val="0"/>
              <w:rPr>
                <w:b w:val="0"/>
                <w:bCs w:val="0"/>
                <w:i w:val="0"/>
                <w:color w:val="000000"/>
                <w:spacing w:val="3"/>
                <w:sz w:val="16"/>
                <w:szCs w:val="16"/>
                <w:lang w:val="ru-RU" w:eastAsia="ru-RU"/>
              </w:rPr>
            </w:pPr>
            <w:r w:rsidRPr="00C051A2">
              <w:rPr>
                <w:b w:val="0"/>
                <w:bCs w:val="0"/>
                <w:i w:val="0"/>
                <w:color w:val="000000"/>
                <w:spacing w:val="3"/>
                <w:sz w:val="16"/>
                <w:szCs w:val="16"/>
                <w:lang w:val="ru-RU" w:eastAsia="ru-RU"/>
              </w:rPr>
              <w:t>7</w:t>
            </w:r>
          </w:p>
        </w:tc>
      </w:tr>
      <w:tr w:rsidR="00E83035" w:rsidTr="00FB5CBB">
        <w:tc>
          <w:tcPr>
            <w:tcW w:w="5387" w:type="dxa"/>
          </w:tcPr>
          <w:p w:rsidR="00E83035" w:rsidRPr="008968C4" w:rsidRDefault="00E83035" w:rsidP="008C7EBD">
            <w:pPr>
              <w:pStyle w:val="ac"/>
              <w:widowControl w:val="0"/>
              <w:jc w:val="left"/>
              <w:rPr>
                <w:bCs w:val="0"/>
                <w:i w:val="0"/>
                <w:color w:val="000000"/>
                <w:spacing w:val="3"/>
                <w:sz w:val="16"/>
                <w:szCs w:val="16"/>
                <w:lang w:val="ru-RU" w:eastAsia="ru-RU"/>
              </w:rPr>
            </w:pPr>
            <w:r w:rsidRPr="00C051A2">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91,0</w:t>
            </w:r>
          </w:p>
        </w:tc>
        <w:tc>
          <w:tcPr>
            <w:tcW w:w="1276"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197,0</w:t>
            </w:r>
          </w:p>
        </w:tc>
        <w:tc>
          <w:tcPr>
            <w:tcW w:w="1275"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309,0</w:t>
            </w:r>
          </w:p>
        </w:tc>
      </w:tr>
      <w:tr w:rsidR="00E83035" w:rsidTr="00FB5CBB">
        <w:tc>
          <w:tcPr>
            <w:tcW w:w="5387" w:type="dxa"/>
          </w:tcPr>
          <w:p w:rsidR="00E83035" w:rsidRPr="008968C4" w:rsidRDefault="00E83035" w:rsidP="008C7EBD">
            <w:pPr>
              <w:pStyle w:val="ac"/>
              <w:widowControl w:val="0"/>
              <w:jc w:val="left"/>
              <w:rPr>
                <w:bCs w:val="0"/>
                <w:i w:val="0"/>
                <w:color w:val="000000"/>
                <w:spacing w:val="3"/>
                <w:sz w:val="16"/>
                <w:szCs w:val="16"/>
                <w:lang w:val="ru-RU" w:eastAsia="ru-RU"/>
              </w:rPr>
            </w:pPr>
            <w:r w:rsidRPr="00C051A2">
              <w:rPr>
                <w:bCs w:val="0"/>
                <w:i w:val="0"/>
                <w:color w:val="000000"/>
                <w:spacing w:val="3"/>
                <w:sz w:val="16"/>
                <w:szCs w:val="16"/>
                <w:lang w:val="ru-RU" w:eastAsia="ru-RU"/>
              </w:rPr>
              <w:t>Резервный фонд</w:t>
            </w:r>
          </w:p>
        </w:tc>
        <w:tc>
          <w:tcPr>
            <w:tcW w:w="1559" w:type="dxa"/>
            <w:vAlign w:val="center"/>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12,0</w:t>
            </w:r>
          </w:p>
        </w:tc>
        <w:tc>
          <w:tcPr>
            <w:tcW w:w="1276"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12,0</w:t>
            </w:r>
          </w:p>
        </w:tc>
        <w:tc>
          <w:tcPr>
            <w:tcW w:w="1275"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12,0</w:t>
            </w:r>
          </w:p>
        </w:tc>
      </w:tr>
      <w:tr w:rsidR="00E83035" w:rsidTr="00FB5CBB">
        <w:tc>
          <w:tcPr>
            <w:tcW w:w="5387" w:type="dxa"/>
          </w:tcPr>
          <w:p w:rsidR="00E83035" w:rsidRPr="008968C4" w:rsidRDefault="00E83035" w:rsidP="008C7EBD">
            <w:pPr>
              <w:pStyle w:val="ac"/>
              <w:widowControl w:val="0"/>
              <w:jc w:val="left"/>
              <w:rPr>
                <w:b w:val="0"/>
                <w:bCs w:val="0"/>
                <w:i w:val="0"/>
                <w:color w:val="000000"/>
                <w:spacing w:val="3"/>
                <w:sz w:val="16"/>
                <w:szCs w:val="16"/>
                <w:lang w:val="ru-RU" w:eastAsia="ru-RU"/>
              </w:rPr>
            </w:pPr>
            <w:r w:rsidRPr="00C051A2">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0,2</w:t>
            </w:r>
          </w:p>
        </w:tc>
        <w:tc>
          <w:tcPr>
            <w:tcW w:w="1276"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0,2</w:t>
            </w:r>
          </w:p>
        </w:tc>
        <w:tc>
          <w:tcPr>
            <w:tcW w:w="1275" w:type="dxa"/>
          </w:tcPr>
          <w:p w:rsidR="00E83035" w:rsidRPr="008968C4" w:rsidRDefault="006843F4" w:rsidP="00B34B5F">
            <w:pPr>
              <w:pStyle w:val="ac"/>
              <w:widowControl w:val="0"/>
              <w:rPr>
                <w:bCs w:val="0"/>
                <w:i w:val="0"/>
                <w:color w:val="000000"/>
                <w:spacing w:val="3"/>
                <w:sz w:val="16"/>
                <w:szCs w:val="16"/>
                <w:lang w:val="ru-RU" w:eastAsia="ru-RU"/>
              </w:rPr>
            </w:pPr>
            <w:r w:rsidRPr="00C051A2">
              <w:rPr>
                <w:bCs w:val="0"/>
                <w:i w:val="0"/>
                <w:color w:val="000000"/>
                <w:spacing w:val="3"/>
                <w:sz w:val="16"/>
                <w:szCs w:val="16"/>
                <w:lang w:val="ru-RU" w:eastAsia="ru-RU"/>
              </w:rPr>
              <w:t>0,2</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3223C5">
        <w:rPr>
          <w:b w:val="0"/>
          <w:bCs w:val="0"/>
          <w:i w:val="0"/>
          <w:color w:val="000000"/>
          <w:spacing w:val="3"/>
          <w:sz w:val="24"/>
        </w:rPr>
        <w:t>6731,7</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3223C5">
        <w:rPr>
          <w:b w:val="0"/>
          <w:bCs w:val="0"/>
          <w:i w:val="0"/>
          <w:color w:val="000000"/>
          <w:spacing w:val="3"/>
          <w:sz w:val="24"/>
        </w:rPr>
        <w:t>8270,8</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3223C5">
        <w:rPr>
          <w:b w:val="0"/>
          <w:bCs w:val="0"/>
          <w:i w:val="0"/>
          <w:color w:val="000000"/>
          <w:spacing w:val="3"/>
          <w:sz w:val="24"/>
        </w:rPr>
        <w:t>1539,1</w:t>
      </w:r>
      <w:r>
        <w:rPr>
          <w:b w:val="0"/>
          <w:bCs w:val="0"/>
          <w:i w:val="0"/>
          <w:color w:val="000000"/>
          <w:spacing w:val="3"/>
          <w:sz w:val="24"/>
        </w:rPr>
        <w:t xml:space="preserve"> тыс. руб. (темп роста </w:t>
      </w:r>
      <w:r w:rsidR="003223C5">
        <w:rPr>
          <w:b w:val="0"/>
          <w:bCs w:val="0"/>
          <w:i w:val="0"/>
          <w:color w:val="000000"/>
          <w:spacing w:val="3"/>
          <w:sz w:val="24"/>
        </w:rPr>
        <w:t>81,4</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2020 год в сумме 6312,7 тыс. руб., со снижением к 2019г. на 419,0 тыс. руб. (-6,2%)</w:t>
      </w:r>
      <w:r w:rsidR="007F4841">
        <w:rPr>
          <w:b w:val="0"/>
          <w:i w:val="0"/>
          <w:color w:val="000000"/>
          <w:spacing w:val="3"/>
          <w:sz w:val="24"/>
        </w:rPr>
        <w:t xml:space="preserve"> -</w:t>
      </w:r>
      <w:r w:rsidR="003223C5">
        <w:rPr>
          <w:b w:val="0"/>
          <w:i w:val="0"/>
          <w:color w:val="000000"/>
          <w:spacing w:val="3"/>
          <w:sz w:val="24"/>
        </w:rPr>
        <w:t xml:space="preserve"> </w:t>
      </w:r>
      <w:r w:rsidR="007F4841" w:rsidRPr="0034491A">
        <w:rPr>
          <w:b w:val="0"/>
          <w:i w:val="0"/>
          <w:sz w:val="24"/>
        </w:rPr>
        <w:t xml:space="preserve">в основном, за счет </w:t>
      </w:r>
      <w:r w:rsidR="007F4841">
        <w:rPr>
          <w:b w:val="0"/>
          <w:i w:val="0"/>
          <w:color w:val="000000"/>
          <w:spacing w:val="3"/>
          <w:sz w:val="24"/>
        </w:rPr>
        <w:t>снижения</w:t>
      </w:r>
      <w:r w:rsidR="007F4841" w:rsidRPr="0034491A">
        <w:rPr>
          <w:b w:val="0"/>
          <w:i w:val="0"/>
          <w:color w:val="000000"/>
          <w:spacing w:val="3"/>
          <w:sz w:val="24"/>
        </w:rPr>
        <w:t xml:space="preserve"> объема безвозмездных поступлений в местный бюджет</w:t>
      </w:r>
      <w:r w:rsidR="007F4841">
        <w:rPr>
          <w:b w:val="0"/>
          <w:i w:val="0"/>
          <w:color w:val="000000"/>
          <w:spacing w:val="3"/>
          <w:sz w:val="24"/>
        </w:rPr>
        <w:t xml:space="preserve">; </w:t>
      </w:r>
      <w:r w:rsidR="003223C5">
        <w:rPr>
          <w:b w:val="0"/>
          <w:i w:val="0"/>
          <w:color w:val="000000"/>
          <w:spacing w:val="3"/>
          <w:sz w:val="24"/>
        </w:rPr>
        <w:t>на 2021 год в сумме 6493,9 тыс. руб.</w:t>
      </w:r>
      <w:r w:rsidR="007F4841">
        <w:rPr>
          <w:b w:val="0"/>
          <w:i w:val="0"/>
          <w:color w:val="000000"/>
          <w:spacing w:val="3"/>
          <w:sz w:val="24"/>
        </w:rPr>
        <w:t>, с ростом к 2020г. на</w:t>
      </w:r>
      <w:r w:rsidR="003223C5">
        <w:rPr>
          <w:b w:val="0"/>
          <w:i w:val="0"/>
          <w:color w:val="000000"/>
          <w:spacing w:val="3"/>
          <w:sz w:val="24"/>
        </w:rPr>
        <w:t xml:space="preserve">  </w:t>
      </w:r>
      <w:r w:rsidR="007F4841">
        <w:rPr>
          <w:b w:val="0"/>
          <w:i w:val="0"/>
          <w:color w:val="000000"/>
          <w:spacing w:val="3"/>
          <w:sz w:val="24"/>
        </w:rPr>
        <w:t xml:space="preserve">181,2 тыс. руб. (или 102,9%). </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3223C5">
        <w:rPr>
          <w:b w:val="0"/>
          <w:bCs w:val="0"/>
          <w:i w:val="0"/>
          <w:color w:val="000000"/>
          <w:spacing w:val="3"/>
          <w:sz w:val="24"/>
        </w:rPr>
        <w:t>6822,7</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3223C5">
        <w:rPr>
          <w:b w:val="0"/>
          <w:bCs w:val="0"/>
          <w:i w:val="0"/>
          <w:color w:val="000000"/>
          <w:spacing w:val="3"/>
          <w:sz w:val="24"/>
        </w:rPr>
        <w:t>7445,2</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3223C5">
        <w:rPr>
          <w:b w:val="0"/>
          <w:bCs w:val="0"/>
          <w:i w:val="0"/>
          <w:color w:val="000000"/>
          <w:spacing w:val="3"/>
          <w:sz w:val="24"/>
        </w:rPr>
        <w:t>622,5</w:t>
      </w:r>
      <w:r>
        <w:rPr>
          <w:b w:val="0"/>
          <w:bCs w:val="0"/>
          <w:i w:val="0"/>
          <w:color w:val="000000"/>
          <w:spacing w:val="3"/>
          <w:sz w:val="24"/>
        </w:rPr>
        <w:t xml:space="preserve"> тыс. руб. (темп роста </w:t>
      </w:r>
      <w:r w:rsidR="003223C5">
        <w:rPr>
          <w:b w:val="0"/>
          <w:bCs w:val="0"/>
          <w:i w:val="0"/>
          <w:color w:val="000000"/>
          <w:spacing w:val="3"/>
          <w:sz w:val="24"/>
        </w:rPr>
        <w:t>91,6</w:t>
      </w:r>
      <w:r w:rsidR="00DF61ED">
        <w:rPr>
          <w:b w:val="0"/>
          <w:bCs w:val="0"/>
          <w:i w:val="0"/>
          <w:color w:val="000000"/>
          <w:spacing w:val="3"/>
          <w:sz w:val="24"/>
        </w:rPr>
        <w:t>%)</w:t>
      </w:r>
      <w:r w:rsidR="007F4841">
        <w:rPr>
          <w:b w:val="0"/>
          <w:bCs w:val="0"/>
          <w:i w:val="0"/>
          <w:color w:val="000000"/>
          <w:spacing w:val="3"/>
          <w:sz w:val="24"/>
        </w:rPr>
        <w:t>; на 2020 год в сумме 6418,7 тыс. руб., со снижением к 2019 году на 404,0 тыс. руб. (-5,9%), на 2021 год – 6605,9 тыс. руб., с ростом к 2020г. на 187,2 тыс. руб. (или 102,9%)</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3223C5">
        <w:rPr>
          <w:b w:val="0"/>
          <w:bCs w:val="0"/>
          <w:i w:val="0"/>
          <w:color w:val="000000"/>
          <w:spacing w:val="3"/>
          <w:sz w:val="24"/>
        </w:rPr>
        <w:t>91,0</w:t>
      </w:r>
      <w:r>
        <w:rPr>
          <w:b w:val="0"/>
          <w:bCs w:val="0"/>
          <w:i w:val="0"/>
          <w:color w:val="000000"/>
          <w:spacing w:val="3"/>
          <w:sz w:val="24"/>
        </w:rPr>
        <w:t xml:space="preserve"> тыс. рублей, в 2020 году – </w:t>
      </w:r>
      <w:r w:rsidR="003223C5">
        <w:rPr>
          <w:b w:val="0"/>
          <w:bCs w:val="0"/>
          <w:i w:val="0"/>
          <w:color w:val="000000"/>
          <w:spacing w:val="3"/>
          <w:sz w:val="24"/>
        </w:rPr>
        <w:t>106,0</w:t>
      </w:r>
      <w:r>
        <w:rPr>
          <w:b w:val="0"/>
          <w:bCs w:val="0"/>
          <w:i w:val="0"/>
          <w:color w:val="000000"/>
          <w:spacing w:val="3"/>
          <w:sz w:val="24"/>
        </w:rPr>
        <w:t xml:space="preserve"> тыс. рублей, в 2021 году – </w:t>
      </w:r>
      <w:r w:rsidR="003223C5">
        <w:rPr>
          <w:b w:val="0"/>
          <w:bCs w:val="0"/>
          <w:i w:val="0"/>
          <w:color w:val="000000"/>
          <w:spacing w:val="3"/>
          <w:sz w:val="24"/>
        </w:rPr>
        <w:t>112,0</w:t>
      </w:r>
      <w:r>
        <w:rPr>
          <w:b w:val="0"/>
          <w:bCs w:val="0"/>
          <w:i w:val="0"/>
          <w:color w:val="000000"/>
          <w:spacing w:val="3"/>
          <w:sz w:val="24"/>
        </w:rPr>
        <w:t xml:space="preserve"> тыс. рублей. В соответствии с п.3 ст.92.1. БК РФ в </w:t>
      </w:r>
      <w:r w:rsidR="00685027">
        <w:rPr>
          <w:b w:val="0"/>
          <w:bCs w:val="0"/>
          <w:i w:val="0"/>
          <w:color w:val="000000"/>
          <w:spacing w:val="3"/>
          <w:sz w:val="24"/>
        </w:rPr>
        <w:t>Дальне-Закорском</w:t>
      </w:r>
      <w:r>
        <w:rPr>
          <w:b w:val="0"/>
          <w:bCs w:val="0"/>
          <w:i w:val="0"/>
          <w:color w:val="000000"/>
          <w:spacing w:val="3"/>
          <w:sz w:val="24"/>
        </w:rPr>
        <w:t xml:space="preserve"> </w:t>
      </w:r>
      <w:r w:rsidR="00685027">
        <w:rPr>
          <w:b w:val="0"/>
          <w:bCs w:val="0"/>
          <w:i w:val="0"/>
          <w:color w:val="000000"/>
          <w:spacing w:val="3"/>
          <w:sz w:val="24"/>
        </w:rPr>
        <w:t>СП</w:t>
      </w:r>
      <w:r>
        <w:rPr>
          <w:b w:val="0"/>
          <w:bCs w:val="0"/>
          <w:i w:val="0"/>
          <w:color w:val="000000"/>
          <w:spacing w:val="3"/>
          <w:sz w:val="24"/>
        </w:rPr>
        <w:t xml:space="preserve"> 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3223C5">
        <w:rPr>
          <w:b w:val="0"/>
          <w:bCs w:val="0"/>
          <w:i w:val="0"/>
          <w:color w:val="000000"/>
          <w:spacing w:val="3"/>
          <w:sz w:val="24"/>
        </w:rPr>
        <w:t>91,0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3223C5">
        <w:rPr>
          <w:b w:val="0"/>
          <w:bCs w:val="0"/>
          <w:i w:val="0"/>
          <w:color w:val="000000"/>
          <w:spacing w:val="3"/>
          <w:sz w:val="24"/>
        </w:rPr>
        <w:t>197,0</w:t>
      </w:r>
      <w:r w:rsidR="00FC5033">
        <w:rPr>
          <w:b w:val="0"/>
          <w:bCs w:val="0"/>
          <w:i w:val="0"/>
          <w:color w:val="000000"/>
          <w:spacing w:val="3"/>
          <w:sz w:val="24"/>
        </w:rPr>
        <w:t xml:space="preserve"> тыс. рублей, на 01.01.2022 года – </w:t>
      </w:r>
      <w:r w:rsidR="003223C5">
        <w:rPr>
          <w:b w:val="0"/>
          <w:bCs w:val="0"/>
          <w:i w:val="0"/>
          <w:color w:val="000000"/>
          <w:spacing w:val="3"/>
          <w:sz w:val="24"/>
        </w:rPr>
        <w:t>309,0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00549E">
        <w:t>Дальне-Закорского сельского поселения</w:t>
      </w:r>
      <w:r w:rsidRPr="008B1DF8">
        <w:t xml:space="preserve"> </w:t>
      </w:r>
      <w:r>
        <w:t xml:space="preserve">в 2019-2021 гг. составит </w:t>
      </w:r>
      <w:r w:rsidR="003223C5">
        <w:t>12</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00549E">
        <w:rPr>
          <w:b/>
          <w:bCs/>
          <w:color w:val="000000"/>
          <w:spacing w:val="3"/>
        </w:rPr>
        <w:t>Дальне-Закорского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00549E">
        <w:t>Дальне-Закорского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032F5A">
        <w:t>6731,7</w:t>
      </w:r>
      <w:r>
        <w:t xml:space="preserve"> тыс. рублей, в том числе налоговые и неналоговые доходы в сумме </w:t>
      </w:r>
      <w:r w:rsidR="00032F5A">
        <w:t>1302,8</w:t>
      </w:r>
      <w:r>
        <w:t xml:space="preserve"> тыс. рублей, или </w:t>
      </w:r>
      <w:r w:rsidR="00032F5A">
        <w:t>19,4</w:t>
      </w:r>
      <w:r>
        <w:t xml:space="preserve">% объема доходов местного бюджета, безвозмездные поступления – </w:t>
      </w:r>
      <w:r w:rsidR="00032F5A">
        <w:t>5428,9</w:t>
      </w:r>
      <w:r>
        <w:t xml:space="preserve"> тыс. рублей (или </w:t>
      </w:r>
      <w:r w:rsidR="00032F5A">
        <w:t>80,6</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A71C20">
        <w:t>6312,7</w:t>
      </w:r>
      <w:r>
        <w:t xml:space="preserve"> тыс. руб., из них объем межбюджетных трансфертов, получаемых из других бюджетов бюджетной системы РФ в сумме </w:t>
      </w:r>
      <w:r w:rsidR="00A71C20">
        <w:t>4790,2</w:t>
      </w:r>
      <w:r>
        <w:t xml:space="preserve"> тыс. руб., на 2021 год в сумме </w:t>
      </w:r>
      <w:r w:rsidR="00A71C20">
        <w:t>6493,9</w:t>
      </w:r>
      <w:r>
        <w:t xml:space="preserve"> тыс. руб., из них объем межбюджетных трансфертов, получаемых из других бюджетов бюджетной системы РФ в сумме </w:t>
      </w:r>
      <w:r w:rsidR="00A71C20">
        <w:t>4893,8</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153712">
        <w:t>8270,8</w:t>
      </w:r>
      <w:r>
        <w:t xml:space="preserve"> тыс. рублей, в том числе налоговые и неналоговые доходы – </w:t>
      </w:r>
      <w:r w:rsidR="00153712">
        <w:t>1461,2</w:t>
      </w:r>
      <w:r>
        <w:t xml:space="preserve"> тыс. рублей, безвозмездные поступления – </w:t>
      </w:r>
      <w:r w:rsidR="00153712">
        <w:t>6809,6</w:t>
      </w:r>
      <w:r>
        <w:t xml:space="preserve"> тыс. рублей.</w:t>
      </w: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153712" w:rsidRDefault="00153712" w:rsidP="001448E4">
      <w:pPr>
        <w:widowControl w:val="0"/>
        <w:numPr>
          <w:ilvl w:val="12"/>
          <w:numId w:val="0"/>
        </w:numPr>
        <w:ind w:firstLine="567"/>
        <w:jc w:val="both"/>
      </w:pPr>
    </w:p>
    <w:p w:rsidR="00153712" w:rsidRDefault="00153712" w:rsidP="001448E4">
      <w:pPr>
        <w:widowControl w:val="0"/>
        <w:numPr>
          <w:ilvl w:val="12"/>
          <w:numId w:val="0"/>
        </w:numPr>
        <w:ind w:firstLine="567"/>
        <w:jc w:val="both"/>
      </w:pP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наименование</w:t>
            </w:r>
          </w:p>
        </w:tc>
        <w:tc>
          <w:tcPr>
            <w:tcW w:w="992" w:type="dxa"/>
            <w:vAlign w:val="center"/>
          </w:tcPr>
          <w:p w:rsidR="00451BAA" w:rsidRPr="008968C4" w:rsidRDefault="00451BAA" w:rsidP="00451BAA">
            <w:pPr>
              <w:pStyle w:val="a9"/>
              <w:spacing w:after="0"/>
              <w:ind w:left="0"/>
              <w:jc w:val="center"/>
              <w:rPr>
                <w:sz w:val="18"/>
                <w:szCs w:val="18"/>
                <w:lang w:val="ru-RU" w:eastAsia="ru-RU"/>
              </w:rPr>
            </w:pPr>
            <w:r w:rsidRPr="00C051A2">
              <w:rPr>
                <w:sz w:val="18"/>
                <w:szCs w:val="18"/>
                <w:lang w:val="ru-RU" w:eastAsia="ru-RU"/>
              </w:rPr>
              <w:t>Оценка 2018г.</w:t>
            </w:r>
          </w:p>
        </w:tc>
        <w:tc>
          <w:tcPr>
            <w:tcW w:w="993" w:type="dxa"/>
            <w:vAlign w:val="center"/>
          </w:tcPr>
          <w:p w:rsidR="00451BAA" w:rsidRPr="008968C4" w:rsidRDefault="00451BAA" w:rsidP="00451BAA">
            <w:pPr>
              <w:pStyle w:val="a9"/>
              <w:spacing w:after="0"/>
              <w:ind w:left="0"/>
              <w:jc w:val="center"/>
              <w:rPr>
                <w:sz w:val="18"/>
                <w:szCs w:val="18"/>
                <w:lang w:val="ru-RU" w:eastAsia="ru-RU"/>
              </w:rPr>
            </w:pPr>
            <w:r w:rsidRPr="00C051A2">
              <w:rPr>
                <w:sz w:val="18"/>
                <w:szCs w:val="18"/>
                <w:lang w:val="ru-RU" w:eastAsia="ru-RU"/>
              </w:rPr>
              <w:t xml:space="preserve">проект 2019г. </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2019/к оценке 2018</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2019/к оценке 2018 (%)</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Уд.вес, %</w:t>
            </w:r>
          </w:p>
        </w:tc>
      </w:tr>
      <w:tr w:rsidR="00451BAA" w:rsidRPr="00D0696C" w:rsidTr="00451BAA">
        <w:tc>
          <w:tcPr>
            <w:tcW w:w="4786" w:type="dxa"/>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х</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1</w:t>
            </w:r>
          </w:p>
        </w:tc>
        <w:tc>
          <w:tcPr>
            <w:tcW w:w="993"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2</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3</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4</w:t>
            </w:r>
          </w:p>
        </w:tc>
        <w:tc>
          <w:tcPr>
            <w:tcW w:w="992" w:type="dxa"/>
            <w:vAlign w:val="center"/>
          </w:tcPr>
          <w:p w:rsidR="00451BAA" w:rsidRPr="008968C4" w:rsidRDefault="00451BAA" w:rsidP="00276D56">
            <w:pPr>
              <w:pStyle w:val="a9"/>
              <w:spacing w:after="0"/>
              <w:ind w:left="0"/>
              <w:jc w:val="center"/>
              <w:rPr>
                <w:sz w:val="18"/>
                <w:szCs w:val="18"/>
                <w:lang w:val="ru-RU" w:eastAsia="ru-RU"/>
              </w:rPr>
            </w:pPr>
            <w:r w:rsidRPr="00C051A2">
              <w:rPr>
                <w:sz w:val="18"/>
                <w:szCs w:val="18"/>
                <w:lang w:val="ru-RU" w:eastAsia="ru-RU"/>
              </w:rPr>
              <w:t>5</w:t>
            </w:r>
          </w:p>
        </w:tc>
      </w:tr>
      <w:tr w:rsidR="00451BAA" w:rsidRPr="00D0696C" w:rsidTr="00451BAA">
        <w:tc>
          <w:tcPr>
            <w:tcW w:w="4786" w:type="dxa"/>
            <w:vAlign w:val="center"/>
          </w:tcPr>
          <w:p w:rsidR="00451BAA" w:rsidRPr="00D0696C" w:rsidRDefault="00451BAA" w:rsidP="00276D56">
            <w:pPr>
              <w:snapToGrid w:val="0"/>
              <w:rPr>
                <w:b/>
                <w:bCs/>
                <w:sz w:val="18"/>
                <w:szCs w:val="18"/>
              </w:rPr>
            </w:pPr>
            <w:r w:rsidRPr="00D0696C">
              <w:rPr>
                <w:b/>
                <w:bCs/>
                <w:sz w:val="18"/>
                <w:szCs w:val="18"/>
              </w:rPr>
              <w:t xml:space="preserve">Налоговые и неналоговые доходы, </w:t>
            </w:r>
          </w:p>
          <w:p w:rsidR="00451BAA" w:rsidRPr="00D0696C" w:rsidRDefault="00451BAA" w:rsidP="00451BAA">
            <w:pPr>
              <w:snapToGrid w:val="0"/>
              <w:rPr>
                <w:b/>
                <w:bCs/>
                <w:sz w:val="18"/>
                <w:szCs w:val="18"/>
              </w:rPr>
            </w:pPr>
            <w:r w:rsidRPr="00D0696C">
              <w:rPr>
                <w:b/>
                <w:bCs/>
                <w:sz w:val="18"/>
                <w:szCs w:val="18"/>
              </w:rPr>
              <w:t>в т.ч.:</w:t>
            </w:r>
          </w:p>
        </w:tc>
        <w:tc>
          <w:tcPr>
            <w:tcW w:w="992" w:type="dxa"/>
            <w:vAlign w:val="center"/>
          </w:tcPr>
          <w:p w:rsidR="00451BAA" w:rsidRPr="008968C4" w:rsidRDefault="002F4C3A" w:rsidP="00276D56">
            <w:pPr>
              <w:pStyle w:val="a9"/>
              <w:spacing w:after="0"/>
              <w:ind w:left="0"/>
              <w:rPr>
                <w:b/>
                <w:sz w:val="18"/>
                <w:szCs w:val="18"/>
                <w:lang w:val="ru-RU" w:eastAsia="ru-RU"/>
              </w:rPr>
            </w:pPr>
            <w:r w:rsidRPr="00C051A2">
              <w:rPr>
                <w:b/>
                <w:sz w:val="18"/>
                <w:szCs w:val="18"/>
                <w:lang w:val="ru-RU" w:eastAsia="ru-RU"/>
              </w:rPr>
              <w:t>1461,2</w:t>
            </w:r>
          </w:p>
        </w:tc>
        <w:tc>
          <w:tcPr>
            <w:tcW w:w="993" w:type="dxa"/>
            <w:vAlign w:val="center"/>
          </w:tcPr>
          <w:p w:rsidR="00451BAA" w:rsidRPr="008968C4" w:rsidRDefault="00BB7B7F" w:rsidP="00276D56">
            <w:pPr>
              <w:pStyle w:val="a9"/>
              <w:spacing w:after="0"/>
              <w:ind w:left="0"/>
              <w:rPr>
                <w:b/>
                <w:sz w:val="18"/>
                <w:szCs w:val="18"/>
                <w:lang w:val="ru-RU" w:eastAsia="ru-RU"/>
              </w:rPr>
            </w:pPr>
            <w:r w:rsidRPr="00C051A2">
              <w:rPr>
                <w:b/>
                <w:sz w:val="18"/>
                <w:szCs w:val="18"/>
                <w:lang w:val="ru-RU" w:eastAsia="ru-RU"/>
              </w:rPr>
              <w:t>1302,8</w:t>
            </w:r>
          </w:p>
        </w:tc>
        <w:tc>
          <w:tcPr>
            <w:tcW w:w="992" w:type="dxa"/>
            <w:vAlign w:val="center"/>
          </w:tcPr>
          <w:p w:rsidR="00451BAA" w:rsidRPr="008968C4" w:rsidRDefault="001903A0" w:rsidP="00276D56">
            <w:pPr>
              <w:pStyle w:val="a9"/>
              <w:spacing w:after="0"/>
              <w:ind w:left="0"/>
              <w:jc w:val="center"/>
              <w:rPr>
                <w:b/>
                <w:sz w:val="18"/>
                <w:szCs w:val="18"/>
                <w:lang w:val="ru-RU" w:eastAsia="ru-RU"/>
              </w:rPr>
            </w:pPr>
            <w:r w:rsidRPr="00C051A2">
              <w:rPr>
                <w:b/>
                <w:sz w:val="18"/>
                <w:szCs w:val="18"/>
                <w:lang w:val="ru-RU" w:eastAsia="ru-RU"/>
              </w:rPr>
              <w:t>-158,4</w:t>
            </w:r>
          </w:p>
        </w:tc>
        <w:tc>
          <w:tcPr>
            <w:tcW w:w="992" w:type="dxa"/>
            <w:vAlign w:val="center"/>
          </w:tcPr>
          <w:p w:rsidR="00451BAA" w:rsidRPr="008968C4" w:rsidRDefault="00DB34F5" w:rsidP="00276D56">
            <w:pPr>
              <w:pStyle w:val="a9"/>
              <w:spacing w:after="0"/>
              <w:ind w:left="0"/>
              <w:rPr>
                <w:b/>
                <w:sz w:val="18"/>
                <w:szCs w:val="18"/>
                <w:lang w:val="ru-RU" w:eastAsia="ru-RU"/>
              </w:rPr>
            </w:pPr>
            <w:r w:rsidRPr="00C051A2">
              <w:rPr>
                <w:b/>
                <w:sz w:val="18"/>
                <w:szCs w:val="18"/>
                <w:lang w:val="ru-RU" w:eastAsia="ru-RU"/>
              </w:rPr>
              <w:t>89,2</w:t>
            </w:r>
          </w:p>
        </w:tc>
        <w:tc>
          <w:tcPr>
            <w:tcW w:w="992" w:type="dxa"/>
            <w:vAlign w:val="center"/>
          </w:tcPr>
          <w:p w:rsidR="00451BAA" w:rsidRPr="008968C4" w:rsidRDefault="00611D63" w:rsidP="00276D56">
            <w:pPr>
              <w:pStyle w:val="a9"/>
              <w:spacing w:after="0"/>
              <w:ind w:left="0"/>
              <w:jc w:val="center"/>
              <w:rPr>
                <w:b/>
                <w:sz w:val="18"/>
                <w:szCs w:val="18"/>
                <w:lang w:val="ru-RU" w:eastAsia="ru-RU"/>
              </w:rPr>
            </w:pPr>
            <w:r w:rsidRPr="00C051A2">
              <w:rPr>
                <w:b/>
                <w:sz w:val="18"/>
                <w:szCs w:val="18"/>
                <w:lang w:val="ru-RU" w:eastAsia="ru-RU"/>
              </w:rPr>
              <w:t>19,4</w:t>
            </w:r>
          </w:p>
        </w:tc>
      </w:tr>
      <w:tr w:rsidR="00451BAA" w:rsidRPr="00D0696C" w:rsidTr="00451BAA">
        <w:tc>
          <w:tcPr>
            <w:tcW w:w="4786" w:type="dxa"/>
            <w:vAlign w:val="center"/>
          </w:tcPr>
          <w:p w:rsidR="00451BAA" w:rsidRPr="00D0696C" w:rsidRDefault="00451BAA" w:rsidP="00276D56">
            <w:pPr>
              <w:snapToGrid w:val="0"/>
              <w:rPr>
                <w:bCs/>
                <w:i/>
                <w:sz w:val="18"/>
                <w:szCs w:val="18"/>
              </w:rPr>
            </w:pPr>
            <w:r w:rsidRPr="00D0696C">
              <w:rPr>
                <w:bCs/>
                <w:i/>
                <w:sz w:val="18"/>
                <w:szCs w:val="18"/>
              </w:rPr>
              <w:t>налоговые доходы, в т.ч.:</w:t>
            </w:r>
          </w:p>
        </w:tc>
        <w:tc>
          <w:tcPr>
            <w:tcW w:w="992" w:type="dxa"/>
            <w:vAlign w:val="center"/>
          </w:tcPr>
          <w:p w:rsidR="00451BAA" w:rsidRPr="008968C4" w:rsidRDefault="004661FF" w:rsidP="00276D56">
            <w:pPr>
              <w:pStyle w:val="a9"/>
              <w:spacing w:after="0"/>
              <w:ind w:left="0"/>
              <w:rPr>
                <w:i/>
                <w:sz w:val="18"/>
                <w:szCs w:val="18"/>
                <w:lang w:val="ru-RU" w:eastAsia="ru-RU"/>
              </w:rPr>
            </w:pPr>
            <w:r w:rsidRPr="00C051A2">
              <w:rPr>
                <w:i/>
                <w:sz w:val="18"/>
                <w:szCs w:val="18"/>
                <w:lang w:val="ru-RU" w:eastAsia="ru-RU"/>
              </w:rPr>
              <w:t>1411,2</w:t>
            </w:r>
          </w:p>
        </w:tc>
        <w:tc>
          <w:tcPr>
            <w:tcW w:w="993" w:type="dxa"/>
            <w:vAlign w:val="center"/>
          </w:tcPr>
          <w:p w:rsidR="00451BAA" w:rsidRPr="008968C4" w:rsidRDefault="00BB7B7F" w:rsidP="00276D56">
            <w:pPr>
              <w:pStyle w:val="a9"/>
              <w:spacing w:after="0"/>
              <w:ind w:left="0"/>
              <w:rPr>
                <w:i/>
                <w:sz w:val="18"/>
                <w:szCs w:val="18"/>
                <w:lang w:val="ru-RU" w:eastAsia="ru-RU"/>
              </w:rPr>
            </w:pPr>
            <w:r w:rsidRPr="00C051A2">
              <w:rPr>
                <w:i/>
                <w:sz w:val="18"/>
                <w:szCs w:val="18"/>
                <w:lang w:val="ru-RU" w:eastAsia="ru-RU"/>
              </w:rPr>
              <w:t>1287,8</w:t>
            </w:r>
          </w:p>
        </w:tc>
        <w:tc>
          <w:tcPr>
            <w:tcW w:w="992" w:type="dxa"/>
            <w:vAlign w:val="center"/>
          </w:tcPr>
          <w:p w:rsidR="00451BAA" w:rsidRPr="008968C4" w:rsidRDefault="001903A0" w:rsidP="00276D56">
            <w:pPr>
              <w:pStyle w:val="a9"/>
              <w:spacing w:after="0"/>
              <w:ind w:left="0"/>
              <w:jc w:val="center"/>
              <w:rPr>
                <w:b/>
                <w:i/>
                <w:sz w:val="18"/>
                <w:szCs w:val="18"/>
                <w:lang w:val="ru-RU" w:eastAsia="ru-RU"/>
              </w:rPr>
            </w:pPr>
            <w:r w:rsidRPr="00C051A2">
              <w:rPr>
                <w:b/>
                <w:i/>
                <w:sz w:val="18"/>
                <w:szCs w:val="18"/>
                <w:lang w:val="ru-RU" w:eastAsia="ru-RU"/>
              </w:rPr>
              <w:t>-123,4</w:t>
            </w:r>
          </w:p>
        </w:tc>
        <w:tc>
          <w:tcPr>
            <w:tcW w:w="992" w:type="dxa"/>
            <w:vAlign w:val="center"/>
          </w:tcPr>
          <w:p w:rsidR="00451BAA" w:rsidRPr="008968C4" w:rsidRDefault="00DB34F5" w:rsidP="00276D56">
            <w:pPr>
              <w:pStyle w:val="a9"/>
              <w:spacing w:after="0"/>
              <w:ind w:left="0"/>
              <w:rPr>
                <w:i/>
                <w:sz w:val="18"/>
                <w:szCs w:val="18"/>
                <w:lang w:val="ru-RU" w:eastAsia="ru-RU"/>
              </w:rPr>
            </w:pPr>
            <w:r w:rsidRPr="00C051A2">
              <w:rPr>
                <w:i/>
                <w:sz w:val="18"/>
                <w:szCs w:val="18"/>
                <w:lang w:val="ru-RU" w:eastAsia="ru-RU"/>
              </w:rPr>
              <w:t>91,3</w:t>
            </w:r>
          </w:p>
        </w:tc>
        <w:tc>
          <w:tcPr>
            <w:tcW w:w="992" w:type="dxa"/>
            <w:vAlign w:val="center"/>
          </w:tcPr>
          <w:p w:rsidR="00451BAA" w:rsidRPr="008968C4" w:rsidRDefault="00611D63" w:rsidP="00276D56">
            <w:pPr>
              <w:pStyle w:val="a9"/>
              <w:spacing w:after="0"/>
              <w:ind w:left="0"/>
              <w:jc w:val="center"/>
              <w:rPr>
                <w:b/>
                <w:i/>
                <w:sz w:val="18"/>
                <w:szCs w:val="18"/>
                <w:lang w:val="ru-RU" w:eastAsia="ru-RU"/>
              </w:rPr>
            </w:pPr>
            <w:r w:rsidRPr="00C051A2">
              <w:rPr>
                <w:b/>
                <w:i/>
                <w:sz w:val="18"/>
                <w:szCs w:val="18"/>
                <w:lang w:val="ru-RU" w:eastAsia="ru-RU"/>
              </w:rPr>
              <w:t>19,1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8968C4" w:rsidRDefault="002F4C3A" w:rsidP="00276D56">
            <w:pPr>
              <w:pStyle w:val="a9"/>
              <w:spacing w:after="0"/>
              <w:ind w:left="0"/>
              <w:rPr>
                <w:sz w:val="18"/>
                <w:szCs w:val="18"/>
                <w:lang w:val="ru-RU" w:eastAsia="ru-RU"/>
              </w:rPr>
            </w:pPr>
            <w:r w:rsidRPr="00C051A2">
              <w:rPr>
                <w:sz w:val="18"/>
                <w:szCs w:val="18"/>
                <w:lang w:val="ru-RU" w:eastAsia="ru-RU"/>
              </w:rPr>
              <w:t>265,0</w:t>
            </w:r>
          </w:p>
        </w:tc>
        <w:tc>
          <w:tcPr>
            <w:tcW w:w="993" w:type="dxa"/>
            <w:vAlign w:val="center"/>
          </w:tcPr>
          <w:p w:rsidR="00451BAA" w:rsidRPr="008968C4" w:rsidRDefault="00BB7B7F" w:rsidP="00276D56">
            <w:pPr>
              <w:pStyle w:val="a9"/>
              <w:spacing w:after="0"/>
              <w:ind w:left="0"/>
              <w:rPr>
                <w:sz w:val="18"/>
                <w:szCs w:val="18"/>
                <w:lang w:val="ru-RU" w:eastAsia="ru-RU"/>
              </w:rPr>
            </w:pPr>
            <w:r w:rsidRPr="00C051A2">
              <w:rPr>
                <w:sz w:val="18"/>
                <w:szCs w:val="18"/>
                <w:lang w:val="ru-RU" w:eastAsia="ru-RU"/>
              </w:rPr>
              <w:t>251,0</w:t>
            </w:r>
          </w:p>
        </w:tc>
        <w:tc>
          <w:tcPr>
            <w:tcW w:w="992" w:type="dxa"/>
            <w:vAlign w:val="center"/>
          </w:tcPr>
          <w:p w:rsidR="00451BAA" w:rsidRPr="008968C4" w:rsidRDefault="001903A0" w:rsidP="00276D56">
            <w:pPr>
              <w:pStyle w:val="a9"/>
              <w:spacing w:after="0"/>
              <w:ind w:left="0"/>
              <w:jc w:val="center"/>
              <w:rPr>
                <w:b/>
                <w:sz w:val="18"/>
                <w:szCs w:val="18"/>
                <w:lang w:val="ru-RU" w:eastAsia="ru-RU"/>
              </w:rPr>
            </w:pPr>
            <w:r w:rsidRPr="00C051A2">
              <w:rPr>
                <w:b/>
                <w:sz w:val="18"/>
                <w:szCs w:val="18"/>
                <w:lang w:val="ru-RU" w:eastAsia="ru-RU"/>
              </w:rPr>
              <w:t>-14,0</w:t>
            </w:r>
          </w:p>
        </w:tc>
        <w:tc>
          <w:tcPr>
            <w:tcW w:w="992" w:type="dxa"/>
            <w:vAlign w:val="center"/>
          </w:tcPr>
          <w:p w:rsidR="00451BAA" w:rsidRPr="008968C4" w:rsidRDefault="00DB34F5" w:rsidP="00276D56">
            <w:pPr>
              <w:pStyle w:val="a9"/>
              <w:spacing w:after="0"/>
              <w:ind w:left="0"/>
              <w:rPr>
                <w:sz w:val="18"/>
                <w:szCs w:val="18"/>
                <w:lang w:val="ru-RU" w:eastAsia="ru-RU"/>
              </w:rPr>
            </w:pPr>
            <w:r w:rsidRPr="00C051A2">
              <w:rPr>
                <w:sz w:val="18"/>
                <w:szCs w:val="18"/>
                <w:lang w:val="ru-RU" w:eastAsia="ru-RU"/>
              </w:rPr>
              <w:t>94,7</w:t>
            </w:r>
          </w:p>
        </w:tc>
        <w:tc>
          <w:tcPr>
            <w:tcW w:w="992" w:type="dxa"/>
            <w:vAlign w:val="center"/>
          </w:tcPr>
          <w:p w:rsidR="00451BAA" w:rsidRPr="008968C4" w:rsidRDefault="00611D63" w:rsidP="00276D56">
            <w:pPr>
              <w:pStyle w:val="a9"/>
              <w:spacing w:after="0"/>
              <w:ind w:left="0"/>
              <w:jc w:val="center"/>
              <w:rPr>
                <w:b/>
                <w:sz w:val="18"/>
                <w:szCs w:val="18"/>
                <w:lang w:val="ru-RU" w:eastAsia="ru-RU"/>
              </w:rPr>
            </w:pPr>
            <w:r w:rsidRPr="00C051A2">
              <w:rPr>
                <w:b/>
                <w:sz w:val="18"/>
                <w:szCs w:val="18"/>
                <w:lang w:val="ru-RU" w:eastAsia="ru-RU"/>
              </w:rPr>
              <w:t>3,7</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совокупный доход (ЕСН)</w:t>
            </w:r>
          </w:p>
        </w:tc>
        <w:tc>
          <w:tcPr>
            <w:tcW w:w="992" w:type="dxa"/>
            <w:vAlign w:val="center"/>
          </w:tcPr>
          <w:p w:rsidR="00451BAA" w:rsidRPr="008968C4" w:rsidRDefault="002F4C3A" w:rsidP="00276D56">
            <w:pPr>
              <w:pStyle w:val="a9"/>
              <w:spacing w:after="0"/>
              <w:ind w:left="0"/>
              <w:rPr>
                <w:sz w:val="18"/>
                <w:szCs w:val="18"/>
                <w:lang w:val="ru-RU" w:eastAsia="ru-RU"/>
              </w:rPr>
            </w:pPr>
            <w:r w:rsidRPr="00C051A2">
              <w:rPr>
                <w:sz w:val="18"/>
                <w:szCs w:val="18"/>
                <w:lang w:val="ru-RU" w:eastAsia="ru-RU"/>
              </w:rPr>
              <w:t>3,5</w:t>
            </w:r>
          </w:p>
        </w:tc>
        <w:tc>
          <w:tcPr>
            <w:tcW w:w="993" w:type="dxa"/>
            <w:vAlign w:val="center"/>
          </w:tcPr>
          <w:p w:rsidR="00451BAA" w:rsidRPr="008968C4" w:rsidRDefault="001903A0" w:rsidP="00276D56">
            <w:pPr>
              <w:pStyle w:val="a9"/>
              <w:spacing w:after="0"/>
              <w:ind w:left="0"/>
              <w:rPr>
                <w:sz w:val="18"/>
                <w:szCs w:val="18"/>
                <w:lang w:val="ru-RU" w:eastAsia="ru-RU"/>
              </w:rPr>
            </w:pPr>
            <w:r w:rsidRPr="00C051A2">
              <w:rPr>
                <w:sz w:val="18"/>
                <w:szCs w:val="18"/>
                <w:lang w:val="ru-RU" w:eastAsia="ru-RU"/>
              </w:rPr>
              <w:t>0,0</w:t>
            </w:r>
          </w:p>
        </w:tc>
        <w:tc>
          <w:tcPr>
            <w:tcW w:w="992" w:type="dxa"/>
            <w:vAlign w:val="center"/>
          </w:tcPr>
          <w:p w:rsidR="00451BAA" w:rsidRPr="008968C4" w:rsidRDefault="001903A0" w:rsidP="00276D56">
            <w:pPr>
              <w:pStyle w:val="a9"/>
              <w:spacing w:after="0"/>
              <w:ind w:left="0"/>
              <w:jc w:val="center"/>
              <w:rPr>
                <w:b/>
                <w:sz w:val="18"/>
                <w:szCs w:val="18"/>
                <w:lang w:val="ru-RU" w:eastAsia="ru-RU"/>
              </w:rPr>
            </w:pPr>
            <w:r w:rsidRPr="00C051A2">
              <w:rPr>
                <w:b/>
                <w:sz w:val="18"/>
                <w:szCs w:val="18"/>
                <w:lang w:val="ru-RU" w:eastAsia="ru-RU"/>
              </w:rPr>
              <w:t>-3,5</w:t>
            </w:r>
          </w:p>
        </w:tc>
        <w:tc>
          <w:tcPr>
            <w:tcW w:w="992" w:type="dxa"/>
            <w:vAlign w:val="center"/>
          </w:tcPr>
          <w:p w:rsidR="00451BAA" w:rsidRPr="008968C4" w:rsidRDefault="00DB34F5" w:rsidP="00276D56">
            <w:pPr>
              <w:pStyle w:val="a9"/>
              <w:spacing w:after="0"/>
              <w:ind w:left="0"/>
              <w:rPr>
                <w:sz w:val="18"/>
                <w:szCs w:val="18"/>
                <w:lang w:val="ru-RU" w:eastAsia="ru-RU"/>
              </w:rPr>
            </w:pPr>
            <w:r w:rsidRPr="00C051A2">
              <w:rPr>
                <w:sz w:val="18"/>
                <w:szCs w:val="18"/>
                <w:lang w:val="ru-RU" w:eastAsia="ru-RU"/>
              </w:rPr>
              <w:t>-</w:t>
            </w:r>
          </w:p>
        </w:tc>
        <w:tc>
          <w:tcPr>
            <w:tcW w:w="992" w:type="dxa"/>
            <w:vAlign w:val="center"/>
          </w:tcPr>
          <w:p w:rsidR="00451BAA" w:rsidRPr="008968C4" w:rsidRDefault="00611D63" w:rsidP="00276D56">
            <w:pPr>
              <w:pStyle w:val="a9"/>
              <w:spacing w:after="0"/>
              <w:ind w:left="0"/>
              <w:jc w:val="center"/>
              <w:rPr>
                <w:b/>
                <w:sz w:val="18"/>
                <w:szCs w:val="18"/>
                <w:lang w:val="ru-RU" w:eastAsia="ru-RU"/>
              </w:rPr>
            </w:pPr>
            <w:r w:rsidRPr="00C051A2">
              <w:rPr>
                <w:b/>
                <w:sz w:val="18"/>
                <w:szCs w:val="18"/>
                <w:lang w:val="ru-RU" w:eastAsia="ru-RU"/>
              </w:rPr>
              <w:t>-</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8968C4" w:rsidRDefault="002F4C3A" w:rsidP="00276D56">
            <w:pPr>
              <w:pStyle w:val="a9"/>
              <w:spacing w:after="0"/>
              <w:ind w:left="0"/>
              <w:rPr>
                <w:sz w:val="18"/>
                <w:szCs w:val="18"/>
                <w:lang w:val="ru-RU" w:eastAsia="ru-RU"/>
              </w:rPr>
            </w:pPr>
            <w:r w:rsidRPr="00C051A2">
              <w:rPr>
                <w:sz w:val="18"/>
                <w:szCs w:val="18"/>
                <w:lang w:val="ru-RU" w:eastAsia="ru-RU"/>
              </w:rPr>
              <w:t>646,7</w:t>
            </w:r>
          </w:p>
        </w:tc>
        <w:tc>
          <w:tcPr>
            <w:tcW w:w="993" w:type="dxa"/>
            <w:vAlign w:val="center"/>
          </w:tcPr>
          <w:p w:rsidR="00451BAA" w:rsidRPr="008968C4" w:rsidRDefault="00BB7B7F" w:rsidP="00276D56">
            <w:pPr>
              <w:pStyle w:val="a9"/>
              <w:spacing w:after="0"/>
              <w:ind w:left="0"/>
              <w:rPr>
                <w:sz w:val="18"/>
                <w:szCs w:val="18"/>
                <w:lang w:val="ru-RU" w:eastAsia="ru-RU"/>
              </w:rPr>
            </w:pPr>
            <w:r w:rsidRPr="00C051A2">
              <w:rPr>
                <w:sz w:val="18"/>
                <w:szCs w:val="18"/>
                <w:lang w:val="ru-RU" w:eastAsia="ru-RU"/>
              </w:rPr>
              <w:t>654,8</w:t>
            </w:r>
          </w:p>
        </w:tc>
        <w:tc>
          <w:tcPr>
            <w:tcW w:w="992" w:type="dxa"/>
            <w:vAlign w:val="center"/>
          </w:tcPr>
          <w:p w:rsidR="00451BAA" w:rsidRPr="008968C4" w:rsidRDefault="001903A0" w:rsidP="00276D56">
            <w:pPr>
              <w:pStyle w:val="a9"/>
              <w:spacing w:after="0"/>
              <w:ind w:left="0"/>
              <w:jc w:val="center"/>
              <w:rPr>
                <w:b/>
                <w:sz w:val="18"/>
                <w:szCs w:val="18"/>
                <w:lang w:val="ru-RU" w:eastAsia="ru-RU"/>
              </w:rPr>
            </w:pPr>
            <w:r w:rsidRPr="00C051A2">
              <w:rPr>
                <w:b/>
                <w:sz w:val="18"/>
                <w:szCs w:val="18"/>
                <w:lang w:val="ru-RU" w:eastAsia="ru-RU"/>
              </w:rPr>
              <w:t>8,1</w:t>
            </w:r>
          </w:p>
        </w:tc>
        <w:tc>
          <w:tcPr>
            <w:tcW w:w="992" w:type="dxa"/>
            <w:vAlign w:val="center"/>
          </w:tcPr>
          <w:p w:rsidR="00451BAA" w:rsidRPr="008968C4" w:rsidRDefault="00DB34F5" w:rsidP="00276D56">
            <w:pPr>
              <w:pStyle w:val="a9"/>
              <w:spacing w:after="0"/>
              <w:ind w:left="0"/>
              <w:rPr>
                <w:sz w:val="18"/>
                <w:szCs w:val="18"/>
                <w:lang w:val="ru-RU" w:eastAsia="ru-RU"/>
              </w:rPr>
            </w:pPr>
            <w:r w:rsidRPr="00C051A2">
              <w:rPr>
                <w:sz w:val="18"/>
                <w:szCs w:val="18"/>
                <w:lang w:val="ru-RU" w:eastAsia="ru-RU"/>
              </w:rPr>
              <w:t>101,3</w:t>
            </w:r>
          </w:p>
        </w:tc>
        <w:tc>
          <w:tcPr>
            <w:tcW w:w="992" w:type="dxa"/>
            <w:vAlign w:val="center"/>
          </w:tcPr>
          <w:p w:rsidR="00451BAA" w:rsidRPr="008968C4" w:rsidRDefault="00611D63" w:rsidP="00276D56">
            <w:pPr>
              <w:pStyle w:val="a9"/>
              <w:spacing w:after="0"/>
              <w:ind w:left="0"/>
              <w:jc w:val="center"/>
              <w:rPr>
                <w:b/>
                <w:sz w:val="18"/>
                <w:szCs w:val="18"/>
                <w:lang w:val="ru-RU" w:eastAsia="ru-RU"/>
              </w:rPr>
            </w:pPr>
            <w:r w:rsidRPr="00C051A2">
              <w:rPr>
                <w:b/>
                <w:sz w:val="18"/>
                <w:szCs w:val="18"/>
                <w:lang w:val="ru-RU" w:eastAsia="ru-RU"/>
              </w:rPr>
              <w:t>9,7</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8968C4" w:rsidRDefault="002F4C3A" w:rsidP="00276D56">
            <w:pPr>
              <w:pStyle w:val="a9"/>
              <w:spacing w:after="0"/>
              <w:ind w:left="0"/>
              <w:rPr>
                <w:sz w:val="18"/>
                <w:szCs w:val="18"/>
                <w:lang w:val="ru-RU" w:eastAsia="ru-RU"/>
              </w:rPr>
            </w:pPr>
            <w:r w:rsidRPr="00C051A2">
              <w:rPr>
                <w:sz w:val="18"/>
                <w:szCs w:val="18"/>
                <w:lang w:val="ru-RU" w:eastAsia="ru-RU"/>
              </w:rPr>
              <w:t>496,0</w:t>
            </w:r>
          </w:p>
        </w:tc>
        <w:tc>
          <w:tcPr>
            <w:tcW w:w="993" w:type="dxa"/>
            <w:vAlign w:val="center"/>
          </w:tcPr>
          <w:p w:rsidR="00451BAA" w:rsidRPr="008968C4" w:rsidRDefault="00BB7B7F" w:rsidP="00276D56">
            <w:pPr>
              <w:pStyle w:val="a9"/>
              <w:spacing w:after="0"/>
              <w:ind w:left="0"/>
              <w:rPr>
                <w:sz w:val="18"/>
                <w:szCs w:val="18"/>
                <w:lang w:val="ru-RU" w:eastAsia="ru-RU"/>
              </w:rPr>
            </w:pPr>
            <w:r w:rsidRPr="00C051A2">
              <w:rPr>
                <w:sz w:val="18"/>
                <w:szCs w:val="18"/>
                <w:lang w:val="ru-RU" w:eastAsia="ru-RU"/>
              </w:rPr>
              <w:t>382,0</w:t>
            </w:r>
          </w:p>
        </w:tc>
        <w:tc>
          <w:tcPr>
            <w:tcW w:w="992" w:type="dxa"/>
            <w:vAlign w:val="center"/>
          </w:tcPr>
          <w:p w:rsidR="00451BAA" w:rsidRPr="008968C4" w:rsidRDefault="001903A0" w:rsidP="00276D56">
            <w:pPr>
              <w:pStyle w:val="a9"/>
              <w:spacing w:after="0"/>
              <w:ind w:left="0"/>
              <w:jc w:val="center"/>
              <w:rPr>
                <w:b/>
                <w:sz w:val="18"/>
                <w:szCs w:val="18"/>
                <w:lang w:val="ru-RU" w:eastAsia="ru-RU"/>
              </w:rPr>
            </w:pPr>
            <w:r w:rsidRPr="00C051A2">
              <w:rPr>
                <w:b/>
                <w:sz w:val="18"/>
                <w:szCs w:val="18"/>
                <w:lang w:val="ru-RU" w:eastAsia="ru-RU"/>
              </w:rPr>
              <w:t>-114,0</w:t>
            </w:r>
          </w:p>
        </w:tc>
        <w:tc>
          <w:tcPr>
            <w:tcW w:w="992" w:type="dxa"/>
            <w:vAlign w:val="center"/>
          </w:tcPr>
          <w:p w:rsidR="00451BAA" w:rsidRPr="008968C4" w:rsidRDefault="00DB34F5" w:rsidP="00276D56">
            <w:pPr>
              <w:pStyle w:val="a9"/>
              <w:spacing w:after="0"/>
              <w:ind w:left="0"/>
              <w:rPr>
                <w:sz w:val="18"/>
                <w:szCs w:val="18"/>
                <w:lang w:val="ru-RU" w:eastAsia="ru-RU"/>
              </w:rPr>
            </w:pPr>
            <w:r w:rsidRPr="00C051A2">
              <w:rPr>
                <w:sz w:val="18"/>
                <w:szCs w:val="18"/>
                <w:lang w:val="ru-RU" w:eastAsia="ru-RU"/>
              </w:rPr>
              <w:t>77</w:t>
            </w:r>
          </w:p>
        </w:tc>
        <w:tc>
          <w:tcPr>
            <w:tcW w:w="992" w:type="dxa"/>
            <w:vAlign w:val="center"/>
          </w:tcPr>
          <w:p w:rsidR="00451BAA" w:rsidRPr="008968C4" w:rsidRDefault="00611D63" w:rsidP="00276D56">
            <w:pPr>
              <w:pStyle w:val="a9"/>
              <w:spacing w:after="0"/>
              <w:ind w:left="0"/>
              <w:jc w:val="center"/>
              <w:rPr>
                <w:b/>
                <w:sz w:val="18"/>
                <w:szCs w:val="18"/>
                <w:lang w:val="ru-RU" w:eastAsia="ru-RU"/>
              </w:rPr>
            </w:pPr>
            <w:r w:rsidRPr="00C051A2">
              <w:rPr>
                <w:b/>
                <w:sz w:val="18"/>
                <w:szCs w:val="18"/>
                <w:lang w:val="ru-RU" w:eastAsia="ru-RU"/>
              </w:rPr>
              <w:t>5,7</w:t>
            </w: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8968C4" w:rsidRDefault="002F4C3A" w:rsidP="00276D56">
            <w:pPr>
              <w:pStyle w:val="a9"/>
              <w:spacing w:after="0"/>
              <w:ind w:left="0"/>
              <w:jc w:val="right"/>
              <w:rPr>
                <w:i/>
                <w:sz w:val="18"/>
                <w:szCs w:val="18"/>
                <w:lang w:val="ru-RU" w:eastAsia="ru-RU"/>
              </w:rPr>
            </w:pPr>
            <w:r w:rsidRPr="00C051A2">
              <w:rPr>
                <w:i/>
                <w:sz w:val="18"/>
                <w:szCs w:val="18"/>
                <w:lang w:val="ru-RU" w:eastAsia="ru-RU"/>
              </w:rPr>
              <w:t>15,0</w:t>
            </w:r>
          </w:p>
        </w:tc>
        <w:tc>
          <w:tcPr>
            <w:tcW w:w="993" w:type="dxa"/>
            <w:vAlign w:val="center"/>
          </w:tcPr>
          <w:p w:rsidR="00451BAA" w:rsidRPr="008968C4" w:rsidRDefault="00BB7B7F" w:rsidP="00276D56">
            <w:pPr>
              <w:pStyle w:val="a9"/>
              <w:spacing w:after="0"/>
              <w:ind w:left="0"/>
              <w:jc w:val="right"/>
              <w:rPr>
                <w:i/>
                <w:sz w:val="18"/>
                <w:szCs w:val="18"/>
                <w:lang w:val="ru-RU" w:eastAsia="ru-RU"/>
              </w:rPr>
            </w:pPr>
            <w:r w:rsidRPr="00C051A2">
              <w:rPr>
                <w:i/>
                <w:sz w:val="18"/>
                <w:szCs w:val="18"/>
                <w:lang w:val="ru-RU" w:eastAsia="ru-RU"/>
              </w:rPr>
              <w:t>16,0</w:t>
            </w:r>
          </w:p>
        </w:tc>
        <w:tc>
          <w:tcPr>
            <w:tcW w:w="992" w:type="dxa"/>
            <w:vAlign w:val="center"/>
          </w:tcPr>
          <w:p w:rsidR="00451BAA" w:rsidRPr="008968C4" w:rsidRDefault="001903A0" w:rsidP="00276D56">
            <w:pPr>
              <w:pStyle w:val="a9"/>
              <w:spacing w:after="0"/>
              <w:ind w:left="0"/>
              <w:jc w:val="right"/>
              <w:rPr>
                <w:b/>
                <w:i/>
                <w:sz w:val="18"/>
                <w:szCs w:val="18"/>
                <w:lang w:val="ru-RU" w:eastAsia="ru-RU"/>
              </w:rPr>
            </w:pPr>
            <w:r w:rsidRPr="00C051A2">
              <w:rPr>
                <w:b/>
                <w:i/>
                <w:sz w:val="18"/>
                <w:szCs w:val="18"/>
                <w:lang w:val="ru-RU" w:eastAsia="ru-RU"/>
              </w:rPr>
              <w:t>1,0</w:t>
            </w:r>
          </w:p>
        </w:tc>
        <w:tc>
          <w:tcPr>
            <w:tcW w:w="992" w:type="dxa"/>
            <w:vAlign w:val="center"/>
          </w:tcPr>
          <w:p w:rsidR="00451BAA" w:rsidRPr="008968C4" w:rsidRDefault="00DB34F5" w:rsidP="00276D56">
            <w:pPr>
              <w:pStyle w:val="a9"/>
              <w:spacing w:after="0"/>
              <w:ind w:left="0"/>
              <w:jc w:val="right"/>
              <w:rPr>
                <w:i/>
                <w:sz w:val="18"/>
                <w:szCs w:val="18"/>
                <w:lang w:val="ru-RU" w:eastAsia="ru-RU"/>
              </w:rPr>
            </w:pPr>
            <w:r w:rsidRPr="00C051A2">
              <w:rPr>
                <w:i/>
                <w:sz w:val="18"/>
                <w:szCs w:val="18"/>
                <w:lang w:val="ru-RU" w:eastAsia="ru-RU"/>
              </w:rPr>
              <w:t>106,7</w:t>
            </w:r>
          </w:p>
        </w:tc>
        <w:tc>
          <w:tcPr>
            <w:tcW w:w="992" w:type="dxa"/>
            <w:vAlign w:val="center"/>
          </w:tcPr>
          <w:p w:rsidR="00451BAA" w:rsidRPr="008968C4" w:rsidRDefault="00611D63" w:rsidP="00276D56">
            <w:pPr>
              <w:pStyle w:val="a9"/>
              <w:spacing w:after="0"/>
              <w:ind w:left="0"/>
              <w:jc w:val="right"/>
              <w:rPr>
                <w:b/>
                <w:i/>
                <w:sz w:val="18"/>
                <w:szCs w:val="18"/>
                <w:lang w:val="ru-RU" w:eastAsia="ru-RU"/>
              </w:rPr>
            </w:pPr>
            <w:r w:rsidRPr="00C051A2">
              <w:rPr>
                <w:b/>
                <w:i/>
                <w:sz w:val="18"/>
                <w:szCs w:val="18"/>
                <w:lang w:val="ru-RU" w:eastAsia="ru-RU"/>
              </w:rPr>
              <w:t>0,2</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8968C4" w:rsidRDefault="004661FF" w:rsidP="00276D56">
            <w:pPr>
              <w:pStyle w:val="a9"/>
              <w:spacing w:after="0"/>
              <w:ind w:left="0"/>
              <w:jc w:val="right"/>
              <w:rPr>
                <w:i/>
                <w:sz w:val="18"/>
                <w:szCs w:val="18"/>
                <w:lang w:val="ru-RU" w:eastAsia="ru-RU"/>
              </w:rPr>
            </w:pPr>
            <w:r w:rsidRPr="00C051A2">
              <w:rPr>
                <w:i/>
                <w:sz w:val="18"/>
                <w:szCs w:val="18"/>
                <w:lang w:val="ru-RU" w:eastAsia="ru-RU"/>
              </w:rPr>
              <w:t>158,0</w:t>
            </w:r>
          </w:p>
        </w:tc>
        <w:tc>
          <w:tcPr>
            <w:tcW w:w="993" w:type="dxa"/>
            <w:vAlign w:val="center"/>
          </w:tcPr>
          <w:p w:rsidR="00451BAA" w:rsidRPr="008968C4" w:rsidRDefault="00BB7B7F" w:rsidP="00276D56">
            <w:pPr>
              <w:pStyle w:val="a9"/>
              <w:spacing w:after="0"/>
              <w:ind w:left="0"/>
              <w:jc w:val="right"/>
              <w:rPr>
                <w:i/>
                <w:sz w:val="18"/>
                <w:szCs w:val="18"/>
                <w:lang w:val="ru-RU" w:eastAsia="ru-RU"/>
              </w:rPr>
            </w:pPr>
            <w:r w:rsidRPr="00C051A2">
              <w:rPr>
                <w:i/>
                <w:sz w:val="18"/>
                <w:szCs w:val="18"/>
                <w:lang w:val="ru-RU" w:eastAsia="ru-RU"/>
              </w:rPr>
              <w:t>158,0</w:t>
            </w:r>
          </w:p>
        </w:tc>
        <w:tc>
          <w:tcPr>
            <w:tcW w:w="992" w:type="dxa"/>
            <w:vAlign w:val="center"/>
          </w:tcPr>
          <w:p w:rsidR="00451BAA" w:rsidRPr="008968C4" w:rsidRDefault="001903A0" w:rsidP="00276D56">
            <w:pPr>
              <w:pStyle w:val="a9"/>
              <w:spacing w:after="0"/>
              <w:ind w:left="0"/>
              <w:jc w:val="right"/>
              <w:rPr>
                <w:b/>
                <w:i/>
                <w:sz w:val="18"/>
                <w:szCs w:val="18"/>
                <w:lang w:val="ru-RU" w:eastAsia="ru-RU"/>
              </w:rPr>
            </w:pPr>
            <w:r w:rsidRPr="00C051A2">
              <w:rPr>
                <w:b/>
                <w:i/>
                <w:sz w:val="18"/>
                <w:szCs w:val="18"/>
                <w:lang w:val="ru-RU" w:eastAsia="ru-RU"/>
              </w:rPr>
              <w:t>0,0</w:t>
            </w:r>
          </w:p>
        </w:tc>
        <w:tc>
          <w:tcPr>
            <w:tcW w:w="992" w:type="dxa"/>
            <w:vAlign w:val="center"/>
          </w:tcPr>
          <w:p w:rsidR="00451BAA" w:rsidRPr="008968C4" w:rsidRDefault="00DB34F5" w:rsidP="00276D56">
            <w:pPr>
              <w:pStyle w:val="a9"/>
              <w:spacing w:after="0"/>
              <w:ind w:left="0"/>
              <w:jc w:val="right"/>
              <w:rPr>
                <w:i/>
                <w:sz w:val="18"/>
                <w:szCs w:val="18"/>
                <w:lang w:val="ru-RU" w:eastAsia="ru-RU"/>
              </w:rPr>
            </w:pPr>
            <w:r w:rsidRPr="00C051A2">
              <w:rPr>
                <w:i/>
                <w:sz w:val="18"/>
                <w:szCs w:val="18"/>
                <w:lang w:val="ru-RU" w:eastAsia="ru-RU"/>
              </w:rPr>
              <w:t>100</w:t>
            </w:r>
          </w:p>
        </w:tc>
        <w:tc>
          <w:tcPr>
            <w:tcW w:w="992" w:type="dxa"/>
            <w:vAlign w:val="center"/>
          </w:tcPr>
          <w:p w:rsidR="00451BAA" w:rsidRPr="008968C4" w:rsidRDefault="00611D63" w:rsidP="00276D56">
            <w:pPr>
              <w:pStyle w:val="a9"/>
              <w:spacing w:after="0"/>
              <w:ind w:left="0"/>
              <w:jc w:val="right"/>
              <w:rPr>
                <w:b/>
                <w:i/>
                <w:sz w:val="18"/>
                <w:szCs w:val="18"/>
                <w:lang w:val="ru-RU" w:eastAsia="ru-RU"/>
              </w:rPr>
            </w:pPr>
            <w:r w:rsidRPr="00C051A2">
              <w:rPr>
                <w:b/>
                <w:i/>
                <w:sz w:val="18"/>
                <w:szCs w:val="18"/>
                <w:lang w:val="ru-RU" w:eastAsia="ru-RU"/>
              </w:rPr>
              <w:t>2,3</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8968C4" w:rsidRDefault="004661FF" w:rsidP="00276D56">
            <w:pPr>
              <w:pStyle w:val="a9"/>
              <w:spacing w:after="0"/>
              <w:ind w:left="0"/>
              <w:jc w:val="right"/>
              <w:rPr>
                <w:i/>
                <w:sz w:val="18"/>
                <w:szCs w:val="18"/>
                <w:lang w:val="ru-RU" w:eastAsia="ru-RU"/>
              </w:rPr>
            </w:pPr>
            <w:r w:rsidRPr="00C051A2">
              <w:rPr>
                <w:i/>
                <w:sz w:val="18"/>
                <w:szCs w:val="18"/>
                <w:lang w:val="ru-RU" w:eastAsia="ru-RU"/>
              </w:rPr>
              <w:t>323,0</w:t>
            </w:r>
          </w:p>
        </w:tc>
        <w:tc>
          <w:tcPr>
            <w:tcW w:w="993" w:type="dxa"/>
            <w:vAlign w:val="center"/>
          </w:tcPr>
          <w:p w:rsidR="00451BAA" w:rsidRPr="008968C4" w:rsidRDefault="00BB7B7F" w:rsidP="00276D56">
            <w:pPr>
              <w:pStyle w:val="a9"/>
              <w:spacing w:after="0"/>
              <w:ind w:left="0"/>
              <w:jc w:val="right"/>
              <w:rPr>
                <w:i/>
                <w:sz w:val="18"/>
                <w:szCs w:val="18"/>
                <w:lang w:val="ru-RU" w:eastAsia="ru-RU"/>
              </w:rPr>
            </w:pPr>
            <w:r w:rsidRPr="00C051A2">
              <w:rPr>
                <w:i/>
                <w:sz w:val="18"/>
                <w:szCs w:val="18"/>
                <w:lang w:val="ru-RU" w:eastAsia="ru-RU"/>
              </w:rPr>
              <w:t>208,0</w:t>
            </w:r>
          </w:p>
        </w:tc>
        <w:tc>
          <w:tcPr>
            <w:tcW w:w="992" w:type="dxa"/>
            <w:vAlign w:val="center"/>
          </w:tcPr>
          <w:p w:rsidR="00451BAA" w:rsidRPr="008968C4" w:rsidRDefault="00DB34F5" w:rsidP="00276D56">
            <w:pPr>
              <w:pStyle w:val="a9"/>
              <w:spacing w:after="0"/>
              <w:ind w:left="0"/>
              <w:jc w:val="right"/>
              <w:rPr>
                <w:b/>
                <w:i/>
                <w:sz w:val="18"/>
                <w:szCs w:val="18"/>
                <w:lang w:val="ru-RU" w:eastAsia="ru-RU"/>
              </w:rPr>
            </w:pPr>
            <w:r w:rsidRPr="00C051A2">
              <w:rPr>
                <w:b/>
                <w:i/>
                <w:sz w:val="18"/>
                <w:szCs w:val="18"/>
                <w:lang w:val="ru-RU" w:eastAsia="ru-RU"/>
              </w:rPr>
              <w:t>-115,0</w:t>
            </w:r>
          </w:p>
        </w:tc>
        <w:tc>
          <w:tcPr>
            <w:tcW w:w="992" w:type="dxa"/>
            <w:vAlign w:val="center"/>
          </w:tcPr>
          <w:p w:rsidR="00451BAA" w:rsidRPr="008968C4" w:rsidRDefault="00DB34F5" w:rsidP="00276D56">
            <w:pPr>
              <w:pStyle w:val="a9"/>
              <w:spacing w:after="0"/>
              <w:ind w:left="0"/>
              <w:jc w:val="right"/>
              <w:rPr>
                <w:i/>
                <w:sz w:val="18"/>
                <w:szCs w:val="18"/>
                <w:lang w:val="ru-RU" w:eastAsia="ru-RU"/>
              </w:rPr>
            </w:pPr>
            <w:r w:rsidRPr="00C051A2">
              <w:rPr>
                <w:i/>
                <w:sz w:val="18"/>
                <w:szCs w:val="18"/>
                <w:lang w:val="ru-RU" w:eastAsia="ru-RU"/>
              </w:rPr>
              <w:t>64,4</w:t>
            </w:r>
          </w:p>
        </w:tc>
        <w:tc>
          <w:tcPr>
            <w:tcW w:w="992" w:type="dxa"/>
            <w:vAlign w:val="center"/>
          </w:tcPr>
          <w:p w:rsidR="00451BAA" w:rsidRPr="008968C4" w:rsidRDefault="00611D63" w:rsidP="00276D56">
            <w:pPr>
              <w:pStyle w:val="a9"/>
              <w:spacing w:after="0"/>
              <w:ind w:left="0"/>
              <w:jc w:val="right"/>
              <w:rPr>
                <w:b/>
                <w:i/>
                <w:sz w:val="18"/>
                <w:szCs w:val="18"/>
                <w:lang w:val="ru-RU" w:eastAsia="ru-RU"/>
              </w:rPr>
            </w:pPr>
            <w:r w:rsidRPr="00C051A2">
              <w:rPr>
                <w:b/>
                <w:i/>
                <w:sz w:val="18"/>
                <w:szCs w:val="18"/>
                <w:lang w:val="ru-RU" w:eastAsia="ru-RU"/>
              </w:rPr>
              <w:t>3,1</w:t>
            </w:r>
          </w:p>
        </w:tc>
      </w:tr>
      <w:tr w:rsidR="00451BAA" w:rsidRPr="00D0696C" w:rsidTr="00451BAA">
        <w:tc>
          <w:tcPr>
            <w:tcW w:w="4786" w:type="dxa"/>
            <w:vAlign w:val="bottom"/>
          </w:tcPr>
          <w:p w:rsidR="00451BAA" w:rsidRPr="00D0696C" w:rsidRDefault="00451BAA" w:rsidP="00276D56">
            <w:pPr>
              <w:snapToGrid w:val="0"/>
              <w:rPr>
                <w:i/>
                <w:sz w:val="18"/>
                <w:szCs w:val="18"/>
              </w:rPr>
            </w:pPr>
            <w:r w:rsidRPr="00D0696C">
              <w:rPr>
                <w:i/>
                <w:sz w:val="18"/>
                <w:szCs w:val="18"/>
              </w:rPr>
              <w:t>неналоговые доходы, в т.ч.:</w:t>
            </w:r>
          </w:p>
        </w:tc>
        <w:tc>
          <w:tcPr>
            <w:tcW w:w="992" w:type="dxa"/>
            <w:vAlign w:val="center"/>
          </w:tcPr>
          <w:p w:rsidR="00451BAA" w:rsidRPr="008968C4" w:rsidRDefault="004661FF" w:rsidP="00451BAA">
            <w:pPr>
              <w:pStyle w:val="a9"/>
              <w:spacing w:after="0"/>
              <w:ind w:left="0"/>
              <w:rPr>
                <w:i/>
                <w:sz w:val="18"/>
                <w:szCs w:val="18"/>
                <w:lang w:val="ru-RU" w:eastAsia="ru-RU"/>
              </w:rPr>
            </w:pPr>
            <w:r w:rsidRPr="00C051A2">
              <w:rPr>
                <w:i/>
                <w:sz w:val="18"/>
                <w:szCs w:val="18"/>
                <w:lang w:val="ru-RU" w:eastAsia="ru-RU"/>
              </w:rPr>
              <w:t>50,0</w:t>
            </w:r>
          </w:p>
        </w:tc>
        <w:tc>
          <w:tcPr>
            <w:tcW w:w="993" w:type="dxa"/>
            <w:vAlign w:val="center"/>
          </w:tcPr>
          <w:p w:rsidR="00451BAA" w:rsidRPr="008968C4" w:rsidRDefault="00BB7B7F" w:rsidP="00276D56">
            <w:pPr>
              <w:pStyle w:val="a9"/>
              <w:spacing w:after="0"/>
              <w:ind w:left="0"/>
              <w:rPr>
                <w:i/>
                <w:sz w:val="18"/>
                <w:szCs w:val="18"/>
                <w:lang w:val="ru-RU" w:eastAsia="ru-RU"/>
              </w:rPr>
            </w:pPr>
            <w:r w:rsidRPr="00C051A2">
              <w:rPr>
                <w:i/>
                <w:sz w:val="18"/>
                <w:szCs w:val="18"/>
                <w:lang w:val="ru-RU" w:eastAsia="ru-RU"/>
              </w:rPr>
              <w:t>15,0</w:t>
            </w:r>
          </w:p>
        </w:tc>
        <w:tc>
          <w:tcPr>
            <w:tcW w:w="992" w:type="dxa"/>
            <w:vAlign w:val="center"/>
          </w:tcPr>
          <w:p w:rsidR="00451BAA" w:rsidRPr="008968C4" w:rsidRDefault="00DB34F5" w:rsidP="00276D56">
            <w:pPr>
              <w:pStyle w:val="a9"/>
              <w:spacing w:after="0"/>
              <w:ind w:left="0"/>
              <w:jc w:val="center"/>
              <w:rPr>
                <w:b/>
                <w:i/>
                <w:sz w:val="18"/>
                <w:szCs w:val="18"/>
                <w:lang w:val="ru-RU" w:eastAsia="ru-RU"/>
              </w:rPr>
            </w:pPr>
            <w:r w:rsidRPr="00C051A2">
              <w:rPr>
                <w:b/>
                <w:i/>
                <w:sz w:val="18"/>
                <w:szCs w:val="18"/>
                <w:lang w:val="ru-RU" w:eastAsia="ru-RU"/>
              </w:rPr>
              <w:t>-35,0</w:t>
            </w:r>
          </w:p>
        </w:tc>
        <w:tc>
          <w:tcPr>
            <w:tcW w:w="992" w:type="dxa"/>
            <w:vAlign w:val="center"/>
          </w:tcPr>
          <w:p w:rsidR="00451BAA" w:rsidRPr="008968C4" w:rsidRDefault="00DB34F5" w:rsidP="00276D56">
            <w:pPr>
              <w:pStyle w:val="a9"/>
              <w:spacing w:after="0"/>
              <w:ind w:left="0"/>
              <w:rPr>
                <w:i/>
                <w:sz w:val="18"/>
                <w:szCs w:val="18"/>
                <w:lang w:val="ru-RU" w:eastAsia="ru-RU"/>
              </w:rPr>
            </w:pPr>
            <w:r w:rsidRPr="00C051A2">
              <w:rPr>
                <w:i/>
                <w:sz w:val="18"/>
                <w:szCs w:val="18"/>
                <w:lang w:val="ru-RU" w:eastAsia="ru-RU"/>
              </w:rPr>
              <w:t>30</w:t>
            </w:r>
          </w:p>
        </w:tc>
        <w:tc>
          <w:tcPr>
            <w:tcW w:w="992" w:type="dxa"/>
            <w:vAlign w:val="center"/>
          </w:tcPr>
          <w:p w:rsidR="00451BAA" w:rsidRPr="008968C4" w:rsidRDefault="00611D63" w:rsidP="00B129EA">
            <w:pPr>
              <w:pStyle w:val="a9"/>
              <w:spacing w:after="0"/>
              <w:ind w:left="0"/>
              <w:jc w:val="center"/>
              <w:rPr>
                <w:b/>
                <w:i/>
                <w:sz w:val="18"/>
                <w:szCs w:val="18"/>
                <w:lang w:val="ru-RU" w:eastAsia="ru-RU"/>
              </w:rPr>
            </w:pPr>
            <w:r w:rsidRPr="00C051A2">
              <w:rPr>
                <w:b/>
                <w:i/>
                <w:sz w:val="18"/>
                <w:szCs w:val="18"/>
                <w:lang w:val="ru-RU" w:eastAsia="ru-RU"/>
              </w:rPr>
              <w:t>0,</w:t>
            </w:r>
            <w:r w:rsidR="00B129EA" w:rsidRPr="00C051A2">
              <w:rPr>
                <w:b/>
                <w:i/>
                <w:sz w:val="18"/>
                <w:szCs w:val="18"/>
                <w:lang w:val="ru-RU" w:eastAsia="ru-RU"/>
              </w:rPr>
              <w:t>3</w:t>
            </w:r>
          </w:p>
        </w:tc>
      </w:tr>
      <w:tr w:rsidR="00120FE2" w:rsidRPr="00D0696C" w:rsidTr="00451BAA">
        <w:tc>
          <w:tcPr>
            <w:tcW w:w="4786" w:type="dxa"/>
            <w:vAlign w:val="center"/>
          </w:tcPr>
          <w:p w:rsidR="00120FE2" w:rsidRPr="00D0696C" w:rsidRDefault="00120FE2"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120FE2" w:rsidRPr="008968C4" w:rsidRDefault="00120FE2" w:rsidP="00276D56">
            <w:pPr>
              <w:pStyle w:val="a9"/>
              <w:spacing w:after="0"/>
              <w:ind w:left="0"/>
              <w:rPr>
                <w:sz w:val="18"/>
                <w:szCs w:val="18"/>
                <w:lang w:val="ru-RU" w:eastAsia="ru-RU"/>
              </w:rPr>
            </w:pPr>
            <w:r w:rsidRPr="00C051A2">
              <w:rPr>
                <w:sz w:val="18"/>
                <w:szCs w:val="18"/>
                <w:lang w:val="ru-RU" w:eastAsia="ru-RU"/>
              </w:rPr>
              <w:t>36,0</w:t>
            </w:r>
          </w:p>
        </w:tc>
        <w:tc>
          <w:tcPr>
            <w:tcW w:w="993" w:type="dxa"/>
            <w:vAlign w:val="center"/>
          </w:tcPr>
          <w:p w:rsidR="00120FE2" w:rsidRPr="008968C4" w:rsidRDefault="00BB7B7F" w:rsidP="00276D56">
            <w:pPr>
              <w:pStyle w:val="a9"/>
              <w:spacing w:after="0"/>
              <w:ind w:left="0"/>
              <w:rPr>
                <w:sz w:val="18"/>
                <w:szCs w:val="18"/>
                <w:lang w:val="ru-RU" w:eastAsia="ru-RU"/>
              </w:rPr>
            </w:pPr>
            <w:r w:rsidRPr="00C051A2">
              <w:rPr>
                <w:sz w:val="18"/>
                <w:szCs w:val="18"/>
                <w:lang w:val="ru-RU" w:eastAsia="ru-RU"/>
              </w:rPr>
              <w:t>15,0</w:t>
            </w:r>
          </w:p>
        </w:tc>
        <w:tc>
          <w:tcPr>
            <w:tcW w:w="992" w:type="dxa"/>
            <w:vAlign w:val="center"/>
          </w:tcPr>
          <w:p w:rsidR="00120FE2" w:rsidRPr="008968C4" w:rsidRDefault="00DB34F5" w:rsidP="00276D56">
            <w:pPr>
              <w:pStyle w:val="a9"/>
              <w:spacing w:after="0"/>
              <w:ind w:left="0"/>
              <w:jc w:val="center"/>
              <w:rPr>
                <w:b/>
                <w:sz w:val="18"/>
                <w:szCs w:val="18"/>
                <w:lang w:val="ru-RU" w:eastAsia="ru-RU"/>
              </w:rPr>
            </w:pPr>
            <w:r w:rsidRPr="00C051A2">
              <w:rPr>
                <w:b/>
                <w:sz w:val="18"/>
                <w:szCs w:val="18"/>
                <w:lang w:val="ru-RU" w:eastAsia="ru-RU"/>
              </w:rPr>
              <w:t>-21,0</w:t>
            </w:r>
          </w:p>
        </w:tc>
        <w:tc>
          <w:tcPr>
            <w:tcW w:w="992" w:type="dxa"/>
            <w:vAlign w:val="center"/>
          </w:tcPr>
          <w:p w:rsidR="00120FE2" w:rsidRPr="008968C4" w:rsidRDefault="00DB34F5" w:rsidP="00276D56">
            <w:pPr>
              <w:pStyle w:val="a9"/>
              <w:spacing w:after="0"/>
              <w:ind w:left="0"/>
              <w:rPr>
                <w:sz w:val="18"/>
                <w:szCs w:val="18"/>
                <w:lang w:val="ru-RU" w:eastAsia="ru-RU"/>
              </w:rPr>
            </w:pPr>
            <w:r w:rsidRPr="00C051A2">
              <w:rPr>
                <w:sz w:val="18"/>
                <w:szCs w:val="18"/>
                <w:lang w:val="ru-RU" w:eastAsia="ru-RU"/>
              </w:rPr>
              <w:t>41,7</w:t>
            </w:r>
          </w:p>
        </w:tc>
        <w:tc>
          <w:tcPr>
            <w:tcW w:w="992" w:type="dxa"/>
            <w:vAlign w:val="center"/>
          </w:tcPr>
          <w:p w:rsidR="00120FE2" w:rsidRPr="008968C4" w:rsidRDefault="00611D63" w:rsidP="00B129EA">
            <w:pPr>
              <w:pStyle w:val="a9"/>
              <w:spacing w:after="0"/>
              <w:ind w:left="0"/>
              <w:jc w:val="center"/>
              <w:rPr>
                <w:b/>
                <w:sz w:val="18"/>
                <w:szCs w:val="18"/>
                <w:lang w:val="ru-RU" w:eastAsia="ru-RU"/>
              </w:rPr>
            </w:pPr>
            <w:r w:rsidRPr="00C051A2">
              <w:rPr>
                <w:b/>
                <w:sz w:val="18"/>
                <w:szCs w:val="18"/>
                <w:lang w:val="ru-RU" w:eastAsia="ru-RU"/>
              </w:rPr>
              <w:t>0,</w:t>
            </w:r>
            <w:r w:rsidR="00B129EA" w:rsidRPr="00C051A2">
              <w:rPr>
                <w:b/>
                <w:sz w:val="18"/>
                <w:szCs w:val="18"/>
                <w:lang w:val="ru-RU" w:eastAsia="ru-RU"/>
              </w:rPr>
              <w:t>3</w:t>
            </w:r>
          </w:p>
        </w:tc>
      </w:tr>
      <w:tr w:rsidR="00AF0541" w:rsidRPr="00D0696C" w:rsidTr="00451BAA">
        <w:tc>
          <w:tcPr>
            <w:tcW w:w="4786" w:type="dxa"/>
            <w:vAlign w:val="center"/>
          </w:tcPr>
          <w:p w:rsidR="00AF0541" w:rsidRPr="00D0696C" w:rsidRDefault="00AF0541" w:rsidP="002D0DE1">
            <w:pPr>
              <w:snapToGrid w:val="0"/>
              <w:rPr>
                <w:sz w:val="18"/>
                <w:szCs w:val="18"/>
              </w:rPr>
            </w:pPr>
            <w:r w:rsidRPr="00D0696C">
              <w:rPr>
                <w:sz w:val="18"/>
                <w:szCs w:val="18"/>
              </w:rPr>
              <w:t>Доходы от оказания платных услуг (работ) и компенсации затрат государства</w:t>
            </w:r>
          </w:p>
        </w:tc>
        <w:tc>
          <w:tcPr>
            <w:tcW w:w="992" w:type="dxa"/>
            <w:vAlign w:val="center"/>
          </w:tcPr>
          <w:p w:rsidR="00AF0541" w:rsidRPr="008968C4" w:rsidRDefault="00AF0541" w:rsidP="002D0DE1">
            <w:pPr>
              <w:pStyle w:val="a9"/>
              <w:spacing w:after="0"/>
              <w:ind w:left="0"/>
              <w:rPr>
                <w:sz w:val="18"/>
                <w:szCs w:val="18"/>
                <w:lang w:val="ru-RU" w:eastAsia="ru-RU"/>
              </w:rPr>
            </w:pPr>
            <w:r w:rsidRPr="00C051A2">
              <w:rPr>
                <w:sz w:val="18"/>
                <w:szCs w:val="18"/>
                <w:lang w:val="ru-RU" w:eastAsia="ru-RU"/>
              </w:rPr>
              <w:t>14,0</w:t>
            </w:r>
          </w:p>
        </w:tc>
        <w:tc>
          <w:tcPr>
            <w:tcW w:w="993" w:type="dxa"/>
            <w:vAlign w:val="center"/>
          </w:tcPr>
          <w:p w:rsidR="00AF0541" w:rsidRPr="008968C4" w:rsidRDefault="00BB7B7F" w:rsidP="00276D56">
            <w:pPr>
              <w:pStyle w:val="a9"/>
              <w:spacing w:after="0"/>
              <w:ind w:left="0"/>
              <w:rPr>
                <w:sz w:val="18"/>
                <w:szCs w:val="18"/>
                <w:lang w:val="ru-RU" w:eastAsia="ru-RU"/>
              </w:rPr>
            </w:pPr>
            <w:r w:rsidRPr="00C051A2">
              <w:rPr>
                <w:sz w:val="18"/>
                <w:szCs w:val="18"/>
                <w:lang w:val="ru-RU" w:eastAsia="ru-RU"/>
              </w:rPr>
              <w:t>0,0</w:t>
            </w:r>
          </w:p>
        </w:tc>
        <w:tc>
          <w:tcPr>
            <w:tcW w:w="992" w:type="dxa"/>
            <w:vAlign w:val="center"/>
          </w:tcPr>
          <w:p w:rsidR="00AF0541" w:rsidRPr="008968C4" w:rsidRDefault="00DB34F5" w:rsidP="00276D56">
            <w:pPr>
              <w:pStyle w:val="a9"/>
              <w:spacing w:after="0"/>
              <w:ind w:left="0"/>
              <w:jc w:val="center"/>
              <w:rPr>
                <w:b/>
                <w:sz w:val="18"/>
                <w:szCs w:val="18"/>
                <w:lang w:val="ru-RU" w:eastAsia="ru-RU"/>
              </w:rPr>
            </w:pPr>
            <w:r w:rsidRPr="00C051A2">
              <w:rPr>
                <w:b/>
                <w:sz w:val="18"/>
                <w:szCs w:val="18"/>
                <w:lang w:val="ru-RU" w:eastAsia="ru-RU"/>
              </w:rPr>
              <w:t>-14,0</w:t>
            </w:r>
          </w:p>
        </w:tc>
        <w:tc>
          <w:tcPr>
            <w:tcW w:w="992" w:type="dxa"/>
            <w:vAlign w:val="center"/>
          </w:tcPr>
          <w:p w:rsidR="00AF0541" w:rsidRPr="008968C4" w:rsidRDefault="00DB34F5" w:rsidP="00276D56">
            <w:pPr>
              <w:pStyle w:val="a9"/>
              <w:spacing w:after="0"/>
              <w:ind w:left="0"/>
              <w:rPr>
                <w:sz w:val="18"/>
                <w:szCs w:val="18"/>
                <w:lang w:val="ru-RU" w:eastAsia="ru-RU"/>
              </w:rPr>
            </w:pPr>
            <w:r w:rsidRPr="00C051A2">
              <w:rPr>
                <w:sz w:val="18"/>
                <w:szCs w:val="18"/>
                <w:lang w:val="ru-RU" w:eastAsia="ru-RU"/>
              </w:rPr>
              <w:t>-</w:t>
            </w:r>
          </w:p>
        </w:tc>
        <w:tc>
          <w:tcPr>
            <w:tcW w:w="992" w:type="dxa"/>
            <w:vAlign w:val="center"/>
          </w:tcPr>
          <w:p w:rsidR="00AF0541" w:rsidRPr="008968C4" w:rsidRDefault="00611D63" w:rsidP="00276D56">
            <w:pPr>
              <w:pStyle w:val="a9"/>
              <w:spacing w:after="0"/>
              <w:ind w:left="0"/>
              <w:jc w:val="center"/>
              <w:rPr>
                <w:b/>
                <w:sz w:val="18"/>
                <w:szCs w:val="18"/>
                <w:lang w:val="ru-RU" w:eastAsia="ru-RU"/>
              </w:rPr>
            </w:pPr>
            <w:r w:rsidRPr="00C051A2">
              <w:rPr>
                <w:b/>
                <w:sz w:val="18"/>
                <w:szCs w:val="18"/>
                <w:lang w:val="ru-RU" w:eastAsia="ru-RU"/>
              </w:rPr>
              <w:t>-</w:t>
            </w:r>
          </w:p>
        </w:tc>
      </w:tr>
      <w:tr w:rsidR="00AF0541" w:rsidRPr="00D0696C" w:rsidTr="00451BAA">
        <w:tc>
          <w:tcPr>
            <w:tcW w:w="4786" w:type="dxa"/>
            <w:vAlign w:val="center"/>
          </w:tcPr>
          <w:p w:rsidR="00AF0541" w:rsidRPr="00D0696C" w:rsidRDefault="00AF0541" w:rsidP="00276D56">
            <w:pPr>
              <w:snapToGrid w:val="0"/>
              <w:rPr>
                <w:b/>
                <w:sz w:val="18"/>
                <w:szCs w:val="18"/>
              </w:rPr>
            </w:pPr>
            <w:r w:rsidRPr="00D0696C">
              <w:rPr>
                <w:b/>
                <w:sz w:val="18"/>
                <w:szCs w:val="18"/>
              </w:rPr>
              <w:t>Безвозмездные поступления, всего</w:t>
            </w:r>
          </w:p>
        </w:tc>
        <w:tc>
          <w:tcPr>
            <w:tcW w:w="992" w:type="dxa"/>
            <w:vAlign w:val="center"/>
          </w:tcPr>
          <w:p w:rsidR="00AF0541" w:rsidRPr="008968C4" w:rsidRDefault="00AF0541" w:rsidP="00276D56">
            <w:pPr>
              <w:pStyle w:val="a9"/>
              <w:spacing w:after="0"/>
              <w:ind w:left="0"/>
              <w:rPr>
                <w:b/>
                <w:sz w:val="18"/>
                <w:szCs w:val="18"/>
                <w:lang w:val="ru-RU" w:eastAsia="ru-RU"/>
              </w:rPr>
            </w:pPr>
            <w:r w:rsidRPr="00C051A2">
              <w:rPr>
                <w:b/>
                <w:sz w:val="18"/>
                <w:szCs w:val="18"/>
                <w:lang w:val="ru-RU" w:eastAsia="ru-RU"/>
              </w:rPr>
              <w:t>6809,6</w:t>
            </w:r>
          </w:p>
        </w:tc>
        <w:tc>
          <w:tcPr>
            <w:tcW w:w="993" w:type="dxa"/>
            <w:vAlign w:val="center"/>
          </w:tcPr>
          <w:p w:rsidR="00AF0541" w:rsidRPr="008968C4" w:rsidRDefault="00BB7B7F" w:rsidP="00276D56">
            <w:pPr>
              <w:pStyle w:val="a9"/>
              <w:spacing w:after="0"/>
              <w:ind w:left="0"/>
              <w:rPr>
                <w:b/>
                <w:sz w:val="18"/>
                <w:szCs w:val="18"/>
                <w:lang w:val="ru-RU" w:eastAsia="ru-RU"/>
              </w:rPr>
            </w:pPr>
            <w:r w:rsidRPr="00C051A2">
              <w:rPr>
                <w:b/>
                <w:sz w:val="18"/>
                <w:szCs w:val="18"/>
                <w:lang w:val="ru-RU" w:eastAsia="ru-RU"/>
              </w:rPr>
              <w:t>5428,9</w:t>
            </w:r>
          </w:p>
        </w:tc>
        <w:tc>
          <w:tcPr>
            <w:tcW w:w="992" w:type="dxa"/>
            <w:vAlign w:val="center"/>
          </w:tcPr>
          <w:p w:rsidR="00AF0541" w:rsidRPr="008968C4" w:rsidRDefault="00DB34F5" w:rsidP="00276D56">
            <w:pPr>
              <w:pStyle w:val="a9"/>
              <w:spacing w:after="0"/>
              <w:ind w:left="0"/>
              <w:jc w:val="center"/>
              <w:rPr>
                <w:b/>
                <w:sz w:val="18"/>
                <w:szCs w:val="18"/>
                <w:lang w:val="ru-RU" w:eastAsia="ru-RU"/>
              </w:rPr>
            </w:pPr>
            <w:r w:rsidRPr="00C051A2">
              <w:rPr>
                <w:b/>
                <w:sz w:val="18"/>
                <w:szCs w:val="18"/>
                <w:lang w:val="ru-RU" w:eastAsia="ru-RU"/>
              </w:rPr>
              <w:t>-1380,7</w:t>
            </w:r>
          </w:p>
        </w:tc>
        <w:tc>
          <w:tcPr>
            <w:tcW w:w="992" w:type="dxa"/>
            <w:vAlign w:val="center"/>
          </w:tcPr>
          <w:p w:rsidR="00AF0541" w:rsidRPr="008968C4" w:rsidRDefault="00DB34F5" w:rsidP="00276D56">
            <w:pPr>
              <w:pStyle w:val="a9"/>
              <w:spacing w:after="0"/>
              <w:ind w:left="0"/>
              <w:rPr>
                <w:b/>
                <w:sz w:val="18"/>
                <w:szCs w:val="18"/>
                <w:lang w:val="ru-RU" w:eastAsia="ru-RU"/>
              </w:rPr>
            </w:pPr>
            <w:r w:rsidRPr="00C051A2">
              <w:rPr>
                <w:b/>
                <w:sz w:val="18"/>
                <w:szCs w:val="18"/>
                <w:lang w:val="ru-RU" w:eastAsia="ru-RU"/>
              </w:rPr>
              <w:t>79,7</w:t>
            </w:r>
          </w:p>
        </w:tc>
        <w:tc>
          <w:tcPr>
            <w:tcW w:w="992" w:type="dxa"/>
            <w:vAlign w:val="center"/>
          </w:tcPr>
          <w:p w:rsidR="00AF0541" w:rsidRPr="008968C4" w:rsidRDefault="00611D63" w:rsidP="00276D56">
            <w:pPr>
              <w:pStyle w:val="a9"/>
              <w:spacing w:after="0"/>
              <w:ind w:left="0"/>
              <w:jc w:val="center"/>
              <w:rPr>
                <w:b/>
                <w:sz w:val="18"/>
                <w:szCs w:val="18"/>
                <w:lang w:val="ru-RU" w:eastAsia="ru-RU"/>
              </w:rPr>
            </w:pPr>
            <w:r w:rsidRPr="00C051A2">
              <w:rPr>
                <w:b/>
                <w:sz w:val="18"/>
                <w:szCs w:val="18"/>
                <w:lang w:val="ru-RU" w:eastAsia="ru-RU"/>
              </w:rPr>
              <w:t>80,6</w:t>
            </w:r>
          </w:p>
        </w:tc>
      </w:tr>
      <w:tr w:rsidR="00AF0541" w:rsidRPr="00D0696C" w:rsidTr="00451BAA">
        <w:tc>
          <w:tcPr>
            <w:tcW w:w="4786" w:type="dxa"/>
            <w:vAlign w:val="center"/>
          </w:tcPr>
          <w:p w:rsidR="00AF0541" w:rsidRPr="00D0696C" w:rsidRDefault="00AF0541" w:rsidP="00276D56">
            <w:pPr>
              <w:snapToGrid w:val="0"/>
              <w:rPr>
                <w:b/>
                <w:sz w:val="18"/>
                <w:szCs w:val="18"/>
              </w:rPr>
            </w:pPr>
            <w:r w:rsidRPr="00D0696C">
              <w:rPr>
                <w:b/>
                <w:sz w:val="18"/>
                <w:szCs w:val="18"/>
              </w:rPr>
              <w:t>Доходы, всего</w:t>
            </w:r>
          </w:p>
        </w:tc>
        <w:tc>
          <w:tcPr>
            <w:tcW w:w="992" w:type="dxa"/>
            <w:vAlign w:val="center"/>
          </w:tcPr>
          <w:p w:rsidR="00AF0541" w:rsidRPr="008968C4" w:rsidRDefault="00AF0541" w:rsidP="00276D56">
            <w:pPr>
              <w:pStyle w:val="a9"/>
              <w:spacing w:after="0"/>
              <w:ind w:left="0"/>
              <w:rPr>
                <w:b/>
                <w:sz w:val="18"/>
                <w:szCs w:val="18"/>
                <w:lang w:val="ru-RU" w:eastAsia="ru-RU"/>
              </w:rPr>
            </w:pPr>
            <w:r w:rsidRPr="00C051A2">
              <w:rPr>
                <w:b/>
                <w:sz w:val="18"/>
                <w:szCs w:val="18"/>
                <w:lang w:val="ru-RU" w:eastAsia="ru-RU"/>
              </w:rPr>
              <w:t>8270,8</w:t>
            </w:r>
          </w:p>
        </w:tc>
        <w:tc>
          <w:tcPr>
            <w:tcW w:w="993" w:type="dxa"/>
            <w:vAlign w:val="center"/>
          </w:tcPr>
          <w:p w:rsidR="00AF0541" w:rsidRPr="008968C4" w:rsidRDefault="00BB7B7F" w:rsidP="00276D56">
            <w:pPr>
              <w:pStyle w:val="a9"/>
              <w:spacing w:after="0"/>
              <w:ind w:left="0"/>
              <w:rPr>
                <w:b/>
                <w:sz w:val="18"/>
                <w:szCs w:val="18"/>
                <w:lang w:val="ru-RU" w:eastAsia="ru-RU"/>
              </w:rPr>
            </w:pPr>
            <w:r w:rsidRPr="00C051A2">
              <w:rPr>
                <w:b/>
                <w:sz w:val="18"/>
                <w:szCs w:val="18"/>
                <w:lang w:val="ru-RU" w:eastAsia="ru-RU"/>
              </w:rPr>
              <w:t>6731,7</w:t>
            </w:r>
          </w:p>
        </w:tc>
        <w:tc>
          <w:tcPr>
            <w:tcW w:w="992" w:type="dxa"/>
            <w:vAlign w:val="center"/>
          </w:tcPr>
          <w:p w:rsidR="00AF0541" w:rsidRPr="008968C4" w:rsidRDefault="00DB34F5" w:rsidP="00276D56">
            <w:pPr>
              <w:pStyle w:val="a9"/>
              <w:spacing w:after="0"/>
              <w:ind w:left="0"/>
              <w:jc w:val="center"/>
              <w:rPr>
                <w:b/>
                <w:sz w:val="18"/>
                <w:szCs w:val="18"/>
                <w:lang w:val="ru-RU" w:eastAsia="ru-RU"/>
              </w:rPr>
            </w:pPr>
            <w:r w:rsidRPr="00C051A2">
              <w:rPr>
                <w:b/>
                <w:sz w:val="18"/>
                <w:szCs w:val="18"/>
                <w:lang w:val="ru-RU" w:eastAsia="ru-RU"/>
              </w:rPr>
              <w:t>-1539,1</w:t>
            </w:r>
          </w:p>
        </w:tc>
        <w:tc>
          <w:tcPr>
            <w:tcW w:w="992" w:type="dxa"/>
            <w:vAlign w:val="center"/>
          </w:tcPr>
          <w:p w:rsidR="00AF0541" w:rsidRPr="008968C4" w:rsidRDefault="00DB34F5" w:rsidP="00276D56">
            <w:pPr>
              <w:pStyle w:val="a9"/>
              <w:spacing w:after="0"/>
              <w:ind w:left="0"/>
              <w:rPr>
                <w:b/>
                <w:sz w:val="18"/>
                <w:szCs w:val="18"/>
                <w:lang w:val="ru-RU" w:eastAsia="ru-RU"/>
              </w:rPr>
            </w:pPr>
            <w:r w:rsidRPr="00C051A2">
              <w:rPr>
                <w:b/>
                <w:sz w:val="18"/>
                <w:szCs w:val="18"/>
                <w:lang w:val="ru-RU" w:eastAsia="ru-RU"/>
              </w:rPr>
              <w:t>81,4</w:t>
            </w:r>
          </w:p>
        </w:tc>
        <w:tc>
          <w:tcPr>
            <w:tcW w:w="992" w:type="dxa"/>
            <w:vAlign w:val="center"/>
          </w:tcPr>
          <w:p w:rsidR="00AF0541" w:rsidRPr="008968C4" w:rsidRDefault="00611D63" w:rsidP="00276D56">
            <w:pPr>
              <w:pStyle w:val="a9"/>
              <w:spacing w:after="0"/>
              <w:ind w:left="0"/>
              <w:jc w:val="center"/>
              <w:rPr>
                <w:b/>
                <w:sz w:val="18"/>
                <w:szCs w:val="18"/>
                <w:lang w:val="ru-RU" w:eastAsia="ru-RU"/>
              </w:rPr>
            </w:pPr>
            <w:r w:rsidRPr="00C051A2">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Pr="006A3DC9" w:rsidRDefault="001448E4" w:rsidP="00463B01">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rsidR="00276D56">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3E34D0">
        <w:t>50,</w:t>
      </w:r>
      <w:r w:rsidR="007639F9">
        <w:t>3</w:t>
      </w:r>
      <w:r w:rsidR="003E34D0">
        <w:t xml:space="preserve">%, или </w:t>
      </w:r>
      <w:r>
        <w:t>9,7%</w:t>
      </w:r>
      <w:r w:rsidR="003E34D0">
        <w:t xml:space="preserve"> от общего объема доходов</w:t>
      </w:r>
      <w:r>
        <w:t xml:space="preserve">, </w:t>
      </w:r>
    </w:p>
    <w:p w:rsidR="00B129EA" w:rsidRPr="006A3DC9" w:rsidRDefault="00B129EA" w:rsidP="00B129EA">
      <w:pPr>
        <w:widowControl w:val="0"/>
        <w:numPr>
          <w:ilvl w:val="12"/>
          <w:numId w:val="0"/>
        </w:numPr>
        <w:ind w:firstLine="567"/>
        <w:jc w:val="both"/>
      </w:pPr>
      <w:r w:rsidRPr="006A3DC9">
        <w:t>-доходы от налогов на имущество</w:t>
      </w:r>
      <w:r>
        <w:t xml:space="preserve"> </w:t>
      </w:r>
      <w:r w:rsidRPr="006A3DC9">
        <w:t>–</w:t>
      </w:r>
      <w:r>
        <w:t xml:space="preserve"> </w:t>
      </w:r>
      <w:r w:rsidR="007639F9">
        <w:t>29,3</w:t>
      </w:r>
      <w:r w:rsidR="003E34D0">
        <w:t xml:space="preserve">%, или </w:t>
      </w:r>
      <w:r>
        <w:t>5,7%</w:t>
      </w:r>
      <w:r w:rsidR="003E34D0" w:rsidRPr="003E34D0">
        <w:t xml:space="preserve"> </w:t>
      </w:r>
      <w:r w:rsidR="003E34D0">
        <w:t>от общего объема доходов</w:t>
      </w:r>
      <w:r>
        <w:t>;</w:t>
      </w:r>
    </w:p>
    <w:p w:rsidR="00276D56" w:rsidRDefault="001448E4" w:rsidP="003E34D0">
      <w:pPr>
        <w:widowControl w:val="0"/>
        <w:numPr>
          <w:ilvl w:val="12"/>
          <w:numId w:val="0"/>
        </w:numPr>
        <w:ind w:firstLine="567"/>
        <w:jc w:val="both"/>
      </w:pPr>
      <w:r w:rsidRPr="006A3DC9">
        <w:t>-доходы от налога на доходы физических лиц</w:t>
      </w:r>
      <w:r w:rsidR="00276D56">
        <w:t xml:space="preserve"> </w:t>
      </w:r>
      <w:r w:rsidRPr="006A3DC9">
        <w:t>–</w:t>
      </w:r>
      <w:r>
        <w:t xml:space="preserve"> </w:t>
      </w:r>
      <w:r w:rsidR="007639F9">
        <w:t>19,3</w:t>
      </w:r>
      <w:r w:rsidR="003E34D0">
        <w:t>%, или 3,7</w:t>
      </w:r>
      <w:r w:rsidR="00276D56">
        <w:t>%</w:t>
      </w:r>
      <w:r w:rsidR="003E34D0" w:rsidRPr="003E34D0">
        <w:t xml:space="preserve"> </w:t>
      </w:r>
      <w:r w:rsidR="003E34D0">
        <w:t>от общего объема доходов</w:t>
      </w:r>
      <w:r w:rsidR="00276D56">
        <w:t xml:space="preserve">. </w:t>
      </w:r>
    </w:p>
    <w:p w:rsidR="006B12FF" w:rsidRDefault="006B12FF" w:rsidP="00463B01">
      <w:pPr>
        <w:pStyle w:val="a9"/>
        <w:spacing w:after="0"/>
        <w:ind w:left="0" w:firstLine="567"/>
        <w:jc w:val="both"/>
      </w:pPr>
    </w:p>
    <w:p w:rsidR="00404F82" w:rsidRDefault="003B40EB" w:rsidP="00463B01">
      <w:pPr>
        <w:pStyle w:val="a9"/>
        <w:spacing w:after="0"/>
        <w:ind w:left="0" w:firstLine="567"/>
        <w:jc w:val="both"/>
      </w:pPr>
      <w:r w:rsidRPr="00C5481A">
        <w:t>Динамика налоговых и неналоговых доходов местного бюджета в 201</w:t>
      </w:r>
      <w:r w:rsidR="000C0262">
        <w:t>7</w:t>
      </w:r>
      <w:r w:rsidRPr="00C5481A">
        <w:t>-202</w:t>
      </w:r>
      <w:r w:rsidR="000C0262">
        <w:t>1</w:t>
      </w:r>
      <w:r w:rsidRPr="00C5481A">
        <w:t xml:space="preserve"> годах </w:t>
      </w:r>
      <w:r w:rsidR="00404F82" w:rsidRPr="00C5481A">
        <w:t>представлен</w:t>
      </w:r>
      <w:r w:rsidRPr="00C5481A">
        <w:t>а</w:t>
      </w:r>
      <w:r w:rsidR="00404F82" w:rsidRPr="00C5481A">
        <w:t xml:space="preserve"> следующими данными</w:t>
      </w:r>
      <w:r w:rsidR="000B774E">
        <w:t xml:space="preserve"> (в тыс.руб.)</w:t>
      </w:r>
      <w:r w:rsidR="00404F82" w:rsidRPr="00C5481A">
        <w:t>:</w:t>
      </w:r>
    </w:p>
    <w:p w:rsidR="00B47615" w:rsidRDefault="00B47615" w:rsidP="00463B01">
      <w:pPr>
        <w:pStyle w:val="a9"/>
        <w:spacing w:after="0"/>
        <w:ind w:left="0"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819"/>
        <w:gridCol w:w="857"/>
        <w:gridCol w:w="911"/>
        <w:gridCol w:w="868"/>
        <w:gridCol w:w="1026"/>
        <w:gridCol w:w="859"/>
        <w:gridCol w:w="1026"/>
        <w:gridCol w:w="859"/>
        <w:gridCol w:w="911"/>
      </w:tblGrid>
      <w:tr w:rsidR="006017C0" w:rsidRPr="008D4392" w:rsidTr="006B12FF">
        <w:tc>
          <w:tcPr>
            <w:tcW w:w="1718"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наименование</w:t>
            </w:r>
          </w:p>
        </w:tc>
        <w:tc>
          <w:tcPr>
            <w:tcW w:w="819" w:type="dxa"/>
            <w:vAlign w:val="center"/>
          </w:tcPr>
          <w:p w:rsidR="004D0578" w:rsidRPr="008968C4" w:rsidRDefault="004D0578" w:rsidP="000C0262">
            <w:pPr>
              <w:pStyle w:val="a9"/>
              <w:spacing w:after="0"/>
              <w:ind w:left="0"/>
              <w:jc w:val="center"/>
              <w:rPr>
                <w:sz w:val="16"/>
                <w:szCs w:val="16"/>
                <w:lang w:val="ru-RU" w:eastAsia="ru-RU"/>
              </w:rPr>
            </w:pPr>
            <w:r w:rsidRPr="00C051A2">
              <w:rPr>
                <w:sz w:val="16"/>
                <w:szCs w:val="16"/>
                <w:lang w:val="ru-RU" w:eastAsia="ru-RU"/>
              </w:rPr>
              <w:t>201</w:t>
            </w:r>
            <w:r w:rsidR="000C0262" w:rsidRPr="00C051A2">
              <w:rPr>
                <w:sz w:val="16"/>
                <w:szCs w:val="16"/>
                <w:lang w:val="ru-RU" w:eastAsia="ru-RU"/>
              </w:rPr>
              <w:t>7</w:t>
            </w:r>
            <w:r w:rsidRPr="00C051A2">
              <w:rPr>
                <w:sz w:val="16"/>
                <w:szCs w:val="16"/>
                <w:lang w:val="ru-RU" w:eastAsia="ru-RU"/>
              </w:rPr>
              <w:t xml:space="preserve"> факт</w:t>
            </w:r>
          </w:p>
        </w:tc>
        <w:tc>
          <w:tcPr>
            <w:tcW w:w="857" w:type="dxa"/>
            <w:vAlign w:val="center"/>
          </w:tcPr>
          <w:p w:rsidR="004D0578" w:rsidRPr="008968C4" w:rsidRDefault="004D0578" w:rsidP="000C0262">
            <w:pPr>
              <w:pStyle w:val="a9"/>
              <w:spacing w:after="0"/>
              <w:ind w:left="0"/>
              <w:jc w:val="center"/>
              <w:rPr>
                <w:sz w:val="16"/>
                <w:szCs w:val="16"/>
                <w:lang w:val="ru-RU" w:eastAsia="ru-RU"/>
              </w:rPr>
            </w:pPr>
            <w:r w:rsidRPr="00C051A2">
              <w:rPr>
                <w:sz w:val="16"/>
                <w:szCs w:val="16"/>
                <w:lang w:val="ru-RU" w:eastAsia="ru-RU"/>
              </w:rPr>
              <w:t>201</w:t>
            </w:r>
            <w:r w:rsidR="000C0262" w:rsidRPr="00C051A2">
              <w:rPr>
                <w:sz w:val="16"/>
                <w:szCs w:val="16"/>
                <w:lang w:val="ru-RU" w:eastAsia="ru-RU"/>
              </w:rPr>
              <w:t>8</w:t>
            </w:r>
            <w:r w:rsidRPr="00C051A2">
              <w:rPr>
                <w:sz w:val="16"/>
                <w:szCs w:val="16"/>
                <w:lang w:val="ru-RU" w:eastAsia="ru-RU"/>
              </w:rPr>
              <w:t xml:space="preserve"> оценка</w:t>
            </w:r>
          </w:p>
        </w:tc>
        <w:tc>
          <w:tcPr>
            <w:tcW w:w="911" w:type="dxa"/>
            <w:vAlign w:val="center"/>
          </w:tcPr>
          <w:p w:rsidR="004D0578" w:rsidRPr="008968C4" w:rsidRDefault="000C0262" w:rsidP="004D0578">
            <w:pPr>
              <w:pStyle w:val="a9"/>
              <w:spacing w:after="0"/>
              <w:ind w:left="0"/>
              <w:jc w:val="center"/>
              <w:rPr>
                <w:sz w:val="16"/>
                <w:szCs w:val="16"/>
                <w:lang w:val="ru-RU" w:eastAsia="ru-RU"/>
              </w:rPr>
            </w:pPr>
            <w:r w:rsidRPr="00C051A2">
              <w:rPr>
                <w:sz w:val="16"/>
                <w:szCs w:val="16"/>
                <w:lang w:val="ru-RU" w:eastAsia="ru-RU"/>
              </w:rPr>
              <w:t xml:space="preserve">Темп </w:t>
            </w:r>
            <w:r w:rsidR="00882777" w:rsidRPr="00C051A2">
              <w:rPr>
                <w:sz w:val="16"/>
                <w:szCs w:val="16"/>
                <w:lang w:val="ru-RU" w:eastAsia="ru-RU"/>
              </w:rPr>
              <w:t>р</w:t>
            </w:r>
            <w:r w:rsidR="004D0578" w:rsidRPr="00C051A2">
              <w:rPr>
                <w:sz w:val="16"/>
                <w:szCs w:val="16"/>
                <w:lang w:val="ru-RU" w:eastAsia="ru-RU"/>
              </w:rPr>
              <w:t>ост</w:t>
            </w:r>
            <w:r w:rsidRPr="00C051A2">
              <w:rPr>
                <w:sz w:val="16"/>
                <w:szCs w:val="16"/>
                <w:lang w:val="ru-RU" w:eastAsia="ru-RU"/>
              </w:rPr>
              <w:t>а</w:t>
            </w:r>
            <w:r w:rsidR="004D0578" w:rsidRPr="00C051A2">
              <w:rPr>
                <w:sz w:val="16"/>
                <w:szCs w:val="16"/>
                <w:lang w:val="ru-RU" w:eastAsia="ru-RU"/>
              </w:rPr>
              <w:t>, %</w:t>
            </w:r>
          </w:p>
        </w:tc>
        <w:tc>
          <w:tcPr>
            <w:tcW w:w="868" w:type="dxa"/>
            <w:vAlign w:val="center"/>
          </w:tcPr>
          <w:p w:rsidR="004D0578" w:rsidRPr="008968C4" w:rsidRDefault="004D0578" w:rsidP="000C0262">
            <w:pPr>
              <w:pStyle w:val="a9"/>
              <w:spacing w:after="0"/>
              <w:ind w:left="0"/>
              <w:jc w:val="center"/>
              <w:rPr>
                <w:sz w:val="16"/>
                <w:szCs w:val="16"/>
                <w:lang w:val="ru-RU" w:eastAsia="ru-RU"/>
              </w:rPr>
            </w:pPr>
            <w:r w:rsidRPr="00C051A2">
              <w:rPr>
                <w:sz w:val="16"/>
                <w:szCs w:val="16"/>
                <w:lang w:val="ru-RU" w:eastAsia="ru-RU"/>
              </w:rPr>
              <w:t>201</w:t>
            </w:r>
            <w:r w:rsidR="000C0262" w:rsidRPr="00C051A2">
              <w:rPr>
                <w:sz w:val="16"/>
                <w:szCs w:val="16"/>
                <w:lang w:val="ru-RU" w:eastAsia="ru-RU"/>
              </w:rPr>
              <w:t>9</w:t>
            </w:r>
            <w:r w:rsidRPr="00C051A2">
              <w:rPr>
                <w:sz w:val="16"/>
                <w:szCs w:val="16"/>
                <w:lang w:val="ru-RU" w:eastAsia="ru-RU"/>
              </w:rPr>
              <w:t xml:space="preserve"> </w:t>
            </w:r>
            <w:r w:rsidR="00ED3FC0" w:rsidRPr="00C051A2">
              <w:rPr>
                <w:sz w:val="16"/>
                <w:szCs w:val="16"/>
                <w:lang w:val="ru-RU" w:eastAsia="ru-RU"/>
              </w:rPr>
              <w:t>проект</w:t>
            </w:r>
          </w:p>
        </w:tc>
        <w:tc>
          <w:tcPr>
            <w:tcW w:w="1026" w:type="dxa"/>
            <w:vAlign w:val="center"/>
          </w:tcPr>
          <w:p w:rsidR="004D0578" w:rsidRPr="008968C4" w:rsidRDefault="000C0262" w:rsidP="00882777">
            <w:pPr>
              <w:pStyle w:val="a9"/>
              <w:spacing w:after="0"/>
              <w:ind w:left="0"/>
              <w:jc w:val="center"/>
              <w:rPr>
                <w:sz w:val="16"/>
                <w:szCs w:val="16"/>
                <w:lang w:val="ru-RU" w:eastAsia="ru-RU"/>
              </w:rPr>
            </w:pPr>
            <w:r w:rsidRPr="00C051A2">
              <w:rPr>
                <w:sz w:val="16"/>
                <w:szCs w:val="16"/>
                <w:lang w:val="ru-RU" w:eastAsia="ru-RU"/>
              </w:rPr>
              <w:t>Темп роста</w:t>
            </w:r>
            <w:r w:rsidR="004D0578" w:rsidRPr="00C051A2">
              <w:rPr>
                <w:sz w:val="16"/>
                <w:szCs w:val="16"/>
                <w:lang w:val="ru-RU" w:eastAsia="ru-RU"/>
              </w:rPr>
              <w:t>, %</w:t>
            </w:r>
          </w:p>
        </w:tc>
        <w:tc>
          <w:tcPr>
            <w:tcW w:w="859" w:type="dxa"/>
            <w:vAlign w:val="center"/>
          </w:tcPr>
          <w:p w:rsidR="004D0578" w:rsidRPr="008968C4" w:rsidRDefault="004D0578" w:rsidP="000C0262">
            <w:pPr>
              <w:pStyle w:val="a9"/>
              <w:spacing w:after="0"/>
              <w:ind w:left="0"/>
              <w:jc w:val="center"/>
              <w:rPr>
                <w:sz w:val="16"/>
                <w:szCs w:val="16"/>
                <w:lang w:val="ru-RU" w:eastAsia="ru-RU"/>
              </w:rPr>
            </w:pPr>
            <w:r w:rsidRPr="00C051A2">
              <w:rPr>
                <w:sz w:val="16"/>
                <w:szCs w:val="16"/>
                <w:lang w:val="ru-RU" w:eastAsia="ru-RU"/>
              </w:rPr>
              <w:t>20</w:t>
            </w:r>
            <w:r w:rsidR="000C0262" w:rsidRPr="00C051A2">
              <w:rPr>
                <w:sz w:val="16"/>
                <w:szCs w:val="16"/>
                <w:lang w:val="ru-RU" w:eastAsia="ru-RU"/>
              </w:rPr>
              <w:t>20</w:t>
            </w:r>
            <w:r w:rsidRPr="00C051A2">
              <w:rPr>
                <w:sz w:val="16"/>
                <w:szCs w:val="16"/>
                <w:lang w:val="ru-RU" w:eastAsia="ru-RU"/>
              </w:rPr>
              <w:t xml:space="preserve"> </w:t>
            </w:r>
            <w:r w:rsidR="00ED3FC0" w:rsidRPr="00C051A2">
              <w:rPr>
                <w:sz w:val="16"/>
                <w:szCs w:val="16"/>
                <w:lang w:val="ru-RU" w:eastAsia="ru-RU"/>
              </w:rPr>
              <w:t>проект</w:t>
            </w:r>
          </w:p>
        </w:tc>
        <w:tc>
          <w:tcPr>
            <w:tcW w:w="1026" w:type="dxa"/>
            <w:vAlign w:val="center"/>
          </w:tcPr>
          <w:p w:rsidR="004D0578" w:rsidRPr="008968C4" w:rsidRDefault="000C0262" w:rsidP="00882777">
            <w:pPr>
              <w:pStyle w:val="a9"/>
              <w:spacing w:after="0"/>
              <w:ind w:left="0"/>
              <w:jc w:val="center"/>
              <w:rPr>
                <w:sz w:val="16"/>
                <w:szCs w:val="16"/>
                <w:lang w:val="ru-RU" w:eastAsia="ru-RU"/>
              </w:rPr>
            </w:pPr>
            <w:r w:rsidRPr="00C051A2">
              <w:rPr>
                <w:sz w:val="16"/>
                <w:szCs w:val="16"/>
                <w:lang w:val="ru-RU" w:eastAsia="ru-RU"/>
              </w:rPr>
              <w:t>Темп роста</w:t>
            </w:r>
            <w:r w:rsidR="004D0578" w:rsidRPr="00C051A2">
              <w:rPr>
                <w:sz w:val="16"/>
                <w:szCs w:val="16"/>
                <w:lang w:val="ru-RU" w:eastAsia="ru-RU"/>
              </w:rPr>
              <w:t>, %</w:t>
            </w:r>
          </w:p>
        </w:tc>
        <w:tc>
          <w:tcPr>
            <w:tcW w:w="859" w:type="dxa"/>
            <w:vAlign w:val="center"/>
          </w:tcPr>
          <w:p w:rsidR="004D0578" w:rsidRPr="008968C4" w:rsidRDefault="004D0578" w:rsidP="000C0262">
            <w:pPr>
              <w:pStyle w:val="a9"/>
              <w:spacing w:after="0"/>
              <w:ind w:left="0"/>
              <w:jc w:val="center"/>
              <w:rPr>
                <w:sz w:val="16"/>
                <w:szCs w:val="16"/>
                <w:lang w:val="ru-RU" w:eastAsia="ru-RU"/>
              </w:rPr>
            </w:pPr>
            <w:r w:rsidRPr="00C051A2">
              <w:rPr>
                <w:sz w:val="16"/>
                <w:szCs w:val="16"/>
                <w:lang w:val="ru-RU" w:eastAsia="ru-RU"/>
              </w:rPr>
              <w:t>20</w:t>
            </w:r>
            <w:r w:rsidR="003B40EB" w:rsidRPr="00C051A2">
              <w:rPr>
                <w:sz w:val="16"/>
                <w:szCs w:val="16"/>
                <w:lang w:val="ru-RU" w:eastAsia="ru-RU"/>
              </w:rPr>
              <w:t>2</w:t>
            </w:r>
            <w:r w:rsidR="000C0262" w:rsidRPr="00C051A2">
              <w:rPr>
                <w:sz w:val="16"/>
                <w:szCs w:val="16"/>
                <w:lang w:val="ru-RU" w:eastAsia="ru-RU"/>
              </w:rPr>
              <w:t>1</w:t>
            </w:r>
            <w:r w:rsidRPr="00C051A2">
              <w:rPr>
                <w:sz w:val="16"/>
                <w:szCs w:val="16"/>
                <w:lang w:val="ru-RU" w:eastAsia="ru-RU"/>
              </w:rPr>
              <w:t xml:space="preserve"> </w:t>
            </w:r>
            <w:r w:rsidR="00ED3FC0" w:rsidRPr="00C051A2">
              <w:rPr>
                <w:sz w:val="16"/>
                <w:szCs w:val="16"/>
                <w:lang w:val="ru-RU" w:eastAsia="ru-RU"/>
              </w:rPr>
              <w:t>проект</w:t>
            </w:r>
          </w:p>
        </w:tc>
        <w:tc>
          <w:tcPr>
            <w:tcW w:w="911" w:type="dxa"/>
            <w:vAlign w:val="center"/>
          </w:tcPr>
          <w:p w:rsidR="004D0578" w:rsidRPr="008968C4" w:rsidRDefault="000C0262" w:rsidP="00882777">
            <w:pPr>
              <w:pStyle w:val="a9"/>
              <w:spacing w:after="0"/>
              <w:ind w:left="0"/>
              <w:jc w:val="center"/>
              <w:rPr>
                <w:sz w:val="16"/>
                <w:szCs w:val="16"/>
                <w:lang w:val="ru-RU" w:eastAsia="ru-RU"/>
              </w:rPr>
            </w:pPr>
            <w:r w:rsidRPr="00C051A2">
              <w:rPr>
                <w:sz w:val="16"/>
                <w:szCs w:val="16"/>
                <w:lang w:val="ru-RU" w:eastAsia="ru-RU"/>
              </w:rPr>
              <w:t>Темп роста</w:t>
            </w:r>
            <w:r w:rsidR="004D0578" w:rsidRPr="00C051A2">
              <w:rPr>
                <w:sz w:val="16"/>
                <w:szCs w:val="16"/>
                <w:lang w:val="ru-RU" w:eastAsia="ru-RU"/>
              </w:rPr>
              <w:t>, %</w:t>
            </w:r>
          </w:p>
        </w:tc>
      </w:tr>
      <w:tr w:rsidR="006017C0" w:rsidRPr="008D4392" w:rsidTr="006B12FF">
        <w:tc>
          <w:tcPr>
            <w:tcW w:w="1718" w:type="dxa"/>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х</w:t>
            </w:r>
          </w:p>
        </w:tc>
        <w:tc>
          <w:tcPr>
            <w:tcW w:w="819"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1</w:t>
            </w:r>
          </w:p>
        </w:tc>
        <w:tc>
          <w:tcPr>
            <w:tcW w:w="857"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2</w:t>
            </w:r>
          </w:p>
        </w:tc>
        <w:tc>
          <w:tcPr>
            <w:tcW w:w="911"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3</w:t>
            </w:r>
            <w:r w:rsidR="006A74C2" w:rsidRPr="00C051A2">
              <w:rPr>
                <w:sz w:val="16"/>
                <w:szCs w:val="16"/>
                <w:lang w:val="ru-RU" w:eastAsia="ru-RU"/>
              </w:rPr>
              <w:t>=2/1*100</w:t>
            </w:r>
          </w:p>
        </w:tc>
        <w:tc>
          <w:tcPr>
            <w:tcW w:w="868"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4</w:t>
            </w:r>
          </w:p>
        </w:tc>
        <w:tc>
          <w:tcPr>
            <w:tcW w:w="1026"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5</w:t>
            </w:r>
            <w:r w:rsidR="006A74C2" w:rsidRPr="00C051A2">
              <w:rPr>
                <w:sz w:val="16"/>
                <w:szCs w:val="16"/>
                <w:lang w:val="ru-RU" w:eastAsia="ru-RU"/>
              </w:rPr>
              <w:t>=4/2*100</w:t>
            </w:r>
          </w:p>
        </w:tc>
        <w:tc>
          <w:tcPr>
            <w:tcW w:w="859"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6</w:t>
            </w:r>
          </w:p>
        </w:tc>
        <w:tc>
          <w:tcPr>
            <w:tcW w:w="1026"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7</w:t>
            </w:r>
            <w:r w:rsidR="006A74C2" w:rsidRPr="00C051A2">
              <w:rPr>
                <w:sz w:val="16"/>
                <w:szCs w:val="16"/>
                <w:lang w:val="ru-RU" w:eastAsia="ru-RU"/>
              </w:rPr>
              <w:t>=6/4*100</w:t>
            </w:r>
          </w:p>
        </w:tc>
        <w:tc>
          <w:tcPr>
            <w:tcW w:w="859"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8</w:t>
            </w:r>
          </w:p>
        </w:tc>
        <w:tc>
          <w:tcPr>
            <w:tcW w:w="911" w:type="dxa"/>
            <w:vAlign w:val="center"/>
          </w:tcPr>
          <w:p w:rsidR="004D0578" w:rsidRPr="008968C4" w:rsidRDefault="004D0578" w:rsidP="004D0578">
            <w:pPr>
              <w:pStyle w:val="a9"/>
              <w:spacing w:after="0"/>
              <w:ind w:left="0"/>
              <w:jc w:val="center"/>
              <w:rPr>
                <w:sz w:val="16"/>
                <w:szCs w:val="16"/>
                <w:lang w:val="ru-RU" w:eastAsia="ru-RU"/>
              </w:rPr>
            </w:pPr>
            <w:r w:rsidRPr="00C051A2">
              <w:rPr>
                <w:sz w:val="16"/>
                <w:szCs w:val="16"/>
                <w:lang w:val="ru-RU" w:eastAsia="ru-RU"/>
              </w:rPr>
              <w:t>9</w:t>
            </w:r>
            <w:r w:rsidR="006A74C2" w:rsidRPr="00C051A2">
              <w:rPr>
                <w:sz w:val="16"/>
                <w:szCs w:val="16"/>
                <w:lang w:val="ru-RU" w:eastAsia="ru-RU"/>
              </w:rPr>
              <w:t>=8/6*100</w:t>
            </w:r>
          </w:p>
        </w:tc>
      </w:tr>
      <w:tr w:rsidR="00FC50B6" w:rsidRPr="008D4392" w:rsidTr="006B12FF">
        <w:tc>
          <w:tcPr>
            <w:tcW w:w="1718" w:type="dxa"/>
            <w:vAlign w:val="center"/>
          </w:tcPr>
          <w:p w:rsidR="00FC50B6" w:rsidRPr="008D4392" w:rsidRDefault="00FC50B6" w:rsidP="005D2957">
            <w:pPr>
              <w:snapToGrid w:val="0"/>
              <w:rPr>
                <w:b/>
                <w:bCs/>
                <w:sz w:val="16"/>
                <w:szCs w:val="16"/>
              </w:rPr>
            </w:pPr>
            <w:r w:rsidRPr="008D4392">
              <w:rPr>
                <w:b/>
                <w:bCs/>
                <w:sz w:val="16"/>
                <w:szCs w:val="16"/>
              </w:rPr>
              <w:t xml:space="preserve">Налоговые и неналоговые доходы, </w:t>
            </w:r>
          </w:p>
          <w:p w:rsidR="00FC50B6" w:rsidRPr="008D4392" w:rsidRDefault="00FC50B6" w:rsidP="005D2957">
            <w:pPr>
              <w:snapToGrid w:val="0"/>
              <w:rPr>
                <w:b/>
                <w:bCs/>
                <w:sz w:val="16"/>
                <w:szCs w:val="16"/>
              </w:rPr>
            </w:pPr>
            <w:r w:rsidRPr="008D4392">
              <w:rPr>
                <w:b/>
                <w:bCs/>
                <w:sz w:val="16"/>
                <w:szCs w:val="16"/>
              </w:rPr>
              <w:t>в т. ч.:</w:t>
            </w:r>
          </w:p>
        </w:tc>
        <w:tc>
          <w:tcPr>
            <w:tcW w:w="819" w:type="dxa"/>
            <w:vAlign w:val="center"/>
          </w:tcPr>
          <w:p w:rsidR="00FC50B6" w:rsidRPr="007746F9" w:rsidRDefault="00B47615" w:rsidP="007746F9">
            <w:pPr>
              <w:snapToGrid w:val="0"/>
              <w:rPr>
                <w:b/>
                <w:bCs/>
                <w:sz w:val="16"/>
                <w:szCs w:val="16"/>
              </w:rPr>
            </w:pPr>
            <w:r>
              <w:rPr>
                <w:b/>
                <w:bCs/>
                <w:sz w:val="16"/>
                <w:szCs w:val="16"/>
              </w:rPr>
              <w:t>1287,9</w:t>
            </w:r>
          </w:p>
        </w:tc>
        <w:tc>
          <w:tcPr>
            <w:tcW w:w="857" w:type="dxa"/>
            <w:vAlign w:val="center"/>
          </w:tcPr>
          <w:p w:rsidR="00FC50B6" w:rsidRPr="00FC50B6" w:rsidRDefault="00F15CB6" w:rsidP="007746F9">
            <w:pPr>
              <w:snapToGrid w:val="0"/>
              <w:rPr>
                <w:b/>
                <w:bCs/>
                <w:sz w:val="16"/>
                <w:szCs w:val="16"/>
              </w:rPr>
            </w:pPr>
            <w:r>
              <w:rPr>
                <w:b/>
                <w:bCs/>
                <w:sz w:val="16"/>
                <w:szCs w:val="16"/>
              </w:rPr>
              <w:t>1461,2</w:t>
            </w:r>
          </w:p>
        </w:tc>
        <w:tc>
          <w:tcPr>
            <w:tcW w:w="911" w:type="dxa"/>
            <w:vAlign w:val="center"/>
          </w:tcPr>
          <w:p w:rsidR="00FC50B6" w:rsidRPr="007E28B8" w:rsidRDefault="00A2277C" w:rsidP="007E28B8">
            <w:pPr>
              <w:snapToGrid w:val="0"/>
              <w:rPr>
                <w:b/>
                <w:bCs/>
                <w:sz w:val="16"/>
                <w:szCs w:val="16"/>
              </w:rPr>
            </w:pPr>
            <w:r>
              <w:rPr>
                <w:b/>
                <w:bCs/>
                <w:sz w:val="16"/>
                <w:szCs w:val="16"/>
              </w:rPr>
              <w:t>113,5</w:t>
            </w:r>
          </w:p>
        </w:tc>
        <w:tc>
          <w:tcPr>
            <w:tcW w:w="868" w:type="dxa"/>
            <w:vAlign w:val="center"/>
          </w:tcPr>
          <w:p w:rsidR="00FC50B6" w:rsidRPr="008968C4" w:rsidRDefault="004A4568" w:rsidP="007E28B8">
            <w:pPr>
              <w:pStyle w:val="a9"/>
              <w:spacing w:after="0"/>
              <w:ind w:left="0"/>
              <w:rPr>
                <w:b/>
                <w:sz w:val="16"/>
                <w:szCs w:val="16"/>
                <w:lang w:val="ru-RU" w:eastAsia="ru-RU"/>
              </w:rPr>
            </w:pPr>
            <w:r w:rsidRPr="00C051A2">
              <w:rPr>
                <w:b/>
                <w:sz w:val="16"/>
                <w:szCs w:val="16"/>
                <w:lang w:val="ru-RU" w:eastAsia="ru-RU"/>
              </w:rPr>
              <w:t>1302,8</w:t>
            </w:r>
          </w:p>
        </w:tc>
        <w:tc>
          <w:tcPr>
            <w:tcW w:w="1026" w:type="dxa"/>
            <w:vAlign w:val="center"/>
          </w:tcPr>
          <w:p w:rsidR="00FC50B6" w:rsidRPr="007E28B8" w:rsidRDefault="00553155" w:rsidP="007E28B8">
            <w:pPr>
              <w:rPr>
                <w:b/>
                <w:sz w:val="16"/>
                <w:szCs w:val="16"/>
              </w:rPr>
            </w:pPr>
            <w:r>
              <w:rPr>
                <w:b/>
                <w:sz w:val="16"/>
                <w:szCs w:val="16"/>
              </w:rPr>
              <w:t>89,2</w:t>
            </w:r>
          </w:p>
        </w:tc>
        <w:tc>
          <w:tcPr>
            <w:tcW w:w="859" w:type="dxa"/>
            <w:vAlign w:val="center"/>
          </w:tcPr>
          <w:p w:rsidR="00FC50B6" w:rsidRPr="008968C4" w:rsidRDefault="001836A9" w:rsidP="007E28B8">
            <w:pPr>
              <w:pStyle w:val="a9"/>
              <w:spacing w:after="0"/>
              <w:ind w:left="0"/>
              <w:rPr>
                <w:b/>
                <w:sz w:val="16"/>
                <w:szCs w:val="16"/>
                <w:lang w:val="ru-RU" w:eastAsia="ru-RU"/>
              </w:rPr>
            </w:pPr>
            <w:r w:rsidRPr="00C051A2">
              <w:rPr>
                <w:b/>
                <w:sz w:val="16"/>
                <w:szCs w:val="16"/>
                <w:lang w:val="ru-RU" w:eastAsia="ru-RU"/>
              </w:rPr>
              <w:t>1522,5</w:t>
            </w:r>
          </w:p>
        </w:tc>
        <w:tc>
          <w:tcPr>
            <w:tcW w:w="1026" w:type="dxa"/>
            <w:vAlign w:val="center"/>
          </w:tcPr>
          <w:p w:rsidR="00FC50B6" w:rsidRPr="007E28B8" w:rsidRDefault="00553155" w:rsidP="007E28B8">
            <w:pPr>
              <w:rPr>
                <w:b/>
                <w:sz w:val="16"/>
                <w:szCs w:val="16"/>
              </w:rPr>
            </w:pPr>
            <w:r>
              <w:rPr>
                <w:b/>
                <w:sz w:val="16"/>
                <w:szCs w:val="16"/>
              </w:rPr>
              <w:t>116,9</w:t>
            </w:r>
          </w:p>
        </w:tc>
        <w:tc>
          <w:tcPr>
            <w:tcW w:w="859" w:type="dxa"/>
            <w:vAlign w:val="center"/>
          </w:tcPr>
          <w:p w:rsidR="00FC50B6" w:rsidRPr="008968C4" w:rsidRDefault="001836A9" w:rsidP="007E28B8">
            <w:pPr>
              <w:pStyle w:val="a9"/>
              <w:spacing w:after="0"/>
              <w:ind w:left="0"/>
              <w:rPr>
                <w:b/>
                <w:sz w:val="16"/>
                <w:szCs w:val="16"/>
                <w:lang w:val="ru-RU" w:eastAsia="ru-RU"/>
              </w:rPr>
            </w:pPr>
            <w:r w:rsidRPr="00C051A2">
              <w:rPr>
                <w:b/>
                <w:sz w:val="16"/>
                <w:szCs w:val="16"/>
                <w:lang w:val="ru-RU" w:eastAsia="ru-RU"/>
              </w:rPr>
              <w:t>1600,1</w:t>
            </w:r>
          </w:p>
        </w:tc>
        <w:tc>
          <w:tcPr>
            <w:tcW w:w="911" w:type="dxa"/>
            <w:vAlign w:val="center"/>
          </w:tcPr>
          <w:p w:rsidR="00FC50B6" w:rsidRPr="007E28B8" w:rsidRDefault="00553155" w:rsidP="007E28B8">
            <w:pPr>
              <w:rPr>
                <w:b/>
                <w:sz w:val="16"/>
                <w:szCs w:val="16"/>
              </w:rPr>
            </w:pPr>
            <w:r>
              <w:rPr>
                <w:b/>
                <w:sz w:val="16"/>
                <w:szCs w:val="16"/>
              </w:rPr>
              <w:t>105,1</w:t>
            </w:r>
          </w:p>
        </w:tc>
      </w:tr>
      <w:tr w:rsidR="00FC50B6" w:rsidRPr="008D4392" w:rsidTr="006B12FF">
        <w:tc>
          <w:tcPr>
            <w:tcW w:w="1718" w:type="dxa"/>
            <w:vAlign w:val="center"/>
          </w:tcPr>
          <w:p w:rsidR="00FC50B6" w:rsidRPr="008D4392" w:rsidRDefault="00FC50B6" w:rsidP="005D2957">
            <w:pPr>
              <w:snapToGrid w:val="0"/>
              <w:rPr>
                <w:bCs/>
                <w:i/>
                <w:sz w:val="16"/>
                <w:szCs w:val="16"/>
              </w:rPr>
            </w:pPr>
            <w:r w:rsidRPr="008D4392">
              <w:rPr>
                <w:bCs/>
                <w:i/>
                <w:sz w:val="16"/>
                <w:szCs w:val="16"/>
              </w:rPr>
              <w:t>налоговые доходы, в т.ч.:</w:t>
            </w:r>
          </w:p>
        </w:tc>
        <w:tc>
          <w:tcPr>
            <w:tcW w:w="819" w:type="dxa"/>
            <w:vAlign w:val="center"/>
          </w:tcPr>
          <w:p w:rsidR="00FC50B6" w:rsidRPr="007E28B8" w:rsidRDefault="00B47615" w:rsidP="007746F9">
            <w:pPr>
              <w:snapToGrid w:val="0"/>
              <w:rPr>
                <w:i/>
                <w:sz w:val="16"/>
                <w:szCs w:val="16"/>
              </w:rPr>
            </w:pPr>
            <w:r>
              <w:rPr>
                <w:i/>
                <w:sz w:val="16"/>
                <w:szCs w:val="16"/>
              </w:rPr>
              <w:t>1274,9</w:t>
            </w:r>
          </w:p>
        </w:tc>
        <w:tc>
          <w:tcPr>
            <w:tcW w:w="857" w:type="dxa"/>
            <w:vAlign w:val="center"/>
          </w:tcPr>
          <w:p w:rsidR="00FC50B6" w:rsidRPr="007E28B8" w:rsidRDefault="00F15CB6" w:rsidP="007746F9">
            <w:pPr>
              <w:snapToGrid w:val="0"/>
              <w:rPr>
                <w:i/>
                <w:sz w:val="16"/>
                <w:szCs w:val="16"/>
              </w:rPr>
            </w:pPr>
            <w:r>
              <w:rPr>
                <w:i/>
                <w:sz w:val="16"/>
                <w:szCs w:val="16"/>
              </w:rPr>
              <w:t>1411,2</w:t>
            </w:r>
          </w:p>
        </w:tc>
        <w:tc>
          <w:tcPr>
            <w:tcW w:w="911" w:type="dxa"/>
            <w:vAlign w:val="center"/>
          </w:tcPr>
          <w:p w:rsidR="00FC50B6" w:rsidRPr="007E28B8" w:rsidRDefault="00A2277C" w:rsidP="007E28B8">
            <w:pPr>
              <w:snapToGrid w:val="0"/>
              <w:rPr>
                <w:i/>
                <w:sz w:val="16"/>
                <w:szCs w:val="16"/>
              </w:rPr>
            </w:pPr>
            <w:r>
              <w:rPr>
                <w:i/>
                <w:sz w:val="16"/>
                <w:szCs w:val="16"/>
              </w:rPr>
              <w:t>110,7</w:t>
            </w:r>
          </w:p>
        </w:tc>
        <w:tc>
          <w:tcPr>
            <w:tcW w:w="868" w:type="dxa"/>
            <w:vAlign w:val="center"/>
          </w:tcPr>
          <w:p w:rsidR="00FC50B6" w:rsidRPr="008968C4" w:rsidRDefault="004A4568" w:rsidP="007E28B8">
            <w:pPr>
              <w:pStyle w:val="a9"/>
              <w:spacing w:after="0"/>
              <w:ind w:left="0"/>
              <w:rPr>
                <w:i/>
                <w:sz w:val="16"/>
                <w:szCs w:val="16"/>
                <w:lang w:val="ru-RU" w:eastAsia="ru-RU"/>
              </w:rPr>
            </w:pPr>
            <w:r w:rsidRPr="00C051A2">
              <w:rPr>
                <w:i/>
                <w:sz w:val="16"/>
                <w:szCs w:val="16"/>
                <w:lang w:val="ru-RU" w:eastAsia="ru-RU"/>
              </w:rPr>
              <w:t>1287,8</w:t>
            </w:r>
          </w:p>
        </w:tc>
        <w:tc>
          <w:tcPr>
            <w:tcW w:w="1026" w:type="dxa"/>
            <w:vAlign w:val="center"/>
          </w:tcPr>
          <w:p w:rsidR="00FC50B6" w:rsidRPr="007E28B8" w:rsidRDefault="00553155" w:rsidP="007E28B8">
            <w:pPr>
              <w:rPr>
                <w:i/>
                <w:sz w:val="16"/>
                <w:szCs w:val="16"/>
              </w:rPr>
            </w:pPr>
            <w:r>
              <w:rPr>
                <w:i/>
                <w:sz w:val="16"/>
                <w:szCs w:val="16"/>
              </w:rPr>
              <w:t>91,3</w:t>
            </w:r>
          </w:p>
        </w:tc>
        <w:tc>
          <w:tcPr>
            <w:tcW w:w="859" w:type="dxa"/>
            <w:vAlign w:val="center"/>
          </w:tcPr>
          <w:p w:rsidR="00FC50B6" w:rsidRPr="008968C4" w:rsidRDefault="00553155" w:rsidP="007E28B8">
            <w:pPr>
              <w:pStyle w:val="a9"/>
              <w:spacing w:after="0"/>
              <w:ind w:left="0"/>
              <w:rPr>
                <w:i/>
                <w:sz w:val="16"/>
                <w:szCs w:val="16"/>
                <w:lang w:val="ru-RU" w:eastAsia="ru-RU"/>
              </w:rPr>
            </w:pPr>
            <w:r w:rsidRPr="00C051A2">
              <w:rPr>
                <w:i/>
                <w:sz w:val="16"/>
                <w:szCs w:val="16"/>
                <w:lang w:val="ru-RU" w:eastAsia="ru-RU"/>
              </w:rPr>
              <w:t>1506,5</w:t>
            </w:r>
          </w:p>
        </w:tc>
        <w:tc>
          <w:tcPr>
            <w:tcW w:w="1026" w:type="dxa"/>
            <w:vAlign w:val="center"/>
          </w:tcPr>
          <w:p w:rsidR="00FC50B6" w:rsidRPr="007E28B8" w:rsidRDefault="00553155" w:rsidP="007E28B8">
            <w:pPr>
              <w:rPr>
                <w:i/>
                <w:sz w:val="16"/>
                <w:szCs w:val="16"/>
              </w:rPr>
            </w:pPr>
            <w:r>
              <w:rPr>
                <w:i/>
                <w:sz w:val="16"/>
                <w:szCs w:val="16"/>
              </w:rPr>
              <w:t>117</w:t>
            </w:r>
          </w:p>
        </w:tc>
        <w:tc>
          <w:tcPr>
            <w:tcW w:w="859" w:type="dxa"/>
            <w:vAlign w:val="center"/>
          </w:tcPr>
          <w:p w:rsidR="00FC50B6" w:rsidRPr="008968C4" w:rsidRDefault="00553155" w:rsidP="007E28B8">
            <w:pPr>
              <w:pStyle w:val="a9"/>
              <w:spacing w:after="0"/>
              <w:ind w:left="0"/>
              <w:rPr>
                <w:i/>
                <w:sz w:val="16"/>
                <w:szCs w:val="16"/>
                <w:lang w:val="ru-RU" w:eastAsia="ru-RU"/>
              </w:rPr>
            </w:pPr>
            <w:r w:rsidRPr="00C051A2">
              <w:rPr>
                <w:i/>
                <w:sz w:val="16"/>
                <w:szCs w:val="16"/>
                <w:lang w:val="ru-RU" w:eastAsia="ru-RU"/>
              </w:rPr>
              <w:t>1584,1</w:t>
            </w:r>
          </w:p>
        </w:tc>
        <w:tc>
          <w:tcPr>
            <w:tcW w:w="911" w:type="dxa"/>
            <w:vAlign w:val="center"/>
          </w:tcPr>
          <w:p w:rsidR="00FC50B6" w:rsidRPr="007E28B8" w:rsidRDefault="00553155" w:rsidP="007E28B8">
            <w:pPr>
              <w:rPr>
                <w:i/>
                <w:sz w:val="16"/>
                <w:szCs w:val="16"/>
              </w:rPr>
            </w:pPr>
            <w:r>
              <w:rPr>
                <w:i/>
                <w:sz w:val="16"/>
                <w:szCs w:val="16"/>
              </w:rPr>
              <w:t>105,2</w:t>
            </w:r>
          </w:p>
        </w:tc>
      </w:tr>
      <w:tr w:rsidR="00FC50B6" w:rsidRPr="008D4392" w:rsidTr="006B12FF">
        <w:tc>
          <w:tcPr>
            <w:tcW w:w="1718" w:type="dxa"/>
            <w:vAlign w:val="center"/>
          </w:tcPr>
          <w:p w:rsidR="00FC50B6" w:rsidRPr="008D4392" w:rsidRDefault="00FC50B6" w:rsidP="005D2957">
            <w:pPr>
              <w:snapToGrid w:val="0"/>
              <w:rPr>
                <w:sz w:val="16"/>
                <w:szCs w:val="16"/>
              </w:rPr>
            </w:pPr>
            <w:r w:rsidRPr="008D4392">
              <w:rPr>
                <w:sz w:val="16"/>
                <w:szCs w:val="16"/>
              </w:rPr>
              <w:t>Налог на доходы физических лиц</w:t>
            </w:r>
          </w:p>
        </w:tc>
        <w:tc>
          <w:tcPr>
            <w:tcW w:w="819" w:type="dxa"/>
            <w:vAlign w:val="center"/>
          </w:tcPr>
          <w:p w:rsidR="00FC50B6" w:rsidRPr="007746F9" w:rsidRDefault="00B47615" w:rsidP="007746F9">
            <w:pPr>
              <w:snapToGrid w:val="0"/>
              <w:rPr>
                <w:sz w:val="16"/>
                <w:szCs w:val="16"/>
              </w:rPr>
            </w:pPr>
            <w:r>
              <w:rPr>
                <w:sz w:val="16"/>
                <w:szCs w:val="16"/>
              </w:rPr>
              <w:t>263,2</w:t>
            </w:r>
          </w:p>
        </w:tc>
        <w:tc>
          <w:tcPr>
            <w:tcW w:w="857" w:type="dxa"/>
            <w:vAlign w:val="center"/>
          </w:tcPr>
          <w:p w:rsidR="00FC50B6" w:rsidRPr="00FC50B6" w:rsidRDefault="00F15CB6" w:rsidP="007746F9">
            <w:pPr>
              <w:snapToGrid w:val="0"/>
              <w:rPr>
                <w:sz w:val="16"/>
                <w:szCs w:val="16"/>
              </w:rPr>
            </w:pPr>
            <w:r>
              <w:rPr>
                <w:sz w:val="16"/>
                <w:szCs w:val="16"/>
              </w:rPr>
              <w:t>265,0</w:t>
            </w:r>
          </w:p>
        </w:tc>
        <w:tc>
          <w:tcPr>
            <w:tcW w:w="911" w:type="dxa"/>
            <w:vAlign w:val="center"/>
          </w:tcPr>
          <w:p w:rsidR="00FC50B6" w:rsidRPr="007E28B8" w:rsidRDefault="00A2277C" w:rsidP="007E28B8">
            <w:pPr>
              <w:snapToGrid w:val="0"/>
              <w:rPr>
                <w:sz w:val="16"/>
                <w:szCs w:val="16"/>
              </w:rPr>
            </w:pPr>
            <w:r>
              <w:rPr>
                <w:sz w:val="16"/>
                <w:szCs w:val="16"/>
              </w:rPr>
              <w:t>100,7</w:t>
            </w:r>
          </w:p>
        </w:tc>
        <w:tc>
          <w:tcPr>
            <w:tcW w:w="868" w:type="dxa"/>
            <w:vAlign w:val="center"/>
          </w:tcPr>
          <w:p w:rsidR="00FC50B6" w:rsidRPr="008968C4" w:rsidRDefault="004A4568" w:rsidP="007E28B8">
            <w:pPr>
              <w:pStyle w:val="a9"/>
              <w:spacing w:after="0"/>
              <w:ind w:left="0"/>
              <w:rPr>
                <w:sz w:val="16"/>
                <w:szCs w:val="16"/>
                <w:lang w:val="ru-RU" w:eastAsia="ru-RU"/>
              </w:rPr>
            </w:pPr>
            <w:r w:rsidRPr="00C051A2">
              <w:rPr>
                <w:sz w:val="16"/>
                <w:szCs w:val="16"/>
                <w:lang w:val="ru-RU" w:eastAsia="ru-RU"/>
              </w:rPr>
              <w:t>251,0</w:t>
            </w:r>
          </w:p>
        </w:tc>
        <w:tc>
          <w:tcPr>
            <w:tcW w:w="1026" w:type="dxa"/>
            <w:vAlign w:val="center"/>
          </w:tcPr>
          <w:p w:rsidR="00FC50B6" w:rsidRPr="007E28B8" w:rsidRDefault="00553155" w:rsidP="007E28B8">
            <w:pPr>
              <w:rPr>
                <w:sz w:val="16"/>
                <w:szCs w:val="16"/>
              </w:rPr>
            </w:pPr>
            <w:r>
              <w:rPr>
                <w:sz w:val="16"/>
                <w:szCs w:val="16"/>
              </w:rPr>
              <w:t>94,7</w:t>
            </w:r>
          </w:p>
        </w:tc>
        <w:tc>
          <w:tcPr>
            <w:tcW w:w="859" w:type="dxa"/>
            <w:vAlign w:val="center"/>
          </w:tcPr>
          <w:p w:rsidR="00FC50B6" w:rsidRPr="008968C4" w:rsidRDefault="001836A9" w:rsidP="007E28B8">
            <w:pPr>
              <w:pStyle w:val="a9"/>
              <w:spacing w:after="0"/>
              <w:ind w:left="0"/>
              <w:rPr>
                <w:sz w:val="16"/>
                <w:szCs w:val="16"/>
                <w:lang w:val="ru-RU" w:eastAsia="ru-RU"/>
              </w:rPr>
            </w:pPr>
            <w:r w:rsidRPr="00C051A2">
              <w:rPr>
                <w:sz w:val="16"/>
                <w:szCs w:val="16"/>
                <w:lang w:val="ru-RU" w:eastAsia="ru-RU"/>
              </w:rPr>
              <w:t>261,0</w:t>
            </w:r>
          </w:p>
        </w:tc>
        <w:tc>
          <w:tcPr>
            <w:tcW w:w="1026" w:type="dxa"/>
            <w:vAlign w:val="center"/>
          </w:tcPr>
          <w:p w:rsidR="00FC50B6" w:rsidRPr="007E28B8" w:rsidRDefault="00553155" w:rsidP="007E28B8">
            <w:pPr>
              <w:rPr>
                <w:sz w:val="16"/>
                <w:szCs w:val="16"/>
              </w:rPr>
            </w:pPr>
            <w:r>
              <w:rPr>
                <w:sz w:val="16"/>
                <w:szCs w:val="16"/>
              </w:rPr>
              <w:t>104</w:t>
            </w:r>
          </w:p>
        </w:tc>
        <w:tc>
          <w:tcPr>
            <w:tcW w:w="859" w:type="dxa"/>
            <w:vAlign w:val="center"/>
          </w:tcPr>
          <w:p w:rsidR="00FC50B6" w:rsidRPr="008968C4" w:rsidRDefault="001836A9" w:rsidP="00C05274">
            <w:pPr>
              <w:pStyle w:val="a9"/>
              <w:spacing w:after="0"/>
              <w:ind w:left="0"/>
              <w:rPr>
                <w:sz w:val="16"/>
                <w:szCs w:val="16"/>
                <w:lang w:val="ru-RU" w:eastAsia="ru-RU"/>
              </w:rPr>
            </w:pPr>
            <w:r w:rsidRPr="00C051A2">
              <w:rPr>
                <w:sz w:val="16"/>
                <w:szCs w:val="16"/>
                <w:lang w:val="ru-RU" w:eastAsia="ru-RU"/>
              </w:rPr>
              <w:t>271,0</w:t>
            </w:r>
          </w:p>
        </w:tc>
        <w:tc>
          <w:tcPr>
            <w:tcW w:w="911" w:type="dxa"/>
            <w:vAlign w:val="center"/>
          </w:tcPr>
          <w:p w:rsidR="00FC50B6" w:rsidRPr="007E28B8" w:rsidRDefault="00553155" w:rsidP="007E28B8">
            <w:pPr>
              <w:rPr>
                <w:sz w:val="16"/>
                <w:szCs w:val="16"/>
              </w:rPr>
            </w:pPr>
            <w:r>
              <w:rPr>
                <w:sz w:val="16"/>
                <w:szCs w:val="16"/>
              </w:rPr>
              <w:t>103,8</w:t>
            </w:r>
          </w:p>
        </w:tc>
      </w:tr>
      <w:tr w:rsidR="00FC50B6" w:rsidRPr="008D4392" w:rsidTr="006B12FF">
        <w:tc>
          <w:tcPr>
            <w:tcW w:w="1718" w:type="dxa"/>
            <w:vAlign w:val="center"/>
          </w:tcPr>
          <w:p w:rsidR="00FC50B6" w:rsidRPr="008D4392" w:rsidRDefault="00FC50B6" w:rsidP="005D2957">
            <w:pPr>
              <w:snapToGrid w:val="0"/>
              <w:rPr>
                <w:sz w:val="16"/>
                <w:szCs w:val="16"/>
              </w:rPr>
            </w:pPr>
            <w:r w:rsidRPr="008D4392">
              <w:rPr>
                <w:sz w:val="16"/>
                <w:szCs w:val="16"/>
              </w:rPr>
              <w:t>Налоги на товары (работы, услуги), реализуемые на территории РФ</w:t>
            </w:r>
          </w:p>
        </w:tc>
        <w:tc>
          <w:tcPr>
            <w:tcW w:w="819" w:type="dxa"/>
            <w:vAlign w:val="center"/>
          </w:tcPr>
          <w:p w:rsidR="00FC50B6" w:rsidRPr="007746F9" w:rsidRDefault="00B47615" w:rsidP="007746F9">
            <w:pPr>
              <w:snapToGrid w:val="0"/>
              <w:rPr>
                <w:sz w:val="16"/>
                <w:szCs w:val="16"/>
              </w:rPr>
            </w:pPr>
            <w:r>
              <w:rPr>
                <w:sz w:val="16"/>
                <w:szCs w:val="16"/>
              </w:rPr>
              <w:t>698,4</w:t>
            </w:r>
          </w:p>
        </w:tc>
        <w:tc>
          <w:tcPr>
            <w:tcW w:w="857" w:type="dxa"/>
            <w:vAlign w:val="center"/>
          </w:tcPr>
          <w:p w:rsidR="00FC50B6" w:rsidRPr="00FC50B6" w:rsidRDefault="00F15CB6" w:rsidP="007746F9">
            <w:pPr>
              <w:snapToGrid w:val="0"/>
              <w:rPr>
                <w:sz w:val="16"/>
                <w:szCs w:val="16"/>
              </w:rPr>
            </w:pPr>
            <w:r>
              <w:rPr>
                <w:sz w:val="16"/>
                <w:szCs w:val="16"/>
              </w:rPr>
              <w:t>646,7</w:t>
            </w:r>
          </w:p>
        </w:tc>
        <w:tc>
          <w:tcPr>
            <w:tcW w:w="911" w:type="dxa"/>
            <w:vAlign w:val="center"/>
          </w:tcPr>
          <w:p w:rsidR="00FC50B6" w:rsidRPr="007E28B8" w:rsidRDefault="00A2277C" w:rsidP="007E28B8">
            <w:pPr>
              <w:snapToGrid w:val="0"/>
              <w:rPr>
                <w:sz w:val="16"/>
                <w:szCs w:val="16"/>
              </w:rPr>
            </w:pPr>
            <w:r>
              <w:rPr>
                <w:sz w:val="16"/>
                <w:szCs w:val="16"/>
              </w:rPr>
              <w:t>92,6</w:t>
            </w:r>
          </w:p>
        </w:tc>
        <w:tc>
          <w:tcPr>
            <w:tcW w:w="868" w:type="dxa"/>
            <w:vAlign w:val="center"/>
          </w:tcPr>
          <w:p w:rsidR="00FC50B6" w:rsidRPr="008968C4" w:rsidRDefault="004A4568" w:rsidP="007E28B8">
            <w:pPr>
              <w:pStyle w:val="a9"/>
              <w:spacing w:after="0"/>
              <w:ind w:left="0"/>
              <w:rPr>
                <w:sz w:val="16"/>
                <w:szCs w:val="16"/>
                <w:lang w:val="ru-RU" w:eastAsia="ru-RU"/>
              </w:rPr>
            </w:pPr>
            <w:r w:rsidRPr="00C051A2">
              <w:rPr>
                <w:sz w:val="16"/>
                <w:szCs w:val="16"/>
                <w:lang w:val="ru-RU" w:eastAsia="ru-RU"/>
              </w:rPr>
              <w:t>654,8</w:t>
            </w:r>
          </w:p>
        </w:tc>
        <w:tc>
          <w:tcPr>
            <w:tcW w:w="1026" w:type="dxa"/>
            <w:vAlign w:val="center"/>
          </w:tcPr>
          <w:p w:rsidR="00FC50B6" w:rsidRPr="007E28B8" w:rsidRDefault="00553155" w:rsidP="007E28B8">
            <w:pPr>
              <w:rPr>
                <w:sz w:val="16"/>
                <w:szCs w:val="16"/>
              </w:rPr>
            </w:pPr>
            <w:r>
              <w:rPr>
                <w:sz w:val="16"/>
                <w:szCs w:val="16"/>
              </w:rPr>
              <w:t>101,3</w:t>
            </w:r>
          </w:p>
        </w:tc>
        <w:tc>
          <w:tcPr>
            <w:tcW w:w="859" w:type="dxa"/>
            <w:vAlign w:val="center"/>
          </w:tcPr>
          <w:p w:rsidR="00FC50B6" w:rsidRPr="008968C4" w:rsidRDefault="001836A9" w:rsidP="007E28B8">
            <w:pPr>
              <w:pStyle w:val="a9"/>
              <w:spacing w:after="0"/>
              <w:ind w:left="0"/>
              <w:rPr>
                <w:sz w:val="16"/>
                <w:szCs w:val="16"/>
                <w:lang w:val="ru-RU" w:eastAsia="ru-RU"/>
              </w:rPr>
            </w:pPr>
            <w:r w:rsidRPr="00C051A2">
              <w:rPr>
                <w:sz w:val="16"/>
                <w:szCs w:val="16"/>
                <w:lang w:val="ru-RU" w:eastAsia="ru-RU"/>
              </w:rPr>
              <w:t>840,5</w:t>
            </w:r>
          </w:p>
        </w:tc>
        <w:tc>
          <w:tcPr>
            <w:tcW w:w="1026" w:type="dxa"/>
            <w:vAlign w:val="center"/>
          </w:tcPr>
          <w:p w:rsidR="00FC50B6" w:rsidRPr="007E28B8" w:rsidRDefault="00553155" w:rsidP="007E28B8">
            <w:pPr>
              <w:rPr>
                <w:sz w:val="16"/>
                <w:szCs w:val="16"/>
              </w:rPr>
            </w:pPr>
            <w:r>
              <w:rPr>
                <w:sz w:val="16"/>
                <w:szCs w:val="16"/>
              </w:rPr>
              <w:t>128,4</w:t>
            </w:r>
          </w:p>
        </w:tc>
        <w:tc>
          <w:tcPr>
            <w:tcW w:w="859" w:type="dxa"/>
            <w:vAlign w:val="center"/>
          </w:tcPr>
          <w:p w:rsidR="00FC50B6" w:rsidRPr="008968C4" w:rsidRDefault="001836A9" w:rsidP="007E28B8">
            <w:pPr>
              <w:pStyle w:val="a9"/>
              <w:spacing w:after="0"/>
              <w:ind w:left="0"/>
              <w:rPr>
                <w:sz w:val="16"/>
                <w:szCs w:val="16"/>
                <w:lang w:val="ru-RU" w:eastAsia="ru-RU"/>
              </w:rPr>
            </w:pPr>
            <w:r w:rsidRPr="00C051A2">
              <w:rPr>
                <w:sz w:val="16"/>
                <w:szCs w:val="16"/>
                <w:lang w:val="ru-RU" w:eastAsia="ru-RU"/>
              </w:rPr>
              <w:t>906,1</w:t>
            </w:r>
          </w:p>
        </w:tc>
        <w:tc>
          <w:tcPr>
            <w:tcW w:w="911" w:type="dxa"/>
            <w:vAlign w:val="center"/>
          </w:tcPr>
          <w:p w:rsidR="00FC50B6" w:rsidRPr="007E28B8" w:rsidRDefault="00553155" w:rsidP="007E28B8">
            <w:pPr>
              <w:rPr>
                <w:sz w:val="16"/>
                <w:szCs w:val="16"/>
              </w:rPr>
            </w:pPr>
            <w:r>
              <w:rPr>
                <w:sz w:val="16"/>
                <w:szCs w:val="16"/>
              </w:rPr>
              <w:t>107,8</w:t>
            </w:r>
          </w:p>
        </w:tc>
      </w:tr>
      <w:tr w:rsidR="006B12FF" w:rsidRPr="008D4392" w:rsidTr="006B12FF">
        <w:tc>
          <w:tcPr>
            <w:tcW w:w="1718" w:type="dxa"/>
            <w:vAlign w:val="center"/>
          </w:tcPr>
          <w:p w:rsidR="006B12FF" w:rsidRPr="008D4392" w:rsidRDefault="006B12FF" w:rsidP="00A22AD3">
            <w:pPr>
              <w:snapToGrid w:val="0"/>
              <w:rPr>
                <w:sz w:val="16"/>
                <w:szCs w:val="16"/>
              </w:rPr>
            </w:pPr>
            <w:r w:rsidRPr="00FC50B6">
              <w:rPr>
                <w:sz w:val="16"/>
                <w:szCs w:val="16"/>
              </w:rPr>
              <w:t>Налоги на совокупный доход</w:t>
            </w:r>
            <w:r>
              <w:rPr>
                <w:sz w:val="16"/>
                <w:szCs w:val="16"/>
              </w:rPr>
              <w:t xml:space="preserve"> (ЕСН)</w:t>
            </w:r>
          </w:p>
        </w:tc>
        <w:tc>
          <w:tcPr>
            <w:tcW w:w="819" w:type="dxa"/>
            <w:vAlign w:val="center"/>
          </w:tcPr>
          <w:p w:rsidR="006B12FF" w:rsidRPr="007746F9" w:rsidRDefault="00B47615" w:rsidP="00A22AD3">
            <w:pPr>
              <w:snapToGrid w:val="0"/>
              <w:rPr>
                <w:sz w:val="16"/>
                <w:szCs w:val="16"/>
              </w:rPr>
            </w:pPr>
            <w:r>
              <w:rPr>
                <w:sz w:val="16"/>
                <w:szCs w:val="16"/>
              </w:rPr>
              <w:t>0,0</w:t>
            </w:r>
          </w:p>
        </w:tc>
        <w:tc>
          <w:tcPr>
            <w:tcW w:w="857" w:type="dxa"/>
            <w:vAlign w:val="center"/>
          </w:tcPr>
          <w:p w:rsidR="006B12FF" w:rsidRPr="00FC50B6" w:rsidRDefault="00F15CB6" w:rsidP="007746F9">
            <w:pPr>
              <w:snapToGrid w:val="0"/>
              <w:rPr>
                <w:sz w:val="16"/>
                <w:szCs w:val="16"/>
              </w:rPr>
            </w:pPr>
            <w:r>
              <w:rPr>
                <w:sz w:val="16"/>
                <w:szCs w:val="16"/>
              </w:rPr>
              <w:t>3,5</w:t>
            </w:r>
          </w:p>
        </w:tc>
        <w:tc>
          <w:tcPr>
            <w:tcW w:w="911" w:type="dxa"/>
            <w:vAlign w:val="center"/>
          </w:tcPr>
          <w:p w:rsidR="006B12FF" w:rsidRPr="007E28B8" w:rsidRDefault="00A2277C" w:rsidP="007E28B8">
            <w:pPr>
              <w:snapToGrid w:val="0"/>
              <w:rPr>
                <w:sz w:val="16"/>
                <w:szCs w:val="16"/>
              </w:rPr>
            </w:pPr>
            <w:r>
              <w:rPr>
                <w:sz w:val="16"/>
                <w:szCs w:val="16"/>
              </w:rPr>
              <w:t>-</w:t>
            </w:r>
          </w:p>
        </w:tc>
        <w:tc>
          <w:tcPr>
            <w:tcW w:w="868" w:type="dxa"/>
            <w:vAlign w:val="center"/>
          </w:tcPr>
          <w:p w:rsidR="006B12FF" w:rsidRPr="008968C4" w:rsidRDefault="004A4568" w:rsidP="007E28B8">
            <w:pPr>
              <w:pStyle w:val="a9"/>
              <w:spacing w:after="0"/>
              <w:ind w:left="0"/>
              <w:rPr>
                <w:sz w:val="16"/>
                <w:szCs w:val="16"/>
                <w:lang w:val="ru-RU" w:eastAsia="ru-RU"/>
              </w:rPr>
            </w:pPr>
            <w:r w:rsidRPr="00C051A2">
              <w:rPr>
                <w:sz w:val="16"/>
                <w:szCs w:val="16"/>
                <w:lang w:val="ru-RU" w:eastAsia="ru-RU"/>
              </w:rPr>
              <w:t>0,0</w:t>
            </w:r>
          </w:p>
        </w:tc>
        <w:tc>
          <w:tcPr>
            <w:tcW w:w="1026" w:type="dxa"/>
            <w:vAlign w:val="center"/>
          </w:tcPr>
          <w:p w:rsidR="006B12FF" w:rsidRPr="007E28B8" w:rsidRDefault="00553155" w:rsidP="007E28B8">
            <w:pPr>
              <w:rPr>
                <w:sz w:val="16"/>
                <w:szCs w:val="16"/>
              </w:rPr>
            </w:pPr>
            <w:r>
              <w:rPr>
                <w:sz w:val="16"/>
                <w:szCs w:val="16"/>
              </w:rPr>
              <w:t>-</w:t>
            </w:r>
          </w:p>
        </w:tc>
        <w:tc>
          <w:tcPr>
            <w:tcW w:w="859" w:type="dxa"/>
            <w:vAlign w:val="center"/>
          </w:tcPr>
          <w:p w:rsidR="006B12FF" w:rsidRPr="008968C4" w:rsidRDefault="006B12FF" w:rsidP="007E28B8">
            <w:pPr>
              <w:pStyle w:val="a9"/>
              <w:spacing w:after="0"/>
              <w:ind w:left="0"/>
              <w:rPr>
                <w:sz w:val="16"/>
                <w:szCs w:val="16"/>
                <w:lang w:val="ru-RU" w:eastAsia="ru-RU"/>
              </w:rPr>
            </w:pPr>
          </w:p>
        </w:tc>
        <w:tc>
          <w:tcPr>
            <w:tcW w:w="1026" w:type="dxa"/>
            <w:vAlign w:val="center"/>
          </w:tcPr>
          <w:p w:rsidR="006B12FF" w:rsidRPr="007E28B8" w:rsidRDefault="00553155" w:rsidP="007E28B8">
            <w:pPr>
              <w:rPr>
                <w:sz w:val="16"/>
                <w:szCs w:val="16"/>
              </w:rPr>
            </w:pPr>
            <w:r>
              <w:rPr>
                <w:sz w:val="16"/>
                <w:szCs w:val="16"/>
              </w:rPr>
              <w:t>-</w:t>
            </w:r>
          </w:p>
        </w:tc>
        <w:tc>
          <w:tcPr>
            <w:tcW w:w="859" w:type="dxa"/>
            <w:vAlign w:val="center"/>
          </w:tcPr>
          <w:p w:rsidR="006B12FF" w:rsidRPr="008968C4" w:rsidRDefault="006B12FF" w:rsidP="007E28B8">
            <w:pPr>
              <w:pStyle w:val="a9"/>
              <w:spacing w:after="0"/>
              <w:ind w:left="0"/>
              <w:rPr>
                <w:sz w:val="16"/>
                <w:szCs w:val="16"/>
                <w:lang w:val="ru-RU" w:eastAsia="ru-RU"/>
              </w:rPr>
            </w:pPr>
          </w:p>
        </w:tc>
        <w:tc>
          <w:tcPr>
            <w:tcW w:w="911" w:type="dxa"/>
            <w:vAlign w:val="center"/>
          </w:tcPr>
          <w:p w:rsidR="006B12FF" w:rsidRPr="007E28B8" w:rsidRDefault="00553155" w:rsidP="007E28B8">
            <w:pPr>
              <w:rPr>
                <w:sz w:val="16"/>
                <w:szCs w:val="16"/>
              </w:rPr>
            </w:pPr>
            <w:r>
              <w:rPr>
                <w:sz w:val="16"/>
                <w:szCs w:val="16"/>
              </w:rPr>
              <w:t>-</w:t>
            </w:r>
          </w:p>
        </w:tc>
      </w:tr>
      <w:tr w:rsidR="006B12FF" w:rsidRPr="008D4392" w:rsidTr="006B12FF">
        <w:tc>
          <w:tcPr>
            <w:tcW w:w="1718" w:type="dxa"/>
            <w:vAlign w:val="center"/>
          </w:tcPr>
          <w:p w:rsidR="006B12FF" w:rsidRDefault="006B12FF"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6B12FF" w:rsidRPr="008D4392" w:rsidRDefault="006B12FF" w:rsidP="0070250C">
            <w:pPr>
              <w:snapToGrid w:val="0"/>
              <w:rPr>
                <w:sz w:val="16"/>
                <w:szCs w:val="16"/>
              </w:rPr>
            </w:pPr>
            <w:r w:rsidRPr="008D4392">
              <w:rPr>
                <w:sz w:val="16"/>
                <w:szCs w:val="16"/>
              </w:rPr>
              <w:t>в т.ч.:</w:t>
            </w:r>
          </w:p>
        </w:tc>
        <w:tc>
          <w:tcPr>
            <w:tcW w:w="819" w:type="dxa"/>
            <w:vAlign w:val="center"/>
          </w:tcPr>
          <w:p w:rsidR="006B12FF" w:rsidRPr="007746F9" w:rsidRDefault="00B47615" w:rsidP="007746F9">
            <w:pPr>
              <w:snapToGrid w:val="0"/>
              <w:rPr>
                <w:sz w:val="16"/>
                <w:szCs w:val="16"/>
              </w:rPr>
            </w:pPr>
            <w:r>
              <w:rPr>
                <w:sz w:val="16"/>
                <w:szCs w:val="16"/>
              </w:rPr>
              <w:t>313,3</w:t>
            </w:r>
          </w:p>
        </w:tc>
        <w:tc>
          <w:tcPr>
            <w:tcW w:w="857" w:type="dxa"/>
            <w:vAlign w:val="center"/>
          </w:tcPr>
          <w:p w:rsidR="006B12FF" w:rsidRPr="00FC50B6" w:rsidRDefault="00F15CB6" w:rsidP="007746F9">
            <w:pPr>
              <w:snapToGrid w:val="0"/>
              <w:rPr>
                <w:sz w:val="16"/>
                <w:szCs w:val="16"/>
              </w:rPr>
            </w:pPr>
            <w:r>
              <w:rPr>
                <w:sz w:val="16"/>
                <w:szCs w:val="16"/>
              </w:rPr>
              <w:t>496,0</w:t>
            </w:r>
          </w:p>
        </w:tc>
        <w:tc>
          <w:tcPr>
            <w:tcW w:w="911" w:type="dxa"/>
            <w:vAlign w:val="center"/>
          </w:tcPr>
          <w:p w:rsidR="006B12FF" w:rsidRPr="007E28B8" w:rsidRDefault="00A2277C" w:rsidP="007E28B8">
            <w:pPr>
              <w:snapToGrid w:val="0"/>
              <w:rPr>
                <w:sz w:val="16"/>
                <w:szCs w:val="16"/>
              </w:rPr>
            </w:pPr>
            <w:r>
              <w:rPr>
                <w:sz w:val="16"/>
                <w:szCs w:val="16"/>
              </w:rPr>
              <w:t>158,3</w:t>
            </w:r>
          </w:p>
        </w:tc>
        <w:tc>
          <w:tcPr>
            <w:tcW w:w="868" w:type="dxa"/>
            <w:vAlign w:val="center"/>
          </w:tcPr>
          <w:p w:rsidR="006B12FF" w:rsidRPr="008968C4" w:rsidRDefault="004A4568" w:rsidP="007E28B8">
            <w:pPr>
              <w:pStyle w:val="a9"/>
              <w:spacing w:after="0"/>
              <w:ind w:left="0"/>
              <w:rPr>
                <w:sz w:val="16"/>
                <w:szCs w:val="16"/>
                <w:lang w:val="ru-RU" w:eastAsia="ru-RU"/>
              </w:rPr>
            </w:pPr>
            <w:r w:rsidRPr="00C051A2">
              <w:rPr>
                <w:sz w:val="16"/>
                <w:szCs w:val="16"/>
                <w:lang w:val="ru-RU" w:eastAsia="ru-RU"/>
              </w:rPr>
              <w:t>382,0</w:t>
            </w:r>
          </w:p>
        </w:tc>
        <w:tc>
          <w:tcPr>
            <w:tcW w:w="1026" w:type="dxa"/>
            <w:vAlign w:val="center"/>
          </w:tcPr>
          <w:p w:rsidR="006B12FF" w:rsidRPr="007E28B8" w:rsidRDefault="00553155" w:rsidP="007E28B8">
            <w:pPr>
              <w:rPr>
                <w:sz w:val="16"/>
                <w:szCs w:val="16"/>
              </w:rPr>
            </w:pPr>
            <w:r>
              <w:rPr>
                <w:sz w:val="16"/>
                <w:szCs w:val="16"/>
              </w:rPr>
              <w:t>77</w:t>
            </w:r>
          </w:p>
        </w:tc>
        <w:tc>
          <w:tcPr>
            <w:tcW w:w="859" w:type="dxa"/>
            <w:vAlign w:val="center"/>
          </w:tcPr>
          <w:p w:rsidR="006B12FF" w:rsidRPr="008968C4" w:rsidRDefault="001836A9" w:rsidP="007E28B8">
            <w:pPr>
              <w:pStyle w:val="a9"/>
              <w:spacing w:after="0"/>
              <w:ind w:left="0"/>
              <w:rPr>
                <w:sz w:val="16"/>
                <w:szCs w:val="16"/>
                <w:lang w:val="ru-RU" w:eastAsia="ru-RU"/>
              </w:rPr>
            </w:pPr>
            <w:r w:rsidRPr="00C051A2">
              <w:rPr>
                <w:sz w:val="16"/>
                <w:szCs w:val="16"/>
                <w:lang w:val="ru-RU" w:eastAsia="ru-RU"/>
              </w:rPr>
              <w:t>405,0</w:t>
            </w:r>
          </w:p>
        </w:tc>
        <w:tc>
          <w:tcPr>
            <w:tcW w:w="1026" w:type="dxa"/>
            <w:vAlign w:val="center"/>
          </w:tcPr>
          <w:p w:rsidR="006B12FF" w:rsidRPr="007E28B8" w:rsidRDefault="00553155" w:rsidP="007E28B8">
            <w:pPr>
              <w:rPr>
                <w:sz w:val="16"/>
                <w:szCs w:val="16"/>
              </w:rPr>
            </w:pPr>
            <w:r>
              <w:rPr>
                <w:sz w:val="16"/>
                <w:szCs w:val="16"/>
              </w:rPr>
              <w:t>106</w:t>
            </w:r>
          </w:p>
        </w:tc>
        <w:tc>
          <w:tcPr>
            <w:tcW w:w="859" w:type="dxa"/>
            <w:vAlign w:val="center"/>
          </w:tcPr>
          <w:p w:rsidR="006B12FF" w:rsidRPr="008968C4" w:rsidRDefault="001836A9" w:rsidP="007E28B8">
            <w:pPr>
              <w:pStyle w:val="a9"/>
              <w:spacing w:after="0"/>
              <w:ind w:left="0"/>
              <w:rPr>
                <w:sz w:val="16"/>
                <w:szCs w:val="16"/>
                <w:lang w:val="ru-RU" w:eastAsia="ru-RU"/>
              </w:rPr>
            </w:pPr>
            <w:r w:rsidRPr="00C051A2">
              <w:rPr>
                <w:sz w:val="16"/>
                <w:szCs w:val="16"/>
                <w:lang w:val="ru-RU" w:eastAsia="ru-RU"/>
              </w:rPr>
              <w:t>407,0</w:t>
            </w:r>
          </w:p>
        </w:tc>
        <w:tc>
          <w:tcPr>
            <w:tcW w:w="911" w:type="dxa"/>
            <w:vAlign w:val="center"/>
          </w:tcPr>
          <w:p w:rsidR="006B12FF" w:rsidRPr="007E28B8" w:rsidRDefault="00553155" w:rsidP="007E28B8">
            <w:pPr>
              <w:rPr>
                <w:sz w:val="16"/>
                <w:szCs w:val="16"/>
              </w:rPr>
            </w:pPr>
            <w:r>
              <w:rPr>
                <w:sz w:val="16"/>
                <w:szCs w:val="16"/>
              </w:rPr>
              <w:t>100,5</w:t>
            </w:r>
          </w:p>
        </w:tc>
      </w:tr>
      <w:tr w:rsidR="000E373F" w:rsidRPr="008D4392" w:rsidTr="006B12FF">
        <w:tc>
          <w:tcPr>
            <w:tcW w:w="1718" w:type="dxa"/>
          </w:tcPr>
          <w:p w:rsidR="000E373F" w:rsidRPr="008D4392" w:rsidRDefault="000E373F"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19" w:type="dxa"/>
            <w:vAlign w:val="center"/>
          </w:tcPr>
          <w:p w:rsidR="000E373F" w:rsidRPr="007E28B8" w:rsidRDefault="00B47615" w:rsidP="005D2957">
            <w:pPr>
              <w:tabs>
                <w:tab w:val="left" w:pos="9923"/>
              </w:tabs>
              <w:ind w:right="-3"/>
              <w:jc w:val="right"/>
              <w:rPr>
                <w:i/>
                <w:sz w:val="16"/>
                <w:szCs w:val="16"/>
              </w:rPr>
            </w:pPr>
            <w:r>
              <w:rPr>
                <w:i/>
                <w:sz w:val="16"/>
                <w:szCs w:val="16"/>
              </w:rPr>
              <w:t>13,9</w:t>
            </w:r>
          </w:p>
        </w:tc>
        <w:tc>
          <w:tcPr>
            <w:tcW w:w="857" w:type="dxa"/>
            <w:vAlign w:val="center"/>
          </w:tcPr>
          <w:p w:rsidR="000E373F" w:rsidRPr="008968C4" w:rsidRDefault="00F15CB6" w:rsidP="00345EB5">
            <w:pPr>
              <w:pStyle w:val="a9"/>
              <w:spacing w:after="0"/>
              <w:ind w:left="0"/>
              <w:jc w:val="right"/>
              <w:rPr>
                <w:i/>
                <w:sz w:val="16"/>
                <w:szCs w:val="16"/>
                <w:lang w:val="ru-RU" w:eastAsia="ru-RU"/>
              </w:rPr>
            </w:pPr>
            <w:r w:rsidRPr="00C051A2">
              <w:rPr>
                <w:i/>
                <w:sz w:val="16"/>
                <w:szCs w:val="16"/>
                <w:lang w:val="ru-RU" w:eastAsia="ru-RU"/>
              </w:rPr>
              <w:t>15,0</w:t>
            </w:r>
          </w:p>
        </w:tc>
        <w:tc>
          <w:tcPr>
            <w:tcW w:w="911" w:type="dxa"/>
            <w:vAlign w:val="center"/>
          </w:tcPr>
          <w:p w:rsidR="000E373F" w:rsidRPr="007E28B8" w:rsidRDefault="00A2277C" w:rsidP="007E28B8">
            <w:pPr>
              <w:jc w:val="right"/>
              <w:rPr>
                <w:i/>
                <w:sz w:val="16"/>
                <w:szCs w:val="16"/>
              </w:rPr>
            </w:pPr>
            <w:r>
              <w:rPr>
                <w:i/>
                <w:sz w:val="16"/>
                <w:szCs w:val="16"/>
              </w:rPr>
              <w:t>107,9</w:t>
            </w:r>
          </w:p>
        </w:tc>
        <w:tc>
          <w:tcPr>
            <w:tcW w:w="868" w:type="dxa"/>
            <w:vAlign w:val="center"/>
          </w:tcPr>
          <w:p w:rsidR="000E373F" w:rsidRPr="008968C4" w:rsidRDefault="004A4568" w:rsidP="007E28B8">
            <w:pPr>
              <w:pStyle w:val="a9"/>
              <w:spacing w:after="0"/>
              <w:ind w:left="0"/>
              <w:jc w:val="right"/>
              <w:rPr>
                <w:i/>
                <w:sz w:val="16"/>
                <w:szCs w:val="16"/>
                <w:lang w:val="ru-RU" w:eastAsia="ru-RU"/>
              </w:rPr>
            </w:pPr>
            <w:r w:rsidRPr="00C051A2">
              <w:rPr>
                <w:i/>
                <w:sz w:val="16"/>
                <w:szCs w:val="16"/>
                <w:lang w:val="ru-RU" w:eastAsia="ru-RU"/>
              </w:rPr>
              <w:t>16,0</w:t>
            </w:r>
          </w:p>
        </w:tc>
        <w:tc>
          <w:tcPr>
            <w:tcW w:w="1026" w:type="dxa"/>
            <w:vAlign w:val="center"/>
          </w:tcPr>
          <w:p w:rsidR="000E373F" w:rsidRPr="007E28B8" w:rsidRDefault="00553155" w:rsidP="007E28B8">
            <w:pPr>
              <w:jc w:val="right"/>
              <w:rPr>
                <w:i/>
                <w:sz w:val="16"/>
                <w:szCs w:val="16"/>
              </w:rPr>
            </w:pPr>
            <w:r>
              <w:rPr>
                <w:i/>
                <w:sz w:val="16"/>
                <w:szCs w:val="16"/>
              </w:rPr>
              <w:t>106,7</w:t>
            </w:r>
          </w:p>
        </w:tc>
        <w:tc>
          <w:tcPr>
            <w:tcW w:w="859" w:type="dxa"/>
            <w:vAlign w:val="center"/>
          </w:tcPr>
          <w:p w:rsidR="000E373F" w:rsidRPr="008968C4" w:rsidRDefault="001836A9" w:rsidP="007E28B8">
            <w:pPr>
              <w:pStyle w:val="a9"/>
              <w:spacing w:after="0"/>
              <w:ind w:left="0"/>
              <w:jc w:val="right"/>
              <w:rPr>
                <w:i/>
                <w:sz w:val="16"/>
                <w:szCs w:val="16"/>
                <w:lang w:val="ru-RU" w:eastAsia="ru-RU"/>
              </w:rPr>
            </w:pPr>
            <w:r w:rsidRPr="00C051A2">
              <w:rPr>
                <w:i/>
                <w:sz w:val="16"/>
                <w:szCs w:val="16"/>
                <w:lang w:val="ru-RU" w:eastAsia="ru-RU"/>
              </w:rPr>
              <w:t>17,0</w:t>
            </w:r>
          </w:p>
        </w:tc>
        <w:tc>
          <w:tcPr>
            <w:tcW w:w="1026" w:type="dxa"/>
            <w:vAlign w:val="center"/>
          </w:tcPr>
          <w:p w:rsidR="000E373F" w:rsidRPr="007E28B8" w:rsidRDefault="00553155" w:rsidP="007E28B8">
            <w:pPr>
              <w:jc w:val="right"/>
              <w:rPr>
                <w:i/>
                <w:sz w:val="16"/>
                <w:szCs w:val="16"/>
              </w:rPr>
            </w:pPr>
            <w:r>
              <w:rPr>
                <w:i/>
                <w:sz w:val="16"/>
                <w:szCs w:val="16"/>
              </w:rPr>
              <w:t>106,3</w:t>
            </w:r>
          </w:p>
        </w:tc>
        <w:tc>
          <w:tcPr>
            <w:tcW w:w="859" w:type="dxa"/>
            <w:vAlign w:val="center"/>
          </w:tcPr>
          <w:p w:rsidR="000E373F" w:rsidRPr="008968C4" w:rsidRDefault="001836A9" w:rsidP="00A22AD3">
            <w:pPr>
              <w:pStyle w:val="a9"/>
              <w:spacing w:after="0"/>
              <w:ind w:left="0"/>
              <w:jc w:val="right"/>
              <w:rPr>
                <w:i/>
                <w:sz w:val="16"/>
                <w:szCs w:val="16"/>
                <w:lang w:val="ru-RU" w:eastAsia="ru-RU"/>
              </w:rPr>
            </w:pPr>
            <w:r w:rsidRPr="00C051A2">
              <w:rPr>
                <w:i/>
                <w:sz w:val="16"/>
                <w:szCs w:val="16"/>
                <w:lang w:val="ru-RU" w:eastAsia="ru-RU"/>
              </w:rPr>
              <w:t>17,0</w:t>
            </w:r>
          </w:p>
        </w:tc>
        <w:tc>
          <w:tcPr>
            <w:tcW w:w="911" w:type="dxa"/>
            <w:vAlign w:val="center"/>
          </w:tcPr>
          <w:p w:rsidR="000E373F" w:rsidRPr="007E28B8" w:rsidRDefault="00553155" w:rsidP="007E28B8">
            <w:pPr>
              <w:jc w:val="right"/>
              <w:rPr>
                <w:i/>
                <w:sz w:val="16"/>
                <w:szCs w:val="16"/>
              </w:rPr>
            </w:pPr>
            <w:r>
              <w:rPr>
                <w:i/>
                <w:sz w:val="16"/>
                <w:szCs w:val="16"/>
              </w:rPr>
              <w:t>100</w:t>
            </w:r>
          </w:p>
        </w:tc>
      </w:tr>
      <w:tr w:rsidR="000E373F" w:rsidRPr="008D4392" w:rsidTr="006B12FF">
        <w:tc>
          <w:tcPr>
            <w:tcW w:w="1718" w:type="dxa"/>
          </w:tcPr>
          <w:p w:rsidR="000E373F" w:rsidRPr="008D4392" w:rsidRDefault="000E373F" w:rsidP="005D2957">
            <w:pPr>
              <w:tabs>
                <w:tab w:val="left" w:pos="9923"/>
              </w:tabs>
              <w:ind w:right="-3"/>
              <w:jc w:val="right"/>
              <w:rPr>
                <w:i/>
                <w:sz w:val="16"/>
                <w:szCs w:val="16"/>
              </w:rPr>
            </w:pPr>
            <w:r w:rsidRPr="008D4392">
              <w:rPr>
                <w:i/>
                <w:sz w:val="16"/>
                <w:szCs w:val="16"/>
              </w:rPr>
              <w:t>- земельный налог с организаций</w:t>
            </w:r>
          </w:p>
        </w:tc>
        <w:tc>
          <w:tcPr>
            <w:tcW w:w="819" w:type="dxa"/>
            <w:vAlign w:val="center"/>
          </w:tcPr>
          <w:p w:rsidR="000E373F" w:rsidRPr="007E28B8" w:rsidRDefault="00B47615" w:rsidP="005D2957">
            <w:pPr>
              <w:tabs>
                <w:tab w:val="left" w:pos="9923"/>
              </w:tabs>
              <w:ind w:right="-3"/>
              <w:jc w:val="right"/>
              <w:rPr>
                <w:i/>
                <w:sz w:val="16"/>
                <w:szCs w:val="16"/>
              </w:rPr>
            </w:pPr>
            <w:r>
              <w:rPr>
                <w:i/>
                <w:sz w:val="16"/>
                <w:szCs w:val="16"/>
              </w:rPr>
              <w:t>157,9</w:t>
            </w:r>
          </w:p>
        </w:tc>
        <w:tc>
          <w:tcPr>
            <w:tcW w:w="857" w:type="dxa"/>
            <w:vAlign w:val="center"/>
          </w:tcPr>
          <w:p w:rsidR="000E373F" w:rsidRPr="008968C4" w:rsidRDefault="00F15CB6" w:rsidP="00345EB5">
            <w:pPr>
              <w:pStyle w:val="a9"/>
              <w:spacing w:after="0"/>
              <w:ind w:left="0"/>
              <w:jc w:val="right"/>
              <w:rPr>
                <w:i/>
                <w:sz w:val="16"/>
                <w:szCs w:val="16"/>
                <w:lang w:val="ru-RU" w:eastAsia="ru-RU"/>
              </w:rPr>
            </w:pPr>
            <w:r w:rsidRPr="00C051A2">
              <w:rPr>
                <w:i/>
                <w:sz w:val="16"/>
                <w:szCs w:val="16"/>
                <w:lang w:val="ru-RU" w:eastAsia="ru-RU"/>
              </w:rPr>
              <w:t>158,0</w:t>
            </w:r>
          </w:p>
        </w:tc>
        <w:tc>
          <w:tcPr>
            <w:tcW w:w="911" w:type="dxa"/>
            <w:vAlign w:val="center"/>
          </w:tcPr>
          <w:p w:rsidR="000E373F" w:rsidRPr="007E28B8" w:rsidRDefault="00A2277C" w:rsidP="007E28B8">
            <w:pPr>
              <w:jc w:val="right"/>
              <w:rPr>
                <w:i/>
                <w:sz w:val="16"/>
                <w:szCs w:val="16"/>
              </w:rPr>
            </w:pPr>
            <w:r>
              <w:rPr>
                <w:i/>
                <w:sz w:val="16"/>
                <w:szCs w:val="16"/>
              </w:rPr>
              <w:t>100,6</w:t>
            </w:r>
          </w:p>
        </w:tc>
        <w:tc>
          <w:tcPr>
            <w:tcW w:w="868" w:type="dxa"/>
            <w:vAlign w:val="center"/>
          </w:tcPr>
          <w:p w:rsidR="000E373F" w:rsidRPr="008968C4" w:rsidRDefault="004A4568" w:rsidP="007E28B8">
            <w:pPr>
              <w:pStyle w:val="a9"/>
              <w:spacing w:after="0"/>
              <w:ind w:left="0"/>
              <w:jc w:val="right"/>
              <w:rPr>
                <w:i/>
                <w:sz w:val="16"/>
                <w:szCs w:val="16"/>
                <w:lang w:val="ru-RU" w:eastAsia="ru-RU"/>
              </w:rPr>
            </w:pPr>
            <w:r w:rsidRPr="00C051A2">
              <w:rPr>
                <w:i/>
                <w:sz w:val="16"/>
                <w:szCs w:val="16"/>
                <w:lang w:val="ru-RU" w:eastAsia="ru-RU"/>
              </w:rPr>
              <w:t>158,0</w:t>
            </w:r>
          </w:p>
        </w:tc>
        <w:tc>
          <w:tcPr>
            <w:tcW w:w="1026" w:type="dxa"/>
            <w:vAlign w:val="center"/>
          </w:tcPr>
          <w:p w:rsidR="000E373F" w:rsidRPr="007E28B8" w:rsidRDefault="00553155" w:rsidP="007E28B8">
            <w:pPr>
              <w:jc w:val="right"/>
              <w:rPr>
                <w:i/>
                <w:sz w:val="16"/>
                <w:szCs w:val="16"/>
              </w:rPr>
            </w:pPr>
            <w:r>
              <w:rPr>
                <w:i/>
                <w:sz w:val="16"/>
                <w:szCs w:val="16"/>
              </w:rPr>
              <w:t>100</w:t>
            </w:r>
          </w:p>
        </w:tc>
        <w:tc>
          <w:tcPr>
            <w:tcW w:w="859" w:type="dxa"/>
            <w:vAlign w:val="center"/>
          </w:tcPr>
          <w:p w:rsidR="000E373F" w:rsidRPr="008968C4" w:rsidRDefault="001836A9" w:rsidP="007E28B8">
            <w:pPr>
              <w:pStyle w:val="a9"/>
              <w:spacing w:after="0"/>
              <w:ind w:left="0"/>
              <w:jc w:val="right"/>
              <w:rPr>
                <w:i/>
                <w:sz w:val="16"/>
                <w:szCs w:val="16"/>
                <w:lang w:val="ru-RU" w:eastAsia="ru-RU"/>
              </w:rPr>
            </w:pPr>
            <w:r w:rsidRPr="00C051A2">
              <w:rPr>
                <w:i/>
                <w:sz w:val="16"/>
                <w:szCs w:val="16"/>
                <w:lang w:val="ru-RU" w:eastAsia="ru-RU"/>
              </w:rPr>
              <w:t>158,0</w:t>
            </w:r>
          </w:p>
        </w:tc>
        <w:tc>
          <w:tcPr>
            <w:tcW w:w="1026" w:type="dxa"/>
            <w:vAlign w:val="center"/>
          </w:tcPr>
          <w:p w:rsidR="000E373F" w:rsidRPr="007E28B8" w:rsidRDefault="00553155" w:rsidP="007E28B8">
            <w:pPr>
              <w:jc w:val="right"/>
              <w:rPr>
                <w:i/>
                <w:sz w:val="16"/>
                <w:szCs w:val="16"/>
              </w:rPr>
            </w:pPr>
            <w:r>
              <w:rPr>
                <w:i/>
                <w:sz w:val="16"/>
                <w:szCs w:val="16"/>
              </w:rPr>
              <w:t>100</w:t>
            </w:r>
          </w:p>
        </w:tc>
        <w:tc>
          <w:tcPr>
            <w:tcW w:w="859" w:type="dxa"/>
            <w:vAlign w:val="center"/>
          </w:tcPr>
          <w:p w:rsidR="000E373F" w:rsidRPr="008968C4" w:rsidRDefault="001836A9" w:rsidP="00A22AD3">
            <w:pPr>
              <w:pStyle w:val="a9"/>
              <w:spacing w:after="0"/>
              <w:ind w:left="0"/>
              <w:jc w:val="right"/>
              <w:rPr>
                <w:i/>
                <w:sz w:val="16"/>
                <w:szCs w:val="16"/>
                <w:lang w:val="ru-RU" w:eastAsia="ru-RU"/>
              </w:rPr>
            </w:pPr>
            <w:r w:rsidRPr="00C051A2">
              <w:rPr>
                <w:i/>
                <w:sz w:val="16"/>
                <w:szCs w:val="16"/>
                <w:lang w:val="ru-RU" w:eastAsia="ru-RU"/>
              </w:rPr>
              <w:t>158,0</w:t>
            </w:r>
          </w:p>
        </w:tc>
        <w:tc>
          <w:tcPr>
            <w:tcW w:w="911" w:type="dxa"/>
            <w:vAlign w:val="center"/>
          </w:tcPr>
          <w:p w:rsidR="000E373F" w:rsidRPr="007E28B8" w:rsidRDefault="00553155" w:rsidP="007E28B8">
            <w:pPr>
              <w:jc w:val="right"/>
              <w:rPr>
                <w:i/>
                <w:sz w:val="16"/>
                <w:szCs w:val="16"/>
              </w:rPr>
            </w:pPr>
            <w:r>
              <w:rPr>
                <w:i/>
                <w:sz w:val="16"/>
                <w:szCs w:val="16"/>
              </w:rPr>
              <w:t>100</w:t>
            </w:r>
          </w:p>
        </w:tc>
      </w:tr>
      <w:tr w:rsidR="000E373F" w:rsidRPr="008D4392" w:rsidTr="006B12FF">
        <w:tc>
          <w:tcPr>
            <w:tcW w:w="1718" w:type="dxa"/>
          </w:tcPr>
          <w:p w:rsidR="000E373F" w:rsidRPr="008D4392" w:rsidRDefault="000E373F" w:rsidP="005D2957">
            <w:pPr>
              <w:tabs>
                <w:tab w:val="left" w:pos="9923"/>
              </w:tabs>
              <w:ind w:right="-3"/>
              <w:jc w:val="right"/>
              <w:rPr>
                <w:i/>
                <w:sz w:val="16"/>
                <w:szCs w:val="16"/>
              </w:rPr>
            </w:pPr>
            <w:r w:rsidRPr="008D4392">
              <w:rPr>
                <w:i/>
                <w:sz w:val="16"/>
                <w:szCs w:val="16"/>
              </w:rPr>
              <w:t>- земельный налог с физ.лиц</w:t>
            </w:r>
          </w:p>
        </w:tc>
        <w:tc>
          <w:tcPr>
            <w:tcW w:w="819" w:type="dxa"/>
            <w:vAlign w:val="center"/>
          </w:tcPr>
          <w:p w:rsidR="000E373F" w:rsidRPr="007E28B8" w:rsidRDefault="00B47615" w:rsidP="005D2957">
            <w:pPr>
              <w:tabs>
                <w:tab w:val="left" w:pos="9923"/>
              </w:tabs>
              <w:ind w:right="-3"/>
              <w:jc w:val="right"/>
              <w:rPr>
                <w:i/>
                <w:sz w:val="16"/>
                <w:szCs w:val="16"/>
              </w:rPr>
            </w:pPr>
            <w:r>
              <w:rPr>
                <w:i/>
                <w:sz w:val="16"/>
                <w:szCs w:val="16"/>
              </w:rPr>
              <w:t>141,5</w:t>
            </w:r>
          </w:p>
        </w:tc>
        <w:tc>
          <w:tcPr>
            <w:tcW w:w="857" w:type="dxa"/>
            <w:vAlign w:val="center"/>
          </w:tcPr>
          <w:p w:rsidR="000E373F" w:rsidRPr="008968C4" w:rsidRDefault="00F15CB6" w:rsidP="00345EB5">
            <w:pPr>
              <w:pStyle w:val="a9"/>
              <w:spacing w:after="0"/>
              <w:ind w:left="0"/>
              <w:jc w:val="right"/>
              <w:rPr>
                <w:i/>
                <w:sz w:val="16"/>
                <w:szCs w:val="16"/>
                <w:lang w:val="ru-RU" w:eastAsia="ru-RU"/>
              </w:rPr>
            </w:pPr>
            <w:r w:rsidRPr="00C051A2">
              <w:rPr>
                <w:i/>
                <w:sz w:val="16"/>
                <w:szCs w:val="16"/>
                <w:lang w:val="ru-RU" w:eastAsia="ru-RU"/>
              </w:rPr>
              <w:t>323,0</w:t>
            </w:r>
          </w:p>
        </w:tc>
        <w:tc>
          <w:tcPr>
            <w:tcW w:w="911" w:type="dxa"/>
            <w:vAlign w:val="center"/>
          </w:tcPr>
          <w:p w:rsidR="000E373F" w:rsidRPr="007E28B8" w:rsidRDefault="00A2277C" w:rsidP="007E28B8">
            <w:pPr>
              <w:jc w:val="right"/>
              <w:rPr>
                <w:i/>
                <w:sz w:val="16"/>
                <w:szCs w:val="16"/>
              </w:rPr>
            </w:pPr>
            <w:r>
              <w:rPr>
                <w:i/>
                <w:sz w:val="16"/>
                <w:szCs w:val="16"/>
              </w:rPr>
              <w:t>228,3</w:t>
            </w:r>
          </w:p>
        </w:tc>
        <w:tc>
          <w:tcPr>
            <w:tcW w:w="868" w:type="dxa"/>
            <w:vAlign w:val="center"/>
          </w:tcPr>
          <w:p w:rsidR="000E373F" w:rsidRPr="008968C4" w:rsidRDefault="004A4568" w:rsidP="007E28B8">
            <w:pPr>
              <w:pStyle w:val="a9"/>
              <w:spacing w:after="0"/>
              <w:ind w:left="0"/>
              <w:jc w:val="right"/>
              <w:rPr>
                <w:i/>
                <w:sz w:val="16"/>
                <w:szCs w:val="16"/>
                <w:lang w:val="ru-RU" w:eastAsia="ru-RU"/>
              </w:rPr>
            </w:pPr>
            <w:r w:rsidRPr="00C051A2">
              <w:rPr>
                <w:i/>
                <w:sz w:val="16"/>
                <w:szCs w:val="16"/>
                <w:lang w:val="ru-RU" w:eastAsia="ru-RU"/>
              </w:rPr>
              <w:t>208,0</w:t>
            </w:r>
          </w:p>
        </w:tc>
        <w:tc>
          <w:tcPr>
            <w:tcW w:w="1026" w:type="dxa"/>
            <w:vAlign w:val="center"/>
          </w:tcPr>
          <w:p w:rsidR="000E373F" w:rsidRPr="007E28B8" w:rsidRDefault="00553155" w:rsidP="007E28B8">
            <w:pPr>
              <w:jc w:val="right"/>
              <w:rPr>
                <w:i/>
                <w:sz w:val="16"/>
                <w:szCs w:val="16"/>
              </w:rPr>
            </w:pPr>
            <w:r>
              <w:rPr>
                <w:i/>
                <w:sz w:val="16"/>
                <w:szCs w:val="16"/>
              </w:rPr>
              <w:t>64,4</w:t>
            </w:r>
          </w:p>
        </w:tc>
        <w:tc>
          <w:tcPr>
            <w:tcW w:w="859" w:type="dxa"/>
            <w:vAlign w:val="center"/>
          </w:tcPr>
          <w:p w:rsidR="000E373F" w:rsidRPr="008968C4" w:rsidRDefault="001836A9" w:rsidP="007E28B8">
            <w:pPr>
              <w:pStyle w:val="a9"/>
              <w:spacing w:after="0"/>
              <w:ind w:left="0"/>
              <w:jc w:val="right"/>
              <w:rPr>
                <w:i/>
                <w:sz w:val="16"/>
                <w:szCs w:val="16"/>
                <w:lang w:val="ru-RU" w:eastAsia="ru-RU"/>
              </w:rPr>
            </w:pPr>
            <w:r w:rsidRPr="00C051A2">
              <w:rPr>
                <w:i/>
                <w:sz w:val="16"/>
                <w:szCs w:val="16"/>
                <w:lang w:val="ru-RU" w:eastAsia="ru-RU"/>
              </w:rPr>
              <w:t>230,0</w:t>
            </w:r>
          </w:p>
        </w:tc>
        <w:tc>
          <w:tcPr>
            <w:tcW w:w="1026" w:type="dxa"/>
            <w:vAlign w:val="center"/>
          </w:tcPr>
          <w:p w:rsidR="000E373F" w:rsidRPr="007E28B8" w:rsidRDefault="00553155" w:rsidP="007E28B8">
            <w:pPr>
              <w:jc w:val="right"/>
              <w:rPr>
                <w:i/>
                <w:sz w:val="16"/>
                <w:szCs w:val="16"/>
              </w:rPr>
            </w:pPr>
            <w:r>
              <w:rPr>
                <w:i/>
                <w:sz w:val="16"/>
                <w:szCs w:val="16"/>
              </w:rPr>
              <w:t>110,6</w:t>
            </w:r>
          </w:p>
        </w:tc>
        <w:tc>
          <w:tcPr>
            <w:tcW w:w="859" w:type="dxa"/>
            <w:vAlign w:val="center"/>
          </w:tcPr>
          <w:p w:rsidR="000E373F" w:rsidRPr="008968C4" w:rsidRDefault="001836A9" w:rsidP="00A22AD3">
            <w:pPr>
              <w:pStyle w:val="a9"/>
              <w:spacing w:after="0"/>
              <w:ind w:left="0"/>
              <w:jc w:val="right"/>
              <w:rPr>
                <w:i/>
                <w:sz w:val="16"/>
                <w:szCs w:val="16"/>
                <w:lang w:val="ru-RU" w:eastAsia="ru-RU"/>
              </w:rPr>
            </w:pPr>
            <w:r w:rsidRPr="00C051A2">
              <w:rPr>
                <w:i/>
                <w:sz w:val="16"/>
                <w:szCs w:val="16"/>
                <w:lang w:val="ru-RU" w:eastAsia="ru-RU"/>
              </w:rPr>
              <w:t>232,0</w:t>
            </w:r>
          </w:p>
        </w:tc>
        <w:tc>
          <w:tcPr>
            <w:tcW w:w="911" w:type="dxa"/>
            <w:vAlign w:val="center"/>
          </w:tcPr>
          <w:p w:rsidR="000E373F" w:rsidRPr="007E28B8" w:rsidRDefault="00553155" w:rsidP="007E28B8">
            <w:pPr>
              <w:jc w:val="right"/>
              <w:rPr>
                <w:i/>
                <w:sz w:val="16"/>
                <w:szCs w:val="16"/>
              </w:rPr>
            </w:pPr>
            <w:r>
              <w:rPr>
                <w:i/>
                <w:sz w:val="16"/>
                <w:szCs w:val="16"/>
              </w:rPr>
              <w:t>100,9</w:t>
            </w:r>
          </w:p>
        </w:tc>
      </w:tr>
      <w:tr w:rsidR="006B12FF" w:rsidRPr="008D4392" w:rsidTr="006B12FF">
        <w:tc>
          <w:tcPr>
            <w:tcW w:w="1718" w:type="dxa"/>
            <w:vAlign w:val="bottom"/>
          </w:tcPr>
          <w:p w:rsidR="006B12FF" w:rsidRPr="008D4392" w:rsidRDefault="006B12FF" w:rsidP="005D2957">
            <w:pPr>
              <w:snapToGrid w:val="0"/>
              <w:rPr>
                <w:i/>
                <w:sz w:val="16"/>
                <w:szCs w:val="16"/>
              </w:rPr>
            </w:pPr>
            <w:r w:rsidRPr="008D4392">
              <w:rPr>
                <w:i/>
                <w:sz w:val="16"/>
                <w:szCs w:val="16"/>
              </w:rPr>
              <w:t>неналоговые доходы, в т.ч.:</w:t>
            </w:r>
          </w:p>
        </w:tc>
        <w:tc>
          <w:tcPr>
            <w:tcW w:w="819" w:type="dxa"/>
            <w:vAlign w:val="center"/>
          </w:tcPr>
          <w:p w:rsidR="006B12FF" w:rsidRPr="007746F9" w:rsidRDefault="00B47615" w:rsidP="007746F9">
            <w:pPr>
              <w:tabs>
                <w:tab w:val="left" w:pos="9923"/>
              </w:tabs>
              <w:ind w:right="-3"/>
              <w:rPr>
                <w:i/>
                <w:sz w:val="16"/>
                <w:szCs w:val="16"/>
              </w:rPr>
            </w:pPr>
            <w:r>
              <w:rPr>
                <w:i/>
                <w:sz w:val="16"/>
                <w:szCs w:val="16"/>
              </w:rPr>
              <w:t>13,0</w:t>
            </w:r>
          </w:p>
        </w:tc>
        <w:tc>
          <w:tcPr>
            <w:tcW w:w="857" w:type="dxa"/>
            <w:vAlign w:val="center"/>
          </w:tcPr>
          <w:p w:rsidR="006B12FF" w:rsidRPr="008968C4" w:rsidRDefault="00F15CB6" w:rsidP="007746F9">
            <w:pPr>
              <w:pStyle w:val="a9"/>
              <w:spacing w:after="0"/>
              <w:ind w:left="0"/>
              <w:rPr>
                <w:i/>
                <w:sz w:val="16"/>
                <w:szCs w:val="16"/>
                <w:lang w:val="ru-RU" w:eastAsia="ru-RU"/>
              </w:rPr>
            </w:pPr>
            <w:r w:rsidRPr="00C051A2">
              <w:rPr>
                <w:i/>
                <w:sz w:val="16"/>
                <w:szCs w:val="16"/>
                <w:lang w:val="ru-RU" w:eastAsia="ru-RU"/>
              </w:rPr>
              <w:t>50,0</w:t>
            </w:r>
          </w:p>
        </w:tc>
        <w:tc>
          <w:tcPr>
            <w:tcW w:w="911" w:type="dxa"/>
            <w:vAlign w:val="center"/>
          </w:tcPr>
          <w:p w:rsidR="006B12FF" w:rsidRPr="007E28B8" w:rsidRDefault="00A2277C" w:rsidP="007E28B8">
            <w:pPr>
              <w:rPr>
                <w:sz w:val="16"/>
                <w:szCs w:val="16"/>
              </w:rPr>
            </w:pPr>
            <w:r>
              <w:rPr>
                <w:sz w:val="16"/>
                <w:szCs w:val="16"/>
              </w:rPr>
              <w:t>384,6</w:t>
            </w:r>
          </w:p>
        </w:tc>
        <w:tc>
          <w:tcPr>
            <w:tcW w:w="868" w:type="dxa"/>
            <w:vAlign w:val="center"/>
          </w:tcPr>
          <w:p w:rsidR="006B12FF" w:rsidRPr="008968C4" w:rsidRDefault="004A4568" w:rsidP="007E28B8">
            <w:pPr>
              <w:pStyle w:val="a9"/>
              <w:spacing w:after="0"/>
              <w:ind w:left="0"/>
              <w:rPr>
                <w:i/>
                <w:sz w:val="16"/>
                <w:szCs w:val="16"/>
                <w:lang w:val="ru-RU" w:eastAsia="ru-RU"/>
              </w:rPr>
            </w:pPr>
            <w:r w:rsidRPr="00C051A2">
              <w:rPr>
                <w:i/>
                <w:sz w:val="16"/>
                <w:szCs w:val="16"/>
                <w:lang w:val="ru-RU" w:eastAsia="ru-RU"/>
              </w:rPr>
              <w:t>15,0</w:t>
            </w:r>
          </w:p>
        </w:tc>
        <w:tc>
          <w:tcPr>
            <w:tcW w:w="1026" w:type="dxa"/>
            <w:vAlign w:val="center"/>
          </w:tcPr>
          <w:p w:rsidR="006B12FF" w:rsidRPr="007E28B8" w:rsidRDefault="00553155" w:rsidP="007E28B8">
            <w:pPr>
              <w:rPr>
                <w:sz w:val="16"/>
                <w:szCs w:val="16"/>
              </w:rPr>
            </w:pPr>
            <w:r>
              <w:rPr>
                <w:sz w:val="16"/>
                <w:szCs w:val="16"/>
              </w:rPr>
              <w:t>30</w:t>
            </w:r>
          </w:p>
        </w:tc>
        <w:tc>
          <w:tcPr>
            <w:tcW w:w="859" w:type="dxa"/>
            <w:vAlign w:val="center"/>
          </w:tcPr>
          <w:p w:rsidR="006B12FF" w:rsidRPr="008968C4" w:rsidRDefault="00553155" w:rsidP="007E28B8">
            <w:pPr>
              <w:pStyle w:val="a9"/>
              <w:spacing w:after="0"/>
              <w:ind w:left="0"/>
              <w:rPr>
                <w:i/>
                <w:sz w:val="16"/>
                <w:szCs w:val="16"/>
                <w:lang w:val="ru-RU" w:eastAsia="ru-RU"/>
              </w:rPr>
            </w:pPr>
            <w:r w:rsidRPr="00C051A2">
              <w:rPr>
                <w:i/>
                <w:sz w:val="16"/>
                <w:szCs w:val="16"/>
                <w:lang w:val="ru-RU" w:eastAsia="ru-RU"/>
              </w:rPr>
              <w:t>16,0</w:t>
            </w:r>
          </w:p>
        </w:tc>
        <w:tc>
          <w:tcPr>
            <w:tcW w:w="1026" w:type="dxa"/>
            <w:vAlign w:val="center"/>
          </w:tcPr>
          <w:p w:rsidR="006B12FF" w:rsidRPr="007E28B8" w:rsidRDefault="00553155" w:rsidP="007E28B8">
            <w:pPr>
              <w:rPr>
                <w:sz w:val="16"/>
                <w:szCs w:val="16"/>
              </w:rPr>
            </w:pPr>
            <w:r>
              <w:rPr>
                <w:sz w:val="16"/>
                <w:szCs w:val="16"/>
              </w:rPr>
              <w:t>106,7</w:t>
            </w:r>
          </w:p>
        </w:tc>
        <w:tc>
          <w:tcPr>
            <w:tcW w:w="859" w:type="dxa"/>
            <w:vAlign w:val="center"/>
          </w:tcPr>
          <w:p w:rsidR="006B12FF" w:rsidRPr="008968C4" w:rsidRDefault="00553155" w:rsidP="007E28B8">
            <w:pPr>
              <w:pStyle w:val="a9"/>
              <w:spacing w:after="0"/>
              <w:ind w:left="0"/>
              <w:rPr>
                <w:i/>
                <w:sz w:val="16"/>
                <w:szCs w:val="16"/>
                <w:lang w:val="ru-RU" w:eastAsia="ru-RU"/>
              </w:rPr>
            </w:pPr>
            <w:r w:rsidRPr="00C051A2">
              <w:rPr>
                <w:i/>
                <w:sz w:val="16"/>
                <w:szCs w:val="16"/>
                <w:lang w:val="ru-RU" w:eastAsia="ru-RU"/>
              </w:rPr>
              <w:t>16,0</w:t>
            </w:r>
          </w:p>
        </w:tc>
        <w:tc>
          <w:tcPr>
            <w:tcW w:w="911" w:type="dxa"/>
            <w:vAlign w:val="center"/>
          </w:tcPr>
          <w:p w:rsidR="006B12FF" w:rsidRPr="007E28B8" w:rsidRDefault="00553155" w:rsidP="007E28B8">
            <w:pPr>
              <w:rPr>
                <w:sz w:val="16"/>
                <w:szCs w:val="16"/>
              </w:rPr>
            </w:pPr>
            <w:r>
              <w:rPr>
                <w:sz w:val="16"/>
                <w:szCs w:val="16"/>
              </w:rPr>
              <w:t>100</w:t>
            </w:r>
          </w:p>
        </w:tc>
      </w:tr>
      <w:tr w:rsidR="00F15CB6" w:rsidRPr="008D4392" w:rsidTr="006B12FF">
        <w:tc>
          <w:tcPr>
            <w:tcW w:w="1718" w:type="dxa"/>
            <w:vAlign w:val="center"/>
          </w:tcPr>
          <w:p w:rsidR="00F15CB6" w:rsidRPr="00F15CB6" w:rsidRDefault="00F15CB6" w:rsidP="00A2277C">
            <w:pPr>
              <w:snapToGrid w:val="0"/>
              <w:rPr>
                <w:sz w:val="16"/>
                <w:szCs w:val="16"/>
              </w:rPr>
            </w:pPr>
            <w:r w:rsidRPr="00F15CB6">
              <w:rPr>
                <w:sz w:val="16"/>
                <w:szCs w:val="16"/>
              </w:rPr>
              <w:t>Прочие доходы от оказания платных услуг (работ) получателями средств бюджетов сельских поселений</w:t>
            </w:r>
          </w:p>
        </w:tc>
        <w:tc>
          <w:tcPr>
            <w:tcW w:w="819" w:type="dxa"/>
            <w:vAlign w:val="center"/>
          </w:tcPr>
          <w:p w:rsidR="00F15CB6" w:rsidRPr="007E28B8" w:rsidRDefault="00B47615" w:rsidP="007746F9">
            <w:pPr>
              <w:snapToGrid w:val="0"/>
              <w:rPr>
                <w:sz w:val="16"/>
                <w:szCs w:val="16"/>
              </w:rPr>
            </w:pPr>
            <w:r>
              <w:rPr>
                <w:sz w:val="16"/>
                <w:szCs w:val="16"/>
              </w:rPr>
              <w:t>0,0</w:t>
            </w:r>
          </w:p>
        </w:tc>
        <w:tc>
          <w:tcPr>
            <w:tcW w:w="857" w:type="dxa"/>
            <w:vAlign w:val="center"/>
          </w:tcPr>
          <w:p w:rsidR="00F15CB6" w:rsidRPr="008968C4" w:rsidRDefault="00F15CB6" w:rsidP="007746F9">
            <w:pPr>
              <w:pStyle w:val="a9"/>
              <w:spacing w:after="0"/>
              <w:ind w:left="0"/>
              <w:rPr>
                <w:sz w:val="16"/>
                <w:szCs w:val="16"/>
                <w:lang w:val="ru-RU" w:eastAsia="ru-RU"/>
              </w:rPr>
            </w:pPr>
            <w:r w:rsidRPr="00C051A2">
              <w:rPr>
                <w:sz w:val="16"/>
                <w:szCs w:val="16"/>
                <w:lang w:val="ru-RU" w:eastAsia="ru-RU"/>
              </w:rPr>
              <w:t>36,0</w:t>
            </w:r>
          </w:p>
        </w:tc>
        <w:tc>
          <w:tcPr>
            <w:tcW w:w="911" w:type="dxa"/>
            <w:vAlign w:val="center"/>
          </w:tcPr>
          <w:p w:rsidR="00F15CB6" w:rsidRPr="007E28B8" w:rsidRDefault="00A2277C" w:rsidP="007E28B8">
            <w:pPr>
              <w:rPr>
                <w:sz w:val="16"/>
                <w:szCs w:val="16"/>
              </w:rPr>
            </w:pPr>
            <w:r>
              <w:rPr>
                <w:sz w:val="16"/>
                <w:szCs w:val="16"/>
              </w:rPr>
              <w:t>-</w:t>
            </w:r>
          </w:p>
        </w:tc>
        <w:tc>
          <w:tcPr>
            <w:tcW w:w="868" w:type="dxa"/>
            <w:vAlign w:val="center"/>
          </w:tcPr>
          <w:p w:rsidR="00F15CB6" w:rsidRPr="008968C4" w:rsidRDefault="004A4568" w:rsidP="007E28B8">
            <w:pPr>
              <w:pStyle w:val="a9"/>
              <w:spacing w:after="0"/>
              <w:ind w:left="0"/>
              <w:rPr>
                <w:sz w:val="16"/>
                <w:szCs w:val="16"/>
                <w:lang w:val="ru-RU" w:eastAsia="ru-RU"/>
              </w:rPr>
            </w:pPr>
            <w:r w:rsidRPr="00C051A2">
              <w:rPr>
                <w:sz w:val="16"/>
                <w:szCs w:val="16"/>
                <w:lang w:val="ru-RU" w:eastAsia="ru-RU"/>
              </w:rPr>
              <w:t>15,0</w:t>
            </w:r>
          </w:p>
        </w:tc>
        <w:tc>
          <w:tcPr>
            <w:tcW w:w="1026" w:type="dxa"/>
            <w:vAlign w:val="center"/>
          </w:tcPr>
          <w:p w:rsidR="00F15CB6" w:rsidRPr="007E28B8" w:rsidRDefault="00553155" w:rsidP="007E28B8">
            <w:pPr>
              <w:rPr>
                <w:sz w:val="16"/>
                <w:szCs w:val="16"/>
              </w:rPr>
            </w:pPr>
            <w:r>
              <w:rPr>
                <w:sz w:val="16"/>
                <w:szCs w:val="16"/>
              </w:rPr>
              <w:t>41,7</w:t>
            </w:r>
          </w:p>
        </w:tc>
        <w:tc>
          <w:tcPr>
            <w:tcW w:w="859" w:type="dxa"/>
            <w:vAlign w:val="center"/>
          </w:tcPr>
          <w:p w:rsidR="00F15CB6" w:rsidRPr="008968C4" w:rsidRDefault="001836A9" w:rsidP="007E28B8">
            <w:pPr>
              <w:pStyle w:val="a9"/>
              <w:spacing w:after="0"/>
              <w:ind w:left="0"/>
              <w:rPr>
                <w:sz w:val="16"/>
                <w:szCs w:val="16"/>
                <w:lang w:val="ru-RU" w:eastAsia="ru-RU"/>
              </w:rPr>
            </w:pPr>
            <w:r w:rsidRPr="00C051A2">
              <w:rPr>
                <w:sz w:val="16"/>
                <w:szCs w:val="16"/>
                <w:lang w:val="ru-RU" w:eastAsia="ru-RU"/>
              </w:rPr>
              <w:t>16,0</w:t>
            </w:r>
          </w:p>
        </w:tc>
        <w:tc>
          <w:tcPr>
            <w:tcW w:w="1026" w:type="dxa"/>
            <w:vAlign w:val="center"/>
          </w:tcPr>
          <w:p w:rsidR="00F15CB6" w:rsidRPr="007E28B8" w:rsidRDefault="00553155" w:rsidP="007E28B8">
            <w:pPr>
              <w:rPr>
                <w:sz w:val="16"/>
                <w:szCs w:val="16"/>
              </w:rPr>
            </w:pPr>
            <w:r>
              <w:rPr>
                <w:sz w:val="16"/>
                <w:szCs w:val="16"/>
              </w:rPr>
              <w:t>106,7</w:t>
            </w:r>
          </w:p>
        </w:tc>
        <w:tc>
          <w:tcPr>
            <w:tcW w:w="859" w:type="dxa"/>
            <w:vAlign w:val="center"/>
          </w:tcPr>
          <w:p w:rsidR="00F15CB6" w:rsidRPr="008968C4" w:rsidRDefault="001836A9" w:rsidP="007E28B8">
            <w:pPr>
              <w:pStyle w:val="a9"/>
              <w:spacing w:after="0"/>
              <w:ind w:left="0"/>
              <w:rPr>
                <w:sz w:val="16"/>
                <w:szCs w:val="16"/>
                <w:lang w:val="ru-RU" w:eastAsia="ru-RU"/>
              </w:rPr>
            </w:pPr>
            <w:r w:rsidRPr="00C051A2">
              <w:rPr>
                <w:sz w:val="16"/>
                <w:szCs w:val="16"/>
                <w:lang w:val="ru-RU" w:eastAsia="ru-RU"/>
              </w:rPr>
              <w:t>16,0</w:t>
            </w:r>
          </w:p>
        </w:tc>
        <w:tc>
          <w:tcPr>
            <w:tcW w:w="911" w:type="dxa"/>
            <w:vAlign w:val="center"/>
          </w:tcPr>
          <w:p w:rsidR="00F15CB6" w:rsidRPr="007E28B8" w:rsidRDefault="00553155" w:rsidP="007E28B8">
            <w:pPr>
              <w:rPr>
                <w:sz w:val="16"/>
                <w:szCs w:val="16"/>
              </w:rPr>
            </w:pPr>
            <w:r>
              <w:rPr>
                <w:sz w:val="16"/>
                <w:szCs w:val="16"/>
              </w:rPr>
              <w:t>100</w:t>
            </w:r>
          </w:p>
        </w:tc>
      </w:tr>
      <w:tr w:rsidR="00F15CB6" w:rsidRPr="008D4392" w:rsidTr="006B12FF">
        <w:tc>
          <w:tcPr>
            <w:tcW w:w="1718" w:type="dxa"/>
            <w:vAlign w:val="center"/>
          </w:tcPr>
          <w:p w:rsidR="00F15CB6" w:rsidRPr="00FC50B6" w:rsidRDefault="00F15CB6" w:rsidP="004A755B">
            <w:pPr>
              <w:snapToGrid w:val="0"/>
              <w:rPr>
                <w:sz w:val="16"/>
                <w:szCs w:val="16"/>
              </w:rPr>
            </w:pPr>
            <w:r w:rsidRPr="00FC50B6">
              <w:rPr>
                <w:sz w:val="16"/>
                <w:szCs w:val="16"/>
              </w:rPr>
              <w:t>Доходы от оказания платных услуг (работ) и компенсации затрат государства</w:t>
            </w:r>
          </w:p>
        </w:tc>
        <w:tc>
          <w:tcPr>
            <w:tcW w:w="819" w:type="dxa"/>
            <w:vAlign w:val="center"/>
          </w:tcPr>
          <w:p w:rsidR="00F15CB6" w:rsidRPr="007E28B8" w:rsidRDefault="00B47615" w:rsidP="007746F9">
            <w:pPr>
              <w:snapToGrid w:val="0"/>
              <w:rPr>
                <w:sz w:val="16"/>
                <w:szCs w:val="16"/>
              </w:rPr>
            </w:pPr>
            <w:r>
              <w:rPr>
                <w:sz w:val="16"/>
                <w:szCs w:val="16"/>
              </w:rPr>
              <w:t>13,0</w:t>
            </w:r>
          </w:p>
        </w:tc>
        <w:tc>
          <w:tcPr>
            <w:tcW w:w="857" w:type="dxa"/>
            <w:vAlign w:val="center"/>
          </w:tcPr>
          <w:p w:rsidR="00F15CB6" w:rsidRPr="008968C4" w:rsidRDefault="00F15CB6" w:rsidP="007746F9">
            <w:pPr>
              <w:pStyle w:val="a9"/>
              <w:spacing w:after="0"/>
              <w:ind w:left="0"/>
              <w:rPr>
                <w:sz w:val="16"/>
                <w:szCs w:val="16"/>
                <w:lang w:val="ru-RU" w:eastAsia="ru-RU"/>
              </w:rPr>
            </w:pPr>
            <w:r w:rsidRPr="00C051A2">
              <w:rPr>
                <w:sz w:val="16"/>
                <w:szCs w:val="16"/>
                <w:lang w:val="ru-RU" w:eastAsia="ru-RU"/>
              </w:rPr>
              <w:t>14,0</w:t>
            </w:r>
          </w:p>
        </w:tc>
        <w:tc>
          <w:tcPr>
            <w:tcW w:w="911" w:type="dxa"/>
            <w:vAlign w:val="center"/>
          </w:tcPr>
          <w:p w:rsidR="00F15CB6" w:rsidRPr="007E28B8" w:rsidRDefault="00A2277C" w:rsidP="007E28B8">
            <w:pPr>
              <w:rPr>
                <w:sz w:val="16"/>
                <w:szCs w:val="16"/>
              </w:rPr>
            </w:pPr>
            <w:r>
              <w:rPr>
                <w:sz w:val="16"/>
                <w:szCs w:val="16"/>
              </w:rPr>
              <w:t>107,7</w:t>
            </w:r>
          </w:p>
        </w:tc>
        <w:tc>
          <w:tcPr>
            <w:tcW w:w="868" w:type="dxa"/>
            <w:vAlign w:val="center"/>
          </w:tcPr>
          <w:p w:rsidR="00F15CB6" w:rsidRPr="008968C4" w:rsidRDefault="004A4568" w:rsidP="007E28B8">
            <w:pPr>
              <w:pStyle w:val="a9"/>
              <w:spacing w:after="0"/>
              <w:ind w:left="0"/>
              <w:rPr>
                <w:sz w:val="16"/>
                <w:szCs w:val="16"/>
                <w:lang w:val="ru-RU" w:eastAsia="ru-RU"/>
              </w:rPr>
            </w:pPr>
            <w:r w:rsidRPr="00C051A2">
              <w:rPr>
                <w:sz w:val="16"/>
                <w:szCs w:val="16"/>
                <w:lang w:val="ru-RU" w:eastAsia="ru-RU"/>
              </w:rPr>
              <w:t>0,0</w:t>
            </w:r>
          </w:p>
        </w:tc>
        <w:tc>
          <w:tcPr>
            <w:tcW w:w="1026" w:type="dxa"/>
            <w:vAlign w:val="center"/>
          </w:tcPr>
          <w:p w:rsidR="00F15CB6" w:rsidRPr="007E28B8" w:rsidRDefault="00553155" w:rsidP="007E28B8">
            <w:pPr>
              <w:rPr>
                <w:sz w:val="16"/>
                <w:szCs w:val="16"/>
              </w:rPr>
            </w:pPr>
            <w:r>
              <w:rPr>
                <w:sz w:val="16"/>
                <w:szCs w:val="16"/>
              </w:rPr>
              <w:t>-</w:t>
            </w:r>
          </w:p>
        </w:tc>
        <w:tc>
          <w:tcPr>
            <w:tcW w:w="859" w:type="dxa"/>
            <w:vAlign w:val="center"/>
          </w:tcPr>
          <w:p w:rsidR="00F15CB6" w:rsidRPr="008968C4" w:rsidRDefault="001836A9" w:rsidP="007E28B8">
            <w:pPr>
              <w:pStyle w:val="a9"/>
              <w:spacing w:after="0"/>
              <w:ind w:left="0"/>
              <w:rPr>
                <w:sz w:val="16"/>
                <w:szCs w:val="16"/>
                <w:lang w:val="ru-RU" w:eastAsia="ru-RU"/>
              </w:rPr>
            </w:pPr>
            <w:r w:rsidRPr="00C051A2">
              <w:rPr>
                <w:sz w:val="16"/>
                <w:szCs w:val="16"/>
                <w:lang w:val="ru-RU" w:eastAsia="ru-RU"/>
              </w:rPr>
              <w:t>0,0</w:t>
            </w:r>
          </w:p>
        </w:tc>
        <w:tc>
          <w:tcPr>
            <w:tcW w:w="1026" w:type="dxa"/>
            <w:vAlign w:val="center"/>
          </w:tcPr>
          <w:p w:rsidR="00F15CB6" w:rsidRPr="007E28B8" w:rsidRDefault="00553155" w:rsidP="007E28B8">
            <w:pPr>
              <w:rPr>
                <w:sz w:val="16"/>
                <w:szCs w:val="16"/>
              </w:rPr>
            </w:pPr>
            <w:r>
              <w:rPr>
                <w:sz w:val="16"/>
                <w:szCs w:val="16"/>
              </w:rPr>
              <w:t>-</w:t>
            </w:r>
          </w:p>
        </w:tc>
        <w:tc>
          <w:tcPr>
            <w:tcW w:w="859" w:type="dxa"/>
            <w:vAlign w:val="center"/>
          </w:tcPr>
          <w:p w:rsidR="00F15CB6" w:rsidRPr="008968C4" w:rsidRDefault="001836A9" w:rsidP="007E28B8">
            <w:pPr>
              <w:pStyle w:val="a9"/>
              <w:spacing w:after="0"/>
              <w:ind w:left="0"/>
              <w:rPr>
                <w:sz w:val="16"/>
                <w:szCs w:val="16"/>
                <w:lang w:val="ru-RU" w:eastAsia="ru-RU"/>
              </w:rPr>
            </w:pPr>
            <w:r w:rsidRPr="00C051A2">
              <w:rPr>
                <w:sz w:val="16"/>
                <w:szCs w:val="16"/>
                <w:lang w:val="ru-RU" w:eastAsia="ru-RU"/>
              </w:rPr>
              <w:t>0,0</w:t>
            </w:r>
          </w:p>
        </w:tc>
        <w:tc>
          <w:tcPr>
            <w:tcW w:w="911" w:type="dxa"/>
            <w:vAlign w:val="center"/>
          </w:tcPr>
          <w:p w:rsidR="00F15CB6" w:rsidRPr="007E28B8" w:rsidRDefault="00553155" w:rsidP="007E28B8">
            <w:pPr>
              <w:rPr>
                <w:sz w:val="16"/>
                <w:szCs w:val="16"/>
              </w:rPr>
            </w:pPr>
            <w:r>
              <w:rPr>
                <w:sz w:val="16"/>
                <w:szCs w:val="16"/>
              </w:rPr>
              <w:t>-</w:t>
            </w:r>
          </w:p>
        </w:tc>
      </w:tr>
    </w:tbl>
    <w:p w:rsidR="00404F82" w:rsidRDefault="00404F82" w:rsidP="00393272">
      <w:pPr>
        <w:pStyle w:val="a9"/>
        <w:spacing w:after="0"/>
        <w:ind w:left="0" w:firstLine="601"/>
        <w:jc w:val="center"/>
      </w:pP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201</w:t>
      </w:r>
      <w:r w:rsidR="00697773">
        <w:t>9</w:t>
      </w:r>
      <w:r w:rsidR="00113EB0" w:rsidRPr="00C5481A">
        <w:t xml:space="preserve"> год </w:t>
      </w:r>
      <w:r w:rsidR="00792D25">
        <w:t>прогнозируется с</w:t>
      </w:r>
      <w:r w:rsidR="00D05A69">
        <w:t>о</w:t>
      </w:r>
      <w:r w:rsidR="00792D25">
        <w:t xml:space="preserve"> </w:t>
      </w:r>
      <w:r w:rsidR="00D05A69">
        <w:t>снижением</w:t>
      </w:r>
      <w:r w:rsidR="00792D25">
        <w:t xml:space="preserve"> к </w:t>
      </w:r>
      <w:r w:rsidR="00113EB0" w:rsidRPr="00C5481A">
        <w:t>оценк</w:t>
      </w:r>
      <w:r w:rsidR="00792D25">
        <w:t>е</w:t>
      </w:r>
      <w:r w:rsidR="00113EB0" w:rsidRPr="00C5481A">
        <w:t xml:space="preserve"> 201</w:t>
      </w:r>
      <w:r w:rsidR="00697773">
        <w:t>8</w:t>
      </w:r>
      <w:r w:rsidR="00113EB0" w:rsidRPr="00C5481A">
        <w:t xml:space="preserve"> года на </w:t>
      </w:r>
      <w:r w:rsidR="00D05A69">
        <w:t>8,7</w:t>
      </w:r>
      <w:r w:rsidR="00113EB0" w:rsidRPr="00C5481A">
        <w:t xml:space="preserve"> процентных пункт</w:t>
      </w:r>
      <w:r w:rsidR="00697773">
        <w:t>а</w:t>
      </w:r>
      <w:r w:rsidR="00792D25">
        <w:t xml:space="preserve">, или на </w:t>
      </w:r>
      <w:r w:rsidR="00D05A69">
        <w:t>123,4</w:t>
      </w:r>
      <w:r w:rsidR="00792D25">
        <w:t xml:space="preserve"> тыс.руб</w:t>
      </w:r>
      <w:r w:rsidR="00EA34B0">
        <w:t>., на 20</w:t>
      </w:r>
      <w:r w:rsidR="00697773">
        <w:t>20</w:t>
      </w:r>
      <w:r w:rsidR="00EA34B0">
        <w:t xml:space="preserve"> год с ростом к 201</w:t>
      </w:r>
      <w:r w:rsidR="00697773">
        <w:t>9</w:t>
      </w:r>
      <w:r w:rsidR="00EA34B0">
        <w:t xml:space="preserve"> году на </w:t>
      </w:r>
      <w:r w:rsidR="00D05A69">
        <w:t>218,7</w:t>
      </w:r>
      <w:r w:rsidR="00EA34B0">
        <w:t xml:space="preserve"> тыс.руб (</w:t>
      </w:r>
      <w:r w:rsidR="00D05A69">
        <w:t>или 117</w:t>
      </w:r>
      <w:r w:rsidR="00EA34B0">
        <w:t>%), на 202</w:t>
      </w:r>
      <w:r w:rsidR="00697773">
        <w:t>1</w:t>
      </w:r>
      <w:r w:rsidR="00EA34B0">
        <w:t xml:space="preserve"> год с ростом </w:t>
      </w:r>
      <w:r w:rsidR="00697773">
        <w:t xml:space="preserve">к 2020 году </w:t>
      </w:r>
      <w:r w:rsidR="00EA34B0">
        <w:t xml:space="preserve">на </w:t>
      </w:r>
      <w:r w:rsidR="00D05A69">
        <w:t>77,6</w:t>
      </w:r>
      <w:r w:rsidR="00EA34B0">
        <w:t xml:space="preserve"> тыс.руб.</w:t>
      </w:r>
      <w:r w:rsidR="00D05A69">
        <w:t xml:space="preserve"> (или </w:t>
      </w:r>
      <w:r w:rsidR="00697773">
        <w:t>1</w:t>
      </w:r>
      <w:r w:rsidR="00D05A69">
        <w:t>05</w:t>
      </w:r>
      <w:r w:rsidR="00697773">
        <w:t>,</w:t>
      </w:r>
      <w:r w:rsidR="00D05A69">
        <w:t>2</w:t>
      </w:r>
      <w:r w:rsidR="00EA34B0">
        <w:t>%)</w:t>
      </w:r>
      <w:r>
        <w:t>;</w:t>
      </w:r>
    </w:p>
    <w:p w:rsidR="00113EB0" w:rsidRPr="00C5481A"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201</w:t>
      </w:r>
      <w:r w:rsidR="00697773">
        <w:t>9</w:t>
      </w:r>
      <w:r w:rsidRPr="00C5481A">
        <w:t xml:space="preserve"> год </w:t>
      </w:r>
      <w:r>
        <w:t xml:space="preserve">прогнозируется со снижением к </w:t>
      </w:r>
      <w:r w:rsidRPr="00C5481A">
        <w:t>оценк</w:t>
      </w:r>
      <w:r>
        <w:t>е</w:t>
      </w:r>
      <w:r w:rsidRPr="00C5481A">
        <w:t xml:space="preserve"> 201</w:t>
      </w:r>
      <w:r w:rsidR="00697773">
        <w:t>8</w:t>
      </w:r>
      <w:r w:rsidRPr="00C5481A">
        <w:t xml:space="preserve"> года </w:t>
      </w:r>
      <w:r w:rsidR="00D05A69">
        <w:t>более чем в 3,3 раза</w:t>
      </w:r>
      <w:r>
        <w:t xml:space="preserve">, или на </w:t>
      </w:r>
      <w:r w:rsidR="00D05A69">
        <w:t>45,0</w:t>
      </w:r>
      <w:r>
        <w:t xml:space="preserve"> тыс.руб</w:t>
      </w:r>
      <w:r w:rsidR="00EA34B0">
        <w:t>., на 20</w:t>
      </w:r>
      <w:r w:rsidR="00697773">
        <w:t>20</w:t>
      </w:r>
      <w:r w:rsidR="00D05A69">
        <w:t>-2021</w:t>
      </w:r>
      <w:r w:rsidR="00EA34B0">
        <w:t xml:space="preserve"> </w:t>
      </w:r>
      <w:r w:rsidR="00D05A69">
        <w:t>гг.</w:t>
      </w:r>
      <w:r w:rsidR="00EA34B0">
        <w:t xml:space="preserve"> с ростом к 201</w:t>
      </w:r>
      <w:r w:rsidR="00697773">
        <w:t>9</w:t>
      </w:r>
      <w:r w:rsidR="00EA34B0">
        <w:t xml:space="preserve"> году на </w:t>
      </w:r>
      <w:r w:rsidR="00D05A69">
        <w:t>1</w:t>
      </w:r>
      <w:r w:rsidR="00697773">
        <w:t>,0</w:t>
      </w:r>
      <w:r w:rsidR="00D05A69">
        <w:t xml:space="preserve"> тыс.руб (или 106</w:t>
      </w:r>
      <w:r w:rsidR="00697773">
        <w:t>,7</w:t>
      </w:r>
      <w:r w:rsidR="00D05A69">
        <w:t>%)</w:t>
      </w:r>
      <w:r w:rsidR="00EA34B0">
        <w:t>.</w:t>
      </w: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D05A69">
        <w:t>251</w:t>
      </w:r>
      <w:r w:rsidR="00C70AF2">
        <w:t>,0</w:t>
      </w:r>
      <w:r w:rsidRPr="009B1744">
        <w:t xml:space="preserve"> тыс.руб., </w:t>
      </w:r>
      <w:r w:rsidR="00DD18A2">
        <w:t>с</w:t>
      </w:r>
      <w:r w:rsidR="00D05A69">
        <w:t>о</w:t>
      </w:r>
      <w:r w:rsidR="00DD18A2">
        <w:t xml:space="preserve"> </w:t>
      </w:r>
      <w:r w:rsidR="00D05A69">
        <w:t>снижением</w:t>
      </w:r>
      <w:r w:rsidR="00DD18A2">
        <w:t xml:space="preserve"> к</w:t>
      </w:r>
      <w:r w:rsidRPr="009B1744">
        <w:t xml:space="preserve"> ожидаемой оценк</w:t>
      </w:r>
      <w:r w:rsidR="00DD18A2">
        <w:t>е</w:t>
      </w:r>
      <w:r w:rsidRPr="009B1744">
        <w:t xml:space="preserve"> 201</w:t>
      </w:r>
      <w:r w:rsidR="00C70AF2">
        <w:t>8</w:t>
      </w:r>
      <w:r w:rsidRPr="009B1744">
        <w:t xml:space="preserve"> года на </w:t>
      </w:r>
      <w:r w:rsidR="00D05A69">
        <w:t>14</w:t>
      </w:r>
      <w:r w:rsidRPr="009B1744">
        <w:t xml:space="preserve">,0 тыс.руб., или на </w:t>
      </w:r>
      <w:r w:rsidR="00D05A69">
        <w:t>5,3</w:t>
      </w:r>
      <w:r w:rsidR="00C70AF2">
        <w:t xml:space="preserve"> процентных пункта</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00549E">
        <w:t>Дальне-Закорского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10</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AE2462">
        <w:t>654,8</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AE2462">
        <w:t>8,1</w:t>
      </w:r>
      <w:r w:rsidR="003134B5">
        <w:t xml:space="preserve"> тыс.руб. (</w:t>
      </w:r>
      <w:r w:rsidR="00AE2462">
        <w:t>или 101,3</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48733B">
        <w:t>382</w:t>
      </w:r>
      <w:r w:rsidR="00776870">
        <w:t>,0</w:t>
      </w:r>
      <w:r w:rsidRPr="00DB174C">
        <w:t xml:space="preserve"> тыс.руб., с</w:t>
      </w:r>
      <w:r w:rsidR="0048733B">
        <w:t>о</w:t>
      </w:r>
      <w:r w:rsidRPr="00DB174C">
        <w:t xml:space="preserve"> </w:t>
      </w:r>
      <w:r w:rsidR="0048733B">
        <w:t>снижением</w:t>
      </w:r>
      <w:r w:rsidRPr="00DB174C">
        <w:t xml:space="preserve"> к уровню 201</w:t>
      </w:r>
      <w:r w:rsidR="00776870">
        <w:t>8</w:t>
      </w:r>
      <w:r w:rsidRPr="00DB174C">
        <w:t xml:space="preserve"> года на </w:t>
      </w:r>
      <w:r w:rsidR="0048733B">
        <w:t>114</w:t>
      </w:r>
      <w:r w:rsidR="00D3007E">
        <w:t>,0</w:t>
      </w:r>
      <w:r w:rsidRPr="00DB174C">
        <w:t xml:space="preserve"> тыс.руб. </w:t>
      </w:r>
      <w:r w:rsidR="0048733B">
        <w:t>(-23</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5115A6">
        <w:t>16</w:t>
      </w:r>
      <w:r w:rsidR="00DB174C" w:rsidRPr="00DB174C">
        <w:t xml:space="preserve">,0 </w:t>
      </w:r>
      <w:r w:rsidRPr="00DB174C">
        <w:t>тыс.руб.</w:t>
      </w:r>
      <w:r w:rsidR="00DB174C" w:rsidRPr="00DB174C">
        <w:t>,</w:t>
      </w:r>
      <w:r w:rsidRPr="00DB174C">
        <w:t xml:space="preserve"> или на </w:t>
      </w:r>
      <w:r w:rsidR="003444E3">
        <w:t>1</w:t>
      </w:r>
      <w:r w:rsidR="00DB174C" w:rsidRPr="00DB174C">
        <w:t xml:space="preserve">,0 </w:t>
      </w:r>
      <w:r w:rsidRPr="00DB174C">
        <w:t>тыс.руб. (</w:t>
      </w:r>
      <w:r w:rsidR="005115A6">
        <w:t>или 106,7</w:t>
      </w:r>
      <w:r w:rsidRPr="00DB174C">
        <w:t xml:space="preserve">%) </w:t>
      </w:r>
      <w:r w:rsidR="003444E3">
        <w:t>выше</w:t>
      </w:r>
      <w:r w:rsidRPr="00DB174C">
        <w:t xml:space="preserve"> ожидаемой оценки 201</w:t>
      </w:r>
      <w:r w:rsidR="00776870">
        <w:t>8</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5115A6">
        <w:t>158</w:t>
      </w:r>
      <w:r w:rsidR="00E42312">
        <w:t>,0</w:t>
      </w:r>
      <w:r w:rsidR="0061544D" w:rsidRPr="00593D39">
        <w:t xml:space="preserve"> </w:t>
      </w:r>
      <w:r w:rsidR="0070250C" w:rsidRPr="00593D39">
        <w:t xml:space="preserve">тыс.руб., </w:t>
      </w:r>
      <w:r w:rsidR="00E42312">
        <w:t>на уровне</w:t>
      </w:r>
      <w:r w:rsidR="0070250C" w:rsidRPr="00593D39">
        <w:t xml:space="preserve"> ожидаемой оценк</w:t>
      </w:r>
      <w:r w:rsidR="00E42312">
        <w:t>и</w:t>
      </w:r>
      <w:r w:rsidR="0070250C" w:rsidRPr="00593D39">
        <w:t xml:space="preserve"> 201</w:t>
      </w:r>
      <w:r w:rsidR="00E42312">
        <w:t>8</w:t>
      </w:r>
      <w:r w:rsidR="0061544D" w:rsidRPr="00593D39">
        <w:t xml:space="preserve"> </w:t>
      </w:r>
      <w:r w:rsidR="0070250C" w:rsidRPr="00593D39">
        <w:t xml:space="preserve">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5115A6">
        <w:t>208</w:t>
      </w:r>
      <w:r w:rsidR="00D3007E">
        <w:t>,0</w:t>
      </w:r>
      <w:r w:rsidRPr="00593D39">
        <w:t xml:space="preserve"> тыс.руб.</w:t>
      </w:r>
      <w:r w:rsidR="005115A6">
        <w:t>,</w:t>
      </w:r>
      <w:r w:rsidRPr="00593D39">
        <w:t xml:space="preserve"> </w:t>
      </w:r>
      <w:r w:rsidR="004F05D6">
        <w:t>с</w:t>
      </w:r>
      <w:r w:rsidR="005115A6">
        <w:t>о</w:t>
      </w:r>
      <w:r w:rsidR="004F05D6">
        <w:t xml:space="preserve"> </w:t>
      </w:r>
      <w:r w:rsidR="005115A6">
        <w:t>снижением</w:t>
      </w:r>
      <w:r w:rsidR="004F05D6">
        <w:t xml:space="preserve"> на </w:t>
      </w:r>
      <w:r w:rsidR="005115A6">
        <w:t>115</w:t>
      </w:r>
      <w:r w:rsidR="004F05D6">
        <w:t>,0 тыс</w:t>
      </w:r>
      <w:r w:rsidR="005115A6">
        <w:t>. руб. (-35,6</w:t>
      </w:r>
      <w:r w:rsidR="004F05D6">
        <w:t xml:space="preserve">%)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CD2B1D" w:rsidRPr="007C17BF" w:rsidRDefault="00CD2B1D" w:rsidP="00CD2B1D">
      <w:pPr>
        <w:ind w:firstLine="567"/>
        <w:jc w:val="both"/>
        <w:rPr>
          <w:highlight w:val="yellow"/>
        </w:rPr>
      </w:pPr>
      <w:r w:rsidRPr="007C17BF">
        <w:rPr>
          <w:u w:val="single"/>
        </w:rPr>
        <w:t xml:space="preserve">Доходы от оказания платных услуг (работ) и компенсации затрат государства </w:t>
      </w:r>
      <w:r w:rsidRPr="007C17BF">
        <w:t xml:space="preserve">представлены подгруппой доходов бюджетов </w:t>
      </w:r>
      <w:r>
        <w:t>«</w:t>
      </w:r>
      <w:r w:rsidRPr="00CD2B1D">
        <w:rPr>
          <w:i/>
          <w:u w:val="single"/>
        </w:rPr>
        <w:t>п</w:t>
      </w:r>
      <w:r w:rsidRPr="007C17BF">
        <w:rPr>
          <w:i/>
          <w:u w:val="single"/>
        </w:rPr>
        <w:t>рочие доходы от оказания платных услуг (работ) получателями средств бюджетов сельских поселений</w:t>
      </w:r>
      <w:r>
        <w:rPr>
          <w:i/>
          <w:u w:val="single"/>
        </w:rPr>
        <w:t>»</w:t>
      </w:r>
      <w:r w:rsidRPr="007C17BF">
        <w:t>, предусмотрены в проекте бюджета на 201</w:t>
      </w:r>
      <w:r>
        <w:t>9</w:t>
      </w:r>
      <w:r w:rsidRPr="007C17BF">
        <w:t xml:space="preserve"> год в сумме </w:t>
      </w:r>
      <w:r>
        <w:t>15</w:t>
      </w:r>
      <w:r w:rsidRPr="007C17BF">
        <w:t>,0 тыс.руб., с</w:t>
      </w:r>
      <w:r>
        <w:t>о</w:t>
      </w:r>
      <w:r w:rsidRPr="007C17BF">
        <w:t xml:space="preserve"> </w:t>
      </w:r>
      <w:r>
        <w:t>снижением</w:t>
      </w:r>
      <w:r w:rsidRPr="007C17BF">
        <w:t xml:space="preserve"> на </w:t>
      </w:r>
      <w:r>
        <w:t>2</w:t>
      </w:r>
      <w:r w:rsidRPr="007C17BF">
        <w:t>1,0 тыс.руб. (</w:t>
      </w:r>
      <w:r>
        <w:t>-58,3</w:t>
      </w:r>
      <w:r w:rsidRPr="007C17BF">
        <w:t>%) к оценке исполнения 201</w:t>
      </w:r>
      <w:r>
        <w:t>8</w:t>
      </w:r>
      <w:r w:rsidRPr="007C17BF">
        <w:t xml:space="preserve"> года.</w:t>
      </w:r>
      <w:r w:rsidRPr="007C17BF">
        <w:rPr>
          <w:highlight w:val="yellow"/>
        </w:rPr>
        <w:t xml:space="preserve">  </w:t>
      </w:r>
    </w:p>
    <w:p w:rsidR="00CD2B1D" w:rsidRPr="007C17BF" w:rsidRDefault="00CD2B1D" w:rsidP="00CD2B1D">
      <w:pPr>
        <w:ind w:firstLine="567"/>
        <w:jc w:val="both"/>
      </w:pPr>
      <w:r w:rsidRPr="007C17BF">
        <w:t xml:space="preserve">Платные услуги предоставляются населению </w:t>
      </w:r>
      <w:r>
        <w:t>МКУ</w:t>
      </w:r>
      <w:r w:rsidRPr="007C17BF">
        <w:t xml:space="preserve"> </w:t>
      </w:r>
      <w:r>
        <w:t>Дальне-Закорским</w:t>
      </w:r>
      <w:r w:rsidRPr="007C17BF">
        <w:t xml:space="preserve"> </w:t>
      </w:r>
      <w:r w:rsidRPr="00DC7CA4">
        <w:t>КИЦ «Русь», подведомственным администрации Дальне-Закорского сельского поселения.</w:t>
      </w:r>
    </w:p>
    <w:p w:rsidR="0048792B" w:rsidRDefault="0048792B"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D20CE7">
        <w:t>5428,9</w:t>
      </w:r>
      <w:r w:rsidRPr="004A4E5D">
        <w:t xml:space="preserve"> тыс. рублей, </w:t>
      </w:r>
      <w:r w:rsidR="00095573" w:rsidRPr="004A4E5D">
        <w:t xml:space="preserve">что на </w:t>
      </w:r>
      <w:r w:rsidR="00D20CE7">
        <w:t>1380,7</w:t>
      </w:r>
      <w:r w:rsidR="00067FE7" w:rsidRPr="004A4E5D">
        <w:t xml:space="preserve"> тыс. рублей (</w:t>
      </w:r>
      <w:r w:rsidR="00F544DC">
        <w:t xml:space="preserve">или </w:t>
      </w:r>
      <w:r w:rsidR="00D20CE7">
        <w:t>на 20,3%</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D20CE7">
        <w:t>4790,2</w:t>
      </w:r>
      <w:r w:rsidRPr="004A4E5D">
        <w:t xml:space="preserve"> тыс. рублей</w:t>
      </w:r>
      <w:r w:rsidR="00D20CE7">
        <w:t xml:space="preserve"> (-11,8</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D20CE7">
        <w:t xml:space="preserve">4893,8 </w:t>
      </w:r>
      <w:r w:rsidRPr="004A4E5D">
        <w:t>тыс. рублей</w:t>
      </w:r>
      <w:r w:rsidR="00095573" w:rsidRPr="004A4E5D">
        <w:t xml:space="preserve"> </w:t>
      </w:r>
      <w:r w:rsidR="00067FE7" w:rsidRPr="004A4E5D">
        <w:t>(</w:t>
      </w:r>
      <w:r w:rsidR="00D20CE7">
        <w:t>+2,2</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наименование</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Оценка 2018г.</w:t>
            </w:r>
          </w:p>
        </w:tc>
        <w:tc>
          <w:tcPr>
            <w:tcW w:w="993"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 xml:space="preserve">проект 2019г. </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2019/к оценке 2018</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2019/к оценке 2018 (%)</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Уд.вес, %</w:t>
            </w:r>
          </w:p>
        </w:tc>
      </w:tr>
      <w:tr w:rsidR="0025005C" w:rsidRPr="008D4392" w:rsidTr="00024043">
        <w:tc>
          <w:tcPr>
            <w:tcW w:w="4786" w:type="dxa"/>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х</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1</w:t>
            </w:r>
          </w:p>
        </w:tc>
        <w:tc>
          <w:tcPr>
            <w:tcW w:w="993"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2</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3</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4</w:t>
            </w:r>
          </w:p>
        </w:tc>
        <w:tc>
          <w:tcPr>
            <w:tcW w:w="992" w:type="dxa"/>
            <w:vAlign w:val="center"/>
          </w:tcPr>
          <w:p w:rsidR="0025005C" w:rsidRPr="008968C4" w:rsidRDefault="0025005C" w:rsidP="00024043">
            <w:pPr>
              <w:pStyle w:val="a9"/>
              <w:spacing w:after="0"/>
              <w:ind w:left="0"/>
              <w:jc w:val="center"/>
              <w:rPr>
                <w:sz w:val="16"/>
                <w:szCs w:val="16"/>
                <w:lang w:val="ru-RU" w:eastAsia="ru-RU"/>
              </w:rPr>
            </w:pPr>
            <w:r w:rsidRPr="00C051A2">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BD2F76" w:rsidP="00024043">
            <w:pPr>
              <w:widowControl w:val="0"/>
              <w:numPr>
                <w:ilvl w:val="12"/>
                <w:numId w:val="0"/>
              </w:numPr>
              <w:jc w:val="center"/>
              <w:rPr>
                <w:b/>
                <w:sz w:val="20"/>
                <w:szCs w:val="20"/>
              </w:rPr>
            </w:pPr>
            <w:r>
              <w:rPr>
                <w:b/>
                <w:sz w:val="20"/>
                <w:szCs w:val="20"/>
              </w:rPr>
              <w:t>6809,6</w:t>
            </w:r>
          </w:p>
        </w:tc>
        <w:tc>
          <w:tcPr>
            <w:tcW w:w="993" w:type="dxa"/>
            <w:vAlign w:val="center"/>
          </w:tcPr>
          <w:p w:rsidR="00386290" w:rsidRPr="00481A26" w:rsidRDefault="00190EAC" w:rsidP="00024043">
            <w:pPr>
              <w:widowControl w:val="0"/>
              <w:numPr>
                <w:ilvl w:val="12"/>
                <w:numId w:val="0"/>
              </w:numPr>
              <w:jc w:val="center"/>
              <w:rPr>
                <w:b/>
                <w:sz w:val="20"/>
                <w:szCs w:val="20"/>
              </w:rPr>
            </w:pPr>
            <w:r>
              <w:rPr>
                <w:b/>
                <w:sz w:val="20"/>
                <w:szCs w:val="20"/>
              </w:rPr>
              <w:t>5428,9</w:t>
            </w:r>
          </w:p>
        </w:tc>
        <w:tc>
          <w:tcPr>
            <w:tcW w:w="992" w:type="dxa"/>
            <w:vAlign w:val="center"/>
          </w:tcPr>
          <w:p w:rsidR="00386290" w:rsidRPr="008968C4" w:rsidRDefault="00F734B8" w:rsidP="00024043">
            <w:pPr>
              <w:pStyle w:val="a9"/>
              <w:spacing w:after="0"/>
              <w:ind w:left="0"/>
              <w:jc w:val="center"/>
              <w:rPr>
                <w:b/>
                <w:sz w:val="20"/>
                <w:szCs w:val="20"/>
                <w:lang w:val="ru-RU" w:eastAsia="ru-RU"/>
              </w:rPr>
            </w:pPr>
            <w:r w:rsidRPr="00C051A2">
              <w:rPr>
                <w:b/>
                <w:sz w:val="20"/>
                <w:szCs w:val="20"/>
                <w:lang w:val="ru-RU" w:eastAsia="ru-RU"/>
              </w:rPr>
              <w:t>-1380,7</w:t>
            </w:r>
          </w:p>
        </w:tc>
        <w:tc>
          <w:tcPr>
            <w:tcW w:w="992" w:type="dxa"/>
            <w:vAlign w:val="center"/>
          </w:tcPr>
          <w:p w:rsidR="00386290" w:rsidRPr="008968C4" w:rsidRDefault="00F734B8" w:rsidP="00386290">
            <w:pPr>
              <w:pStyle w:val="a9"/>
              <w:spacing w:after="0"/>
              <w:ind w:left="0"/>
              <w:jc w:val="center"/>
              <w:rPr>
                <w:b/>
                <w:sz w:val="20"/>
                <w:szCs w:val="20"/>
                <w:lang w:val="ru-RU" w:eastAsia="ru-RU"/>
              </w:rPr>
            </w:pPr>
            <w:r w:rsidRPr="00C051A2">
              <w:rPr>
                <w:b/>
                <w:sz w:val="20"/>
                <w:szCs w:val="20"/>
                <w:lang w:val="ru-RU" w:eastAsia="ru-RU"/>
              </w:rPr>
              <w:t>79,7</w:t>
            </w:r>
          </w:p>
        </w:tc>
        <w:tc>
          <w:tcPr>
            <w:tcW w:w="992" w:type="dxa"/>
            <w:vAlign w:val="center"/>
          </w:tcPr>
          <w:p w:rsidR="00386290" w:rsidRPr="008968C4" w:rsidRDefault="00F734B8" w:rsidP="00024043">
            <w:pPr>
              <w:pStyle w:val="a9"/>
              <w:spacing w:after="0"/>
              <w:ind w:left="0"/>
              <w:jc w:val="center"/>
              <w:rPr>
                <w:b/>
                <w:sz w:val="20"/>
                <w:szCs w:val="20"/>
                <w:lang w:val="ru-RU" w:eastAsia="ru-RU"/>
              </w:rPr>
            </w:pPr>
            <w:r w:rsidRPr="00C051A2">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BD2F76" w:rsidP="00024043">
            <w:pPr>
              <w:widowControl w:val="0"/>
              <w:numPr>
                <w:ilvl w:val="12"/>
                <w:numId w:val="0"/>
              </w:numPr>
              <w:jc w:val="center"/>
              <w:rPr>
                <w:sz w:val="20"/>
                <w:szCs w:val="20"/>
              </w:rPr>
            </w:pPr>
            <w:r>
              <w:rPr>
                <w:sz w:val="20"/>
                <w:szCs w:val="20"/>
              </w:rPr>
              <w:t>5925,1</w:t>
            </w:r>
          </w:p>
        </w:tc>
        <w:tc>
          <w:tcPr>
            <w:tcW w:w="993" w:type="dxa"/>
            <w:vAlign w:val="center"/>
          </w:tcPr>
          <w:p w:rsidR="00386290" w:rsidRPr="0030129C" w:rsidRDefault="00190EAC" w:rsidP="00024043">
            <w:pPr>
              <w:widowControl w:val="0"/>
              <w:numPr>
                <w:ilvl w:val="12"/>
                <w:numId w:val="0"/>
              </w:numPr>
              <w:jc w:val="center"/>
              <w:rPr>
                <w:sz w:val="20"/>
                <w:szCs w:val="20"/>
              </w:rPr>
            </w:pPr>
            <w:r>
              <w:rPr>
                <w:sz w:val="20"/>
                <w:szCs w:val="20"/>
              </w:rPr>
              <w:t>4862,0</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-1063,1</w:t>
            </w:r>
          </w:p>
        </w:tc>
        <w:tc>
          <w:tcPr>
            <w:tcW w:w="992" w:type="dxa"/>
            <w:vAlign w:val="center"/>
          </w:tcPr>
          <w:p w:rsidR="00386290" w:rsidRPr="008968C4" w:rsidRDefault="00F734B8" w:rsidP="00386290">
            <w:pPr>
              <w:pStyle w:val="a9"/>
              <w:spacing w:after="0"/>
              <w:ind w:left="0"/>
              <w:jc w:val="center"/>
              <w:rPr>
                <w:sz w:val="20"/>
                <w:szCs w:val="20"/>
                <w:lang w:val="ru-RU" w:eastAsia="ru-RU"/>
              </w:rPr>
            </w:pPr>
            <w:r w:rsidRPr="00C051A2">
              <w:rPr>
                <w:sz w:val="20"/>
                <w:szCs w:val="20"/>
                <w:lang w:val="ru-RU" w:eastAsia="ru-RU"/>
              </w:rPr>
              <w:t>82,1</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89,6</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BD2F76" w:rsidP="00024043">
            <w:pPr>
              <w:widowControl w:val="0"/>
              <w:numPr>
                <w:ilvl w:val="12"/>
                <w:numId w:val="0"/>
              </w:numPr>
              <w:jc w:val="center"/>
              <w:rPr>
                <w:sz w:val="20"/>
                <w:szCs w:val="20"/>
              </w:rPr>
            </w:pPr>
            <w:r>
              <w:rPr>
                <w:sz w:val="20"/>
                <w:szCs w:val="20"/>
              </w:rPr>
              <w:t>165,1</w:t>
            </w:r>
          </w:p>
        </w:tc>
        <w:tc>
          <w:tcPr>
            <w:tcW w:w="993" w:type="dxa"/>
            <w:vAlign w:val="center"/>
          </w:tcPr>
          <w:p w:rsidR="00386290" w:rsidRPr="0030129C" w:rsidRDefault="00190EAC" w:rsidP="00024043">
            <w:pPr>
              <w:widowControl w:val="0"/>
              <w:numPr>
                <w:ilvl w:val="12"/>
                <w:numId w:val="0"/>
              </w:numPr>
              <w:jc w:val="center"/>
              <w:rPr>
                <w:sz w:val="20"/>
                <w:szCs w:val="20"/>
              </w:rPr>
            </w:pPr>
            <w:r>
              <w:rPr>
                <w:sz w:val="20"/>
                <w:szCs w:val="20"/>
              </w:rPr>
              <w:t>0,0</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-165,1</w:t>
            </w:r>
          </w:p>
        </w:tc>
        <w:tc>
          <w:tcPr>
            <w:tcW w:w="992" w:type="dxa"/>
            <w:vAlign w:val="center"/>
          </w:tcPr>
          <w:p w:rsidR="00386290" w:rsidRPr="008968C4" w:rsidRDefault="00F734B8" w:rsidP="00386290">
            <w:pPr>
              <w:pStyle w:val="a9"/>
              <w:spacing w:after="0"/>
              <w:ind w:left="0"/>
              <w:jc w:val="center"/>
              <w:rPr>
                <w:sz w:val="20"/>
                <w:szCs w:val="20"/>
                <w:lang w:val="ru-RU" w:eastAsia="ru-RU"/>
              </w:rPr>
            </w:pPr>
            <w:r w:rsidRPr="00C051A2">
              <w:rPr>
                <w:sz w:val="20"/>
                <w:szCs w:val="20"/>
                <w:lang w:val="ru-RU" w:eastAsia="ru-RU"/>
              </w:rPr>
              <w:t>-</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190EAC" w:rsidP="00190EAC">
            <w:pPr>
              <w:widowControl w:val="0"/>
              <w:numPr>
                <w:ilvl w:val="12"/>
                <w:numId w:val="0"/>
              </w:numPr>
              <w:jc w:val="center"/>
              <w:rPr>
                <w:sz w:val="20"/>
                <w:szCs w:val="20"/>
              </w:rPr>
            </w:pPr>
            <w:r>
              <w:rPr>
                <w:sz w:val="20"/>
                <w:szCs w:val="20"/>
              </w:rPr>
              <w:t>78</w:t>
            </w:r>
            <w:r w:rsidR="00BD2F76">
              <w:rPr>
                <w:sz w:val="20"/>
                <w:szCs w:val="20"/>
              </w:rPr>
              <w:t>,</w:t>
            </w:r>
            <w:r>
              <w:rPr>
                <w:sz w:val="20"/>
                <w:szCs w:val="20"/>
              </w:rPr>
              <w:t>3</w:t>
            </w:r>
          </w:p>
        </w:tc>
        <w:tc>
          <w:tcPr>
            <w:tcW w:w="993" w:type="dxa"/>
            <w:vAlign w:val="center"/>
          </w:tcPr>
          <w:p w:rsidR="00386290" w:rsidRPr="0030129C" w:rsidRDefault="00190EAC" w:rsidP="00024043">
            <w:pPr>
              <w:widowControl w:val="0"/>
              <w:numPr>
                <w:ilvl w:val="12"/>
                <w:numId w:val="0"/>
              </w:numPr>
              <w:jc w:val="center"/>
              <w:rPr>
                <w:sz w:val="20"/>
                <w:szCs w:val="20"/>
              </w:rPr>
            </w:pPr>
            <w:r>
              <w:rPr>
                <w:sz w:val="20"/>
                <w:szCs w:val="20"/>
              </w:rPr>
              <w:t>114,9</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36,6</w:t>
            </w:r>
          </w:p>
        </w:tc>
        <w:tc>
          <w:tcPr>
            <w:tcW w:w="992" w:type="dxa"/>
            <w:vAlign w:val="center"/>
          </w:tcPr>
          <w:p w:rsidR="00386290" w:rsidRPr="008968C4" w:rsidRDefault="00F734B8" w:rsidP="00386290">
            <w:pPr>
              <w:pStyle w:val="a9"/>
              <w:spacing w:after="0"/>
              <w:ind w:left="0"/>
              <w:jc w:val="center"/>
              <w:rPr>
                <w:sz w:val="20"/>
                <w:szCs w:val="20"/>
                <w:lang w:val="ru-RU" w:eastAsia="ru-RU"/>
              </w:rPr>
            </w:pPr>
            <w:r w:rsidRPr="00C051A2">
              <w:rPr>
                <w:sz w:val="20"/>
                <w:szCs w:val="20"/>
                <w:lang w:val="ru-RU" w:eastAsia="ru-RU"/>
              </w:rPr>
              <w:t>146,7</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2,1</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190EAC" w:rsidP="00024043">
            <w:pPr>
              <w:widowControl w:val="0"/>
              <w:numPr>
                <w:ilvl w:val="12"/>
                <w:numId w:val="0"/>
              </w:numPr>
              <w:jc w:val="center"/>
              <w:rPr>
                <w:sz w:val="20"/>
                <w:szCs w:val="20"/>
              </w:rPr>
            </w:pPr>
            <w:r>
              <w:rPr>
                <w:sz w:val="20"/>
                <w:szCs w:val="20"/>
              </w:rPr>
              <w:t>641,1</w:t>
            </w:r>
          </w:p>
        </w:tc>
        <w:tc>
          <w:tcPr>
            <w:tcW w:w="993" w:type="dxa"/>
            <w:vAlign w:val="center"/>
          </w:tcPr>
          <w:p w:rsidR="00386290" w:rsidRPr="0030129C" w:rsidRDefault="00190EAC" w:rsidP="00024043">
            <w:pPr>
              <w:widowControl w:val="0"/>
              <w:numPr>
                <w:ilvl w:val="12"/>
                <w:numId w:val="0"/>
              </w:numPr>
              <w:jc w:val="center"/>
              <w:rPr>
                <w:sz w:val="20"/>
                <w:szCs w:val="20"/>
              </w:rPr>
            </w:pPr>
            <w:r>
              <w:rPr>
                <w:sz w:val="20"/>
                <w:szCs w:val="20"/>
              </w:rPr>
              <w:t>452,0</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-189,1</w:t>
            </w:r>
          </w:p>
        </w:tc>
        <w:tc>
          <w:tcPr>
            <w:tcW w:w="992" w:type="dxa"/>
            <w:vAlign w:val="center"/>
          </w:tcPr>
          <w:p w:rsidR="00386290" w:rsidRPr="008968C4" w:rsidRDefault="00F734B8" w:rsidP="00386290">
            <w:pPr>
              <w:pStyle w:val="a9"/>
              <w:spacing w:after="0"/>
              <w:ind w:left="0"/>
              <w:jc w:val="center"/>
              <w:rPr>
                <w:sz w:val="20"/>
                <w:szCs w:val="20"/>
                <w:lang w:val="ru-RU" w:eastAsia="ru-RU"/>
              </w:rPr>
            </w:pPr>
            <w:r w:rsidRPr="00C051A2">
              <w:rPr>
                <w:sz w:val="20"/>
                <w:szCs w:val="20"/>
                <w:lang w:val="ru-RU" w:eastAsia="ru-RU"/>
              </w:rPr>
              <w:t>70,5</w:t>
            </w:r>
          </w:p>
        </w:tc>
        <w:tc>
          <w:tcPr>
            <w:tcW w:w="992" w:type="dxa"/>
            <w:vAlign w:val="center"/>
          </w:tcPr>
          <w:p w:rsidR="00386290" w:rsidRPr="008968C4" w:rsidRDefault="00F734B8" w:rsidP="00024043">
            <w:pPr>
              <w:pStyle w:val="a9"/>
              <w:spacing w:after="0"/>
              <w:ind w:left="0"/>
              <w:jc w:val="center"/>
              <w:rPr>
                <w:sz w:val="20"/>
                <w:szCs w:val="20"/>
                <w:lang w:val="ru-RU" w:eastAsia="ru-RU"/>
              </w:rPr>
            </w:pPr>
            <w:r w:rsidRPr="00C051A2">
              <w:rPr>
                <w:sz w:val="20"/>
                <w:szCs w:val="20"/>
                <w:lang w:val="ru-RU" w:eastAsia="ru-RU"/>
              </w:rPr>
              <w:t>8,3</w:t>
            </w:r>
          </w:p>
        </w:tc>
      </w:tr>
    </w:tbl>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10338F">
        <w:t>99,0</w:t>
      </w:r>
      <w:r w:rsidR="00443B89">
        <w:t xml:space="preserve"> тыс. руб.) </w:t>
      </w:r>
      <w:r>
        <w:t xml:space="preserve">и районного </w:t>
      </w:r>
      <w:r w:rsidR="00443B89">
        <w:t>(</w:t>
      </w:r>
      <w:r w:rsidR="0010338F">
        <w:t>4763</w:t>
      </w:r>
      <w:r w:rsidR="00443B89">
        <w:t xml:space="preserve">,0 тыс. руб.) </w:t>
      </w:r>
      <w:r>
        <w:t>бюджетов на 201</w:t>
      </w:r>
      <w:r w:rsidR="00FD4A4F">
        <w:t>9</w:t>
      </w:r>
      <w:r>
        <w:t xml:space="preserve"> год </w:t>
      </w:r>
      <w:r w:rsidR="00443B89">
        <w:t xml:space="preserve">в общей сумме </w:t>
      </w:r>
      <w:r w:rsidR="0010338F">
        <w:t>4862,0</w:t>
      </w:r>
      <w:r>
        <w:t xml:space="preserve"> тыс. рублей, по сравнению с оценкой 201</w:t>
      </w:r>
      <w:r w:rsidR="00FD4A4F">
        <w:t>8</w:t>
      </w:r>
      <w:r>
        <w:t xml:space="preserve"> года (</w:t>
      </w:r>
      <w:r w:rsidR="0010338F">
        <w:t>5925,1</w:t>
      </w:r>
      <w:r>
        <w:t xml:space="preserve"> тыс. рублей), име</w:t>
      </w:r>
      <w:r w:rsidR="00111F72">
        <w:t>е</w:t>
      </w:r>
      <w:r>
        <w:t xml:space="preserve">т тенденцию к </w:t>
      </w:r>
      <w:r w:rsidR="0010338F">
        <w:t>снижению</w:t>
      </w:r>
      <w:r>
        <w:t xml:space="preserve"> на </w:t>
      </w:r>
      <w:r w:rsidR="0010338F">
        <w:t>1063,1</w:t>
      </w:r>
      <w:r>
        <w:t xml:space="preserve"> тыс. рублей, или на </w:t>
      </w:r>
      <w:r w:rsidR="0010338F">
        <w:t>17,9</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220DD4">
        <w:t>114,</w:t>
      </w:r>
      <w:r w:rsidR="0010338F">
        <w:t>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11</w:t>
      </w:r>
      <w:r w:rsidR="0010338F">
        <w:t>4,2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220DD4">
        <w:t>8</w:t>
      </w:r>
      <w:r>
        <w:t xml:space="preserve"> года</w:t>
      </w:r>
      <w:r w:rsidR="0010338F">
        <w:t xml:space="preserve"> на 36,6 тыс. руб. (или 146,7%)</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общего характера из районного бюджета в целях обеспечения сбалансированности бюджета Дальне-Закорского сельского поселения предусмотрен на 2019 год в сумме 452,0 тыс. руб., со снижением к уровню 2018 года на 189,1 тыс. руб. (-29,5%).</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00549E">
        <w:t>Дальне-Закорского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292AAA">
        <w:t>89,6</w:t>
      </w:r>
      <w:r w:rsidR="00657F6C" w:rsidRPr="00715968">
        <w:t>%,</w:t>
      </w:r>
      <w:r w:rsidR="00386290" w:rsidRPr="00386290">
        <w:t xml:space="preserve"> </w:t>
      </w:r>
      <w:r w:rsidR="00292AAA">
        <w:t xml:space="preserve">прочие МБТ – 8,3%, </w:t>
      </w:r>
      <w:r w:rsidR="00386290" w:rsidRPr="00715968">
        <w:t>субвенции</w:t>
      </w:r>
      <w:r w:rsidR="00386290">
        <w:t xml:space="preserve"> – </w:t>
      </w:r>
      <w:r w:rsidR="00292AAA">
        <w:t>2,1</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00549E">
        <w:rPr>
          <w:b/>
        </w:rPr>
        <w:t>Дальне-Закорского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00549E">
        <w:t>Дальне-Закорского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 xml:space="preserve">1) заработная плата местной администрации 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предусмотрен на </w:t>
      </w:r>
      <w:r w:rsidR="0025572E">
        <w:t>11</w:t>
      </w:r>
      <w:r w:rsidRPr="00C82B69">
        <w:t xml:space="preserve"> месяцев от годовой потребности в 2019 году и на </w:t>
      </w:r>
      <w:r w:rsidR="0025572E">
        <w:t>10</w:t>
      </w:r>
      <w:r w:rsidRPr="00C82B69">
        <w:t xml:space="preserve"> месяцев в 2020 и 2021 году;</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по коммунальным услугам с индексацией бюджетных ассигнований 2018 года на 4,0%, в соответствии с прогнозом службы по тарифам Иркутской области; </w:t>
      </w:r>
    </w:p>
    <w:p w:rsidR="00C82B69" w:rsidRPr="00283264"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A76EE1">
        <w:t>.</w:t>
      </w:r>
      <w:r>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 г. составит </w:t>
      </w:r>
      <w:r w:rsidR="007A4543">
        <w:rPr>
          <w:color w:val="auto"/>
        </w:rPr>
        <w:t>6822,7</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7A4543">
        <w:t>7445,2</w:t>
      </w:r>
      <w:r w:rsidRPr="00283264">
        <w:t xml:space="preserve"> тыс.</w:t>
      </w:r>
      <w:r w:rsidR="00586E4E">
        <w:t xml:space="preserve"> р</w:t>
      </w:r>
      <w:r w:rsidRPr="00283264">
        <w:t xml:space="preserve">уб.) на </w:t>
      </w:r>
      <w:r w:rsidR="007A4543">
        <w:t>622,5</w:t>
      </w:r>
      <w:r w:rsidRPr="00283264">
        <w:t xml:space="preserve"> тыс.</w:t>
      </w:r>
      <w:r w:rsidR="00586E4E">
        <w:t xml:space="preserve"> </w:t>
      </w:r>
      <w:r w:rsidRPr="00283264">
        <w:t xml:space="preserve">руб. </w:t>
      </w:r>
      <w:r w:rsidR="001710E1">
        <w:t>(</w:t>
      </w:r>
      <w:r w:rsidR="007A4543">
        <w:t>-8,4</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FC0BB1">
        <w:t>6418,7</w:t>
      </w:r>
      <w:r w:rsidR="00DA6ACF" w:rsidRPr="001710E1">
        <w:t xml:space="preserve"> тыс. руб., в том числе условно утвержденные расходы в сумме </w:t>
      </w:r>
      <w:r w:rsidR="00FC0BB1">
        <w:t>157,0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FC0BB1">
        <w:t>6605,9</w:t>
      </w:r>
      <w:r w:rsidR="00DA6ACF" w:rsidRPr="001710E1">
        <w:t xml:space="preserve"> тыс. руб., в том числе условно утвержденные расходы в сумме </w:t>
      </w:r>
      <w:r w:rsidR="00FC0BB1">
        <w:t>324,0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3637,9</w:t>
            </w:r>
          </w:p>
        </w:tc>
        <w:tc>
          <w:tcPr>
            <w:tcW w:w="1134" w:type="dxa"/>
            <w:vAlign w:val="bottom"/>
          </w:tcPr>
          <w:p w:rsidR="00776CC4" w:rsidRDefault="00776CC4" w:rsidP="00776CC4">
            <w:pPr>
              <w:jc w:val="center"/>
              <w:rPr>
                <w:b/>
                <w:bCs/>
                <w:i/>
                <w:iCs/>
                <w:sz w:val="20"/>
                <w:szCs w:val="20"/>
              </w:rPr>
            </w:pPr>
            <w:r>
              <w:rPr>
                <w:b/>
                <w:bCs/>
                <w:i/>
                <w:iCs/>
                <w:sz w:val="20"/>
                <w:szCs w:val="20"/>
              </w:rPr>
              <w:t>53,2</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3110,9</w:t>
            </w:r>
          </w:p>
        </w:tc>
        <w:tc>
          <w:tcPr>
            <w:tcW w:w="1134" w:type="dxa"/>
            <w:vAlign w:val="bottom"/>
          </w:tcPr>
          <w:p w:rsidR="00776CC4" w:rsidRDefault="00776CC4">
            <w:pPr>
              <w:jc w:val="center"/>
              <w:rPr>
                <w:b/>
                <w:bCs/>
                <w:i/>
                <w:iCs/>
                <w:sz w:val="20"/>
                <w:szCs w:val="20"/>
              </w:rPr>
            </w:pPr>
            <w:r>
              <w:rPr>
                <w:b/>
                <w:bCs/>
                <w:i/>
                <w:iCs/>
                <w:sz w:val="20"/>
                <w:szCs w:val="20"/>
              </w:rPr>
              <w:t>49,7</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3116,1</w:t>
            </w:r>
          </w:p>
        </w:tc>
        <w:tc>
          <w:tcPr>
            <w:tcW w:w="992" w:type="dxa"/>
            <w:vAlign w:val="bottom"/>
          </w:tcPr>
          <w:p w:rsidR="00776CC4" w:rsidRDefault="00776CC4">
            <w:pPr>
              <w:jc w:val="center"/>
              <w:rPr>
                <w:b/>
                <w:bCs/>
                <w:i/>
                <w:iCs/>
                <w:sz w:val="20"/>
                <w:szCs w:val="20"/>
              </w:rPr>
            </w:pPr>
            <w:r>
              <w:rPr>
                <w:b/>
                <w:bCs/>
                <w:i/>
                <w:iCs/>
                <w:sz w:val="20"/>
                <w:szCs w:val="20"/>
              </w:rPr>
              <w:t>49,6</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776CC4" w:rsidP="004B6DCF">
            <w:pPr>
              <w:overflowPunct w:val="0"/>
              <w:autoSpaceDE w:val="0"/>
              <w:autoSpaceDN w:val="0"/>
              <w:adjustRightInd w:val="0"/>
              <w:jc w:val="center"/>
              <w:textAlignment w:val="baseline"/>
              <w:rPr>
                <w:sz w:val="20"/>
                <w:szCs w:val="20"/>
              </w:rPr>
            </w:pPr>
            <w:r>
              <w:rPr>
                <w:sz w:val="20"/>
                <w:szCs w:val="20"/>
              </w:rPr>
              <w:t>114,2</w:t>
            </w:r>
          </w:p>
        </w:tc>
        <w:tc>
          <w:tcPr>
            <w:tcW w:w="1134" w:type="dxa"/>
            <w:vAlign w:val="bottom"/>
          </w:tcPr>
          <w:p w:rsidR="00776CC4" w:rsidRDefault="00776CC4" w:rsidP="00776CC4">
            <w:pPr>
              <w:jc w:val="center"/>
              <w:rPr>
                <w:b/>
                <w:bCs/>
                <w:i/>
                <w:iCs/>
                <w:sz w:val="20"/>
                <w:szCs w:val="20"/>
              </w:rPr>
            </w:pPr>
            <w:r>
              <w:rPr>
                <w:b/>
                <w:bCs/>
                <w:i/>
                <w:iCs/>
                <w:sz w:val="20"/>
                <w:szCs w:val="20"/>
              </w:rPr>
              <w:t>1,7</w:t>
            </w:r>
          </w:p>
        </w:tc>
        <w:tc>
          <w:tcPr>
            <w:tcW w:w="1134" w:type="dxa"/>
            <w:vAlign w:val="center"/>
          </w:tcPr>
          <w:p w:rsidR="00776CC4" w:rsidRDefault="00776CC4" w:rsidP="004B6DCF">
            <w:pPr>
              <w:overflowPunct w:val="0"/>
              <w:autoSpaceDE w:val="0"/>
              <w:autoSpaceDN w:val="0"/>
              <w:adjustRightInd w:val="0"/>
              <w:jc w:val="center"/>
              <w:textAlignment w:val="baseline"/>
              <w:rPr>
                <w:sz w:val="20"/>
                <w:szCs w:val="20"/>
              </w:rPr>
            </w:pPr>
            <w:r>
              <w:rPr>
                <w:sz w:val="20"/>
                <w:szCs w:val="20"/>
              </w:rPr>
              <w:t>114,2</w:t>
            </w:r>
          </w:p>
        </w:tc>
        <w:tc>
          <w:tcPr>
            <w:tcW w:w="1134" w:type="dxa"/>
            <w:vAlign w:val="bottom"/>
          </w:tcPr>
          <w:p w:rsidR="00776CC4" w:rsidRDefault="00776CC4">
            <w:pPr>
              <w:jc w:val="center"/>
              <w:rPr>
                <w:b/>
                <w:bCs/>
                <w:i/>
                <w:iCs/>
                <w:sz w:val="20"/>
                <w:szCs w:val="20"/>
              </w:rPr>
            </w:pPr>
            <w:r>
              <w:rPr>
                <w:b/>
                <w:bCs/>
                <w:i/>
                <w:iCs/>
                <w:sz w:val="20"/>
                <w:szCs w:val="20"/>
              </w:rPr>
              <w:t>1,8</w:t>
            </w:r>
          </w:p>
        </w:tc>
        <w:tc>
          <w:tcPr>
            <w:tcW w:w="1134" w:type="dxa"/>
            <w:vAlign w:val="center"/>
          </w:tcPr>
          <w:p w:rsidR="00776CC4" w:rsidRDefault="00776CC4" w:rsidP="004B6DCF">
            <w:pPr>
              <w:overflowPunct w:val="0"/>
              <w:autoSpaceDE w:val="0"/>
              <w:autoSpaceDN w:val="0"/>
              <w:adjustRightInd w:val="0"/>
              <w:jc w:val="center"/>
              <w:textAlignment w:val="baseline"/>
              <w:rPr>
                <w:sz w:val="20"/>
                <w:szCs w:val="20"/>
              </w:rPr>
            </w:pPr>
            <w:r>
              <w:rPr>
                <w:sz w:val="20"/>
                <w:szCs w:val="20"/>
              </w:rPr>
              <w:t>114,2</w:t>
            </w:r>
          </w:p>
        </w:tc>
        <w:tc>
          <w:tcPr>
            <w:tcW w:w="992" w:type="dxa"/>
            <w:vAlign w:val="bottom"/>
          </w:tcPr>
          <w:p w:rsidR="00776CC4" w:rsidRDefault="00776CC4">
            <w:pPr>
              <w:jc w:val="center"/>
              <w:rPr>
                <w:b/>
                <w:bCs/>
                <w:i/>
                <w:iCs/>
                <w:sz w:val="20"/>
                <w:szCs w:val="20"/>
              </w:rPr>
            </w:pPr>
            <w:r>
              <w:rPr>
                <w:b/>
                <w:bCs/>
                <w:i/>
                <w:iCs/>
                <w:sz w:val="20"/>
                <w:szCs w:val="20"/>
              </w:rPr>
              <w:t>1,8</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6,8</w:t>
            </w:r>
          </w:p>
        </w:tc>
        <w:tc>
          <w:tcPr>
            <w:tcW w:w="1134" w:type="dxa"/>
            <w:vAlign w:val="bottom"/>
          </w:tcPr>
          <w:p w:rsidR="00776CC4" w:rsidRDefault="00776CC4">
            <w:pPr>
              <w:jc w:val="center"/>
              <w:rPr>
                <w:b/>
                <w:bCs/>
                <w:i/>
                <w:iCs/>
                <w:sz w:val="20"/>
                <w:szCs w:val="20"/>
              </w:rPr>
            </w:pPr>
            <w:r>
              <w:rPr>
                <w:b/>
                <w:bCs/>
                <w:i/>
                <w:iCs/>
                <w:sz w:val="20"/>
                <w:szCs w:val="20"/>
              </w:rPr>
              <w:t>0,1</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0,0</w:t>
            </w:r>
          </w:p>
        </w:tc>
        <w:tc>
          <w:tcPr>
            <w:tcW w:w="1134" w:type="dxa"/>
            <w:vAlign w:val="bottom"/>
          </w:tcPr>
          <w:p w:rsidR="00776CC4" w:rsidRDefault="00776CC4">
            <w:pPr>
              <w:jc w:val="center"/>
              <w:rPr>
                <w:b/>
                <w:bCs/>
                <w:i/>
                <w:iCs/>
                <w:sz w:val="20"/>
                <w:szCs w:val="20"/>
              </w:rPr>
            </w:pPr>
            <w:r>
              <w:rPr>
                <w:b/>
                <w:bCs/>
                <w:i/>
                <w:iCs/>
                <w:sz w:val="20"/>
                <w:szCs w:val="20"/>
              </w:rPr>
              <w:t>0</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0,0</w:t>
            </w:r>
          </w:p>
        </w:tc>
        <w:tc>
          <w:tcPr>
            <w:tcW w:w="992" w:type="dxa"/>
            <w:vAlign w:val="bottom"/>
          </w:tcPr>
          <w:p w:rsidR="00776CC4" w:rsidRDefault="00776CC4">
            <w:pPr>
              <w:jc w:val="center"/>
              <w:rPr>
                <w:b/>
                <w:bCs/>
                <w:i/>
                <w:iCs/>
                <w:sz w:val="20"/>
                <w:szCs w:val="20"/>
              </w:rPr>
            </w:pPr>
            <w:r>
              <w:rPr>
                <w:b/>
                <w:bCs/>
                <w:i/>
                <w:iCs/>
                <w:sz w:val="20"/>
                <w:szCs w:val="20"/>
              </w:rPr>
              <w:t>0</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654,8</w:t>
            </w:r>
          </w:p>
        </w:tc>
        <w:tc>
          <w:tcPr>
            <w:tcW w:w="1134" w:type="dxa"/>
            <w:vAlign w:val="bottom"/>
          </w:tcPr>
          <w:p w:rsidR="00776CC4" w:rsidRDefault="00776CC4">
            <w:pPr>
              <w:jc w:val="center"/>
              <w:rPr>
                <w:b/>
                <w:bCs/>
                <w:i/>
                <w:iCs/>
                <w:sz w:val="20"/>
                <w:szCs w:val="20"/>
              </w:rPr>
            </w:pPr>
            <w:r>
              <w:rPr>
                <w:b/>
                <w:bCs/>
                <w:i/>
                <w:iCs/>
                <w:sz w:val="20"/>
                <w:szCs w:val="20"/>
              </w:rPr>
              <w:t>9,6</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840,5</w:t>
            </w:r>
          </w:p>
        </w:tc>
        <w:tc>
          <w:tcPr>
            <w:tcW w:w="1134" w:type="dxa"/>
            <w:vAlign w:val="bottom"/>
          </w:tcPr>
          <w:p w:rsidR="00776CC4" w:rsidRDefault="00776CC4">
            <w:pPr>
              <w:jc w:val="center"/>
              <w:rPr>
                <w:b/>
                <w:bCs/>
                <w:i/>
                <w:iCs/>
                <w:sz w:val="20"/>
                <w:szCs w:val="20"/>
              </w:rPr>
            </w:pPr>
            <w:r>
              <w:rPr>
                <w:b/>
                <w:bCs/>
                <w:i/>
                <w:iCs/>
                <w:sz w:val="20"/>
                <w:szCs w:val="20"/>
              </w:rPr>
              <w:t>13,4</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906,1</w:t>
            </w:r>
          </w:p>
        </w:tc>
        <w:tc>
          <w:tcPr>
            <w:tcW w:w="992" w:type="dxa"/>
            <w:vAlign w:val="bottom"/>
          </w:tcPr>
          <w:p w:rsidR="00776CC4" w:rsidRDefault="00776CC4">
            <w:pPr>
              <w:jc w:val="center"/>
              <w:rPr>
                <w:b/>
                <w:bCs/>
                <w:i/>
                <w:iCs/>
                <w:sz w:val="20"/>
                <w:szCs w:val="20"/>
              </w:rPr>
            </w:pPr>
            <w:r>
              <w:rPr>
                <w:b/>
                <w:bCs/>
                <w:i/>
                <w:iCs/>
                <w:sz w:val="20"/>
                <w:szCs w:val="20"/>
              </w:rPr>
              <w:t>14,4</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107,0</w:t>
            </w:r>
          </w:p>
        </w:tc>
        <w:tc>
          <w:tcPr>
            <w:tcW w:w="1134" w:type="dxa"/>
            <w:vAlign w:val="bottom"/>
          </w:tcPr>
          <w:p w:rsidR="00776CC4" w:rsidRDefault="00776CC4">
            <w:pPr>
              <w:jc w:val="center"/>
              <w:rPr>
                <w:b/>
                <w:bCs/>
                <w:i/>
                <w:iCs/>
                <w:sz w:val="20"/>
                <w:szCs w:val="20"/>
              </w:rPr>
            </w:pPr>
            <w:r>
              <w:rPr>
                <w:b/>
                <w:bCs/>
                <w:i/>
                <w:iCs/>
                <w:sz w:val="20"/>
                <w:szCs w:val="20"/>
              </w:rPr>
              <w:t>1,6</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79,0</w:t>
            </w:r>
          </w:p>
        </w:tc>
        <w:tc>
          <w:tcPr>
            <w:tcW w:w="1134" w:type="dxa"/>
            <w:vAlign w:val="bottom"/>
          </w:tcPr>
          <w:p w:rsidR="00776CC4" w:rsidRDefault="00776CC4">
            <w:pPr>
              <w:jc w:val="center"/>
              <w:rPr>
                <w:b/>
                <w:bCs/>
                <w:i/>
                <w:iCs/>
                <w:sz w:val="20"/>
                <w:szCs w:val="20"/>
              </w:rPr>
            </w:pPr>
            <w:r>
              <w:rPr>
                <w:b/>
                <w:bCs/>
                <w:i/>
                <w:iCs/>
                <w:sz w:val="20"/>
                <w:szCs w:val="20"/>
              </w:rPr>
              <w:t>1,3</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80,0</w:t>
            </w:r>
          </w:p>
        </w:tc>
        <w:tc>
          <w:tcPr>
            <w:tcW w:w="992" w:type="dxa"/>
            <w:vAlign w:val="bottom"/>
          </w:tcPr>
          <w:p w:rsidR="00776CC4" w:rsidRDefault="00776CC4">
            <w:pPr>
              <w:jc w:val="center"/>
              <w:rPr>
                <w:b/>
                <w:bCs/>
                <w:i/>
                <w:iCs/>
                <w:sz w:val="20"/>
                <w:szCs w:val="20"/>
              </w:rPr>
            </w:pPr>
            <w:r>
              <w:rPr>
                <w:b/>
                <w:bCs/>
                <w:i/>
                <w:iCs/>
                <w:sz w:val="20"/>
                <w:szCs w:val="20"/>
              </w:rPr>
              <w:t>1,3</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2016,2</w:t>
            </w:r>
          </w:p>
        </w:tc>
        <w:tc>
          <w:tcPr>
            <w:tcW w:w="1134" w:type="dxa"/>
            <w:vAlign w:val="bottom"/>
          </w:tcPr>
          <w:p w:rsidR="00776CC4" w:rsidRDefault="00776CC4">
            <w:pPr>
              <w:jc w:val="center"/>
              <w:rPr>
                <w:b/>
                <w:bCs/>
                <w:i/>
                <w:iCs/>
                <w:sz w:val="20"/>
                <w:szCs w:val="20"/>
              </w:rPr>
            </w:pPr>
            <w:r>
              <w:rPr>
                <w:b/>
                <w:bCs/>
                <w:i/>
                <w:iCs/>
                <w:sz w:val="20"/>
                <w:szCs w:val="20"/>
              </w:rPr>
              <w:t>29,6</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1831,3</w:t>
            </w:r>
          </w:p>
        </w:tc>
        <w:tc>
          <w:tcPr>
            <w:tcW w:w="1134" w:type="dxa"/>
            <w:vAlign w:val="bottom"/>
          </w:tcPr>
          <w:p w:rsidR="00776CC4" w:rsidRDefault="00776CC4">
            <w:pPr>
              <w:jc w:val="center"/>
              <w:rPr>
                <w:b/>
                <w:bCs/>
                <w:i/>
                <w:iCs/>
                <w:sz w:val="20"/>
                <w:szCs w:val="20"/>
              </w:rPr>
            </w:pPr>
            <w:r>
              <w:rPr>
                <w:b/>
                <w:bCs/>
                <w:i/>
                <w:iCs/>
                <w:sz w:val="20"/>
                <w:szCs w:val="20"/>
              </w:rPr>
              <w:t>29,2</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1779,7</w:t>
            </w:r>
          </w:p>
        </w:tc>
        <w:tc>
          <w:tcPr>
            <w:tcW w:w="992" w:type="dxa"/>
            <w:vAlign w:val="bottom"/>
          </w:tcPr>
          <w:p w:rsidR="00776CC4" w:rsidRDefault="00776CC4">
            <w:pPr>
              <w:jc w:val="center"/>
              <w:rPr>
                <w:b/>
                <w:bCs/>
                <w:i/>
                <w:iCs/>
                <w:sz w:val="20"/>
                <w:szCs w:val="20"/>
              </w:rPr>
            </w:pPr>
            <w:r>
              <w:rPr>
                <w:b/>
                <w:bCs/>
                <w:i/>
                <w:iCs/>
                <w:sz w:val="20"/>
                <w:szCs w:val="20"/>
              </w:rPr>
              <w:t>28,3</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100,0</w:t>
            </w:r>
          </w:p>
        </w:tc>
        <w:tc>
          <w:tcPr>
            <w:tcW w:w="1134" w:type="dxa"/>
            <w:vAlign w:val="bottom"/>
          </w:tcPr>
          <w:p w:rsidR="00776CC4" w:rsidRDefault="00776CC4">
            <w:pPr>
              <w:jc w:val="center"/>
              <w:rPr>
                <w:b/>
                <w:bCs/>
                <w:i/>
                <w:iCs/>
                <w:sz w:val="20"/>
                <w:szCs w:val="20"/>
              </w:rPr>
            </w:pPr>
            <w:r>
              <w:rPr>
                <w:b/>
                <w:bCs/>
                <w:i/>
                <w:iCs/>
                <w:sz w:val="20"/>
                <w:szCs w:val="20"/>
              </w:rPr>
              <w:t>1,5</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100,0</w:t>
            </w:r>
          </w:p>
        </w:tc>
        <w:tc>
          <w:tcPr>
            <w:tcW w:w="1134" w:type="dxa"/>
            <w:vAlign w:val="bottom"/>
          </w:tcPr>
          <w:p w:rsidR="00776CC4" w:rsidRDefault="00776CC4">
            <w:pPr>
              <w:jc w:val="center"/>
              <w:rPr>
                <w:b/>
                <w:bCs/>
                <w:i/>
                <w:iCs/>
                <w:sz w:val="20"/>
                <w:szCs w:val="20"/>
              </w:rPr>
            </w:pPr>
            <w:r>
              <w:rPr>
                <w:b/>
                <w:bCs/>
                <w:i/>
                <w:iCs/>
                <w:sz w:val="20"/>
                <w:szCs w:val="20"/>
              </w:rPr>
              <w:t>1,6</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100,0</w:t>
            </w:r>
          </w:p>
        </w:tc>
        <w:tc>
          <w:tcPr>
            <w:tcW w:w="992" w:type="dxa"/>
            <w:vAlign w:val="bottom"/>
          </w:tcPr>
          <w:p w:rsidR="00776CC4" w:rsidRDefault="00776CC4">
            <w:pPr>
              <w:jc w:val="center"/>
              <w:rPr>
                <w:b/>
                <w:bCs/>
                <w:i/>
                <w:iCs/>
                <w:sz w:val="20"/>
                <w:szCs w:val="20"/>
              </w:rPr>
            </w:pPr>
            <w:r>
              <w:rPr>
                <w:b/>
                <w:bCs/>
                <w:i/>
                <w:iCs/>
                <w:sz w:val="20"/>
                <w:szCs w:val="20"/>
              </w:rPr>
              <w:t>1,6</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185,8</w:t>
            </w:r>
          </w:p>
        </w:tc>
        <w:tc>
          <w:tcPr>
            <w:tcW w:w="1134" w:type="dxa"/>
            <w:vAlign w:val="bottom"/>
          </w:tcPr>
          <w:p w:rsidR="00776CC4" w:rsidRDefault="00776CC4">
            <w:pPr>
              <w:jc w:val="center"/>
              <w:rPr>
                <w:b/>
                <w:bCs/>
                <w:i/>
                <w:iCs/>
                <w:sz w:val="20"/>
                <w:szCs w:val="20"/>
              </w:rPr>
            </w:pPr>
            <w:r>
              <w:rPr>
                <w:b/>
                <w:bCs/>
                <w:i/>
                <w:iCs/>
                <w:sz w:val="20"/>
                <w:szCs w:val="20"/>
              </w:rPr>
              <w:t>2,7</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185,8</w:t>
            </w:r>
          </w:p>
        </w:tc>
        <w:tc>
          <w:tcPr>
            <w:tcW w:w="1134" w:type="dxa"/>
            <w:vAlign w:val="bottom"/>
          </w:tcPr>
          <w:p w:rsidR="00776CC4" w:rsidRDefault="00776CC4">
            <w:pPr>
              <w:jc w:val="center"/>
              <w:rPr>
                <w:b/>
                <w:bCs/>
                <w:i/>
                <w:iCs/>
                <w:sz w:val="20"/>
                <w:szCs w:val="20"/>
              </w:rPr>
            </w:pPr>
            <w:r>
              <w:rPr>
                <w:b/>
                <w:bCs/>
                <w:i/>
                <w:iCs/>
                <w:sz w:val="20"/>
                <w:szCs w:val="20"/>
              </w:rPr>
              <w:t>3</w:t>
            </w:r>
          </w:p>
        </w:tc>
        <w:tc>
          <w:tcPr>
            <w:tcW w:w="1134" w:type="dxa"/>
            <w:vAlign w:val="center"/>
          </w:tcPr>
          <w:p w:rsidR="00776CC4" w:rsidRPr="004B6DCF" w:rsidRDefault="00776CC4" w:rsidP="004B6DCF">
            <w:pPr>
              <w:overflowPunct w:val="0"/>
              <w:autoSpaceDE w:val="0"/>
              <w:autoSpaceDN w:val="0"/>
              <w:adjustRightInd w:val="0"/>
              <w:jc w:val="center"/>
              <w:textAlignment w:val="baseline"/>
              <w:rPr>
                <w:sz w:val="20"/>
                <w:szCs w:val="20"/>
              </w:rPr>
            </w:pPr>
            <w:r>
              <w:rPr>
                <w:sz w:val="20"/>
                <w:szCs w:val="20"/>
              </w:rPr>
              <w:t>185,8</w:t>
            </w:r>
          </w:p>
        </w:tc>
        <w:tc>
          <w:tcPr>
            <w:tcW w:w="992" w:type="dxa"/>
            <w:vAlign w:val="bottom"/>
          </w:tcPr>
          <w:p w:rsidR="00776CC4" w:rsidRDefault="00776CC4">
            <w:pPr>
              <w:jc w:val="center"/>
              <w:rPr>
                <w:b/>
                <w:bCs/>
                <w:i/>
                <w:iCs/>
                <w:sz w:val="20"/>
                <w:szCs w:val="20"/>
              </w:rPr>
            </w:pPr>
            <w:r>
              <w:rPr>
                <w:b/>
                <w:bCs/>
                <w:i/>
                <w:iCs/>
                <w:sz w:val="20"/>
                <w:szCs w:val="20"/>
              </w:rPr>
              <w:t>3</w:t>
            </w:r>
          </w:p>
        </w:tc>
      </w:tr>
      <w:tr w:rsidR="00776CC4" w:rsidRPr="0070115A" w:rsidTr="00A02CFC">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776CC4" w:rsidP="004B6DCF">
            <w:pPr>
              <w:overflowPunct w:val="0"/>
              <w:autoSpaceDE w:val="0"/>
              <w:autoSpaceDN w:val="0"/>
              <w:adjustRightInd w:val="0"/>
              <w:jc w:val="center"/>
              <w:textAlignment w:val="baseline"/>
              <w:rPr>
                <w:sz w:val="20"/>
                <w:szCs w:val="20"/>
              </w:rPr>
            </w:pPr>
            <w:r>
              <w:rPr>
                <w:sz w:val="20"/>
                <w:szCs w:val="20"/>
              </w:rPr>
              <w:t>6822,7</w:t>
            </w:r>
          </w:p>
        </w:tc>
        <w:tc>
          <w:tcPr>
            <w:tcW w:w="1134" w:type="dxa"/>
            <w:vAlign w:val="bottom"/>
          </w:tcPr>
          <w:p w:rsidR="00776CC4" w:rsidRDefault="00776CC4">
            <w:pPr>
              <w:jc w:val="center"/>
              <w:rPr>
                <w:b/>
                <w:bCs/>
                <w:i/>
                <w:iCs/>
                <w:sz w:val="20"/>
                <w:szCs w:val="20"/>
              </w:rPr>
            </w:pPr>
            <w:r>
              <w:rPr>
                <w:b/>
                <w:bCs/>
                <w:i/>
                <w:iCs/>
                <w:sz w:val="20"/>
                <w:szCs w:val="20"/>
              </w:rPr>
              <w:t>100</w:t>
            </w:r>
          </w:p>
        </w:tc>
        <w:tc>
          <w:tcPr>
            <w:tcW w:w="1134" w:type="dxa"/>
            <w:vAlign w:val="center"/>
          </w:tcPr>
          <w:p w:rsidR="00776CC4" w:rsidRPr="00941C09" w:rsidRDefault="00776CC4" w:rsidP="004B6DCF">
            <w:pPr>
              <w:overflowPunct w:val="0"/>
              <w:autoSpaceDE w:val="0"/>
              <w:autoSpaceDN w:val="0"/>
              <w:adjustRightInd w:val="0"/>
              <w:jc w:val="center"/>
              <w:textAlignment w:val="baseline"/>
              <w:rPr>
                <w:sz w:val="20"/>
                <w:szCs w:val="20"/>
              </w:rPr>
            </w:pPr>
            <w:r>
              <w:rPr>
                <w:sz w:val="20"/>
                <w:szCs w:val="20"/>
              </w:rPr>
              <w:t>6261,7</w:t>
            </w:r>
          </w:p>
        </w:tc>
        <w:tc>
          <w:tcPr>
            <w:tcW w:w="1134" w:type="dxa"/>
            <w:vAlign w:val="center"/>
          </w:tcPr>
          <w:p w:rsidR="00776CC4" w:rsidRPr="00941C09" w:rsidRDefault="00776CC4" w:rsidP="004B6DCF">
            <w:pPr>
              <w:jc w:val="center"/>
              <w:rPr>
                <w:b/>
                <w:i/>
                <w:sz w:val="20"/>
                <w:szCs w:val="20"/>
              </w:rPr>
            </w:pPr>
            <w:r>
              <w:rPr>
                <w:b/>
                <w:i/>
                <w:sz w:val="20"/>
                <w:szCs w:val="20"/>
              </w:rPr>
              <w:t>100</w:t>
            </w:r>
          </w:p>
        </w:tc>
        <w:tc>
          <w:tcPr>
            <w:tcW w:w="1134" w:type="dxa"/>
            <w:vAlign w:val="center"/>
          </w:tcPr>
          <w:p w:rsidR="00776CC4" w:rsidRPr="00941C09" w:rsidRDefault="00776CC4" w:rsidP="004B6DCF">
            <w:pPr>
              <w:overflowPunct w:val="0"/>
              <w:autoSpaceDE w:val="0"/>
              <w:autoSpaceDN w:val="0"/>
              <w:adjustRightInd w:val="0"/>
              <w:jc w:val="center"/>
              <w:textAlignment w:val="baseline"/>
              <w:rPr>
                <w:sz w:val="20"/>
                <w:szCs w:val="20"/>
              </w:rPr>
            </w:pPr>
            <w:r>
              <w:rPr>
                <w:sz w:val="20"/>
                <w:szCs w:val="20"/>
              </w:rPr>
              <w:t>6281,9</w:t>
            </w:r>
          </w:p>
        </w:tc>
        <w:tc>
          <w:tcPr>
            <w:tcW w:w="992" w:type="dxa"/>
            <w:vAlign w:val="center"/>
          </w:tcPr>
          <w:p w:rsidR="00776CC4" w:rsidRPr="004B6DCF" w:rsidRDefault="00984EA4" w:rsidP="004B6DCF">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550D4A"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6B68FA" w:rsidRPr="006B68FA">
        <w:t xml:space="preserve">расходы </w:t>
      </w:r>
      <w:r w:rsidR="006B68FA">
        <w:t>на</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в 2019г. - 53,2</w:t>
      </w:r>
      <w:r w:rsidR="004F6FB5" w:rsidRPr="006B68FA">
        <w:t xml:space="preserve">%, </w:t>
      </w:r>
      <w:r w:rsidR="00984EA4">
        <w:t>в 2020г. - 49,7</w:t>
      </w:r>
      <w:r w:rsidR="004F6FB5" w:rsidRPr="006B68FA">
        <w:t>%</w:t>
      </w:r>
      <w:r w:rsidR="009B3DEB">
        <w:t>,</w:t>
      </w:r>
      <w:r w:rsidR="004F6FB5" w:rsidRPr="006B68FA">
        <w:t xml:space="preserve"> </w:t>
      </w:r>
      <w:r w:rsidR="00984EA4">
        <w:t xml:space="preserve">в 2021г. - 49,6%, </w:t>
      </w:r>
      <w:r w:rsidR="009B3DEB">
        <w:t>«</w:t>
      </w:r>
      <w:r w:rsidR="00984EA4">
        <w:t>Культура, кинематография</w:t>
      </w:r>
      <w:r w:rsidR="009B3DEB" w:rsidRPr="004F6FB5">
        <w:t>»</w:t>
      </w:r>
      <w:r w:rsidR="009B3DEB" w:rsidRPr="006B68FA">
        <w:t xml:space="preserve"> </w:t>
      </w:r>
      <w:r w:rsidR="00984EA4">
        <w:t>в 2019г. - 29,6</w:t>
      </w:r>
      <w:r w:rsidR="009B3DEB" w:rsidRPr="006B68FA">
        <w:t xml:space="preserve">%, </w:t>
      </w:r>
      <w:r w:rsidR="00984EA4">
        <w:t>в 2020г. - 29,2</w:t>
      </w:r>
      <w:r w:rsidR="009B3DEB" w:rsidRPr="006B68FA">
        <w:t xml:space="preserve">%, </w:t>
      </w:r>
      <w:r w:rsidR="00984EA4">
        <w:t>в 2021г. - 28,3</w:t>
      </w:r>
      <w:r w:rsidR="009B3DEB" w:rsidRPr="006B68FA">
        <w:t>%</w:t>
      </w:r>
      <w:r w:rsidR="009B3DEB">
        <w:t xml:space="preserve"> </w:t>
      </w:r>
      <w:r w:rsidRPr="006B68FA">
        <w:t xml:space="preserve">от общего объема расходов местного бюджета.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011277" w:rsidRPr="006B68FA"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p w:rsidR="002D4ED3" w:rsidRDefault="002D4ED3" w:rsidP="00C91429">
      <w:pPr>
        <w:pStyle w:val="af2"/>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Наименование показателя</w:t>
            </w:r>
          </w:p>
        </w:tc>
        <w:tc>
          <w:tcPr>
            <w:tcW w:w="1134" w:type="dxa"/>
          </w:tcPr>
          <w:p w:rsidR="004D42E9" w:rsidRPr="00011277" w:rsidRDefault="004D42E9" w:rsidP="004D42E9">
            <w:pPr>
              <w:overflowPunct w:val="0"/>
              <w:autoSpaceDE w:val="0"/>
              <w:autoSpaceDN w:val="0"/>
              <w:adjustRightInd w:val="0"/>
              <w:jc w:val="center"/>
              <w:textAlignment w:val="baseline"/>
              <w:rPr>
                <w:sz w:val="20"/>
                <w:szCs w:val="20"/>
              </w:rPr>
            </w:pPr>
            <w:r w:rsidRPr="00011277">
              <w:rPr>
                <w:sz w:val="20"/>
                <w:szCs w:val="20"/>
              </w:rPr>
              <w:t>оценка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3840,9</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3637,9</w:t>
            </w:r>
          </w:p>
        </w:tc>
        <w:tc>
          <w:tcPr>
            <w:tcW w:w="1275" w:type="dxa"/>
            <w:vAlign w:val="bottom"/>
          </w:tcPr>
          <w:p w:rsidR="002862A2" w:rsidRPr="004B3D6B" w:rsidRDefault="002862A2" w:rsidP="004B3D6B">
            <w:pPr>
              <w:jc w:val="center"/>
              <w:rPr>
                <w:b/>
                <w:sz w:val="20"/>
                <w:szCs w:val="20"/>
              </w:rPr>
            </w:pPr>
            <w:r w:rsidRPr="004B3D6B">
              <w:rPr>
                <w:b/>
                <w:sz w:val="20"/>
                <w:szCs w:val="20"/>
              </w:rPr>
              <w:t>94,7</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3110,9</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3116,1</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77,6</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114,2</w:t>
            </w:r>
          </w:p>
        </w:tc>
        <w:tc>
          <w:tcPr>
            <w:tcW w:w="1275" w:type="dxa"/>
            <w:vAlign w:val="bottom"/>
          </w:tcPr>
          <w:p w:rsidR="002862A2" w:rsidRPr="004B3D6B" w:rsidRDefault="002862A2" w:rsidP="004B3D6B">
            <w:pPr>
              <w:jc w:val="center"/>
              <w:rPr>
                <w:b/>
                <w:sz w:val="20"/>
                <w:szCs w:val="20"/>
              </w:rPr>
            </w:pPr>
            <w:r w:rsidRPr="004B3D6B">
              <w:rPr>
                <w:b/>
                <w:sz w:val="20"/>
                <w:szCs w:val="20"/>
              </w:rPr>
              <w:t>147,</w:t>
            </w:r>
            <w:r w:rsidR="004B3D6B" w:rsidRPr="004B3D6B">
              <w:rPr>
                <w:b/>
                <w:sz w:val="20"/>
                <w:szCs w:val="20"/>
              </w:rPr>
              <w:t>2</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114,2</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114,2</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6,4</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6,8</w:t>
            </w:r>
          </w:p>
        </w:tc>
        <w:tc>
          <w:tcPr>
            <w:tcW w:w="1275" w:type="dxa"/>
            <w:vAlign w:val="bottom"/>
          </w:tcPr>
          <w:p w:rsidR="002862A2" w:rsidRPr="004B3D6B" w:rsidRDefault="002862A2" w:rsidP="004B3D6B">
            <w:pPr>
              <w:jc w:val="center"/>
              <w:rPr>
                <w:b/>
                <w:sz w:val="20"/>
                <w:szCs w:val="20"/>
              </w:rPr>
            </w:pPr>
            <w:r w:rsidRPr="004B3D6B">
              <w:rPr>
                <w:b/>
                <w:sz w:val="20"/>
                <w:szCs w:val="20"/>
              </w:rPr>
              <w:t>106,</w:t>
            </w:r>
            <w:r w:rsidR="004B3D6B" w:rsidRPr="004B3D6B">
              <w:rPr>
                <w:b/>
                <w:sz w:val="20"/>
                <w:szCs w:val="20"/>
              </w:rPr>
              <w:t>3</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0,0</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439,2</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654,8</w:t>
            </w:r>
          </w:p>
        </w:tc>
        <w:tc>
          <w:tcPr>
            <w:tcW w:w="1275" w:type="dxa"/>
            <w:vAlign w:val="bottom"/>
          </w:tcPr>
          <w:p w:rsidR="002862A2" w:rsidRPr="004B3D6B" w:rsidRDefault="002862A2" w:rsidP="004B3D6B">
            <w:pPr>
              <w:jc w:val="center"/>
              <w:rPr>
                <w:b/>
                <w:sz w:val="20"/>
                <w:szCs w:val="20"/>
              </w:rPr>
            </w:pPr>
            <w:r w:rsidRPr="004B3D6B">
              <w:rPr>
                <w:b/>
                <w:sz w:val="20"/>
                <w:szCs w:val="20"/>
              </w:rPr>
              <w:t>149,</w:t>
            </w:r>
            <w:r w:rsidR="004B3D6B" w:rsidRPr="004B3D6B">
              <w:rPr>
                <w:b/>
                <w:sz w:val="20"/>
                <w:szCs w:val="20"/>
              </w:rPr>
              <w:t>1</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840,5</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906,1</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123,2</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107,0</w:t>
            </w:r>
          </w:p>
        </w:tc>
        <w:tc>
          <w:tcPr>
            <w:tcW w:w="1275" w:type="dxa"/>
            <w:vAlign w:val="bottom"/>
          </w:tcPr>
          <w:p w:rsidR="002862A2" w:rsidRPr="004B3D6B" w:rsidRDefault="002862A2" w:rsidP="004B3D6B">
            <w:pPr>
              <w:jc w:val="center"/>
              <w:rPr>
                <w:b/>
                <w:sz w:val="20"/>
                <w:szCs w:val="20"/>
              </w:rPr>
            </w:pPr>
            <w:r w:rsidRPr="004B3D6B">
              <w:rPr>
                <w:b/>
                <w:sz w:val="20"/>
                <w:szCs w:val="20"/>
              </w:rPr>
              <w:t>86,</w:t>
            </w:r>
            <w:r w:rsidR="004B3D6B" w:rsidRPr="004B3D6B">
              <w:rPr>
                <w:b/>
                <w:sz w:val="20"/>
                <w:szCs w:val="20"/>
              </w:rPr>
              <w:t>9</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79,0</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80,0</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2653,3</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2016,2</w:t>
            </w:r>
          </w:p>
        </w:tc>
        <w:tc>
          <w:tcPr>
            <w:tcW w:w="1275" w:type="dxa"/>
            <w:vAlign w:val="bottom"/>
          </w:tcPr>
          <w:p w:rsidR="002862A2" w:rsidRPr="004B3D6B" w:rsidRDefault="002862A2" w:rsidP="004B3D6B">
            <w:pPr>
              <w:jc w:val="center"/>
              <w:rPr>
                <w:b/>
                <w:sz w:val="20"/>
                <w:szCs w:val="20"/>
              </w:rPr>
            </w:pPr>
            <w:r w:rsidRPr="004B3D6B">
              <w:rPr>
                <w:b/>
                <w:sz w:val="20"/>
                <w:szCs w:val="20"/>
              </w:rPr>
              <w:t>7</w:t>
            </w:r>
            <w:r w:rsidR="004B3D6B" w:rsidRPr="004B3D6B">
              <w:rPr>
                <w:b/>
                <w:sz w:val="20"/>
                <w:szCs w:val="20"/>
              </w:rPr>
              <w:t>6</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1831,3</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1779,7</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110,0</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100,0</w:t>
            </w:r>
          </w:p>
        </w:tc>
        <w:tc>
          <w:tcPr>
            <w:tcW w:w="1275" w:type="dxa"/>
            <w:vAlign w:val="bottom"/>
          </w:tcPr>
          <w:p w:rsidR="002862A2" w:rsidRPr="004B3D6B" w:rsidRDefault="002862A2" w:rsidP="004B3D6B">
            <w:pPr>
              <w:jc w:val="center"/>
              <w:rPr>
                <w:b/>
                <w:sz w:val="20"/>
                <w:szCs w:val="20"/>
              </w:rPr>
            </w:pPr>
            <w:r w:rsidRPr="004B3D6B">
              <w:rPr>
                <w:b/>
                <w:sz w:val="20"/>
                <w:szCs w:val="20"/>
              </w:rPr>
              <w:t>90,9</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100,0</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100,0</w:t>
            </w:r>
          </w:p>
        </w:tc>
      </w:tr>
      <w:tr w:rsidR="002862A2" w:rsidRPr="0070115A" w:rsidTr="00A02CFC">
        <w:tc>
          <w:tcPr>
            <w:tcW w:w="3936" w:type="dxa"/>
          </w:tcPr>
          <w:p w:rsidR="002862A2" w:rsidRDefault="002862A2"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Физическая культура и спорт</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10,0</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0,0</w:t>
            </w:r>
          </w:p>
        </w:tc>
        <w:tc>
          <w:tcPr>
            <w:tcW w:w="1275" w:type="dxa"/>
            <w:vAlign w:val="bottom"/>
          </w:tcPr>
          <w:p w:rsidR="002862A2" w:rsidRPr="004B3D6B" w:rsidRDefault="002862A2" w:rsidP="004B3D6B">
            <w:pPr>
              <w:jc w:val="center"/>
              <w:rPr>
                <w:b/>
                <w:sz w:val="20"/>
                <w:szCs w:val="20"/>
              </w:rPr>
            </w:pPr>
            <w:r w:rsidRPr="004B3D6B">
              <w:rPr>
                <w:b/>
                <w:sz w:val="20"/>
                <w:szCs w:val="20"/>
              </w:rPr>
              <w:t>0</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0,0</w:t>
            </w:r>
          </w:p>
        </w:tc>
        <w:tc>
          <w:tcPr>
            <w:tcW w:w="1134" w:type="dxa"/>
            <w:vAlign w:val="center"/>
          </w:tcPr>
          <w:p w:rsidR="002862A2" w:rsidRDefault="002862A2" w:rsidP="00A02CFC">
            <w:pPr>
              <w:overflowPunct w:val="0"/>
              <w:autoSpaceDE w:val="0"/>
              <w:autoSpaceDN w:val="0"/>
              <w:adjustRightInd w:val="0"/>
              <w:jc w:val="center"/>
              <w:textAlignment w:val="baseline"/>
              <w:rPr>
                <w:sz w:val="20"/>
                <w:szCs w:val="20"/>
              </w:rPr>
            </w:pPr>
            <w:r>
              <w:rPr>
                <w:sz w:val="20"/>
                <w:szCs w:val="20"/>
              </w:rPr>
              <w:t>0,0</w:t>
            </w:r>
          </w:p>
        </w:tc>
      </w:tr>
      <w:tr w:rsidR="002862A2" w:rsidRPr="0070115A" w:rsidTr="00A02CFC">
        <w:tc>
          <w:tcPr>
            <w:tcW w:w="3936" w:type="dxa"/>
          </w:tcPr>
          <w:p w:rsidR="002862A2" w:rsidRPr="0070115A" w:rsidRDefault="002862A2"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184,6</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185,8</w:t>
            </w:r>
          </w:p>
        </w:tc>
        <w:tc>
          <w:tcPr>
            <w:tcW w:w="1275" w:type="dxa"/>
            <w:vAlign w:val="bottom"/>
          </w:tcPr>
          <w:p w:rsidR="002862A2" w:rsidRPr="004B3D6B" w:rsidRDefault="002862A2" w:rsidP="004B3D6B">
            <w:pPr>
              <w:jc w:val="center"/>
              <w:rPr>
                <w:b/>
                <w:sz w:val="20"/>
                <w:szCs w:val="20"/>
              </w:rPr>
            </w:pPr>
            <w:r w:rsidRPr="004B3D6B">
              <w:rPr>
                <w:b/>
                <w:sz w:val="20"/>
                <w:szCs w:val="20"/>
              </w:rPr>
              <w:t>100,6</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185,8</w:t>
            </w:r>
          </w:p>
        </w:tc>
        <w:tc>
          <w:tcPr>
            <w:tcW w:w="1134" w:type="dxa"/>
            <w:vAlign w:val="center"/>
          </w:tcPr>
          <w:p w:rsidR="002862A2" w:rsidRPr="004B6DCF" w:rsidRDefault="002862A2" w:rsidP="00A02CFC">
            <w:pPr>
              <w:overflowPunct w:val="0"/>
              <w:autoSpaceDE w:val="0"/>
              <w:autoSpaceDN w:val="0"/>
              <w:adjustRightInd w:val="0"/>
              <w:jc w:val="center"/>
              <w:textAlignment w:val="baseline"/>
              <w:rPr>
                <w:sz w:val="20"/>
                <w:szCs w:val="20"/>
              </w:rPr>
            </w:pPr>
            <w:r>
              <w:rPr>
                <w:sz w:val="20"/>
                <w:szCs w:val="20"/>
              </w:rPr>
              <w:t>185,8</w:t>
            </w:r>
          </w:p>
        </w:tc>
      </w:tr>
      <w:tr w:rsidR="002862A2" w:rsidRPr="0070115A" w:rsidTr="00A02CFC">
        <w:tc>
          <w:tcPr>
            <w:tcW w:w="3936" w:type="dxa"/>
          </w:tcPr>
          <w:p w:rsidR="002862A2" w:rsidRPr="004D42E9" w:rsidRDefault="002862A2"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2862A2" w:rsidRPr="00941C09" w:rsidRDefault="002862A2" w:rsidP="00A02CFC">
            <w:pPr>
              <w:overflowPunct w:val="0"/>
              <w:autoSpaceDE w:val="0"/>
              <w:autoSpaceDN w:val="0"/>
              <w:adjustRightInd w:val="0"/>
              <w:jc w:val="center"/>
              <w:textAlignment w:val="baseline"/>
              <w:rPr>
                <w:sz w:val="20"/>
                <w:szCs w:val="20"/>
              </w:rPr>
            </w:pPr>
            <w:r>
              <w:rPr>
                <w:sz w:val="20"/>
                <w:szCs w:val="20"/>
              </w:rPr>
              <w:t>7445,2</w:t>
            </w:r>
          </w:p>
        </w:tc>
        <w:tc>
          <w:tcPr>
            <w:tcW w:w="1134" w:type="dxa"/>
            <w:vAlign w:val="center"/>
          </w:tcPr>
          <w:p w:rsidR="002862A2" w:rsidRPr="00941C09" w:rsidRDefault="002862A2" w:rsidP="00A02CFC">
            <w:pPr>
              <w:overflowPunct w:val="0"/>
              <w:autoSpaceDE w:val="0"/>
              <w:autoSpaceDN w:val="0"/>
              <w:adjustRightInd w:val="0"/>
              <w:jc w:val="center"/>
              <w:textAlignment w:val="baseline"/>
              <w:rPr>
                <w:sz w:val="20"/>
                <w:szCs w:val="20"/>
              </w:rPr>
            </w:pPr>
            <w:r>
              <w:rPr>
                <w:sz w:val="20"/>
                <w:szCs w:val="20"/>
              </w:rPr>
              <w:t>6822,7</w:t>
            </w:r>
          </w:p>
        </w:tc>
        <w:tc>
          <w:tcPr>
            <w:tcW w:w="1275" w:type="dxa"/>
            <w:vAlign w:val="bottom"/>
          </w:tcPr>
          <w:p w:rsidR="002862A2" w:rsidRPr="004B3D6B" w:rsidRDefault="002862A2" w:rsidP="004B3D6B">
            <w:pPr>
              <w:jc w:val="center"/>
              <w:rPr>
                <w:b/>
                <w:sz w:val="20"/>
                <w:szCs w:val="20"/>
              </w:rPr>
            </w:pPr>
            <w:r w:rsidRPr="004B3D6B">
              <w:rPr>
                <w:b/>
                <w:sz w:val="20"/>
                <w:szCs w:val="20"/>
              </w:rPr>
              <w:t>91,6</w:t>
            </w:r>
          </w:p>
        </w:tc>
        <w:tc>
          <w:tcPr>
            <w:tcW w:w="1134" w:type="dxa"/>
            <w:vAlign w:val="center"/>
          </w:tcPr>
          <w:p w:rsidR="002862A2" w:rsidRPr="00941C09" w:rsidRDefault="002862A2" w:rsidP="00A02CFC">
            <w:pPr>
              <w:overflowPunct w:val="0"/>
              <w:autoSpaceDE w:val="0"/>
              <w:autoSpaceDN w:val="0"/>
              <w:adjustRightInd w:val="0"/>
              <w:jc w:val="center"/>
              <w:textAlignment w:val="baseline"/>
              <w:rPr>
                <w:sz w:val="20"/>
                <w:szCs w:val="20"/>
              </w:rPr>
            </w:pPr>
            <w:r>
              <w:rPr>
                <w:sz w:val="20"/>
                <w:szCs w:val="20"/>
              </w:rPr>
              <w:t>6261,7</w:t>
            </w:r>
          </w:p>
        </w:tc>
        <w:tc>
          <w:tcPr>
            <w:tcW w:w="1134" w:type="dxa"/>
            <w:vAlign w:val="center"/>
          </w:tcPr>
          <w:p w:rsidR="002862A2" w:rsidRPr="00941C09" w:rsidRDefault="002862A2" w:rsidP="00A02CFC">
            <w:pPr>
              <w:overflowPunct w:val="0"/>
              <w:autoSpaceDE w:val="0"/>
              <w:autoSpaceDN w:val="0"/>
              <w:adjustRightInd w:val="0"/>
              <w:jc w:val="center"/>
              <w:textAlignment w:val="baseline"/>
              <w:rPr>
                <w:sz w:val="20"/>
                <w:szCs w:val="20"/>
              </w:rPr>
            </w:pPr>
            <w:r>
              <w:rPr>
                <w:sz w:val="20"/>
                <w:szCs w:val="20"/>
              </w:rPr>
              <w:t>6281,9</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011277">
        <w:rPr>
          <w:rFonts w:ascii="Times New Roman" w:hAnsi="Times New Roman"/>
        </w:rPr>
        <w:t>четырем</w:t>
      </w:r>
      <w:r w:rsidRPr="00283264">
        <w:rPr>
          <w:rFonts w:ascii="Times New Roman" w:hAnsi="Times New Roman"/>
        </w:rPr>
        <w:t xml:space="preserve"> из </w:t>
      </w:r>
      <w:r w:rsidR="00A37013">
        <w:rPr>
          <w:rFonts w:ascii="Times New Roman" w:hAnsi="Times New Roman"/>
        </w:rPr>
        <w:t>во</w:t>
      </w:r>
      <w:r w:rsidR="00F15223">
        <w:rPr>
          <w:rFonts w:ascii="Times New Roman" w:hAnsi="Times New Roman"/>
        </w:rPr>
        <w:t>с</w:t>
      </w:r>
      <w:r w:rsidR="00A37013">
        <w:rPr>
          <w:rFonts w:ascii="Times New Roman" w:hAnsi="Times New Roman"/>
        </w:rPr>
        <w:t>ь</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E154FE">
        <w:rPr>
          <w:rFonts w:ascii="Times New Roman" w:hAnsi="Times New Roman"/>
        </w:rPr>
        <w:t xml:space="preserve">«Национальная экономика» - на 215,6 тыс. руб. (рост 149,1%), «Национальная оборона» </w:t>
      </w:r>
      <w:r w:rsidR="005F2F27">
        <w:rPr>
          <w:rFonts w:ascii="Times New Roman" w:hAnsi="Times New Roman"/>
          <w:snapToGrid w:val="0"/>
        </w:rPr>
        <w:t>-</w:t>
      </w:r>
      <w:r w:rsidR="005F2F27" w:rsidRPr="00283264">
        <w:rPr>
          <w:rFonts w:ascii="Times New Roman" w:hAnsi="Times New Roman"/>
          <w:snapToGrid w:val="0"/>
        </w:rPr>
        <w:t xml:space="preserve"> </w:t>
      </w:r>
      <w:r w:rsidR="005F2F27">
        <w:rPr>
          <w:rFonts w:ascii="Times New Roman" w:hAnsi="Times New Roman"/>
          <w:snapToGrid w:val="0"/>
        </w:rPr>
        <w:t xml:space="preserve">на </w:t>
      </w:r>
      <w:r w:rsidR="00E154FE">
        <w:rPr>
          <w:rFonts w:ascii="Times New Roman" w:hAnsi="Times New Roman"/>
          <w:snapToGrid w:val="0"/>
        </w:rPr>
        <w:t>36,6</w:t>
      </w:r>
      <w:r w:rsidR="005F2F27" w:rsidRPr="00283264">
        <w:rPr>
          <w:rFonts w:ascii="Times New Roman" w:hAnsi="Times New Roman"/>
          <w:snapToGrid w:val="0"/>
        </w:rPr>
        <w:t xml:space="preserve"> тыс. руб. (</w:t>
      </w:r>
      <w:r w:rsidR="005F2F27">
        <w:rPr>
          <w:rFonts w:ascii="Times New Roman" w:hAnsi="Times New Roman"/>
          <w:snapToGrid w:val="0"/>
        </w:rPr>
        <w:t xml:space="preserve">рост </w:t>
      </w:r>
      <w:r w:rsidR="00E154FE">
        <w:rPr>
          <w:rFonts w:ascii="Times New Roman" w:hAnsi="Times New Roman"/>
          <w:snapToGrid w:val="0"/>
        </w:rPr>
        <w:t>147,2</w:t>
      </w:r>
      <w:r w:rsidR="005F2F27">
        <w:rPr>
          <w:rFonts w:ascii="Times New Roman" w:hAnsi="Times New Roman"/>
          <w:snapToGrid w:val="0"/>
        </w:rPr>
        <w:t>%)</w:t>
      </w:r>
      <w:r w:rsidR="00A37013">
        <w:rPr>
          <w:rFonts w:ascii="Times New Roman" w:hAnsi="Times New Roman"/>
          <w:snapToGrid w:val="0"/>
        </w:rPr>
        <w:t>, «</w:t>
      </w:r>
      <w:r w:rsidR="00E154FE">
        <w:rPr>
          <w:rFonts w:ascii="Times New Roman" w:hAnsi="Times New Roman"/>
          <w:snapToGrid w:val="0"/>
        </w:rPr>
        <w:t>Национальная безопасность и правоохранительная деятельность</w:t>
      </w:r>
      <w:r w:rsidR="00A37013">
        <w:rPr>
          <w:rFonts w:ascii="Times New Roman" w:hAnsi="Times New Roman"/>
          <w:snapToGrid w:val="0"/>
        </w:rPr>
        <w:t xml:space="preserve">» - на </w:t>
      </w:r>
      <w:r w:rsidR="00E154FE">
        <w:rPr>
          <w:rFonts w:ascii="Times New Roman" w:hAnsi="Times New Roman"/>
          <w:snapToGrid w:val="0"/>
        </w:rPr>
        <w:t>0,4</w:t>
      </w:r>
      <w:r w:rsidR="00A37013">
        <w:rPr>
          <w:rFonts w:ascii="Times New Roman" w:hAnsi="Times New Roman"/>
          <w:snapToGrid w:val="0"/>
        </w:rPr>
        <w:t xml:space="preserve"> тыс.руб. (</w:t>
      </w:r>
      <w:r w:rsidR="006609B0">
        <w:rPr>
          <w:rFonts w:ascii="Times New Roman" w:hAnsi="Times New Roman"/>
          <w:snapToGrid w:val="0"/>
        </w:rPr>
        <w:t xml:space="preserve">рост </w:t>
      </w:r>
      <w:r w:rsidR="00E154FE">
        <w:rPr>
          <w:rFonts w:ascii="Times New Roman" w:hAnsi="Times New Roman"/>
          <w:snapToGrid w:val="0"/>
        </w:rPr>
        <w:t>106,3</w:t>
      </w:r>
      <w:r w:rsidR="006609B0">
        <w:rPr>
          <w:rFonts w:ascii="Times New Roman" w:hAnsi="Times New Roman"/>
          <w:snapToGrid w:val="0"/>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E154FE">
        <w:rPr>
          <w:rFonts w:ascii="Times New Roman" w:hAnsi="Times New Roman"/>
          <w:snapToGrid w:val="0"/>
        </w:rPr>
        <w:t>1,2</w:t>
      </w:r>
      <w:r w:rsidR="006609B0">
        <w:rPr>
          <w:rFonts w:ascii="Times New Roman" w:hAnsi="Times New Roman"/>
          <w:snapToGrid w:val="0"/>
        </w:rPr>
        <w:t xml:space="preserve"> тыс.руб. (рост </w:t>
      </w:r>
      <w:r w:rsidR="00E154FE">
        <w:rPr>
          <w:rFonts w:ascii="Times New Roman" w:hAnsi="Times New Roman"/>
          <w:snapToGrid w:val="0"/>
        </w:rPr>
        <w:t>100,6%</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25572E">
      <w:pPr>
        <w:widowControl w:val="0"/>
        <w:numPr>
          <w:ilvl w:val="12"/>
          <w:numId w:val="0"/>
        </w:numPr>
        <w:ind w:firstLine="567"/>
        <w:jc w:val="both"/>
      </w:pPr>
      <w:r>
        <w:rPr>
          <w:snapToGrid w:val="0"/>
        </w:rPr>
        <w:t>Снижение</w:t>
      </w:r>
      <w:r w:rsidR="00C91429" w:rsidRPr="00283264">
        <w:rPr>
          <w:snapToGrid w:val="0"/>
        </w:rPr>
        <w:t xml:space="preserve"> расход</w:t>
      </w:r>
      <w:r>
        <w:rPr>
          <w:snapToGrid w:val="0"/>
        </w:rPr>
        <w:t>ов</w:t>
      </w:r>
      <w:r w:rsidR="00C91429" w:rsidRPr="00283264">
        <w:rPr>
          <w:snapToGrid w:val="0"/>
        </w:rPr>
        <w:t xml:space="preserve"> </w:t>
      </w:r>
      <w:r>
        <w:rPr>
          <w:snapToGrid w:val="0"/>
        </w:rPr>
        <w:t>в 201</w:t>
      </w:r>
      <w:r w:rsidR="00300B89">
        <w:rPr>
          <w:snapToGrid w:val="0"/>
        </w:rPr>
        <w:t>9</w:t>
      </w:r>
      <w:r>
        <w:rPr>
          <w:snapToGrid w:val="0"/>
        </w:rPr>
        <w:t xml:space="preserve"> году, по сравнению с оценкой 201</w:t>
      </w:r>
      <w:r w:rsidR="00300B89">
        <w:rPr>
          <w:snapToGrid w:val="0"/>
        </w:rPr>
        <w:t>8</w:t>
      </w:r>
      <w:r>
        <w:rPr>
          <w:snapToGrid w:val="0"/>
        </w:rPr>
        <w:t xml:space="preserve"> года, </w:t>
      </w:r>
      <w:r w:rsidR="00C91429" w:rsidRPr="00283264">
        <w:rPr>
          <w:snapToGrid w:val="0"/>
        </w:rPr>
        <w:t xml:space="preserve">на </w:t>
      </w:r>
      <w:r w:rsidR="0025572E">
        <w:t xml:space="preserve">«Культуру, кинематографию» составит </w:t>
      </w:r>
      <w:r w:rsidR="0025572E">
        <w:rPr>
          <w:snapToGrid w:val="0"/>
        </w:rPr>
        <w:t>637,1</w:t>
      </w:r>
      <w:r w:rsidR="00C91429" w:rsidRPr="00283264">
        <w:rPr>
          <w:snapToGrid w:val="0"/>
        </w:rPr>
        <w:t xml:space="preserve"> тыс.руб. (</w:t>
      </w:r>
      <w:r w:rsidR="00945896">
        <w:rPr>
          <w:snapToGrid w:val="0"/>
        </w:rPr>
        <w:t>-</w:t>
      </w:r>
      <w:r w:rsidR="0025572E">
        <w:rPr>
          <w:snapToGrid w:val="0"/>
        </w:rPr>
        <w:t>24</w:t>
      </w:r>
      <w:r w:rsidR="00C91429" w:rsidRPr="00283264">
        <w:rPr>
          <w:snapToGrid w:val="0"/>
        </w:rPr>
        <w:t xml:space="preserve">%), </w:t>
      </w:r>
      <w:r w:rsidR="0025572E">
        <w:t xml:space="preserve">на «Жилищно-коммунальное хозяйство» на 16,2 тыс. руб. (-13,1%), </w:t>
      </w:r>
      <w:r>
        <w:rPr>
          <w:snapToGrid w:val="0"/>
        </w:rPr>
        <w:t xml:space="preserve">на </w:t>
      </w:r>
      <w:r w:rsidR="00300B89" w:rsidRPr="00300B89">
        <w:rPr>
          <w:snapToGrid w:val="0"/>
        </w:rPr>
        <w:t>«</w:t>
      </w:r>
      <w:r w:rsidR="0025572E">
        <w:t>Социальную политику</w:t>
      </w:r>
      <w:r w:rsidR="00300B89" w:rsidRPr="00300B89">
        <w:t>»</w:t>
      </w:r>
      <w:r w:rsidR="006609B0" w:rsidRPr="00283264">
        <w:t xml:space="preserve"> </w:t>
      </w:r>
      <w:r w:rsidR="00300B89">
        <w:t xml:space="preserve">на </w:t>
      </w:r>
      <w:r w:rsidR="0025572E">
        <w:t>10,0</w:t>
      </w:r>
      <w:r w:rsidR="006609B0" w:rsidRPr="00283264">
        <w:t xml:space="preserve"> </w:t>
      </w:r>
      <w:r w:rsidR="006609B0">
        <w:t>тыс. руб.</w:t>
      </w:r>
      <w:r w:rsidR="006609B0" w:rsidRPr="00283264">
        <w:t xml:space="preserve"> </w:t>
      </w:r>
      <w:r w:rsidR="006609B0">
        <w:t>(-</w:t>
      </w:r>
      <w:r w:rsidR="0025572E">
        <w:t>9,1</w:t>
      </w:r>
      <w:r w:rsidR="006609B0">
        <w:t>%)</w:t>
      </w:r>
      <w:r w:rsidR="00300B89">
        <w:t xml:space="preserve">, на </w:t>
      </w:r>
      <w:r w:rsidR="0025572E" w:rsidRPr="00283264">
        <w:rPr>
          <w:snapToGrid w:val="0"/>
        </w:rPr>
        <w:t>«</w:t>
      </w:r>
      <w:r w:rsidR="0025572E" w:rsidRPr="00283264">
        <w:rPr>
          <w:color w:val="000000"/>
          <w:shd w:val="clear" w:color="auto" w:fill="FFFFFF"/>
        </w:rPr>
        <w:t>Общегосударственные расходы</w:t>
      </w:r>
      <w:r w:rsidR="0025572E" w:rsidRPr="00283264">
        <w:rPr>
          <w:snapToGrid w:val="0"/>
        </w:rPr>
        <w:t>»</w:t>
      </w:r>
      <w:r w:rsidR="0025572E">
        <w:rPr>
          <w:snapToGrid w:val="0"/>
        </w:rPr>
        <w:t xml:space="preserve"> </w:t>
      </w:r>
      <w:r w:rsidR="00300B89">
        <w:t xml:space="preserve">на </w:t>
      </w:r>
      <w:r w:rsidR="0025572E">
        <w:t>203,0</w:t>
      </w:r>
      <w:r w:rsidR="00300B89">
        <w:t xml:space="preserve"> тыс. руб. (-</w:t>
      </w:r>
      <w:r w:rsidR="0025572E">
        <w:t>5,3</w:t>
      </w:r>
      <w:r w:rsidR="00300B89">
        <w:t>%).</w:t>
      </w:r>
    </w:p>
    <w:p w:rsidR="00AF333C" w:rsidRDefault="00AF333C" w:rsidP="00AF333C">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883B52" w:rsidRDefault="00231A6B" w:rsidP="006D30B0">
            <w:pPr>
              <w:widowControl w:val="0"/>
              <w:numPr>
                <w:ilvl w:val="12"/>
                <w:numId w:val="0"/>
              </w:numPr>
              <w:jc w:val="center"/>
              <w:rPr>
                <w:b/>
                <w:sz w:val="16"/>
                <w:szCs w:val="16"/>
              </w:rPr>
            </w:pPr>
            <w:r>
              <w:rPr>
                <w:b/>
                <w:sz w:val="16"/>
                <w:szCs w:val="16"/>
              </w:rPr>
              <w:t>7445,2</w:t>
            </w:r>
          </w:p>
        </w:tc>
        <w:tc>
          <w:tcPr>
            <w:tcW w:w="1153" w:type="dxa"/>
            <w:vAlign w:val="center"/>
          </w:tcPr>
          <w:p w:rsidR="008F093A" w:rsidRPr="00883B52" w:rsidRDefault="0073485F" w:rsidP="006D30B0">
            <w:pPr>
              <w:widowControl w:val="0"/>
              <w:numPr>
                <w:ilvl w:val="12"/>
                <w:numId w:val="0"/>
              </w:numPr>
              <w:jc w:val="center"/>
              <w:rPr>
                <w:b/>
                <w:sz w:val="16"/>
                <w:szCs w:val="16"/>
              </w:rPr>
            </w:pPr>
            <w:r>
              <w:rPr>
                <w:b/>
                <w:sz w:val="16"/>
                <w:szCs w:val="16"/>
              </w:rPr>
              <w:t>6822,7</w:t>
            </w:r>
          </w:p>
        </w:tc>
        <w:tc>
          <w:tcPr>
            <w:tcW w:w="1153" w:type="dxa"/>
            <w:vAlign w:val="center"/>
          </w:tcPr>
          <w:p w:rsidR="008F093A" w:rsidRPr="00832FBF" w:rsidRDefault="00042FCF" w:rsidP="00DB5C6B">
            <w:pPr>
              <w:widowControl w:val="0"/>
              <w:numPr>
                <w:ilvl w:val="12"/>
                <w:numId w:val="0"/>
              </w:numPr>
              <w:jc w:val="center"/>
              <w:rPr>
                <w:b/>
                <w:sz w:val="16"/>
                <w:szCs w:val="16"/>
              </w:rPr>
            </w:pPr>
            <w:r>
              <w:rPr>
                <w:b/>
                <w:sz w:val="16"/>
                <w:szCs w:val="16"/>
              </w:rPr>
              <w:t>-622,5</w:t>
            </w:r>
          </w:p>
        </w:tc>
        <w:tc>
          <w:tcPr>
            <w:tcW w:w="956" w:type="dxa"/>
            <w:vAlign w:val="center"/>
          </w:tcPr>
          <w:p w:rsidR="008F093A" w:rsidRPr="00832FBF" w:rsidRDefault="00042FCF" w:rsidP="00DB5C6B">
            <w:pPr>
              <w:widowControl w:val="0"/>
              <w:numPr>
                <w:ilvl w:val="12"/>
                <w:numId w:val="0"/>
              </w:numPr>
              <w:jc w:val="center"/>
              <w:rPr>
                <w:b/>
                <w:sz w:val="16"/>
                <w:szCs w:val="16"/>
              </w:rPr>
            </w:pPr>
            <w:r>
              <w:rPr>
                <w:b/>
                <w:sz w:val="16"/>
                <w:szCs w:val="16"/>
              </w:rPr>
              <w:t>91,6</w:t>
            </w:r>
          </w:p>
        </w:tc>
        <w:tc>
          <w:tcPr>
            <w:tcW w:w="1039" w:type="dxa"/>
            <w:vAlign w:val="center"/>
          </w:tcPr>
          <w:p w:rsidR="008F093A" w:rsidRPr="00832FBF" w:rsidRDefault="00F709BE" w:rsidP="00DB5C6B">
            <w:pPr>
              <w:widowControl w:val="0"/>
              <w:numPr>
                <w:ilvl w:val="12"/>
                <w:numId w:val="0"/>
              </w:numPr>
              <w:jc w:val="center"/>
              <w:rPr>
                <w:b/>
                <w:sz w:val="16"/>
                <w:szCs w:val="16"/>
              </w:rPr>
            </w:pPr>
            <w:r>
              <w:rPr>
                <w:b/>
                <w:sz w:val="16"/>
                <w:szCs w:val="16"/>
              </w:rPr>
              <w:t>6261,7</w:t>
            </w:r>
          </w:p>
        </w:tc>
        <w:tc>
          <w:tcPr>
            <w:tcW w:w="1039" w:type="dxa"/>
            <w:vAlign w:val="center"/>
          </w:tcPr>
          <w:p w:rsidR="008F093A" w:rsidRPr="00832FBF" w:rsidRDefault="00F709BE" w:rsidP="00DB5C6B">
            <w:pPr>
              <w:widowControl w:val="0"/>
              <w:numPr>
                <w:ilvl w:val="12"/>
                <w:numId w:val="0"/>
              </w:numPr>
              <w:jc w:val="center"/>
              <w:rPr>
                <w:b/>
                <w:sz w:val="16"/>
                <w:szCs w:val="16"/>
              </w:rPr>
            </w:pPr>
            <w:r>
              <w:rPr>
                <w:b/>
                <w:sz w:val="16"/>
                <w:szCs w:val="16"/>
              </w:rPr>
              <w:t>6281,9</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832FBF" w:rsidRDefault="00231A6B" w:rsidP="006D30B0">
            <w:pPr>
              <w:widowControl w:val="0"/>
              <w:numPr>
                <w:ilvl w:val="12"/>
                <w:numId w:val="0"/>
              </w:numPr>
              <w:jc w:val="center"/>
              <w:rPr>
                <w:b/>
                <w:sz w:val="16"/>
                <w:szCs w:val="16"/>
              </w:rPr>
            </w:pPr>
            <w:r>
              <w:rPr>
                <w:b/>
                <w:sz w:val="16"/>
                <w:szCs w:val="16"/>
              </w:rPr>
              <w:t>3840,9</w:t>
            </w:r>
          </w:p>
        </w:tc>
        <w:tc>
          <w:tcPr>
            <w:tcW w:w="1153" w:type="dxa"/>
            <w:vAlign w:val="center"/>
          </w:tcPr>
          <w:p w:rsidR="008F093A" w:rsidRPr="00832FBF" w:rsidRDefault="0073485F" w:rsidP="00DB5C6B">
            <w:pPr>
              <w:widowControl w:val="0"/>
              <w:numPr>
                <w:ilvl w:val="12"/>
                <w:numId w:val="0"/>
              </w:numPr>
              <w:jc w:val="center"/>
              <w:rPr>
                <w:b/>
                <w:sz w:val="16"/>
                <w:szCs w:val="16"/>
              </w:rPr>
            </w:pPr>
            <w:r>
              <w:rPr>
                <w:b/>
                <w:sz w:val="16"/>
                <w:szCs w:val="16"/>
              </w:rPr>
              <w:t>3637,9</w:t>
            </w:r>
          </w:p>
        </w:tc>
        <w:tc>
          <w:tcPr>
            <w:tcW w:w="1153" w:type="dxa"/>
            <w:vAlign w:val="center"/>
          </w:tcPr>
          <w:p w:rsidR="008F093A" w:rsidRPr="00832FBF" w:rsidRDefault="00042FCF" w:rsidP="00DB5C6B">
            <w:pPr>
              <w:widowControl w:val="0"/>
              <w:numPr>
                <w:ilvl w:val="12"/>
                <w:numId w:val="0"/>
              </w:numPr>
              <w:jc w:val="center"/>
              <w:rPr>
                <w:b/>
                <w:sz w:val="16"/>
                <w:szCs w:val="16"/>
              </w:rPr>
            </w:pPr>
            <w:r>
              <w:rPr>
                <w:b/>
                <w:sz w:val="16"/>
                <w:szCs w:val="16"/>
              </w:rPr>
              <w:t>-203,0</w:t>
            </w:r>
          </w:p>
        </w:tc>
        <w:tc>
          <w:tcPr>
            <w:tcW w:w="956" w:type="dxa"/>
            <w:vAlign w:val="center"/>
          </w:tcPr>
          <w:p w:rsidR="008F093A" w:rsidRPr="00832FBF" w:rsidRDefault="00042FCF" w:rsidP="00DB5C6B">
            <w:pPr>
              <w:widowControl w:val="0"/>
              <w:numPr>
                <w:ilvl w:val="12"/>
                <w:numId w:val="0"/>
              </w:numPr>
              <w:jc w:val="center"/>
              <w:rPr>
                <w:b/>
                <w:sz w:val="16"/>
                <w:szCs w:val="16"/>
              </w:rPr>
            </w:pPr>
            <w:r>
              <w:rPr>
                <w:b/>
                <w:sz w:val="16"/>
                <w:szCs w:val="16"/>
              </w:rPr>
              <w:t>94,7</w:t>
            </w:r>
          </w:p>
        </w:tc>
        <w:tc>
          <w:tcPr>
            <w:tcW w:w="1039" w:type="dxa"/>
            <w:vAlign w:val="center"/>
          </w:tcPr>
          <w:p w:rsidR="008F093A" w:rsidRPr="00832FBF" w:rsidRDefault="00F709BE" w:rsidP="00DB5C6B">
            <w:pPr>
              <w:widowControl w:val="0"/>
              <w:numPr>
                <w:ilvl w:val="12"/>
                <w:numId w:val="0"/>
              </w:numPr>
              <w:jc w:val="center"/>
              <w:rPr>
                <w:b/>
                <w:sz w:val="16"/>
                <w:szCs w:val="16"/>
              </w:rPr>
            </w:pPr>
            <w:r>
              <w:rPr>
                <w:b/>
                <w:sz w:val="16"/>
                <w:szCs w:val="16"/>
              </w:rPr>
              <w:t>3110,9</w:t>
            </w:r>
          </w:p>
        </w:tc>
        <w:tc>
          <w:tcPr>
            <w:tcW w:w="1039" w:type="dxa"/>
            <w:vAlign w:val="center"/>
          </w:tcPr>
          <w:p w:rsidR="008F093A" w:rsidRPr="00832FBF" w:rsidRDefault="00F709BE" w:rsidP="00DB5C6B">
            <w:pPr>
              <w:widowControl w:val="0"/>
              <w:numPr>
                <w:ilvl w:val="12"/>
                <w:numId w:val="0"/>
              </w:numPr>
              <w:jc w:val="center"/>
              <w:rPr>
                <w:b/>
                <w:sz w:val="16"/>
                <w:szCs w:val="16"/>
              </w:rPr>
            </w:pPr>
            <w:r>
              <w:rPr>
                <w:b/>
                <w:sz w:val="16"/>
                <w:szCs w:val="16"/>
              </w:rPr>
              <w:t>3116,1</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676,3</w:t>
            </w:r>
          </w:p>
        </w:tc>
        <w:tc>
          <w:tcPr>
            <w:tcW w:w="1153" w:type="dxa"/>
            <w:vAlign w:val="center"/>
          </w:tcPr>
          <w:p w:rsidR="008F093A" w:rsidRPr="00883B52" w:rsidRDefault="0073485F" w:rsidP="00DB5C6B">
            <w:pPr>
              <w:widowControl w:val="0"/>
              <w:numPr>
                <w:ilvl w:val="12"/>
                <w:numId w:val="0"/>
              </w:numPr>
              <w:jc w:val="center"/>
              <w:rPr>
                <w:sz w:val="16"/>
                <w:szCs w:val="16"/>
              </w:rPr>
            </w:pPr>
            <w:r>
              <w:rPr>
                <w:sz w:val="16"/>
                <w:szCs w:val="16"/>
              </w:rPr>
              <w:t>507,8</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-168,5</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75,1</w:t>
            </w:r>
          </w:p>
        </w:tc>
        <w:tc>
          <w:tcPr>
            <w:tcW w:w="1039" w:type="dxa"/>
            <w:vAlign w:val="center"/>
          </w:tcPr>
          <w:p w:rsidR="008F093A" w:rsidRPr="00883B52" w:rsidRDefault="00F709BE" w:rsidP="00DB5C6B">
            <w:pPr>
              <w:widowControl w:val="0"/>
              <w:numPr>
                <w:ilvl w:val="12"/>
                <w:numId w:val="0"/>
              </w:numPr>
              <w:jc w:val="center"/>
              <w:rPr>
                <w:sz w:val="16"/>
                <w:szCs w:val="16"/>
              </w:rPr>
            </w:pPr>
            <w:r>
              <w:rPr>
                <w:sz w:val="16"/>
                <w:szCs w:val="16"/>
              </w:rPr>
              <w:t>442,7</w:t>
            </w:r>
          </w:p>
        </w:tc>
        <w:tc>
          <w:tcPr>
            <w:tcW w:w="1039" w:type="dxa"/>
            <w:vAlign w:val="center"/>
          </w:tcPr>
          <w:p w:rsidR="008F093A" w:rsidRDefault="00F709BE" w:rsidP="00DB5C6B">
            <w:pPr>
              <w:widowControl w:val="0"/>
              <w:numPr>
                <w:ilvl w:val="12"/>
                <w:numId w:val="0"/>
              </w:numPr>
              <w:jc w:val="center"/>
              <w:rPr>
                <w:sz w:val="16"/>
                <w:szCs w:val="16"/>
              </w:rPr>
            </w:pPr>
            <w:r>
              <w:rPr>
                <w:sz w:val="16"/>
                <w:szCs w:val="16"/>
              </w:rPr>
              <w:t>442,7</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1,0</w:t>
            </w:r>
          </w:p>
        </w:tc>
        <w:tc>
          <w:tcPr>
            <w:tcW w:w="1153" w:type="dxa"/>
            <w:vAlign w:val="center"/>
          </w:tcPr>
          <w:p w:rsidR="008F093A" w:rsidRPr="00883B52" w:rsidRDefault="0073485F" w:rsidP="00DB5C6B">
            <w:pPr>
              <w:widowControl w:val="0"/>
              <w:numPr>
                <w:ilvl w:val="12"/>
                <w:numId w:val="0"/>
              </w:numPr>
              <w:jc w:val="center"/>
              <w:rPr>
                <w:sz w:val="16"/>
                <w:szCs w:val="16"/>
              </w:rPr>
            </w:pPr>
            <w:r>
              <w:rPr>
                <w:sz w:val="16"/>
                <w:szCs w:val="16"/>
              </w:rPr>
              <w:t>1,0</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F709BE" w:rsidP="00DB5C6B">
            <w:pPr>
              <w:widowControl w:val="0"/>
              <w:numPr>
                <w:ilvl w:val="12"/>
                <w:numId w:val="0"/>
              </w:numPr>
              <w:jc w:val="center"/>
              <w:rPr>
                <w:sz w:val="16"/>
                <w:szCs w:val="16"/>
              </w:rPr>
            </w:pPr>
            <w:r>
              <w:rPr>
                <w:sz w:val="16"/>
                <w:szCs w:val="16"/>
              </w:rPr>
              <w:t>1,0</w:t>
            </w:r>
          </w:p>
        </w:tc>
        <w:tc>
          <w:tcPr>
            <w:tcW w:w="1039" w:type="dxa"/>
            <w:vAlign w:val="center"/>
          </w:tcPr>
          <w:p w:rsidR="008F093A" w:rsidRDefault="00F709BE" w:rsidP="00DB5C6B">
            <w:pPr>
              <w:widowControl w:val="0"/>
              <w:numPr>
                <w:ilvl w:val="12"/>
                <w:numId w:val="0"/>
              </w:numPr>
              <w:jc w:val="center"/>
              <w:rPr>
                <w:sz w:val="16"/>
                <w:szCs w:val="16"/>
              </w:rPr>
            </w:pPr>
            <w:r>
              <w:rPr>
                <w:sz w:val="16"/>
                <w:szCs w:val="16"/>
              </w:rPr>
              <w:t>1,0</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3162,9</w:t>
            </w:r>
          </w:p>
        </w:tc>
        <w:tc>
          <w:tcPr>
            <w:tcW w:w="1153" w:type="dxa"/>
            <w:vAlign w:val="center"/>
          </w:tcPr>
          <w:p w:rsidR="008F093A" w:rsidRPr="00883B52" w:rsidRDefault="0073485F" w:rsidP="00DB5C6B">
            <w:pPr>
              <w:widowControl w:val="0"/>
              <w:numPr>
                <w:ilvl w:val="12"/>
                <w:numId w:val="0"/>
              </w:numPr>
              <w:jc w:val="center"/>
              <w:rPr>
                <w:sz w:val="16"/>
                <w:szCs w:val="16"/>
              </w:rPr>
            </w:pPr>
            <w:r>
              <w:rPr>
                <w:sz w:val="16"/>
                <w:szCs w:val="16"/>
              </w:rPr>
              <w:t>3116,4</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-46,5</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98,5</w:t>
            </w:r>
          </w:p>
        </w:tc>
        <w:tc>
          <w:tcPr>
            <w:tcW w:w="1039" w:type="dxa"/>
            <w:vAlign w:val="center"/>
          </w:tcPr>
          <w:p w:rsidR="008F093A" w:rsidRPr="00883B52" w:rsidRDefault="00F709BE" w:rsidP="00DB5C6B">
            <w:pPr>
              <w:widowControl w:val="0"/>
              <w:numPr>
                <w:ilvl w:val="12"/>
                <w:numId w:val="0"/>
              </w:numPr>
              <w:jc w:val="center"/>
              <w:rPr>
                <w:sz w:val="16"/>
                <w:szCs w:val="16"/>
              </w:rPr>
            </w:pPr>
            <w:r>
              <w:rPr>
                <w:sz w:val="16"/>
                <w:szCs w:val="16"/>
              </w:rPr>
              <w:t>2654,5</w:t>
            </w:r>
          </w:p>
        </w:tc>
        <w:tc>
          <w:tcPr>
            <w:tcW w:w="1039" w:type="dxa"/>
            <w:vAlign w:val="center"/>
          </w:tcPr>
          <w:p w:rsidR="008F093A" w:rsidRDefault="00F709BE" w:rsidP="00DB5C6B">
            <w:pPr>
              <w:widowControl w:val="0"/>
              <w:numPr>
                <w:ilvl w:val="12"/>
                <w:numId w:val="0"/>
              </w:numPr>
              <w:jc w:val="center"/>
              <w:rPr>
                <w:sz w:val="16"/>
                <w:szCs w:val="16"/>
              </w:rPr>
            </w:pPr>
            <w:r>
              <w:rPr>
                <w:sz w:val="16"/>
                <w:szCs w:val="16"/>
              </w:rPr>
              <w:t>2659,7</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0,0</w:t>
            </w:r>
          </w:p>
        </w:tc>
        <w:tc>
          <w:tcPr>
            <w:tcW w:w="1153" w:type="dxa"/>
            <w:vAlign w:val="center"/>
          </w:tcPr>
          <w:p w:rsidR="008F093A" w:rsidRPr="00883B52" w:rsidRDefault="0073485F" w:rsidP="00DB5C6B">
            <w:pPr>
              <w:widowControl w:val="0"/>
              <w:numPr>
                <w:ilvl w:val="12"/>
                <w:numId w:val="0"/>
              </w:numPr>
              <w:jc w:val="center"/>
              <w:rPr>
                <w:sz w:val="16"/>
                <w:szCs w:val="16"/>
              </w:rPr>
            </w:pPr>
            <w:r>
              <w:rPr>
                <w:sz w:val="16"/>
                <w:szCs w:val="16"/>
              </w:rPr>
              <w:t>12,0</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12,0</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0</w:t>
            </w:r>
          </w:p>
        </w:tc>
        <w:tc>
          <w:tcPr>
            <w:tcW w:w="1039" w:type="dxa"/>
            <w:vAlign w:val="center"/>
          </w:tcPr>
          <w:p w:rsidR="008F093A" w:rsidRPr="00883B52" w:rsidRDefault="00F709BE" w:rsidP="00DB5C6B">
            <w:pPr>
              <w:widowControl w:val="0"/>
              <w:numPr>
                <w:ilvl w:val="12"/>
                <w:numId w:val="0"/>
              </w:numPr>
              <w:jc w:val="center"/>
              <w:rPr>
                <w:sz w:val="16"/>
                <w:szCs w:val="16"/>
              </w:rPr>
            </w:pPr>
            <w:r>
              <w:rPr>
                <w:sz w:val="16"/>
                <w:szCs w:val="16"/>
              </w:rPr>
              <w:t>12,0</w:t>
            </w:r>
          </w:p>
        </w:tc>
        <w:tc>
          <w:tcPr>
            <w:tcW w:w="1039" w:type="dxa"/>
            <w:vAlign w:val="center"/>
          </w:tcPr>
          <w:p w:rsidR="008F093A" w:rsidRDefault="00F709BE" w:rsidP="00DB5C6B">
            <w:pPr>
              <w:widowControl w:val="0"/>
              <w:numPr>
                <w:ilvl w:val="12"/>
                <w:numId w:val="0"/>
              </w:numPr>
              <w:jc w:val="center"/>
              <w:rPr>
                <w:sz w:val="16"/>
                <w:szCs w:val="16"/>
              </w:rPr>
            </w:pPr>
            <w:r>
              <w:rPr>
                <w:sz w:val="16"/>
                <w:szCs w:val="16"/>
              </w:rPr>
              <w:t>12,0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73485F"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0,0</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F709BE" w:rsidP="00DB5C6B">
            <w:pPr>
              <w:widowControl w:val="0"/>
              <w:numPr>
                <w:ilvl w:val="12"/>
                <w:numId w:val="0"/>
              </w:numPr>
              <w:jc w:val="center"/>
              <w:rPr>
                <w:sz w:val="16"/>
                <w:szCs w:val="16"/>
              </w:rPr>
            </w:pPr>
            <w:r>
              <w:rPr>
                <w:sz w:val="16"/>
                <w:szCs w:val="16"/>
              </w:rPr>
              <w:t>0,7</w:t>
            </w:r>
          </w:p>
        </w:tc>
        <w:tc>
          <w:tcPr>
            <w:tcW w:w="1039" w:type="dxa"/>
            <w:vAlign w:val="center"/>
          </w:tcPr>
          <w:p w:rsidR="008F093A" w:rsidRDefault="00F709BE"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73485F" w:rsidRDefault="00231A6B" w:rsidP="00DB5C6B">
            <w:pPr>
              <w:widowControl w:val="0"/>
              <w:numPr>
                <w:ilvl w:val="12"/>
                <w:numId w:val="0"/>
              </w:numPr>
              <w:jc w:val="center"/>
              <w:rPr>
                <w:b/>
                <w:sz w:val="16"/>
                <w:szCs w:val="16"/>
              </w:rPr>
            </w:pPr>
            <w:r>
              <w:rPr>
                <w:b/>
                <w:sz w:val="16"/>
                <w:szCs w:val="16"/>
              </w:rPr>
              <w:t>77,6</w:t>
            </w:r>
          </w:p>
        </w:tc>
        <w:tc>
          <w:tcPr>
            <w:tcW w:w="1153" w:type="dxa"/>
            <w:vAlign w:val="center"/>
          </w:tcPr>
          <w:p w:rsidR="0073485F" w:rsidRPr="0073485F" w:rsidRDefault="0073485F" w:rsidP="00DB5C6B">
            <w:pPr>
              <w:widowControl w:val="0"/>
              <w:numPr>
                <w:ilvl w:val="12"/>
                <w:numId w:val="0"/>
              </w:numPr>
              <w:jc w:val="center"/>
              <w:rPr>
                <w:b/>
                <w:sz w:val="16"/>
                <w:szCs w:val="16"/>
              </w:rPr>
            </w:pPr>
            <w:r w:rsidRPr="0073485F">
              <w:rPr>
                <w:b/>
                <w:sz w:val="16"/>
                <w:szCs w:val="16"/>
              </w:rPr>
              <w:t>114,2</w:t>
            </w:r>
          </w:p>
        </w:tc>
        <w:tc>
          <w:tcPr>
            <w:tcW w:w="1153" w:type="dxa"/>
            <w:vAlign w:val="center"/>
          </w:tcPr>
          <w:p w:rsidR="0073485F" w:rsidRPr="0073485F" w:rsidRDefault="00042FCF" w:rsidP="00DB5C6B">
            <w:pPr>
              <w:widowControl w:val="0"/>
              <w:numPr>
                <w:ilvl w:val="12"/>
                <w:numId w:val="0"/>
              </w:numPr>
              <w:jc w:val="center"/>
              <w:rPr>
                <w:b/>
                <w:sz w:val="16"/>
                <w:szCs w:val="16"/>
              </w:rPr>
            </w:pPr>
            <w:r>
              <w:rPr>
                <w:b/>
                <w:sz w:val="16"/>
                <w:szCs w:val="16"/>
              </w:rPr>
              <w:t>36,6</w:t>
            </w:r>
          </w:p>
        </w:tc>
        <w:tc>
          <w:tcPr>
            <w:tcW w:w="956" w:type="dxa"/>
            <w:vAlign w:val="center"/>
          </w:tcPr>
          <w:p w:rsidR="0073485F" w:rsidRPr="0073485F" w:rsidRDefault="00042FCF" w:rsidP="00DB5C6B">
            <w:pPr>
              <w:widowControl w:val="0"/>
              <w:numPr>
                <w:ilvl w:val="12"/>
                <w:numId w:val="0"/>
              </w:numPr>
              <w:jc w:val="center"/>
              <w:rPr>
                <w:b/>
                <w:sz w:val="16"/>
                <w:szCs w:val="16"/>
              </w:rPr>
            </w:pPr>
            <w:r>
              <w:rPr>
                <w:b/>
                <w:sz w:val="16"/>
                <w:szCs w:val="16"/>
              </w:rPr>
              <w:t>147,2</w:t>
            </w:r>
          </w:p>
        </w:tc>
        <w:tc>
          <w:tcPr>
            <w:tcW w:w="1039" w:type="dxa"/>
            <w:vAlign w:val="center"/>
          </w:tcPr>
          <w:p w:rsidR="0073485F" w:rsidRPr="0073485F" w:rsidRDefault="0073485F" w:rsidP="00DB5C6B">
            <w:pPr>
              <w:widowControl w:val="0"/>
              <w:numPr>
                <w:ilvl w:val="12"/>
                <w:numId w:val="0"/>
              </w:numPr>
              <w:jc w:val="center"/>
              <w:rPr>
                <w:b/>
                <w:sz w:val="16"/>
                <w:szCs w:val="16"/>
              </w:rPr>
            </w:pPr>
            <w:r>
              <w:rPr>
                <w:b/>
                <w:sz w:val="16"/>
                <w:szCs w:val="16"/>
              </w:rPr>
              <w:t>114,2</w:t>
            </w:r>
          </w:p>
        </w:tc>
        <w:tc>
          <w:tcPr>
            <w:tcW w:w="1039" w:type="dxa"/>
            <w:vAlign w:val="center"/>
          </w:tcPr>
          <w:p w:rsidR="0073485F" w:rsidRPr="0073485F" w:rsidRDefault="0073485F" w:rsidP="00DB5C6B">
            <w:pPr>
              <w:widowControl w:val="0"/>
              <w:numPr>
                <w:ilvl w:val="12"/>
                <w:numId w:val="0"/>
              </w:numPr>
              <w:jc w:val="center"/>
              <w:rPr>
                <w:b/>
                <w:sz w:val="16"/>
                <w:szCs w:val="16"/>
              </w:rPr>
            </w:pPr>
            <w:r>
              <w:rPr>
                <w:b/>
                <w:sz w:val="16"/>
                <w:szCs w:val="16"/>
              </w:rPr>
              <w:t>114,2</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883B52" w:rsidRDefault="00231A6B" w:rsidP="00DB5C6B">
            <w:pPr>
              <w:widowControl w:val="0"/>
              <w:numPr>
                <w:ilvl w:val="12"/>
                <w:numId w:val="0"/>
              </w:numPr>
              <w:jc w:val="center"/>
              <w:rPr>
                <w:sz w:val="16"/>
                <w:szCs w:val="16"/>
              </w:rPr>
            </w:pPr>
            <w:r>
              <w:rPr>
                <w:sz w:val="16"/>
                <w:szCs w:val="16"/>
              </w:rPr>
              <w:t>77,6</w:t>
            </w:r>
          </w:p>
        </w:tc>
        <w:tc>
          <w:tcPr>
            <w:tcW w:w="1153" w:type="dxa"/>
            <w:vAlign w:val="center"/>
          </w:tcPr>
          <w:p w:rsidR="0073485F" w:rsidRDefault="0073485F" w:rsidP="00DB5C6B">
            <w:pPr>
              <w:widowControl w:val="0"/>
              <w:numPr>
                <w:ilvl w:val="12"/>
                <w:numId w:val="0"/>
              </w:numPr>
              <w:jc w:val="center"/>
              <w:rPr>
                <w:sz w:val="16"/>
                <w:szCs w:val="16"/>
              </w:rPr>
            </w:pPr>
            <w:r>
              <w:rPr>
                <w:sz w:val="16"/>
                <w:szCs w:val="16"/>
              </w:rPr>
              <w:t>114,2</w:t>
            </w:r>
          </w:p>
        </w:tc>
        <w:tc>
          <w:tcPr>
            <w:tcW w:w="1153" w:type="dxa"/>
            <w:vAlign w:val="center"/>
          </w:tcPr>
          <w:p w:rsidR="0073485F" w:rsidRPr="00883B52" w:rsidRDefault="00042FCF" w:rsidP="00DB5C6B">
            <w:pPr>
              <w:widowControl w:val="0"/>
              <w:numPr>
                <w:ilvl w:val="12"/>
                <w:numId w:val="0"/>
              </w:numPr>
              <w:jc w:val="center"/>
              <w:rPr>
                <w:sz w:val="16"/>
                <w:szCs w:val="16"/>
              </w:rPr>
            </w:pPr>
            <w:r>
              <w:rPr>
                <w:sz w:val="16"/>
                <w:szCs w:val="16"/>
              </w:rPr>
              <w:t>36,6</w:t>
            </w:r>
          </w:p>
        </w:tc>
        <w:tc>
          <w:tcPr>
            <w:tcW w:w="956" w:type="dxa"/>
            <w:vAlign w:val="center"/>
          </w:tcPr>
          <w:p w:rsidR="0073485F" w:rsidRPr="00883B52" w:rsidRDefault="00042FCF" w:rsidP="00DB5C6B">
            <w:pPr>
              <w:widowControl w:val="0"/>
              <w:numPr>
                <w:ilvl w:val="12"/>
                <w:numId w:val="0"/>
              </w:numPr>
              <w:jc w:val="center"/>
              <w:rPr>
                <w:sz w:val="16"/>
                <w:szCs w:val="16"/>
              </w:rPr>
            </w:pPr>
            <w:r>
              <w:rPr>
                <w:sz w:val="16"/>
                <w:szCs w:val="16"/>
              </w:rPr>
              <w:t>147,2</w:t>
            </w:r>
          </w:p>
        </w:tc>
        <w:tc>
          <w:tcPr>
            <w:tcW w:w="1039" w:type="dxa"/>
            <w:vAlign w:val="center"/>
          </w:tcPr>
          <w:p w:rsidR="0073485F" w:rsidRPr="00883B52" w:rsidRDefault="0073485F" w:rsidP="00DB5C6B">
            <w:pPr>
              <w:widowControl w:val="0"/>
              <w:numPr>
                <w:ilvl w:val="12"/>
                <w:numId w:val="0"/>
              </w:numPr>
              <w:jc w:val="center"/>
              <w:rPr>
                <w:sz w:val="16"/>
                <w:szCs w:val="16"/>
              </w:rPr>
            </w:pPr>
            <w:r>
              <w:rPr>
                <w:sz w:val="16"/>
                <w:szCs w:val="16"/>
              </w:rPr>
              <w:t>114,2</w:t>
            </w:r>
          </w:p>
        </w:tc>
        <w:tc>
          <w:tcPr>
            <w:tcW w:w="1039" w:type="dxa"/>
            <w:vAlign w:val="center"/>
          </w:tcPr>
          <w:p w:rsidR="0073485F" w:rsidRDefault="0073485F" w:rsidP="00DB5C6B">
            <w:pPr>
              <w:widowControl w:val="0"/>
              <w:numPr>
                <w:ilvl w:val="12"/>
                <w:numId w:val="0"/>
              </w:numPr>
              <w:jc w:val="center"/>
              <w:rPr>
                <w:sz w:val="16"/>
                <w:szCs w:val="16"/>
              </w:rPr>
            </w:pPr>
            <w:r>
              <w:rPr>
                <w:sz w:val="16"/>
                <w:szCs w:val="16"/>
              </w:rPr>
              <w:t>114,2</w:t>
            </w:r>
          </w:p>
        </w:tc>
      </w:tr>
      <w:tr w:rsidR="008F093A" w:rsidRPr="002A072A" w:rsidTr="00DB5C6B">
        <w:tc>
          <w:tcPr>
            <w:tcW w:w="3391" w:type="dxa"/>
          </w:tcPr>
          <w:p w:rsidR="008F093A" w:rsidRPr="00832FBF" w:rsidRDefault="008F093A"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6,4</w:t>
            </w:r>
          </w:p>
        </w:tc>
        <w:tc>
          <w:tcPr>
            <w:tcW w:w="1153" w:type="dxa"/>
            <w:vAlign w:val="center"/>
          </w:tcPr>
          <w:p w:rsidR="008F093A" w:rsidRPr="00DB5C6B" w:rsidRDefault="0073485F" w:rsidP="00DB5C6B">
            <w:pPr>
              <w:widowControl w:val="0"/>
              <w:numPr>
                <w:ilvl w:val="12"/>
                <w:numId w:val="0"/>
              </w:numPr>
              <w:jc w:val="center"/>
              <w:rPr>
                <w:b/>
                <w:sz w:val="16"/>
                <w:szCs w:val="16"/>
              </w:rPr>
            </w:pPr>
            <w:r>
              <w:rPr>
                <w:b/>
                <w:sz w:val="16"/>
                <w:szCs w:val="16"/>
              </w:rPr>
              <w:t>6,8</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0,4</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106,3</w:t>
            </w:r>
          </w:p>
        </w:tc>
        <w:tc>
          <w:tcPr>
            <w:tcW w:w="1039" w:type="dxa"/>
            <w:vAlign w:val="center"/>
          </w:tcPr>
          <w:p w:rsidR="008F093A" w:rsidRPr="00DB5C6B" w:rsidRDefault="0073485F" w:rsidP="00DB5C6B">
            <w:pPr>
              <w:widowControl w:val="0"/>
              <w:numPr>
                <w:ilvl w:val="12"/>
                <w:numId w:val="0"/>
              </w:numPr>
              <w:jc w:val="center"/>
              <w:rPr>
                <w:b/>
                <w:sz w:val="16"/>
                <w:szCs w:val="16"/>
              </w:rPr>
            </w:pPr>
            <w:r>
              <w:rPr>
                <w:b/>
                <w:sz w:val="16"/>
                <w:szCs w:val="16"/>
              </w:rPr>
              <w:t>0,0</w:t>
            </w:r>
          </w:p>
        </w:tc>
        <w:tc>
          <w:tcPr>
            <w:tcW w:w="1039" w:type="dxa"/>
            <w:vAlign w:val="center"/>
          </w:tcPr>
          <w:p w:rsidR="008F093A" w:rsidRPr="00DB5C6B" w:rsidRDefault="0073485F" w:rsidP="00DB5C6B">
            <w:pPr>
              <w:widowControl w:val="0"/>
              <w:numPr>
                <w:ilvl w:val="12"/>
                <w:numId w:val="0"/>
              </w:numPr>
              <w:jc w:val="center"/>
              <w:rPr>
                <w:b/>
                <w:sz w:val="16"/>
                <w:szCs w:val="16"/>
              </w:rPr>
            </w:pPr>
            <w:r>
              <w:rPr>
                <w:b/>
                <w:sz w:val="16"/>
                <w:szCs w:val="16"/>
              </w:rPr>
              <w:t>0,0</w:t>
            </w:r>
          </w:p>
        </w:tc>
      </w:tr>
      <w:tr w:rsidR="008F093A" w:rsidRPr="002A072A" w:rsidTr="00DB5C6B">
        <w:tc>
          <w:tcPr>
            <w:tcW w:w="3391" w:type="dxa"/>
          </w:tcPr>
          <w:p w:rsidR="008F093A" w:rsidRPr="00EB3632" w:rsidRDefault="008F093A" w:rsidP="006D30B0">
            <w:pPr>
              <w:autoSpaceDE w:val="0"/>
              <w:autoSpaceDN w:val="0"/>
              <w:adjustRightInd w:val="0"/>
              <w:rPr>
                <w:sz w:val="16"/>
                <w:szCs w:val="16"/>
              </w:rPr>
            </w:pPr>
            <w:r w:rsidRPr="00EB3632">
              <w:rPr>
                <w:sz w:val="16"/>
                <w:szCs w:val="16"/>
              </w:rPr>
              <w:t>Обеспечение пожарной безопасности</w:t>
            </w:r>
          </w:p>
          <w:p w:rsidR="008F093A" w:rsidRPr="00EB3632" w:rsidRDefault="008F093A" w:rsidP="006D30B0">
            <w:pPr>
              <w:autoSpaceDE w:val="0"/>
              <w:autoSpaceDN w:val="0"/>
              <w:adjustRightInd w:val="0"/>
              <w:rPr>
                <w:sz w:val="16"/>
                <w:szCs w:val="16"/>
              </w:rPr>
            </w:pPr>
            <w:r w:rsidRPr="00EB3632">
              <w:rPr>
                <w:sz w:val="16"/>
                <w:szCs w:val="16"/>
              </w:rPr>
              <w:t>(0310)</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6,4</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6,8</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0,4</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106,3</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0,0</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439,2</w:t>
            </w:r>
          </w:p>
        </w:tc>
        <w:tc>
          <w:tcPr>
            <w:tcW w:w="1153" w:type="dxa"/>
            <w:vAlign w:val="center"/>
          </w:tcPr>
          <w:p w:rsidR="008F093A" w:rsidRPr="00DB5C6B" w:rsidRDefault="006C6453" w:rsidP="00DB5C6B">
            <w:pPr>
              <w:widowControl w:val="0"/>
              <w:numPr>
                <w:ilvl w:val="12"/>
                <w:numId w:val="0"/>
              </w:numPr>
              <w:jc w:val="center"/>
              <w:rPr>
                <w:b/>
                <w:sz w:val="16"/>
                <w:szCs w:val="16"/>
              </w:rPr>
            </w:pPr>
            <w:r>
              <w:rPr>
                <w:b/>
                <w:sz w:val="16"/>
                <w:szCs w:val="16"/>
              </w:rPr>
              <w:t>654,8</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215,6</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149,1</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840,5</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906,1</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439,2</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654,8</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215,6</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149,1</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840,5</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906,1</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123,2</w:t>
            </w:r>
          </w:p>
        </w:tc>
        <w:tc>
          <w:tcPr>
            <w:tcW w:w="1153" w:type="dxa"/>
            <w:vAlign w:val="center"/>
          </w:tcPr>
          <w:p w:rsidR="008F093A" w:rsidRPr="00DB5C6B" w:rsidRDefault="006C6453" w:rsidP="00DB5C6B">
            <w:pPr>
              <w:widowControl w:val="0"/>
              <w:numPr>
                <w:ilvl w:val="12"/>
                <w:numId w:val="0"/>
              </w:numPr>
              <w:jc w:val="center"/>
              <w:rPr>
                <w:b/>
                <w:sz w:val="16"/>
                <w:szCs w:val="16"/>
              </w:rPr>
            </w:pPr>
            <w:r>
              <w:rPr>
                <w:b/>
                <w:sz w:val="16"/>
                <w:szCs w:val="16"/>
              </w:rPr>
              <w:t>107,0</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-16,2</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86,9</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79,0</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80,0</w:t>
            </w:r>
          </w:p>
        </w:tc>
      </w:tr>
      <w:tr w:rsidR="008F093A" w:rsidRPr="002A072A" w:rsidTr="00DB5C6B">
        <w:tc>
          <w:tcPr>
            <w:tcW w:w="3391" w:type="dxa"/>
          </w:tcPr>
          <w:p w:rsidR="008F093A" w:rsidRPr="00883B52" w:rsidRDefault="008F093A"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123,2</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107,0</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-16,2</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86,9</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79,0</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80,0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2653,3</w:t>
            </w:r>
          </w:p>
        </w:tc>
        <w:tc>
          <w:tcPr>
            <w:tcW w:w="1153" w:type="dxa"/>
            <w:vAlign w:val="center"/>
          </w:tcPr>
          <w:p w:rsidR="008F093A" w:rsidRPr="00DB5C6B" w:rsidRDefault="006C6453" w:rsidP="00DB5C6B">
            <w:pPr>
              <w:widowControl w:val="0"/>
              <w:numPr>
                <w:ilvl w:val="12"/>
                <w:numId w:val="0"/>
              </w:numPr>
              <w:jc w:val="center"/>
              <w:rPr>
                <w:b/>
                <w:sz w:val="16"/>
                <w:szCs w:val="16"/>
              </w:rPr>
            </w:pPr>
            <w:r>
              <w:rPr>
                <w:b/>
                <w:sz w:val="16"/>
                <w:szCs w:val="16"/>
              </w:rPr>
              <w:t>2016,2</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-637,1</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76</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1831,3</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1779,7</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2653,3</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2016,2</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-637,1</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76</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1831,3</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1779,7</w:t>
            </w:r>
          </w:p>
        </w:tc>
      </w:tr>
      <w:tr w:rsidR="008F093A" w:rsidRPr="002A072A" w:rsidTr="00DB5C6B">
        <w:tc>
          <w:tcPr>
            <w:tcW w:w="3391" w:type="dxa"/>
          </w:tcPr>
          <w:p w:rsidR="008F093A" w:rsidRPr="00FA7CAE" w:rsidRDefault="008F093A"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8F093A" w:rsidRPr="00DB5C6B" w:rsidRDefault="00231A6B" w:rsidP="006D30B0">
            <w:pPr>
              <w:widowControl w:val="0"/>
              <w:numPr>
                <w:ilvl w:val="12"/>
                <w:numId w:val="0"/>
              </w:numPr>
              <w:jc w:val="center"/>
              <w:rPr>
                <w:b/>
                <w:sz w:val="16"/>
                <w:szCs w:val="16"/>
              </w:rPr>
            </w:pPr>
            <w:r>
              <w:rPr>
                <w:b/>
                <w:sz w:val="16"/>
                <w:szCs w:val="16"/>
              </w:rPr>
              <w:t>110,0</w:t>
            </w:r>
          </w:p>
        </w:tc>
        <w:tc>
          <w:tcPr>
            <w:tcW w:w="1153" w:type="dxa"/>
            <w:vAlign w:val="center"/>
          </w:tcPr>
          <w:p w:rsidR="008F093A" w:rsidRPr="00FA7CAE" w:rsidRDefault="006C6453" w:rsidP="00DB5C6B">
            <w:pPr>
              <w:widowControl w:val="0"/>
              <w:numPr>
                <w:ilvl w:val="12"/>
                <w:numId w:val="0"/>
              </w:numPr>
              <w:jc w:val="center"/>
              <w:rPr>
                <w:b/>
                <w:sz w:val="16"/>
                <w:szCs w:val="16"/>
              </w:rPr>
            </w:pPr>
            <w:r>
              <w:rPr>
                <w:b/>
                <w:sz w:val="16"/>
                <w:szCs w:val="16"/>
              </w:rPr>
              <w:t>100,0</w:t>
            </w:r>
          </w:p>
        </w:tc>
        <w:tc>
          <w:tcPr>
            <w:tcW w:w="1153" w:type="dxa"/>
            <w:vAlign w:val="center"/>
          </w:tcPr>
          <w:p w:rsidR="008F093A" w:rsidRPr="00FA7CAE" w:rsidRDefault="00042FCF" w:rsidP="00DB5C6B">
            <w:pPr>
              <w:widowControl w:val="0"/>
              <w:numPr>
                <w:ilvl w:val="12"/>
                <w:numId w:val="0"/>
              </w:numPr>
              <w:jc w:val="center"/>
              <w:rPr>
                <w:b/>
                <w:sz w:val="16"/>
                <w:szCs w:val="16"/>
              </w:rPr>
            </w:pPr>
            <w:r>
              <w:rPr>
                <w:b/>
                <w:sz w:val="16"/>
                <w:szCs w:val="16"/>
              </w:rPr>
              <w:t>-10,0</w:t>
            </w:r>
          </w:p>
        </w:tc>
        <w:tc>
          <w:tcPr>
            <w:tcW w:w="956" w:type="dxa"/>
            <w:vAlign w:val="center"/>
          </w:tcPr>
          <w:p w:rsidR="008F093A" w:rsidRPr="00FA7CAE" w:rsidRDefault="00042FCF" w:rsidP="00DB5C6B">
            <w:pPr>
              <w:widowControl w:val="0"/>
              <w:numPr>
                <w:ilvl w:val="12"/>
                <w:numId w:val="0"/>
              </w:numPr>
              <w:jc w:val="center"/>
              <w:rPr>
                <w:b/>
                <w:sz w:val="16"/>
                <w:szCs w:val="16"/>
              </w:rPr>
            </w:pPr>
            <w:r>
              <w:rPr>
                <w:b/>
                <w:sz w:val="16"/>
                <w:szCs w:val="16"/>
              </w:rPr>
              <w:t>90,9</w:t>
            </w:r>
          </w:p>
        </w:tc>
        <w:tc>
          <w:tcPr>
            <w:tcW w:w="1039" w:type="dxa"/>
            <w:vAlign w:val="center"/>
          </w:tcPr>
          <w:p w:rsidR="008F093A" w:rsidRPr="00FA7CAE" w:rsidRDefault="006C6453" w:rsidP="00DB5C6B">
            <w:pPr>
              <w:widowControl w:val="0"/>
              <w:numPr>
                <w:ilvl w:val="12"/>
                <w:numId w:val="0"/>
              </w:numPr>
              <w:jc w:val="center"/>
              <w:rPr>
                <w:b/>
                <w:sz w:val="16"/>
                <w:szCs w:val="16"/>
              </w:rPr>
            </w:pPr>
            <w:r>
              <w:rPr>
                <w:b/>
                <w:sz w:val="16"/>
                <w:szCs w:val="16"/>
              </w:rPr>
              <w:t>100,0</w:t>
            </w:r>
          </w:p>
        </w:tc>
        <w:tc>
          <w:tcPr>
            <w:tcW w:w="1039" w:type="dxa"/>
            <w:vAlign w:val="center"/>
          </w:tcPr>
          <w:p w:rsidR="008F093A" w:rsidRPr="00FA7CAE" w:rsidRDefault="006C6453" w:rsidP="00DB5C6B">
            <w:pPr>
              <w:widowControl w:val="0"/>
              <w:numPr>
                <w:ilvl w:val="12"/>
                <w:numId w:val="0"/>
              </w:numPr>
              <w:jc w:val="center"/>
              <w:rPr>
                <w:b/>
                <w:sz w:val="16"/>
                <w:szCs w:val="16"/>
              </w:rPr>
            </w:pPr>
            <w:r>
              <w:rPr>
                <w:b/>
                <w:sz w:val="16"/>
                <w:szCs w:val="16"/>
              </w:rPr>
              <w:t>100,0</w:t>
            </w:r>
          </w:p>
        </w:tc>
      </w:tr>
      <w:tr w:rsidR="008F093A" w:rsidRPr="002A072A" w:rsidTr="00DB5C6B">
        <w:tc>
          <w:tcPr>
            <w:tcW w:w="3391" w:type="dxa"/>
          </w:tcPr>
          <w:p w:rsidR="008F093A" w:rsidRDefault="008F093A" w:rsidP="006D30B0">
            <w:pPr>
              <w:autoSpaceDE w:val="0"/>
              <w:autoSpaceDN w:val="0"/>
              <w:adjustRightInd w:val="0"/>
              <w:rPr>
                <w:sz w:val="16"/>
                <w:szCs w:val="16"/>
              </w:rPr>
            </w:pPr>
            <w:r>
              <w:rPr>
                <w:sz w:val="16"/>
                <w:szCs w:val="16"/>
              </w:rPr>
              <w:t>Пенсионное обеспечение</w:t>
            </w:r>
            <w:r w:rsidR="004875E3">
              <w:rPr>
                <w:sz w:val="16"/>
                <w:szCs w:val="16"/>
              </w:rPr>
              <w:t xml:space="preserve"> (1001)</w:t>
            </w:r>
          </w:p>
        </w:tc>
        <w:tc>
          <w:tcPr>
            <w:tcW w:w="1123" w:type="dxa"/>
            <w:vAlign w:val="center"/>
          </w:tcPr>
          <w:p w:rsidR="008F093A" w:rsidRPr="00883B52" w:rsidRDefault="00231A6B" w:rsidP="006D30B0">
            <w:pPr>
              <w:widowControl w:val="0"/>
              <w:numPr>
                <w:ilvl w:val="12"/>
                <w:numId w:val="0"/>
              </w:numPr>
              <w:jc w:val="center"/>
              <w:rPr>
                <w:sz w:val="16"/>
                <w:szCs w:val="16"/>
              </w:rPr>
            </w:pPr>
            <w:r>
              <w:rPr>
                <w:sz w:val="16"/>
                <w:szCs w:val="16"/>
              </w:rPr>
              <w:t>110,0</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100,0</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-10,0</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90,9</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100,0</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100,0</w:t>
            </w:r>
          </w:p>
        </w:tc>
      </w:tr>
      <w:tr w:rsidR="008F093A" w:rsidRPr="002A072A" w:rsidTr="00DB5C6B">
        <w:tc>
          <w:tcPr>
            <w:tcW w:w="3391" w:type="dxa"/>
          </w:tcPr>
          <w:p w:rsidR="008F093A" w:rsidRDefault="008F093A" w:rsidP="006D30B0">
            <w:pPr>
              <w:autoSpaceDE w:val="0"/>
              <w:autoSpaceDN w:val="0"/>
              <w:adjustRightInd w:val="0"/>
              <w:rPr>
                <w:b/>
                <w:sz w:val="16"/>
                <w:szCs w:val="16"/>
              </w:rPr>
            </w:pPr>
            <w:r>
              <w:rPr>
                <w:b/>
                <w:sz w:val="16"/>
                <w:szCs w:val="16"/>
              </w:rPr>
              <w:t>Физическая культура и спорт</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10,0</w:t>
            </w:r>
          </w:p>
        </w:tc>
        <w:tc>
          <w:tcPr>
            <w:tcW w:w="1153" w:type="dxa"/>
            <w:vAlign w:val="center"/>
          </w:tcPr>
          <w:p w:rsidR="008F093A" w:rsidRPr="00DB5C6B" w:rsidRDefault="006C6453" w:rsidP="00DB5C6B">
            <w:pPr>
              <w:widowControl w:val="0"/>
              <w:numPr>
                <w:ilvl w:val="12"/>
                <w:numId w:val="0"/>
              </w:numPr>
              <w:jc w:val="center"/>
              <w:rPr>
                <w:b/>
                <w:sz w:val="16"/>
                <w:szCs w:val="16"/>
              </w:rPr>
            </w:pPr>
            <w:r>
              <w:rPr>
                <w:b/>
                <w:sz w:val="16"/>
                <w:szCs w:val="16"/>
              </w:rPr>
              <w:t>0,0</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-10,0</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0</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0,0</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sz w:val="16"/>
                <w:szCs w:val="16"/>
              </w:rPr>
            </w:pPr>
            <w:r w:rsidRPr="00DB5C6B">
              <w:rPr>
                <w:sz w:val="16"/>
                <w:szCs w:val="16"/>
              </w:rPr>
              <w:t>Физическая культура</w:t>
            </w:r>
            <w:r>
              <w:rPr>
                <w:sz w:val="16"/>
                <w:szCs w:val="16"/>
              </w:rPr>
              <w:t xml:space="preserve"> (1101)</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10,0</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0,0</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-10,0</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0</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0,0</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0,0</w:t>
            </w:r>
          </w:p>
        </w:tc>
      </w:tr>
      <w:tr w:rsidR="008F093A" w:rsidRPr="002A072A" w:rsidTr="00DB5C6B">
        <w:tc>
          <w:tcPr>
            <w:tcW w:w="3391" w:type="dxa"/>
          </w:tcPr>
          <w:p w:rsidR="008F093A" w:rsidRPr="00DB5C6B" w:rsidRDefault="008F093A"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8F093A" w:rsidRPr="00DB5C6B" w:rsidRDefault="00231A6B" w:rsidP="00DB5C6B">
            <w:pPr>
              <w:widowControl w:val="0"/>
              <w:numPr>
                <w:ilvl w:val="12"/>
                <w:numId w:val="0"/>
              </w:numPr>
              <w:jc w:val="center"/>
              <w:rPr>
                <w:b/>
                <w:sz w:val="16"/>
                <w:szCs w:val="16"/>
              </w:rPr>
            </w:pPr>
            <w:r>
              <w:rPr>
                <w:b/>
                <w:sz w:val="16"/>
                <w:szCs w:val="16"/>
              </w:rPr>
              <w:t>184,6</w:t>
            </w:r>
          </w:p>
        </w:tc>
        <w:tc>
          <w:tcPr>
            <w:tcW w:w="1153" w:type="dxa"/>
            <w:vAlign w:val="center"/>
          </w:tcPr>
          <w:p w:rsidR="008F093A" w:rsidRPr="00DB5C6B" w:rsidRDefault="006C6453" w:rsidP="00DB5C6B">
            <w:pPr>
              <w:widowControl w:val="0"/>
              <w:numPr>
                <w:ilvl w:val="12"/>
                <w:numId w:val="0"/>
              </w:numPr>
              <w:jc w:val="center"/>
              <w:rPr>
                <w:b/>
                <w:sz w:val="16"/>
                <w:szCs w:val="16"/>
              </w:rPr>
            </w:pPr>
            <w:r>
              <w:rPr>
                <w:b/>
                <w:sz w:val="16"/>
                <w:szCs w:val="16"/>
              </w:rPr>
              <w:t>185,8</w:t>
            </w:r>
          </w:p>
        </w:tc>
        <w:tc>
          <w:tcPr>
            <w:tcW w:w="1153" w:type="dxa"/>
            <w:vAlign w:val="center"/>
          </w:tcPr>
          <w:p w:rsidR="008F093A" w:rsidRPr="00DB5C6B" w:rsidRDefault="00042FCF" w:rsidP="00DB5C6B">
            <w:pPr>
              <w:widowControl w:val="0"/>
              <w:numPr>
                <w:ilvl w:val="12"/>
                <w:numId w:val="0"/>
              </w:numPr>
              <w:jc w:val="center"/>
              <w:rPr>
                <w:b/>
                <w:sz w:val="16"/>
                <w:szCs w:val="16"/>
              </w:rPr>
            </w:pPr>
            <w:r>
              <w:rPr>
                <w:b/>
                <w:sz w:val="16"/>
                <w:szCs w:val="16"/>
              </w:rPr>
              <w:t>1,2</w:t>
            </w:r>
          </w:p>
        </w:tc>
        <w:tc>
          <w:tcPr>
            <w:tcW w:w="956" w:type="dxa"/>
            <w:vAlign w:val="center"/>
          </w:tcPr>
          <w:p w:rsidR="008F093A" w:rsidRPr="00DB5C6B" w:rsidRDefault="00042FCF" w:rsidP="00DB5C6B">
            <w:pPr>
              <w:widowControl w:val="0"/>
              <w:numPr>
                <w:ilvl w:val="12"/>
                <w:numId w:val="0"/>
              </w:numPr>
              <w:jc w:val="center"/>
              <w:rPr>
                <w:b/>
                <w:sz w:val="16"/>
                <w:szCs w:val="16"/>
              </w:rPr>
            </w:pPr>
            <w:r>
              <w:rPr>
                <w:b/>
                <w:sz w:val="16"/>
                <w:szCs w:val="16"/>
              </w:rPr>
              <w:t>100,6</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185,8</w:t>
            </w:r>
          </w:p>
        </w:tc>
        <w:tc>
          <w:tcPr>
            <w:tcW w:w="1039" w:type="dxa"/>
            <w:vAlign w:val="center"/>
          </w:tcPr>
          <w:p w:rsidR="008F093A" w:rsidRPr="00DB5C6B" w:rsidRDefault="006C6453" w:rsidP="00DB5C6B">
            <w:pPr>
              <w:widowControl w:val="0"/>
              <w:numPr>
                <w:ilvl w:val="12"/>
                <w:numId w:val="0"/>
              </w:numPr>
              <w:jc w:val="center"/>
              <w:rPr>
                <w:b/>
                <w:sz w:val="16"/>
                <w:szCs w:val="16"/>
              </w:rPr>
            </w:pPr>
            <w:r>
              <w:rPr>
                <w:b/>
                <w:sz w:val="16"/>
                <w:szCs w:val="16"/>
              </w:rPr>
              <w:t>185,8</w:t>
            </w:r>
          </w:p>
        </w:tc>
      </w:tr>
      <w:tr w:rsidR="008F093A" w:rsidRPr="002A072A" w:rsidTr="00DB5C6B">
        <w:tc>
          <w:tcPr>
            <w:tcW w:w="3391" w:type="dxa"/>
          </w:tcPr>
          <w:p w:rsidR="008F093A" w:rsidRPr="00DB5C6B" w:rsidRDefault="008F093A"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8F093A" w:rsidRPr="00883B52" w:rsidRDefault="00231A6B" w:rsidP="00DB5C6B">
            <w:pPr>
              <w:widowControl w:val="0"/>
              <w:numPr>
                <w:ilvl w:val="12"/>
                <w:numId w:val="0"/>
              </w:numPr>
              <w:jc w:val="center"/>
              <w:rPr>
                <w:sz w:val="16"/>
                <w:szCs w:val="16"/>
              </w:rPr>
            </w:pPr>
            <w:r>
              <w:rPr>
                <w:sz w:val="16"/>
                <w:szCs w:val="16"/>
              </w:rPr>
              <w:t>184,6</w:t>
            </w:r>
          </w:p>
        </w:tc>
        <w:tc>
          <w:tcPr>
            <w:tcW w:w="1153" w:type="dxa"/>
            <w:vAlign w:val="center"/>
          </w:tcPr>
          <w:p w:rsidR="008F093A" w:rsidRPr="00883B52" w:rsidRDefault="006C6453" w:rsidP="00DB5C6B">
            <w:pPr>
              <w:widowControl w:val="0"/>
              <w:numPr>
                <w:ilvl w:val="12"/>
                <w:numId w:val="0"/>
              </w:numPr>
              <w:jc w:val="center"/>
              <w:rPr>
                <w:sz w:val="16"/>
                <w:szCs w:val="16"/>
              </w:rPr>
            </w:pPr>
            <w:r>
              <w:rPr>
                <w:sz w:val="16"/>
                <w:szCs w:val="16"/>
              </w:rPr>
              <w:t>185,8</w:t>
            </w:r>
          </w:p>
        </w:tc>
        <w:tc>
          <w:tcPr>
            <w:tcW w:w="1153" w:type="dxa"/>
            <w:vAlign w:val="center"/>
          </w:tcPr>
          <w:p w:rsidR="008F093A" w:rsidRPr="00883B52" w:rsidRDefault="00042FCF" w:rsidP="00DB5C6B">
            <w:pPr>
              <w:widowControl w:val="0"/>
              <w:numPr>
                <w:ilvl w:val="12"/>
                <w:numId w:val="0"/>
              </w:numPr>
              <w:jc w:val="center"/>
              <w:rPr>
                <w:sz w:val="16"/>
                <w:szCs w:val="16"/>
              </w:rPr>
            </w:pPr>
            <w:r>
              <w:rPr>
                <w:sz w:val="16"/>
                <w:szCs w:val="16"/>
              </w:rPr>
              <w:t>1,2</w:t>
            </w:r>
          </w:p>
        </w:tc>
        <w:tc>
          <w:tcPr>
            <w:tcW w:w="956" w:type="dxa"/>
            <w:vAlign w:val="center"/>
          </w:tcPr>
          <w:p w:rsidR="008F093A" w:rsidRPr="00883B52" w:rsidRDefault="00042FCF" w:rsidP="00DB5C6B">
            <w:pPr>
              <w:widowControl w:val="0"/>
              <w:numPr>
                <w:ilvl w:val="12"/>
                <w:numId w:val="0"/>
              </w:numPr>
              <w:jc w:val="center"/>
              <w:rPr>
                <w:sz w:val="16"/>
                <w:szCs w:val="16"/>
              </w:rPr>
            </w:pPr>
            <w:r>
              <w:rPr>
                <w:sz w:val="16"/>
                <w:szCs w:val="16"/>
              </w:rPr>
              <w:t>100,6</w:t>
            </w:r>
          </w:p>
        </w:tc>
        <w:tc>
          <w:tcPr>
            <w:tcW w:w="1039" w:type="dxa"/>
            <w:vAlign w:val="center"/>
          </w:tcPr>
          <w:p w:rsidR="008F093A" w:rsidRPr="00883B52" w:rsidRDefault="006C6453" w:rsidP="00DB5C6B">
            <w:pPr>
              <w:widowControl w:val="0"/>
              <w:numPr>
                <w:ilvl w:val="12"/>
                <w:numId w:val="0"/>
              </w:numPr>
              <w:jc w:val="center"/>
              <w:rPr>
                <w:sz w:val="16"/>
                <w:szCs w:val="16"/>
              </w:rPr>
            </w:pPr>
            <w:r>
              <w:rPr>
                <w:sz w:val="16"/>
                <w:szCs w:val="16"/>
              </w:rPr>
              <w:t>185,8</w:t>
            </w:r>
          </w:p>
        </w:tc>
        <w:tc>
          <w:tcPr>
            <w:tcW w:w="1039" w:type="dxa"/>
            <w:vAlign w:val="center"/>
          </w:tcPr>
          <w:p w:rsidR="008F093A" w:rsidRDefault="006C6453" w:rsidP="00DB5C6B">
            <w:pPr>
              <w:widowControl w:val="0"/>
              <w:numPr>
                <w:ilvl w:val="12"/>
                <w:numId w:val="0"/>
              </w:numPr>
              <w:jc w:val="center"/>
              <w:rPr>
                <w:sz w:val="16"/>
                <w:szCs w:val="16"/>
              </w:rPr>
            </w:pPr>
            <w:r>
              <w:rPr>
                <w:sz w:val="16"/>
                <w:szCs w:val="16"/>
              </w:rPr>
              <w:t>185,8</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042FCF">
        <w:t>3637,9</w:t>
      </w:r>
      <w:r w:rsidRPr="00595634">
        <w:t xml:space="preserve"> тыс.руб., что на </w:t>
      </w:r>
      <w:r w:rsidR="00042FCF">
        <w:t>203,0</w:t>
      </w:r>
      <w:r w:rsidRPr="00595634">
        <w:t xml:space="preserve"> тыс.руб. </w:t>
      </w:r>
      <w:r w:rsidR="00B931F8" w:rsidRPr="00595634">
        <w:t>(-</w:t>
      </w:r>
      <w:r w:rsidR="00042FCF">
        <w:t>5,3</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042FCF">
        <w:t>53,3</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042FCF">
        <w:t>3110,9</w:t>
      </w:r>
      <w:r w:rsidRPr="00895EC4">
        <w:t xml:space="preserve"> тыс.руб.</w:t>
      </w:r>
      <w:r w:rsidR="00A315C2">
        <w:t xml:space="preserve"> и </w:t>
      </w:r>
      <w:r w:rsidR="00042FCF">
        <w:t>3116,1</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042FCF">
        <w:t>527,0 тыс. рублей (-14,5</w:t>
      </w:r>
      <w:r w:rsidR="006469FD">
        <w:t>%)</w:t>
      </w:r>
      <w:r w:rsidR="00A315C2">
        <w:t xml:space="preserve"> и </w:t>
      </w:r>
      <w:r w:rsidR="00042FCF">
        <w:t>521,8 тыс. рублей (-14,3</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00549E">
        <w:t>Дальне-Закорского сельского поселения</w:t>
      </w:r>
      <w:r w:rsidRPr="00895EC4">
        <w:t xml:space="preserve">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00549E">
        <w:t>Дальне-Закорского сельского поселения</w:t>
      </w:r>
      <w:r w:rsidRPr="00895EC4">
        <w:t xml:space="preserve"> в сумме </w:t>
      </w:r>
      <w:r w:rsidR="004E4D52">
        <w:t xml:space="preserve">507,8 </w:t>
      </w:r>
      <w:r w:rsidRPr="00895EC4">
        <w:t>тыс.руб.</w:t>
      </w:r>
      <w:r w:rsidR="00E53E0C">
        <w:t>,</w:t>
      </w:r>
      <w:r w:rsidR="006469FD">
        <w:t xml:space="preserve"> </w:t>
      </w:r>
      <w:r>
        <w:t>с</w:t>
      </w:r>
      <w:r w:rsidR="00E53E0C">
        <w:t>о</w:t>
      </w:r>
      <w:r>
        <w:t xml:space="preserve"> </w:t>
      </w:r>
      <w:r w:rsidR="00E53E0C">
        <w:t>снижением</w:t>
      </w:r>
      <w:r w:rsidRPr="00895EC4">
        <w:t xml:space="preserve"> на </w:t>
      </w:r>
      <w:r w:rsidR="004E4D52">
        <w:t>168,5</w:t>
      </w:r>
      <w:r w:rsidRPr="00895EC4">
        <w:t xml:space="preserve"> тыс.руб. (</w:t>
      </w:r>
      <w:r w:rsidR="004E4D52">
        <w:t>-24,9</w:t>
      </w:r>
      <w:r w:rsidRPr="00895EC4">
        <w:t>%)</w:t>
      </w:r>
      <w:r>
        <w:t xml:space="preserve"> к оценке ожидаемого исполнения расходов в 201</w:t>
      </w:r>
      <w:r w:rsidR="006469FD">
        <w:t>8</w:t>
      </w:r>
      <w:r>
        <w:t xml:space="preserve"> году</w:t>
      </w:r>
      <w:r w:rsidR="004E4D52">
        <w:t>, на 2020-2021гг. в сумме 442,7 тыс. руб.,</w:t>
      </w:r>
      <w:r w:rsidR="004E4D52" w:rsidRPr="004E4D52">
        <w:t xml:space="preserve"> </w:t>
      </w:r>
      <w:r w:rsidR="004E4D52">
        <w:t>ежегодно, со снижением к 2019г. на 65,1 тыс. руб. (-12,8%).</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00549E">
        <w:rPr>
          <w:rFonts w:ascii="Times New Roman" w:hAnsi="Times New Roman"/>
        </w:rPr>
        <w:t>Дальне-Закорского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00549E">
        <w:t>Дальне-Закорского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C14808">
        <w:t>3116,4</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C14808">
        <w:t>46,5</w:t>
      </w:r>
      <w:r>
        <w:t xml:space="preserve"> </w:t>
      </w:r>
      <w:r w:rsidRPr="00895EC4">
        <w:t>тыс.руб. (</w:t>
      </w:r>
      <w:r w:rsidR="003A2337">
        <w:t>-</w:t>
      </w:r>
      <w:r w:rsidR="00C14808">
        <w:t>1,5</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C14808">
        <w:t xml:space="preserve">2654,5 </w:t>
      </w:r>
      <w:r w:rsidRPr="00895EC4">
        <w:t>тыс. руб</w:t>
      </w:r>
      <w:r w:rsidR="002116B1">
        <w:t xml:space="preserve">лей и </w:t>
      </w:r>
      <w:r w:rsidR="00C14808">
        <w:t>2659,7</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C14808">
        <w:t>461,9</w:t>
      </w:r>
      <w:r w:rsidRPr="00895EC4">
        <w:t xml:space="preserve"> тыс.руб. (</w:t>
      </w:r>
      <w:r w:rsidR="00C14808">
        <w:t>-14,8</w:t>
      </w:r>
      <w:r w:rsidRPr="00895EC4">
        <w:t xml:space="preserve">%) </w:t>
      </w:r>
      <w:r w:rsidR="002116B1">
        <w:t xml:space="preserve">и </w:t>
      </w:r>
      <w:r w:rsidR="00C14808">
        <w:t>456,7</w:t>
      </w:r>
      <w:r w:rsidR="002116B1">
        <w:t xml:space="preserve"> тыс. руб. (</w:t>
      </w:r>
      <w:r w:rsidR="00C14808">
        <w:t>-14,7</w:t>
      </w:r>
      <w:r w:rsidR="002116B1">
        <w:t>%)</w:t>
      </w:r>
      <w:r w:rsidR="00A315C2">
        <w:t xml:space="preserve">, соответственно. </w:t>
      </w:r>
    </w:p>
    <w:p w:rsidR="00E60D22" w:rsidRDefault="00A02CFC" w:rsidP="00A02CFC">
      <w:pPr>
        <w:ind w:firstLine="567"/>
        <w:jc w:val="both"/>
      </w:pPr>
      <w:r w:rsidRPr="004575EE">
        <w:t xml:space="preserve">По </w:t>
      </w:r>
      <w:r>
        <w:t xml:space="preserve">данному </w:t>
      </w:r>
      <w:r w:rsidRPr="004575EE">
        <w:t xml:space="preserve">подразделу </w:t>
      </w:r>
      <w:r w:rsidRPr="001B0FC4">
        <w:t xml:space="preserve">проектом </w:t>
      </w:r>
      <w:r>
        <w:t>бюджета предлагается утвердить расходы в рамках</w:t>
      </w:r>
      <w:r w:rsidRPr="001B0FC4">
        <w:t xml:space="preserve"> реализаци</w:t>
      </w:r>
      <w:r>
        <w:t>и</w:t>
      </w:r>
      <w:r w:rsidRPr="001B0FC4">
        <w:t xml:space="preserve"> муниципальной программы </w:t>
      </w:r>
      <w:r>
        <w:t xml:space="preserve">«Энергосбережение и повышение энергетической эффективности в Дальне-Закорском сельском поселении на 2018-2031 годы» </w:t>
      </w:r>
      <w:r w:rsidRPr="001B0FC4">
        <w:t>на 201</w:t>
      </w:r>
      <w:r>
        <w:t>9</w:t>
      </w:r>
      <w:r w:rsidRPr="001B0FC4">
        <w:t xml:space="preserve"> год в сумме </w:t>
      </w:r>
      <w:r>
        <w:t>10,0</w:t>
      </w:r>
      <w:r w:rsidRPr="001B0FC4">
        <w:t xml:space="preserve"> </w:t>
      </w:r>
      <w:r>
        <w:t xml:space="preserve">тыс.руб. </w:t>
      </w:r>
    </w:p>
    <w:p w:rsidR="00A02CFC" w:rsidRPr="00E60D22" w:rsidRDefault="00E60D22" w:rsidP="00A02CFC">
      <w:pPr>
        <w:ind w:firstLine="567"/>
        <w:jc w:val="both"/>
        <w:rPr>
          <w:i/>
        </w:rPr>
      </w:pPr>
      <w:r w:rsidRPr="00E60D22">
        <w:rPr>
          <w:i/>
        </w:rPr>
        <w:t>В нарушение ст.179 БК РФ н</w:t>
      </w:r>
      <w:r w:rsidR="00A02CFC" w:rsidRPr="00E60D22">
        <w:rPr>
          <w:i/>
        </w:rPr>
        <w:t xml:space="preserve">а 2020-2021гг. бюджетные ассигнования на реализацию мероприятий данной программы не предусмотрены в проекте бюджета, что не соответствует </w:t>
      </w:r>
      <w:r w:rsidRPr="00E60D22">
        <w:rPr>
          <w:i/>
        </w:rPr>
        <w:t>объемам финансирования (на 2020-2021гг – 10,0 тыс. руб.), установленным в паспорте муниципальной программы</w:t>
      </w:r>
      <w:r w:rsidR="00A02CFC" w:rsidRPr="00E60D22">
        <w:rPr>
          <w:i/>
        </w:rPr>
        <w:t>.</w:t>
      </w:r>
      <w:r>
        <w:rPr>
          <w:i/>
        </w:rPr>
        <w:t xml:space="preserve">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00549E">
        <w:rPr>
          <w:rFonts w:ascii="Times New Roman" w:hAnsi="Times New Roman"/>
          <w:bCs/>
        </w:rPr>
        <w:t>Дальне-Закорского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F02B6C">
        <w:rPr>
          <w:rFonts w:ascii="Times New Roman" w:hAnsi="Times New Roman"/>
        </w:rPr>
        <w:t>12</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Pr>
          <w:rFonts w:ascii="Times New Roman" w:hAnsi="Times New Roman"/>
          <w:sz w:val="24"/>
          <w:szCs w:val="24"/>
        </w:rPr>
        <w:t>114,2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 ростом</w:t>
      </w:r>
      <w:r w:rsidRPr="001B27EA">
        <w:rPr>
          <w:rFonts w:ascii="Times New Roman" w:hAnsi="Times New Roman"/>
          <w:sz w:val="24"/>
          <w:szCs w:val="24"/>
        </w:rPr>
        <w:t xml:space="preserve"> на </w:t>
      </w:r>
      <w:r>
        <w:rPr>
          <w:rFonts w:ascii="Times New Roman" w:hAnsi="Times New Roman"/>
          <w:sz w:val="24"/>
          <w:szCs w:val="24"/>
        </w:rPr>
        <w:t>36,6</w:t>
      </w:r>
      <w:r w:rsidRPr="001B27EA">
        <w:rPr>
          <w:rFonts w:ascii="Times New Roman" w:hAnsi="Times New Roman"/>
          <w:sz w:val="24"/>
          <w:szCs w:val="24"/>
        </w:rPr>
        <w:t xml:space="preserve"> тыс. рублей (</w:t>
      </w:r>
      <w:r>
        <w:rPr>
          <w:rFonts w:ascii="Times New Roman" w:hAnsi="Times New Roman"/>
          <w:sz w:val="24"/>
          <w:szCs w:val="24"/>
        </w:rPr>
        <w:t>или 147,2</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составляют </w:t>
      </w:r>
      <w:r>
        <w:t>1,7</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745D94" w:rsidRDefault="00745D94" w:rsidP="00C0666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00C06668" w:rsidRPr="00C06668">
        <w:rPr>
          <w:u w:val="single"/>
        </w:rPr>
        <w:t>подразделу 0310 «Обеспечение пожарной безопасности»</w:t>
      </w:r>
      <w:r w:rsidR="00C06668">
        <w:t xml:space="preserve"> </w:t>
      </w:r>
      <w:r w:rsidRPr="00895EC4">
        <w:t>расходы в 201</w:t>
      </w:r>
      <w:r w:rsidR="00284CAF">
        <w:t>9</w:t>
      </w:r>
      <w:r w:rsidRPr="00895EC4">
        <w:t xml:space="preserve"> г. </w:t>
      </w:r>
      <w:r>
        <w:t xml:space="preserve">установлены в сумме </w:t>
      </w:r>
      <w:r w:rsidR="00C06668">
        <w:t>6,8</w:t>
      </w:r>
      <w:r>
        <w:t xml:space="preserve"> тыс. руб., с </w:t>
      </w:r>
      <w:r w:rsidR="00C06668">
        <w:t>ростом</w:t>
      </w:r>
      <w:r w:rsidRPr="00895EC4">
        <w:t xml:space="preserve"> на </w:t>
      </w:r>
      <w:r w:rsidR="00C06668">
        <w:t>0,4</w:t>
      </w:r>
      <w:r w:rsidRPr="00895EC4">
        <w:t xml:space="preserve"> тыс.руб. (</w:t>
      </w:r>
      <w:r w:rsidR="00284CAF">
        <w:t xml:space="preserve">или </w:t>
      </w:r>
      <w:r w:rsidR="00C06668">
        <w:t>106,3</w:t>
      </w:r>
      <w:r w:rsidR="00284CAF">
        <w:t>%</w:t>
      </w:r>
      <w:r w:rsidRPr="00895EC4">
        <w:t>)</w:t>
      </w:r>
      <w:r>
        <w:t xml:space="preserve"> к </w:t>
      </w:r>
      <w:r w:rsidR="003F50CD">
        <w:t>оценке</w:t>
      </w:r>
      <w:r>
        <w:t xml:space="preserve"> 201</w:t>
      </w:r>
      <w:r w:rsidR="00284CAF">
        <w:t>8</w:t>
      </w:r>
      <w:r>
        <w:t xml:space="preserve"> год</w:t>
      </w:r>
      <w:r w:rsidR="003F50CD">
        <w:t>а</w:t>
      </w:r>
      <w:r w:rsidRPr="00895EC4">
        <w:t xml:space="preserve">. Данные расходы составляют </w:t>
      </w:r>
      <w:r w:rsidR="00284CAF">
        <w:t>0,</w:t>
      </w:r>
      <w:r w:rsidR="00C06668">
        <w:t>1</w:t>
      </w:r>
      <w:r w:rsidRPr="00895EC4">
        <w:t xml:space="preserve">% от общей суммы расходов </w:t>
      </w:r>
      <w:r>
        <w:t xml:space="preserve">местного </w:t>
      </w:r>
      <w:r w:rsidRPr="00895EC4">
        <w:t>бюджета на 201</w:t>
      </w:r>
      <w:r w:rsidR="00284CAF">
        <w:t>9</w:t>
      </w:r>
      <w:r w:rsidRPr="00895EC4">
        <w:t xml:space="preserve"> г</w:t>
      </w:r>
      <w:r>
        <w:t>од</w:t>
      </w:r>
      <w:r w:rsidRPr="00895EC4">
        <w:t xml:space="preserve">. Расходы </w:t>
      </w:r>
      <w:r w:rsidR="00C06668">
        <w:t>на</w:t>
      </w:r>
      <w:r w:rsidRPr="00895EC4">
        <w:t xml:space="preserve"> 20</w:t>
      </w:r>
      <w:r w:rsidR="00284CAF">
        <w:t>20-2021г</w:t>
      </w:r>
      <w:r w:rsidRPr="00895EC4">
        <w:t xml:space="preserve">г. </w:t>
      </w:r>
      <w:r w:rsidR="00C06668">
        <w:t xml:space="preserve">не </w:t>
      </w:r>
      <w:r>
        <w:t>установлены</w:t>
      </w:r>
      <w:r w:rsidR="00C06668">
        <w:t>.</w:t>
      </w: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576122">
        <w:rPr>
          <w:b/>
          <w:u w:val="single"/>
        </w:rPr>
        <w:t xml:space="preserve"> </w:t>
      </w:r>
      <w:r w:rsidR="00576122" w:rsidRPr="00576122">
        <w:rPr>
          <w:u w:val="single"/>
        </w:rPr>
        <w:t>подразделу 0409 «Дорожное хозяйство (дорожные фонды)»</w:t>
      </w:r>
      <w:r w:rsidR="00576122" w:rsidRPr="004575EE">
        <w:t xml:space="preserve"> </w:t>
      </w:r>
      <w:r w:rsidRPr="00895EC4">
        <w:t>на 201</w:t>
      </w:r>
      <w:r w:rsidR="00B364DC">
        <w:t>9</w:t>
      </w:r>
      <w:r w:rsidRPr="00895EC4">
        <w:t xml:space="preserve"> г. предлагается утвердить в сумме </w:t>
      </w:r>
      <w:r w:rsidR="00576122">
        <w:t>654,8</w:t>
      </w:r>
      <w:r w:rsidRPr="00895EC4">
        <w:t xml:space="preserve"> тыс.руб., </w:t>
      </w:r>
      <w:r w:rsidR="0019316A">
        <w:t xml:space="preserve">с </w:t>
      </w:r>
      <w:r w:rsidR="00576122">
        <w:t>ростом</w:t>
      </w:r>
      <w:r w:rsidRPr="00895EC4">
        <w:t xml:space="preserve"> на </w:t>
      </w:r>
      <w:r w:rsidR="00576122">
        <w:t>215,6</w:t>
      </w:r>
      <w:r w:rsidRPr="00895EC4">
        <w:t xml:space="preserve"> тыс.руб. (</w:t>
      </w:r>
      <w:r w:rsidR="00576122">
        <w:t>или 149,1</w:t>
      </w:r>
      <w:r w:rsidRPr="00895EC4">
        <w:t xml:space="preserve">%) </w:t>
      </w:r>
      <w:r w:rsidR="0019316A">
        <w:t>к оценке</w:t>
      </w:r>
      <w:r>
        <w:t xml:space="preserve"> исполнения</w:t>
      </w:r>
      <w:r w:rsidRPr="00895EC4">
        <w:t xml:space="preserve"> расходов </w:t>
      </w:r>
      <w:r>
        <w:t xml:space="preserve">в </w:t>
      </w:r>
      <w:r w:rsidRPr="00895EC4">
        <w:t>201</w:t>
      </w:r>
      <w:r w:rsidR="00B364DC">
        <w:t>8</w:t>
      </w:r>
      <w:r w:rsidRPr="00895EC4">
        <w:t xml:space="preserve"> г</w:t>
      </w:r>
      <w:r>
        <w:t>оду</w:t>
      </w:r>
      <w:r w:rsidRPr="00895EC4">
        <w:t>. Данные расходы состав</w:t>
      </w:r>
      <w:r w:rsidR="00B364DC">
        <w:t>я</w:t>
      </w:r>
      <w:r w:rsidRPr="00895EC4">
        <w:t xml:space="preserve">т </w:t>
      </w:r>
      <w:r w:rsidR="00576122">
        <w:t>9,6</w:t>
      </w:r>
      <w:r w:rsidRPr="00895EC4">
        <w:t xml:space="preserve">% от общей суммы расходов </w:t>
      </w:r>
      <w:r>
        <w:t xml:space="preserve">местного </w:t>
      </w:r>
      <w:r w:rsidRPr="00895EC4">
        <w:t>бюджета на 201</w:t>
      </w:r>
      <w:r w:rsidR="00B364DC">
        <w:t>9</w:t>
      </w:r>
      <w:r w:rsidRPr="00895EC4">
        <w:t xml:space="preserve"> г</w:t>
      </w:r>
      <w:r>
        <w:t>од</w:t>
      </w:r>
      <w:r w:rsidRPr="00895EC4">
        <w:t>. Расходы в 20</w:t>
      </w:r>
      <w:r w:rsidR="00B364DC">
        <w:t>20-2021г</w:t>
      </w:r>
      <w:r w:rsidRPr="00895EC4">
        <w:t xml:space="preserve">г. </w:t>
      </w:r>
      <w:r>
        <w:t>установлены</w:t>
      </w:r>
      <w:r w:rsidRPr="00895EC4">
        <w:t xml:space="preserve"> в объеме </w:t>
      </w:r>
      <w:r w:rsidR="00576122">
        <w:t>840,5</w:t>
      </w:r>
      <w:r w:rsidRPr="00895EC4">
        <w:t xml:space="preserve"> тыс.руб.</w:t>
      </w:r>
      <w:r w:rsidR="00B364DC">
        <w:t xml:space="preserve"> и </w:t>
      </w:r>
      <w:r w:rsidR="00576122">
        <w:t>906,1</w:t>
      </w:r>
      <w:r w:rsidR="00B364DC">
        <w:t xml:space="preserve"> тыс. руб.</w:t>
      </w:r>
      <w:r w:rsidRPr="00895EC4">
        <w:t>,</w:t>
      </w:r>
      <w:r w:rsidR="00B364DC">
        <w:t xml:space="preserve"> соответственно,</w:t>
      </w:r>
      <w:r w:rsidRPr="00895EC4">
        <w:t xml:space="preserve"> </w:t>
      </w:r>
      <w:r w:rsidR="0019316A">
        <w:t xml:space="preserve">с </w:t>
      </w:r>
      <w:r w:rsidR="00B364DC">
        <w:t>ростом</w:t>
      </w:r>
      <w:r w:rsidRPr="00895EC4">
        <w:t xml:space="preserve"> на </w:t>
      </w:r>
      <w:r w:rsidR="00576122">
        <w:t>185,7</w:t>
      </w:r>
      <w:r w:rsidRPr="00895EC4">
        <w:t xml:space="preserve"> тыс.руб.</w:t>
      </w:r>
      <w:r w:rsidR="00B364DC">
        <w:t xml:space="preserve"> (или </w:t>
      </w:r>
      <w:r w:rsidR="00576122">
        <w:t>128,4</w:t>
      </w:r>
      <w:r w:rsidR="00B364DC">
        <w:t xml:space="preserve">%) и </w:t>
      </w:r>
      <w:r w:rsidR="00576122">
        <w:t>251,3</w:t>
      </w:r>
      <w:r w:rsidR="00B364DC">
        <w:t xml:space="preserve"> тыс.руб.</w:t>
      </w:r>
      <w:r w:rsidRPr="00895EC4">
        <w:t xml:space="preserve"> (</w:t>
      </w:r>
      <w:r w:rsidR="00B364DC">
        <w:t xml:space="preserve">или </w:t>
      </w:r>
      <w:r w:rsidR="00576122">
        <w:t>138,4</w:t>
      </w:r>
      <w:r w:rsidRPr="00895EC4">
        <w:t>%)</w:t>
      </w:r>
      <w:r w:rsidR="00B364DC">
        <w:t>, соответственно</w:t>
      </w:r>
      <w:r w:rsidR="00576122">
        <w:t>,</w:t>
      </w:r>
      <w:r w:rsidRPr="00895EC4">
        <w:t xml:space="preserve"> </w:t>
      </w:r>
      <w:r w:rsidR="0019316A">
        <w:t>к</w:t>
      </w:r>
      <w:r w:rsidRPr="00895EC4">
        <w:t xml:space="preserve"> </w:t>
      </w:r>
      <w:r>
        <w:t>проект</w:t>
      </w:r>
      <w:r w:rsidR="0019316A">
        <w:t>у</w:t>
      </w:r>
      <w:r w:rsidRPr="00895EC4">
        <w:t xml:space="preserve"> 201</w:t>
      </w:r>
      <w:r w:rsidR="00B364DC">
        <w:t>9 г</w:t>
      </w:r>
      <w:r w:rsidRPr="00895EC4">
        <w:t xml:space="preserve">. </w:t>
      </w:r>
    </w:p>
    <w:p w:rsidR="00C36174" w:rsidRDefault="00C36174" w:rsidP="00C36174">
      <w:pPr>
        <w:autoSpaceDE w:val="0"/>
        <w:autoSpaceDN w:val="0"/>
        <w:adjustRightInd w:val="0"/>
        <w:ind w:firstLine="567"/>
        <w:jc w:val="both"/>
      </w:pPr>
      <w:r>
        <w:t>Расходы запланированы в рамках реализации мероприятий следующих муниципальных программ:</w:t>
      </w:r>
    </w:p>
    <w:p w:rsidR="00C36174" w:rsidRPr="009D0FAD" w:rsidRDefault="00C36174" w:rsidP="00C36174">
      <w:pPr>
        <w:ind w:firstLine="567"/>
        <w:jc w:val="both"/>
        <w:rPr>
          <w:snapToGrid w:val="0"/>
          <w:szCs w:val="28"/>
        </w:rPr>
      </w:pPr>
      <w:r>
        <w:rPr>
          <w:snapToGrid w:val="0"/>
          <w:szCs w:val="28"/>
        </w:rPr>
        <w:t xml:space="preserve">1. «Комплексное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w:t>
      </w:r>
      <w:r w:rsidRPr="009D0FAD">
        <w:rPr>
          <w:snapToGrid w:val="0"/>
          <w:szCs w:val="28"/>
        </w:rPr>
        <w:t>201</w:t>
      </w:r>
      <w:r>
        <w:rPr>
          <w:snapToGrid w:val="0"/>
          <w:szCs w:val="28"/>
        </w:rPr>
        <w:t>8</w:t>
      </w:r>
      <w:r w:rsidRPr="009D0FAD">
        <w:rPr>
          <w:snapToGrid w:val="0"/>
          <w:szCs w:val="28"/>
        </w:rPr>
        <w:t>-20</w:t>
      </w:r>
      <w:r>
        <w:rPr>
          <w:snapToGrid w:val="0"/>
          <w:szCs w:val="28"/>
        </w:rPr>
        <w:t>31</w:t>
      </w:r>
      <w:r w:rsidRPr="009D0FAD">
        <w:rPr>
          <w:snapToGrid w:val="0"/>
          <w:szCs w:val="28"/>
        </w:rPr>
        <w:t xml:space="preserve"> годы</w:t>
      </w:r>
      <w:r>
        <w:rPr>
          <w:snapToGrid w:val="0"/>
          <w:szCs w:val="28"/>
        </w:rPr>
        <w:t>»</w:t>
      </w:r>
      <w:r w:rsidRPr="009D0FAD">
        <w:rPr>
          <w:snapToGrid w:val="0"/>
          <w:szCs w:val="28"/>
        </w:rPr>
        <w:t xml:space="preserve"> на 2019 год в сумме </w:t>
      </w:r>
      <w:r>
        <w:rPr>
          <w:snapToGrid w:val="0"/>
          <w:szCs w:val="28"/>
        </w:rPr>
        <w:t>413,8</w:t>
      </w:r>
      <w:r w:rsidRPr="009D0FAD">
        <w:rPr>
          <w:snapToGrid w:val="0"/>
          <w:szCs w:val="28"/>
        </w:rPr>
        <w:t xml:space="preserve"> тыс.рублей</w:t>
      </w:r>
      <w:r>
        <w:rPr>
          <w:snapToGrid w:val="0"/>
          <w:szCs w:val="28"/>
        </w:rPr>
        <w:t>,</w:t>
      </w:r>
      <w:r w:rsidRPr="009D0FAD">
        <w:rPr>
          <w:snapToGrid w:val="0"/>
          <w:szCs w:val="28"/>
        </w:rPr>
        <w:t xml:space="preserve"> </w:t>
      </w:r>
      <w:r>
        <w:rPr>
          <w:snapToGrid w:val="0"/>
          <w:szCs w:val="28"/>
        </w:rPr>
        <w:t>на</w:t>
      </w:r>
      <w:r w:rsidRPr="009D0FAD">
        <w:rPr>
          <w:snapToGrid w:val="0"/>
          <w:szCs w:val="28"/>
        </w:rPr>
        <w:t xml:space="preserve"> 2020 </w:t>
      </w:r>
      <w:r>
        <w:rPr>
          <w:snapToGrid w:val="0"/>
          <w:szCs w:val="28"/>
        </w:rPr>
        <w:t>год в сумме 614,5 тыс. рублей, на</w:t>
      </w:r>
      <w:r w:rsidRPr="009D0FAD">
        <w:rPr>
          <w:snapToGrid w:val="0"/>
          <w:szCs w:val="28"/>
        </w:rPr>
        <w:t xml:space="preserve"> 202</w:t>
      </w:r>
      <w:r>
        <w:rPr>
          <w:snapToGrid w:val="0"/>
          <w:szCs w:val="28"/>
        </w:rPr>
        <w:t>1</w:t>
      </w:r>
      <w:r w:rsidRPr="009D0FAD">
        <w:rPr>
          <w:snapToGrid w:val="0"/>
          <w:szCs w:val="28"/>
        </w:rPr>
        <w:t xml:space="preserve"> </w:t>
      </w:r>
      <w:r>
        <w:rPr>
          <w:snapToGrid w:val="0"/>
          <w:szCs w:val="28"/>
        </w:rPr>
        <w:t xml:space="preserve">год в сумме 680,1 тыс. рублей. </w:t>
      </w:r>
      <w:r w:rsidRPr="00E60D22">
        <w:rPr>
          <w:i/>
        </w:rPr>
        <w:t xml:space="preserve">В нарушение ст.179 БК РФ </w:t>
      </w:r>
      <w:r>
        <w:rPr>
          <w:i/>
        </w:rPr>
        <w:t>объемы</w:t>
      </w:r>
      <w:r w:rsidRPr="00E60D22">
        <w:rPr>
          <w:i/>
        </w:rPr>
        <w:t xml:space="preserve"> бюджетны</w:t>
      </w:r>
      <w:r>
        <w:rPr>
          <w:i/>
        </w:rPr>
        <w:t>х</w:t>
      </w:r>
      <w:r w:rsidRPr="00E60D22">
        <w:rPr>
          <w:i/>
        </w:rPr>
        <w:t xml:space="preserve"> ассигновани</w:t>
      </w:r>
      <w:r>
        <w:rPr>
          <w:i/>
        </w:rPr>
        <w:t>й</w:t>
      </w:r>
      <w:r w:rsidRPr="00E60D22">
        <w:rPr>
          <w:i/>
        </w:rPr>
        <w:t xml:space="preserve"> на реализацию мероприятий данной </w:t>
      </w:r>
      <w:r>
        <w:rPr>
          <w:i/>
        </w:rPr>
        <w:t xml:space="preserve">муниципальной </w:t>
      </w:r>
      <w:r w:rsidRPr="00E60D22">
        <w:rPr>
          <w:i/>
        </w:rPr>
        <w:t xml:space="preserve">программы не </w:t>
      </w:r>
      <w:r>
        <w:rPr>
          <w:i/>
        </w:rPr>
        <w:t>соответствуют</w:t>
      </w:r>
      <w:r w:rsidRPr="00E60D22">
        <w:rPr>
          <w:i/>
        </w:rPr>
        <w:t xml:space="preserve"> объемам финансирования</w:t>
      </w:r>
      <w:r>
        <w:rPr>
          <w:i/>
        </w:rPr>
        <w:t>,</w:t>
      </w:r>
      <w:r w:rsidRPr="00E60D22">
        <w:rPr>
          <w:i/>
        </w:rPr>
        <w:t xml:space="preserve"> </w:t>
      </w:r>
      <w:r>
        <w:rPr>
          <w:i/>
        </w:rPr>
        <w:t>утвержденным</w:t>
      </w:r>
      <w:r w:rsidRPr="00E60D22">
        <w:rPr>
          <w:i/>
        </w:rPr>
        <w:t xml:space="preserve"> в паспорте муниципальной программы</w:t>
      </w:r>
      <w:r>
        <w:rPr>
          <w:i/>
        </w:rPr>
        <w:t xml:space="preserve">  </w:t>
      </w:r>
      <w:r w:rsidRPr="00E60D22">
        <w:rPr>
          <w:i/>
        </w:rPr>
        <w:t>(на 20</w:t>
      </w:r>
      <w:r>
        <w:rPr>
          <w:i/>
        </w:rPr>
        <w:t>19</w:t>
      </w:r>
      <w:r w:rsidRPr="00E60D22">
        <w:rPr>
          <w:i/>
        </w:rPr>
        <w:t>г</w:t>
      </w:r>
      <w:r>
        <w:rPr>
          <w:i/>
        </w:rPr>
        <w:t>.</w:t>
      </w:r>
      <w:r w:rsidRPr="00E60D22">
        <w:rPr>
          <w:i/>
        </w:rPr>
        <w:t xml:space="preserve"> – </w:t>
      </w:r>
      <w:r>
        <w:rPr>
          <w:i/>
        </w:rPr>
        <w:t>21857,95</w:t>
      </w:r>
      <w:r w:rsidRPr="00E60D22">
        <w:rPr>
          <w:i/>
        </w:rPr>
        <w:t xml:space="preserve"> тыс. руб.</w:t>
      </w:r>
      <w:r>
        <w:rPr>
          <w:i/>
        </w:rPr>
        <w:t>, на 2020г. – 19969,425 тыс. руб., на 2021г. – 17969,425 тыс. руб.).</w:t>
      </w:r>
    </w:p>
    <w:p w:rsidR="00C36174" w:rsidRDefault="00C36174" w:rsidP="00C36174">
      <w:pPr>
        <w:pStyle w:val="a9"/>
        <w:spacing w:after="0"/>
        <w:ind w:left="0" w:firstLine="567"/>
        <w:jc w:val="both"/>
        <w:rPr>
          <w:snapToGrid w:val="0"/>
          <w:szCs w:val="28"/>
        </w:rPr>
      </w:pPr>
      <w:r>
        <w:rPr>
          <w:snapToGrid w:val="0"/>
          <w:szCs w:val="28"/>
        </w:rPr>
        <w:t>2. «</w:t>
      </w:r>
      <w:r w:rsidR="00CA2530">
        <w:rPr>
          <w:szCs w:val="28"/>
        </w:rPr>
        <w:t>Обеспечение безопасности</w:t>
      </w:r>
      <w:r w:rsidRPr="009D0FAD">
        <w:rPr>
          <w:szCs w:val="28"/>
        </w:rPr>
        <w:t xml:space="preserve"> </w:t>
      </w:r>
      <w:r w:rsidR="009E23C0">
        <w:rPr>
          <w:szCs w:val="28"/>
        </w:rPr>
        <w:t>дорожного движения в</w:t>
      </w:r>
      <w:r w:rsidRPr="009D0FAD">
        <w:rPr>
          <w:szCs w:val="28"/>
        </w:rPr>
        <w:t xml:space="preserve"> </w:t>
      </w:r>
      <w:r>
        <w:rPr>
          <w:szCs w:val="28"/>
        </w:rPr>
        <w:t>Дальне-Закорско</w:t>
      </w:r>
      <w:r w:rsidR="009E23C0">
        <w:rPr>
          <w:szCs w:val="28"/>
        </w:rPr>
        <w:t>м</w:t>
      </w:r>
      <w:r>
        <w:rPr>
          <w:szCs w:val="28"/>
        </w:rPr>
        <w:t xml:space="preserve"> </w:t>
      </w:r>
      <w:r w:rsidR="009E23C0">
        <w:rPr>
          <w:szCs w:val="28"/>
        </w:rPr>
        <w:t xml:space="preserve">муниципальном образовании </w:t>
      </w:r>
      <w:r w:rsidRPr="009D0FAD">
        <w:rPr>
          <w:szCs w:val="28"/>
        </w:rPr>
        <w:t>на 2017</w:t>
      </w:r>
      <w:r>
        <w:rPr>
          <w:szCs w:val="28"/>
        </w:rPr>
        <w:t>-</w:t>
      </w:r>
      <w:r w:rsidRPr="009D0FAD">
        <w:rPr>
          <w:szCs w:val="28"/>
        </w:rPr>
        <w:t>202</w:t>
      </w:r>
      <w:r w:rsidR="009E23C0">
        <w:rPr>
          <w:szCs w:val="28"/>
        </w:rPr>
        <w:t>1</w:t>
      </w:r>
      <w:r w:rsidRPr="009D0FAD">
        <w:rPr>
          <w:szCs w:val="28"/>
        </w:rPr>
        <w:t>гг.</w:t>
      </w:r>
      <w:r>
        <w:rPr>
          <w:szCs w:val="28"/>
        </w:rPr>
        <w:t>»</w:t>
      </w:r>
      <w:r w:rsidRPr="009D0FAD">
        <w:rPr>
          <w:szCs w:val="28"/>
        </w:rPr>
        <w:t xml:space="preserve"> </w:t>
      </w:r>
      <w:r w:rsidRPr="009D0FAD">
        <w:rPr>
          <w:snapToGrid w:val="0"/>
          <w:szCs w:val="28"/>
        </w:rPr>
        <w:t xml:space="preserve">на 2019 год в сумме </w:t>
      </w:r>
      <w:r w:rsidR="009E23C0">
        <w:rPr>
          <w:snapToGrid w:val="0"/>
          <w:szCs w:val="28"/>
        </w:rPr>
        <w:t>241</w:t>
      </w:r>
      <w:r>
        <w:rPr>
          <w:snapToGrid w:val="0"/>
          <w:szCs w:val="28"/>
        </w:rPr>
        <w:t>,0</w:t>
      </w:r>
      <w:r w:rsidRPr="009D0FAD">
        <w:rPr>
          <w:snapToGrid w:val="0"/>
          <w:szCs w:val="28"/>
        </w:rPr>
        <w:t xml:space="preserve"> тыс.</w:t>
      </w:r>
      <w:r w:rsidR="00527527">
        <w:rPr>
          <w:snapToGrid w:val="0"/>
          <w:szCs w:val="28"/>
        </w:rPr>
        <w:t xml:space="preserve"> </w:t>
      </w:r>
      <w:r w:rsidRPr="009D0FAD">
        <w:rPr>
          <w:snapToGrid w:val="0"/>
          <w:szCs w:val="28"/>
        </w:rPr>
        <w:t>рублей, на 2020</w:t>
      </w:r>
      <w:r w:rsidR="009E23C0">
        <w:rPr>
          <w:snapToGrid w:val="0"/>
          <w:szCs w:val="28"/>
        </w:rPr>
        <w:t>-2021</w:t>
      </w:r>
      <w:r w:rsidRPr="009D0FAD">
        <w:rPr>
          <w:snapToGrid w:val="0"/>
          <w:szCs w:val="28"/>
        </w:rPr>
        <w:t xml:space="preserve"> </w:t>
      </w:r>
      <w:r w:rsidR="009E23C0">
        <w:rPr>
          <w:snapToGrid w:val="0"/>
          <w:szCs w:val="28"/>
        </w:rPr>
        <w:t>гг.</w:t>
      </w:r>
      <w:r w:rsidRPr="009D0FAD">
        <w:rPr>
          <w:snapToGrid w:val="0"/>
          <w:szCs w:val="28"/>
        </w:rPr>
        <w:t xml:space="preserve"> </w:t>
      </w:r>
      <w:r w:rsidR="009E23C0">
        <w:rPr>
          <w:snapToGrid w:val="0"/>
          <w:szCs w:val="28"/>
        </w:rPr>
        <w:t>–</w:t>
      </w:r>
      <w:r>
        <w:rPr>
          <w:snapToGrid w:val="0"/>
          <w:szCs w:val="28"/>
        </w:rPr>
        <w:t xml:space="preserve"> </w:t>
      </w:r>
      <w:r w:rsidR="009E23C0">
        <w:rPr>
          <w:snapToGrid w:val="0"/>
          <w:szCs w:val="28"/>
        </w:rPr>
        <w:t>226,0 тыс.</w:t>
      </w:r>
      <w:r w:rsidR="00527527">
        <w:rPr>
          <w:snapToGrid w:val="0"/>
          <w:szCs w:val="28"/>
        </w:rPr>
        <w:t xml:space="preserve"> </w:t>
      </w:r>
      <w:r w:rsidR="009E23C0">
        <w:rPr>
          <w:snapToGrid w:val="0"/>
          <w:szCs w:val="28"/>
        </w:rPr>
        <w:t xml:space="preserve">рублей. </w:t>
      </w:r>
    </w:p>
    <w:p w:rsidR="004B22CA" w:rsidRDefault="00527527" w:rsidP="004B22CA">
      <w:pPr>
        <w:pStyle w:val="a9"/>
        <w:spacing w:after="0"/>
        <w:ind w:left="0" w:firstLine="567"/>
        <w:jc w:val="both"/>
        <w:rPr>
          <w:i/>
        </w:rPr>
      </w:pPr>
      <w:r>
        <w:rPr>
          <w:i/>
          <w:snapToGrid w:val="0"/>
          <w:szCs w:val="28"/>
        </w:rPr>
        <w:t xml:space="preserve">Стоит отметить, что финансирование мероприятий муниципальной программы, согласно Паспорту, предполагается из средств муниципального дорожного </w:t>
      </w:r>
      <w:r w:rsidRPr="004B22CA">
        <w:rPr>
          <w:i/>
          <w:snapToGrid w:val="0"/>
        </w:rPr>
        <w:t>фонда</w:t>
      </w:r>
      <w:r w:rsidR="004B22CA" w:rsidRPr="004B22CA">
        <w:rPr>
          <w:i/>
          <w:snapToGrid w:val="0"/>
        </w:rPr>
        <w:t xml:space="preserve"> - </w:t>
      </w:r>
      <w:r w:rsidR="004B22CA" w:rsidRPr="004B22CA">
        <w:rPr>
          <w:i/>
        </w:rPr>
        <w:t>средств местного бюджета,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(п.1.2. Положения о муниципальном дорожном фонде Дальне-Закорского муниципального образования, утвержденного решением Думы Дальне-Закорского сельского поселения от 26.12.2013 № 71</w:t>
      </w:r>
      <w:r w:rsidR="00B87E37">
        <w:rPr>
          <w:i/>
        </w:rPr>
        <w:t>, далее – Положение о дорожном фонде</w:t>
      </w:r>
      <w:r w:rsidR="004B22CA">
        <w:rPr>
          <w:i/>
        </w:rPr>
        <w:t>)</w:t>
      </w:r>
      <w:r w:rsidR="004B22CA" w:rsidRPr="004B22CA">
        <w:rPr>
          <w:i/>
        </w:rPr>
        <w:t>.</w:t>
      </w:r>
    </w:p>
    <w:p w:rsidR="00B87E37" w:rsidRPr="00B87E37" w:rsidRDefault="00B87E37" w:rsidP="00B87E37">
      <w:pPr>
        <w:ind w:firstLine="567"/>
        <w:jc w:val="both"/>
        <w:rPr>
          <w:i/>
        </w:rPr>
      </w:pPr>
      <w:r w:rsidRPr="00B87E37">
        <w:rPr>
          <w:i/>
        </w:rPr>
        <w:t>Согласно разделу 3 Положения о дорожном фонде денежные средства направляются на:</w:t>
      </w:r>
    </w:p>
    <w:p w:rsidR="00B87E37" w:rsidRPr="00B87E37" w:rsidRDefault="00B87E37" w:rsidP="00B87E37">
      <w:pPr>
        <w:ind w:firstLine="567"/>
        <w:jc w:val="both"/>
        <w:rPr>
          <w:i/>
        </w:rPr>
      </w:pPr>
      <w:bookmarkStart w:id="0" w:name="sub_301"/>
      <w:r w:rsidRPr="00B87E37">
        <w:rPr>
          <w:i/>
        </w:rPr>
        <w:t>1) содержание и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w:t>
      </w:r>
    </w:p>
    <w:p w:rsidR="00B87E37" w:rsidRPr="00B87E37" w:rsidRDefault="00B87E37" w:rsidP="00B87E37">
      <w:pPr>
        <w:ind w:firstLine="567"/>
        <w:jc w:val="both"/>
        <w:rPr>
          <w:i/>
        </w:rPr>
      </w:pPr>
      <w:bookmarkStart w:id="1" w:name="sub_302"/>
      <w:bookmarkEnd w:id="0"/>
      <w:r w:rsidRPr="00B87E37">
        <w:rPr>
          <w:i/>
        </w:rPr>
        <w:t>2) 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p w:rsidR="00B87E37" w:rsidRPr="00B87E37" w:rsidRDefault="00B87E37" w:rsidP="00B87E37">
      <w:pPr>
        <w:ind w:firstLine="567"/>
        <w:jc w:val="both"/>
        <w:rPr>
          <w:i/>
        </w:rPr>
      </w:pPr>
      <w:bookmarkStart w:id="2" w:name="sub_303"/>
      <w:bookmarkEnd w:id="1"/>
      <w:r w:rsidRPr="00B87E37">
        <w:rPr>
          <w:i/>
        </w:rPr>
        <w:t>3) капитальный ремонт и ремонт дворовых территорий многоквартирных домов, проездов к дворовым территориям многоквартирных домов;</w:t>
      </w:r>
    </w:p>
    <w:p w:rsidR="00B87E37" w:rsidRPr="00B87E37" w:rsidRDefault="00B87E37" w:rsidP="00B87E37">
      <w:pPr>
        <w:ind w:firstLine="567"/>
        <w:jc w:val="both"/>
        <w:rPr>
          <w:i/>
        </w:rPr>
      </w:pPr>
      <w:bookmarkStart w:id="3" w:name="sub_304"/>
      <w:bookmarkEnd w:id="2"/>
      <w:r w:rsidRPr="00B87E37">
        <w:rPr>
          <w:i/>
        </w:rPr>
        <w:t>4) приобретение дорожно-строительной техники, необходимой для осуществления дорожной деятельности;</w:t>
      </w:r>
    </w:p>
    <w:p w:rsidR="00B87E37" w:rsidRPr="00B87E37" w:rsidRDefault="00B87E37" w:rsidP="00B87E37">
      <w:pPr>
        <w:ind w:firstLine="567"/>
        <w:jc w:val="both"/>
        <w:rPr>
          <w:i/>
        </w:rPr>
      </w:pPr>
      <w:bookmarkStart w:id="4" w:name="sub_305"/>
      <w:bookmarkEnd w:id="3"/>
      <w:r w:rsidRPr="00B87E37">
        <w:rPr>
          <w:i/>
        </w:rPr>
        <w:t>5)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p w:rsidR="00B87E37" w:rsidRPr="00B87E37" w:rsidRDefault="00B87E37" w:rsidP="00B87E37">
      <w:pPr>
        <w:ind w:firstLine="567"/>
        <w:jc w:val="both"/>
        <w:rPr>
          <w:i/>
        </w:rPr>
      </w:pPr>
      <w:bookmarkStart w:id="5" w:name="sub_306"/>
      <w:bookmarkEnd w:id="4"/>
      <w:r w:rsidRPr="00B87E37">
        <w:rPr>
          <w:i/>
        </w:rPr>
        <w:t>6) 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bookmarkEnd w:id="5"/>
    <w:p w:rsidR="004B22CA" w:rsidRDefault="004B22CA" w:rsidP="004B22CA">
      <w:pPr>
        <w:pStyle w:val="a9"/>
        <w:spacing w:after="0"/>
        <w:ind w:left="0" w:firstLine="567"/>
        <w:jc w:val="both"/>
        <w:rPr>
          <w:i/>
        </w:rPr>
      </w:pPr>
      <w:r w:rsidRPr="004B22CA">
        <w:rPr>
          <w:i/>
        </w:rPr>
        <w:t>КСК района считает</w:t>
      </w:r>
      <w:r>
        <w:rPr>
          <w:i/>
        </w:rPr>
        <w:t xml:space="preserve">, что </w:t>
      </w:r>
      <w:r w:rsidR="00B87E37">
        <w:rPr>
          <w:i/>
        </w:rPr>
        <w:t xml:space="preserve">цели расходования средств муниципального дорожного фонда не соответствуют </w:t>
      </w:r>
      <w:r>
        <w:rPr>
          <w:i/>
        </w:rPr>
        <w:t>цел</w:t>
      </w:r>
      <w:r w:rsidR="00B87E37">
        <w:rPr>
          <w:i/>
        </w:rPr>
        <w:t>ям</w:t>
      </w:r>
      <w:r>
        <w:rPr>
          <w:i/>
        </w:rPr>
        <w:t xml:space="preserve"> и задач</w:t>
      </w:r>
      <w:r w:rsidR="00B87E37">
        <w:rPr>
          <w:i/>
        </w:rPr>
        <w:t>ам</w:t>
      </w:r>
      <w:r>
        <w:rPr>
          <w:i/>
        </w:rPr>
        <w:t xml:space="preserve"> муниципальной программы:</w:t>
      </w:r>
    </w:p>
    <w:p w:rsidR="004B22CA" w:rsidRDefault="004B22CA" w:rsidP="004B22CA">
      <w:pPr>
        <w:pStyle w:val="a9"/>
        <w:spacing w:after="0"/>
        <w:ind w:left="0" w:firstLine="567"/>
        <w:jc w:val="both"/>
        <w:rPr>
          <w:i/>
        </w:rPr>
      </w:pPr>
      <w:r>
        <w:rPr>
          <w:i/>
        </w:rPr>
        <w:t>- формирование системы профилактики нарушений правил безопасности дорожного движения,</w:t>
      </w:r>
    </w:p>
    <w:p w:rsidR="004B22CA" w:rsidRDefault="004B22CA" w:rsidP="004B22CA">
      <w:pPr>
        <w:pStyle w:val="a9"/>
        <w:spacing w:after="0"/>
        <w:ind w:left="0" w:firstLine="567"/>
        <w:jc w:val="both"/>
        <w:rPr>
          <w:i/>
        </w:rPr>
      </w:pPr>
      <w:r>
        <w:rPr>
          <w:i/>
        </w:rPr>
        <w:t>- совершенствование нормативной правовой базы по профилактике безопасности дорожного движения,</w:t>
      </w:r>
    </w:p>
    <w:p w:rsidR="004B22CA" w:rsidRDefault="004B22CA" w:rsidP="004B22CA">
      <w:pPr>
        <w:pStyle w:val="a9"/>
        <w:spacing w:after="0"/>
        <w:ind w:left="0" w:firstLine="567"/>
        <w:jc w:val="both"/>
        <w:rPr>
          <w:i/>
        </w:rPr>
      </w:pPr>
      <w:r>
        <w:rPr>
          <w:i/>
        </w:rPr>
        <w:t>- активизация участия и улучшение координации деятельности органов местного самоуправления</w:t>
      </w:r>
      <w:r w:rsidR="00B87E37">
        <w:rPr>
          <w:i/>
        </w:rPr>
        <w:t xml:space="preserve"> муниципального образования, предприятий, учреждений, организаций независимо от форм собственности, а также общественных организаций в обеспечении безопасности дорожного движения,</w:t>
      </w:r>
    </w:p>
    <w:p w:rsidR="00B87E37" w:rsidRDefault="00B87E37" w:rsidP="004B22CA">
      <w:pPr>
        <w:pStyle w:val="a9"/>
        <w:spacing w:after="0"/>
        <w:ind w:left="0" w:firstLine="567"/>
        <w:jc w:val="both"/>
        <w:rPr>
          <w:i/>
        </w:rPr>
      </w:pPr>
      <w:r>
        <w:rPr>
          <w:i/>
        </w:rPr>
        <w:t>- выявление и устранение причин и условий, способствующих совершению нарушений в области безопасности дорожного движения,</w:t>
      </w:r>
    </w:p>
    <w:p w:rsidR="00B87E37" w:rsidRDefault="00F077F3" w:rsidP="004B22CA">
      <w:pPr>
        <w:pStyle w:val="a9"/>
        <w:spacing w:after="0"/>
        <w:ind w:left="0" w:firstLine="567"/>
        <w:jc w:val="both"/>
        <w:rPr>
          <w:i/>
        </w:rPr>
      </w:pPr>
      <w:r>
        <w:rPr>
          <w:i/>
        </w:rPr>
        <w:t>- предупреждение опасного поведения участников дорожного движения,</w:t>
      </w:r>
    </w:p>
    <w:p w:rsidR="00F077F3" w:rsidRDefault="00F077F3" w:rsidP="004B22CA">
      <w:pPr>
        <w:pStyle w:val="a9"/>
        <w:spacing w:after="0"/>
        <w:ind w:left="0" w:firstLine="567"/>
        <w:jc w:val="both"/>
        <w:rPr>
          <w:i/>
        </w:rPr>
      </w:pPr>
      <w:r>
        <w:rPr>
          <w:i/>
        </w:rPr>
        <w:t>- совершенствование организации движения транспорта и пешеходов.</w:t>
      </w:r>
    </w:p>
    <w:p w:rsidR="00B75A5C" w:rsidRPr="0041678D" w:rsidRDefault="00B75A5C" w:rsidP="004B22CA">
      <w:pPr>
        <w:pStyle w:val="a9"/>
        <w:spacing w:after="0"/>
        <w:ind w:left="0" w:firstLine="567"/>
        <w:jc w:val="both"/>
        <w:rPr>
          <w:i/>
        </w:rPr>
      </w:pPr>
      <w:r w:rsidRPr="0041678D">
        <w:rPr>
          <w:i/>
        </w:rPr>
        <w:t>Кроме того, в данной муниципальной программе не установлены целевые показатели (индикаторы)</w:t>
      </w:r>
      <w:r w:rsidR="0041678D">
        <w:rPr>
          <w:i/>
        </w:rPr>
        <w:t>, нет возможности определить на какие конкретно цели будут направлены средства муниципального дорожного фонда</w:t>
      </w:r>
      <w:r w:rsidRPr="0041678D">
        <w:rPr>
          <w:i/>
        </w:rPr>
        <w:t xml:space="preserve">. </w:t>
      </w:r>
    </w:p>
    <w:p w:rsidR="00A81629" w:rsidRPr="0041678D" w:rsidRDefault="00A81629" w:rsidP="004B22CA">
      <w:pPr>
        <w:pStyle w:val="a9"/>
        <w:spacing w:after="0"/>
        <w:ind w:left="0" w:firstLine="567"/>
        <w:jc w:val="both"/>
        <w:rPr>
          <w:i/>
        </w:rPr>
      </w:pPr>
      <w:r w:rsidRPr="0041678D">
        <w:rPr>
          <w:i/>
        </w:rPr>
        <w:t>В соответствии с Письмом Минфина России от 30 сентября 2014 года № 09-05-05/48843 «Методические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 Постановлением Правительства Иркутской области от 26.07.2013 № 282-ПП утверждено Положение о порядке принятия решений о разработке государственных программ Иркутской области и их формирования и реализации, постановлением администрации муниципального образования «Жигаловский район» от 30.10.2017 № 123 утверждено Положение о порядке принятия решений о разработке муниципальных  программ муниципального образования «Жигаловский район», их формирования, реализации и оценке эффективности.</w:t>
      </w:r>
      <w:r w:rsidR="00812723">
        <w:rPr>
          <w:i/>
        </w:rPr>
        <w:t xml:space="preserve"> </w:t>
      </w:r>
    </w:p>
    <w:p w:rsidR="00A81629" w:rsidRPr="0041678D" w:rsidRDefault="00A81629" w:rsidP="004B22CA">
      <w:pPr>
        <w:pStyle w:val="a9"/>
        <w:spacing w:after="0"/>
        <w:ind w:left="0" w:firstLine="567"/>
        <w:jc w:val="both"/>
        <w:rPr>
          <w:i/>
        </w:rPr>
      </w:pPr>
      <w:r w:rsidRPr="0041678D">
        <w:rPr>
          <w:i/>
        </w:rPr>
        <w:t>В данных нормативных актах закреплены положения об установлении целевых показателей (индикаторов) при формировании программ.</w:t>
      </w:r>
    </w:p>
    <w:p w:rsidR="00B75A5C" w:rsidRPr="00B75A5C" w:rsidRDefault="00B75A5C" w:rsidP="00B75A5C">
      <w:pPr>
        <w:ind w:firstLine="567"/>
        <w:jc w:val="both"/>
        <w:rPr>
          <w:i/>
        </w:rPr>
      </w:pPr>
      <w:r w:rsidRPr="00B75A5C">
        <w:rPr>
          <w:i/>
        </w:rPr>
        <w:t>Целевые показатели муниципальных программ должны быть измеримыми, непосредственно зависеть от реализации цели и решения задач муниципальной программы.</w:t>
      </w:r>
    </w:p>
    <w:p w:rsidR="00B75A5C" w:rsidRPr="00B75A5C" w:rsidRDefault="00B75A5C" w:rsidP="00B75A5C">
      <w:pPr>
        <w:ind w:firstLine="567"/>
        <w:jc w:val="both"/>
        <w:rPr>
          <w:i/>
        </w:rPr>
      </w:pPr>
      <w:r w:rsidRPr="00B75A5C">
        <w:rPr>
          <w:i/>
        </w:rPr>
        <w:t>Целевые показатели муниципальной программы должны соответствовать следующим требованиям:</w:t>
      </w:r>
    </w:p>
    <w:p w:rsidR="00B75A5C" w:rsidRPr="00B75A5C" w:rsidRDefault="00B75A5C" w:rsidP="00B75A5C">
      <w:pPr>
        <w:ind w:firstLine="567"/>
        <w:jc w:val="both"/>
        <w:rPr>
          <w:i/>
        </w:rPr>
      </w:pPr>
      <w:r w:rsidRPr="00B75A5C">
        <w:rPr>
          <w:i/>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B75A5C" w:rsidRPr="00B75A5C" w:rsidRDefault="00B75A5C" w:rsidP="00B75A5C">
      <w:pPr>
        <w:ind w:firstLine="567"/>
        <w:jc w:val="both"/>
        <w:rPr>
          <w:i/>
        </w:rPr>
      </w:pPr>
      <w:r w:rsidRPr="00B75A5C">
        <w:rPr>
          <w:i/>
        </w:rPr>
        <w:t>точность (погрешности измерения не должны приводить к искаженному представлению о результатах реализации программы);</w:t>
      </w:r>
    </w:p>
    <w:p w:rsidR="00B75A5C" w:rsidRPr="00B75A5C" w:rsidRDefault="00B75A5C" w:rsidP="00B75A5C">
      <w:pPr>
        <w:ind w:firstLine="567"/>
        <w:jc w:val="both"/>
        <w:rPr>
          <w:i/>
        </w:rPr>
      </w:pPr>
      <w:r w:rsidRPr="00B75A5C">
        <w:rPr>
          <w:i/>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B75A5C" w:rsidRPr="00B75A5C" w:rsidRDefault="00B75A5C" w:rsidP="00B75A5C">
      <w:pPr>
        <w:ind w:firstLine="567"/>
        <w:jc w:val="both"/>
        <w:rPr>
          <w:i/>
        </w:rPr>
      </w:pPr>
      <w:r w:rsidRPr="00B75A5C">
        <w:rPr>
          <w:i/>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B75A5C" w:rsidRPr="00B75A5C" w:rsidRDefault="00B75A5C" w:rsidP="00B75A5C">
      <w:pPr>
        <w:ind w:firstLine="567"/>
        <w:jc w:val="both"/>
        <w:rPr>
          <w:i/>
        </w:rPr>
      </w:pPr>
      <w:r w:rsidRPr="00B75A5C">
        <w:rPr>
          <w:i/>
        </w:rPr>
        <w:t>однозначность (определение показателя должно обеспечивать одинаковое понимание существа измеряемой характеристики, для чего следует избегать излишне сложных показателей и показателей, не имеющих четкого, общепринятого определения и единиц измерения);</w:t>
      </w:r>
    </w:p>
    <w:p w:rsidR="00B75A5C" w:rsidRPr="00B75A5C" w:rsidRDefault="00B75A5C" w:rsidP="00B75A5C">
      <w:pPr>
        <w:ind w:firstLine="567"/>
        <w:jc w:val="both"/>
        <w:rPr>
          <w:i/>
        </w:rPr>
      </w:pPr>
      <w:r w:rsidRPr="00B75A5C">
        <w:rPr>
          <w:i/>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B75A5C" w:rsidRPr="00B75A5C" w:rsidRDefault="00B75A5C" w:rsidP="00B75A5C">
      <w:pPr>
        <w:ind w:firstLine="567"/>
        <w:jc w:val="both"/>
        <w:rPr>
          <w:i/>
        </w:rPr>
      </w:pPr>
      <w:r w:rsidRPr="00B75A5C">
        <w:rPr>
          <w:i/>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w:t>
      </w:r>
    </w:p>
    <w:p w:rsidR="00B75A5C" w:rsidRPr="00B75A5C" w:rsidRDefault="00B75A5C" w:rsidP="00B75A5C">
      <w:pPr>
        <w:ind w:firstLine="567"/>
        <w:jc w:val="both"/>
        <w:rPr>
          <w:i/>
        </w:rPr>
      </w:pPr>
      <w:r w:rsidRPr="00B75A5C">
        <w:rPr>
          <w:i/>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B75A5C" w:rsidRPr="00B75A5C" w:rsidRDefault="00B75A5C" w:rsidP="00B75A5C">
      <w:pPr>
        <w:ind w:firstLine="567"/>
        <w:jc w:val="both"/>
        <w:rPr>
          <w:i/>
        </w:rPr>
      </w:pPr>
      <w:r w:rsidRPr="00B75A5C">
        <w:rPr>
          <w:i/>
        </w:rPr>
        <w:t>В муниципальной программе указываются значения целевых показателей за отчетный год (факт), на текущий год (оценка) и на планируемый период по годам реализации муниципальной программы (прогноз).</w:t>
      </w:r>
    </w:p>
    <w:p w:rsidR="00B87E37" w:rsidRDefault="0041678D" w:rsidP="004B22CA">
      <w:pPr>
        <w:pStyle w:val="a9"/>
        <w:spacing w:after="0"/>
        <w:ind w:left="0" w:firstLine="567"/>
        <w:jc w:val="both"/>
        <w:rPr>
          <w:i/>
        </w:rPr>
      </w:pPr>
      <w:r w:rsidRPr="0041678D">
        <w:rPr>
          <w:i/>
        </w:rPr>
        <w:t>О</w:t>
      </w:r>
      <w:r w:rsidR="00B75A5C" w:rsidRPr="0041678D">
        <w:rPr>
          <w:i/>
        </w:rPr>
        <w:t xml:space="preserve">жидаемые </w:t>
      </w:r>
      <w:r w:rsidRPr="0041678D">
        <w:rPr>
          <w:i/>
        </w:rPr>
        <w:t xml:space="preserve">конечные </w:t>
      </w:r>
      <w:r w:rsidR="00B75A5C" w:rsidRPr="0041678D">
        <w:rPr>
          <w:i/>
        </w:rPr>
        <w:t>результаты реализации муниципальной программы</w:t>
      </w:r>
      <w:r w:rsidRPr="0041678D">
        <w:rPr>
          <w:i/>
        </w:rPr>
        <w:t xml:space="preserve"> также не конкретизированы.</w:t>
      </w:r>
    </w:p>
    <w:p w:rsidR="00033467" w:rsidRPr="00AB21A3" w:rsidRDefault="00033467" w:rsidP="004B22CA">
      <w:pPr>
        <w:pStyle w:val="a9"/>
        <w:spacing w:after="0"/>
        <w:ind w:left="0" w:firstLine="567"/>
        <w:jc w:val="both"/>
        <w:rPr>
          <w:i/>
          <w:snapToGrid w:val="0"/>
          <w:szCs w:val="28"/>
        </w:rPr>
      </w:pPr>
      <w:r>
        <w:rPr>
          <w:i/>
        </w:rPr>
        <w:t xml:space="preserve">Кроме того, муниципальная программа </w:t>
      </w:r>
      <w:r w:rsidRPr="00033467">
        <w:rPr>
          <w:i/>
          <w:snapToGrid w:val="0"/>
          <w:szCs w:val="28"/>
        </w:rPr>
        <w:t>«</w:t>
      </w:r>
      <w:r w:rsidRPr="00033467">
        <w:rPr>
          <w:i/>
          <w:szCs w:val="28"/>
        </w:rPr>
        <w:t>Обеспечение безопасности дорожного движения в Дальне-Закорском муниципальном образовании на 2017-2021гг.»</w:t>
      </w:r>
      <w:r>
        <w:rPr>
          <w:i/>
          <w:szCs w:val="28"/>
        </w:rPr>
        <w:t xml:space="preserve"> </w:t>
      </w:r>
      <w:r w:rsidRPr="00E437F8">
        <w:rPr>
          <w:i/>
          <w:szCs w:val="28"/>
          <w:u w:val="single"/>
        </w:rPr>
        <w:t>дублирует</w:t>
      </w:r>
      <w:r>
        <w:rPr>
          <w:i/>
          <w:szCs w:val="28"/>
        </w:rPr>
        <w:t xml:space="preserve"> одну из задач муниципальной программы </w:t>
      </w:r>
      <w:r w:rsidRPr="00AB21A3">
        <w:rPr>
          <w:i/>
          <w:snapToGrid w:val="0"/>
          <w:szCs w:val="28"/>
        </w:rPr>
        <w:t>«Комплексное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2018-2031 годы»:</w:t>
      </w:r>
    </w:p>
    <w:p w:rsidR="00033467" w:rsidRPr="00AB21A3" w:rsidRDefault="00033467" w:rsidP="004B22CA">
      <w:pPr>
        <w:pStyle w:val="a9"/>
        <w:spacing w:after="0"/>
        <w:ind w:left="0" w:firstLine="567"/>
        <w:jc w:val="both"/>
        <w:rPr>
          <w:i/>
        </w:rPr>
      </w:pPr>
      <w:r w:rsidRPr="00AB21A3">
        <w:rPr>
          <w:i/>
          <w:snapToGrid w:val="0"/>
          <w:szCs w:val="28"/>
        </w:rPr>
        <w:t xml:space="preserve">- организация мероприятий по повышению безопасности дорожного движения на территории </w:t>
      </w:r>
      <w:r w:rsidRPr="00AB21A3">
        <w:rPr>
          <w:b/>
          <w:i/>
          <w:snapToGrid w:val="0"/>
          <w:szCs w:val="28"/>
          <w:u w:val="single"/>
        </w:rPr>
        <w:t>сельсовета?</w:t>
      </w:r>
      <w:r w:rsidRPr="00AB21A3">
        <w:rPr>
          <w:b/>
          <w:i/>
          <w:snapToGrid w:val="0"/>
          <w:szCs w:val="28"/>
        </w:rPr>
        <w:t xml:space="preserve"> </w:t>
      </w:r>
      <w:r w:rsidRPr="00AB21A3">
        <w:rPr>
          <w:i/>
          <w:snapToGrid w:val="0"/>
          <w:szCs w:val="28"/>
        </w:rPr>
        <w:t>(так в паспорте программы),</w:t>
      </w:r>
      <w:r w:rsidRPr="00AB21A3">
        <w:rPr>
          <w:b/>
          <w:i/>
          <w:snapToGrid w:val="0"/>
          <w:szCs w:val="28"/>
        </w:rPr>
        <w:t xml:space="preserve"> </w:t>
      </w:r>
      <w:r w:rsidRPr="00AB21A3">
        <w:rPr>
          <w:i/>
          <w:snapToGrid w:val="0"/>
          <w:szCs w:val="28"/>
        </w:rPr>
        <w:t>а также</w:t>
      </w:r>
      <w:r w:rsidRPr="00AB21A3">
        <w:rPr>
          <w:b/>
          <w:i/>
          <w:snapToGrid w:val="0"/>
          <w:szCs w:val="28"/>
        </w:rPr>
        <w:t xml:space="preserve"> </w:t>
      </w:r>
      <w:r w:rsidRPr="00AB21A3">
        <w:rPr>
          <w:i/>
          <w:snapToGrid w:val="0"/>
          <w:szCs w:val="28"/>
        </w:rPr>
        <w:t>формированию безопасного поведения участников дорожного движения и предупреждению дорожно-транспортного травматизма.</w:t>
      </w:r>
    </w:p>
    <w:p w:rsidR="0041678D" w:rsidRPr="00AC1C37" w:rsidRDefault="00E437F8" w:rsidP="0041678D">
      <w:pPr>
        <w:pStyle w:val="a9"/>
        <w:spacing w:after="0"/>
        <w:ind w:left="0" w:firstLine="567"/>
        <w:jc w:val="both"/>
        <w:rPr>
          <w:b/>
          <w:i/>
          <w:snapToGrid w:val="0"/>
          <w:szCs w:val="28"/>
        </w:rPr>
      </w:pPr>
      <w:r w:rsidRPr="00AC1C37">
        <w:rPr>
          <w:b/>
          <w:i/>
          <w:snapToGrid w:val="0"/>
          <w:szCs w:val="28"/>
        </w:rPr>
        <w:t xml:space="preserve">Таким образом, </w:t>
      </w:r>
      <w:r w:rsidR="00AB21A3" w:rsidRPr="00AC1C37">
        <w:rPr>
          <w:b/>
          <w:i/>
          <w:snapToGrid w:val="0"/>
          <w:szCs w:val="28"/>
        </w:rPr>
        <w:t xml:space="preserve">КСК района считает, что </w:t>
      </w:r>
      <w:r w:rsidRPr="00AC1C37">
        <w:rPr>
          <w:b/>
          <w:i/>
          <w:snapToGrid w:val="0"/>
          <w:szCs w:val="28"/>
        </w:rPr>
        <w:t xml:space="preserve">объемы бюджетных ассигнований на реализацию </w:t>
      </w:r>
      <w:r w:rsidRPr="00AC1C37">
        <w:rPr>
          <w:b/>
          <w:i/>
        </w:rPr>
        <w:t xml:space="preserve">муниципальной программы </w:t>
      </w:r>
      <w:r w:rsidRPr="00AC1C37">
        <w:rPr>
          <w:b/>
          <w:i/>
          <w:snapToGrid w:val="0"/>
          <w:szCs w:val="28"/>
        </w:rPr>
        <w:t>«</w:t>
      </w:r>
      <w:r w:rsidRPr="00AC1C37">
        <w:rPr>
          <w:b/>
          <w:i/>
          <w:szCs w:val="28"/>
        </w:rPr>
        <w:t xml:space="preserve">Обеспечение безопасности дорожного движения в Дальне-Закорском муниципальном образовании на 2017-2021гг.» </w:t>
      </w:r>
      <w:r w:rsidR="0041678D" w:rsidRPr="00AC1C37">
        <w:rPr>
          <w:b/>
          <w:i/>
          <w:snapToGrid w:val="0"/>
          <w:szCs w:val="28"/>
        </w:rPr>
        <w:t>на 2019 год в сумме 241,0 тыс. рублей, на 2020-2021 гг. – 226,0 тыс. рублей</w:t>
      </w:r>
      <w:r w:rsidR="00AC1C37" w:rsidRPr="00AC1C37">
        <w:rPr>
          <w:b/>
          <w:i/>
          <w:snapToGrid w:val="0"/>
          <w:szCs w:val="28"/>
        </w:rPr>
        <w:t>,</w:t>
      </w:r>
      <w:r w:rsidRPr="00AC1C37">
        <w:rPr>
          <w:b/>
          <w:i/>
          <w:snapToGrid w:val="0"/>
          <w:szCs w:val="28"/>
        </w:rPr>
        <w:t xml:space="preserve"> </w:t>
      </w:r>
      <w:r w:rsidR="00AC1C37" w:rsidRPr="00AC1C37">
        <w:rPr>
          <w:b/>
          <w:i/>
          <w:snapToGrid w:val="0"/>
          <w:szCs w:val="28"/>
        </w:rPr>
        <w:t>необоснованны</w:t>
      </w:r>
      <w:r w:rsidR="0041678D" w:rsidRPr="00AC1C37">
        <w:rPr>
          <w:b/>
          <w:i/>
          <w:snapToGrid w:val="0"/>
          <w:szCs w:val="28"/>
        </w:rPr>
        <w:t xml:space="preserve">.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745D94" w:rsidRPr="000D1B29">
        <w:t xml:space="preserve"> г. в сумме </w:t>
      </w:r>
      <w:r>
        <w:t>107,0</w:t>
      </w:r>
      <w:r w:rsidR="00745D94" w:rsidRPr="000D1B29">
        <w:t xml:space="preserve"> тыс.руб., </w:t>
      </w:r>
      <w:r w:rsidR="000D1B29">
        <w:t>с</w:t>
      </w:r>
      <w:r>
        <w:t>о</w:t>
      </w:r>
      <w:r w:rsidR="000D1B29">
        <w:t xml:space="preserve"> </w:t>
      </w:r>
      <w:r>
        <w:t>снижением</w:t>
      </w:r>
      <w:r w:rsidR="00745D94" w:rsidRPr="000D1B29">
        <w:t xml:space="preserve"> на </w:t>
      </w:r>
      <w:r>
        <w:t>16,2</w:t>
      </w:r>
      <w:r w:rsidR="00745D94" w:rsidRPr="000D1B29">
        <w:t xml:space="preserve"> тыс. руб. (</w:t>
      </w:r>
      <w:r>
        <w:t>-13,1</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Данные расходы составляют </w:t>
      </w:r>
      <w:r>
        <w:t>1,6</w:t>
      </w:r>
      <w:r w:rsidR="00745D94" w:rsidRPr="000D1B29">
        <w:t>% от общей суммы</w:t>
      </w:r>
      <w:r w:rsidR="00745D94" w:rsidRPr="00895EC4">
        <w:t xml:space="preserve"> расходов </w:t>
      </w:r>
      <w:r w:rsidR="00745D94">
        <w:t xml:space="preserve">местного </w:t>
      </w:r>
      <w:r w:rsidR="00745D94" w:rsidRPr="00895EC4">
        <w:t>бюджета на 201</w:t>
      </w:r>
      <w:r w:rsidR="00A57F42">
        <w:t>9</w:t>
      </w:r>
      <w:r w:rsidR="00745D94" w:rsidRPr="00895EC4">
        <w:t xml:space="preserve"> г</w:t>
      </w:r>
      <w:r w:rsidR="00745D94">
        <w:t>од</w:t>
      </w:r>
      <w:r w:rsidR="00745D94" w:rsidRPr="00895EC4">
        <w:t>.</w:t>
      </w:r>
      <w:r w:rsidR="00745D94">
        <w:t xml:space="preserve"> Расходы на </w:t>
      </w:r>
      <w:r w:rsidR="00745D94" w:rsidRPr="00895EC4">
        <w:t>20</w:t>
      </w:r>
      <w:r w:rsidR="00A57F42">
        <w:t>20</w:t>
      </w:r>
      <w:r w:rsidR="00745D94" w:rsidRPr="00895EC4">
        <w:t xml:space="preserve"> г</w:t>
      </w:r>
      <w:r w:rsidR="00745D94">
        <w:t xml:space="preserve">од установлены в сумме </w:t>
      </w:r>
      <w:r>
        <w:t>79,0</w:t>
      </w:r>
      <w:r w:rsidR="00745D94">
        <w:t xml:space="preserve"> тыс. руб., с</w:t>
      </w:r>
      <w:r>
        <w:t>о</w:t>
      </w:r>
      <w:r w:rsidR="00745D94">
        <w:t xml:space="preserve"> </w:t>
      </w:r>
      <w:r>
        <w:t>снижением</w:t>
      </w:r>
      <w:r w:rsidR="00745D94">
        <w:t xml:space="preserve"> на </w:t>
      </w:r>
      <w:r>
        <w:t>28,0</w:t>
      </w:r>
      <w:r w:rsidR="00745D94">
        <w:t xml:space="preserve"> тыс. руб. (</w:t>
      </w:r>
      <w:r>
        <w:t>-26,2</w:t>
      </w:r>
      <w:r w:rsidR="00745D94">
        <w:t>%) к проекту 201</w:t>
      </w:r>
      <w:r w:rsidR="00A57F42">
        <w:t>9</w:t>
      </w:r>
      <w:r w:rsidR="00745D94">
        <w:t xml:space="preserve"> года, на 20</w:t>
      </w:r>
      <w:r w:rsidR="005B7693">
        <w:t>2</w:t>
      </w:r>
      <w:r w:rsidR="00A57F42">
        <w:t>1</w:t>
      </w:r>
      <w:r w:rsidR="00745D94">
        <w:t xml:space="preserve"> год</w:t>
      </w:r>
      <w:r w:rsidR="00745D94" w:rsidRPr="00895EC4">
        <w:t xml:space="preserve"> </w:t>
      </w:r>
      <w:r w:rsidR="00745D94">
        <w:t xml:space="preserve">– в сумме </w:t>
      </w:r>
      <w:r>
        <w:t>80</w:t>
      </w:r>
      <w:r w:rsidR="00745D94">
        <w:t xml:space="preserve"> тыс. руб., </w:t>
      </w:r>
      <w:r w:rsidR="005B7693">
        <w:t xml:space="preserve">с </w:t>
      </w:r>
      <w:r>
        <w:t>ростом</w:t>
      </w:r>
      <w:r w:rsidR="005B7693">
        <w:t xml:space="preserve"> на</w:t>
      </w:r>
      <w:r w:rsidR="00745D94">
        <w:t xml:space="preserve"> </w:t>
      </w:r>
      <w:r>
        <w:t>1,0 тыс. руб. (или 101,3</w:t>
      </w:r>
      <w:r w:rsidR="00745D94">
        <w:t xml:space="preserve">%) </w:t>
      </w:r>
      <w:r w:rsidR="009D2EE3">
        <w:t>к</w:t>
      </w:r>
      <w:r w:rsidR="00745D94">
        <w:t xml:space="preserve"> проект</w:t>
      </w:r>
      <w:r w:rsidR="009D2EE3">
        <w:t>у</w:t>
      </w:r>
      <w:r w:rsidR="00745D94">
        <w:t xml:space="preserve"> 201</w:t>
      </w:r>
      <w:r w:rsidR="009D2EE3">
        <w:t>9</w:t>
      </w:r>
      <w:r w:rsidR="00745D94">
        <w:t xml:space="preserve"> года.</w:t>
      </w:r>
    </w:p>
    <w:p w:rsidR="00745D94" w:rsidRDefault="00745D94" w:rsidP="00745D94">
      <w:pPr>
        <w:autoSpaceDE w:val="0"/>
        <w:autoSpaceDN w:val="0"/>
        <w:adjustRightInd w:val="0"/>
        <w:ind w:firstLine="567"/>
        <w:jc w:val="both"/>
      </w:pPr>
      <w:r w:rsidRPr="00CA576D">
        <w:t xml:space="preserve">В данном </w:t>
      </w:r>
      <w:r w:rsidR="000F76D5">
        <w:t>под</w:t>
      </w:r>
      <w:r w:rsidRPr="00CA576D">
        <w:t>разделе учтены расходы</w:t>
      </w:r>
      <w:r w:rsidR="000F76D5">
        <w:t xml:space="preserve"> на 2019 г. на мероприятия муниципальной программы «Комплексное развитие систем коммунальной инфраструктуры Дальне-Закорского муниципального образования на 2015-2019 годы» в сумме 14,0 тыс. руб., что соответствует </w:t>
      </w:r>
      <w:r w:rsidR="00B752D5">
        <w:t>объему финансирования установленному в паспорте данной муниципальной  программы.</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t>2016,2</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t>637,1</w:t>
      </w:r>
      <w:r w:rsidRPr="00096BA2">
        <w:t xml:space="preserve"> тыс.руб. (</w:t>
      </w:r>
      <w:r>
        <w:t>-24</w:t>
      </w:r>
      <w:r w:rsidRPr="00096BA2">
        <w:t xml:space="preserve">%). Расходы </w:t>
      </w:r>
      <w:r>
        <w:t>на</w:t>
      </w:r>
      <w:r w:rsidRPr="00096BA2">
        <w:t xml:space="preserve"> 20</w:t>
      </w:r>
      <w:r>
        <w:t>20</w:t>
      </w:r>
      <w:r w:rsidRPr="00096BA2">
        <w:t xml:space="preserve"> г. установлены в объеме </w:t>
      </w:r>
      <w:r>
        <w:t>1831,3</w:t>
      </w:r>
      <w:r w:rsidRPr="00096BA2">
        <w:t xml:space="preserve"> тыс. руб., что на </w:t>
      </w:r>
      <w:r>
        <w:t>184,9</w:t>
      </w:r>
      <w:r w:rsidRPr="00096BA2">
        <w:t xml:space="preserve"> тыс.руб. (</w:t>
      </w:r>
      <w:r>
        <w:t>-9,2</w:t>
      </w:r>
      <w:r w:rsidRPr="00096BA2">
        <w:t>%) ниже проекта 201</w:t>
      </w:r>
      <w:r>
        <w:t>9</w:t>
      </w:r>
      <w:r w:rsidRPr="00096BA2">
        <w:t xml:space="preserve"> г.; расходы </w:t>
      </w:r>
      <w:r>
        <w:t>на</w:t>
      </w:r>
      <w:r w:rsidRPr="00096BA2">
        <w:t xml:space="preserve"> 202</w:t>
      </w:r>
      <w:r>
        <w:t>1</w:t>
      </w:r>
      <w:r w:rsidRPr="00096BA2">
        <w:t xml:space="preserve"> г. установлены в объеме </w:t>
      </w:r>
      <w:r>
        <w:t>1779,7</w:t>
      </w:r>
      <w:r w:rsidRPr="00096BA2">
        <w:t xml:space="preserve"> тыс. руб., </w:t>
      </w:r>
      <w:r>
        <w:t>со снижением</w:t>
      </w:r>
      <w:r w:rsidRPr="00096BA2">
        <w:t xml:space="preserve"> на </w:t>
      </w:r>
      <w:r>
        <w:t>236,5</w:t>
      </w:r>
      <w:r w:rsidRPr="00096BA2">
        <w:t xml:space="preserve"> тыс.руб. (</w:t>
      </w:r>
      <w:r>
        <w:t>-</w:t>
      </w:r>
      <w:r w:rsidRPr="00096BA2">
        <w:t xml:space="preserve"> </w:t>
      </w:r>
      <w:r>
        <w:t>11,7</w:t>
      </w:r>
      <w:r w:rsidRPr="00096BA2">
        <w:t xml:space="preserve">%) </w:t>
      </w:r>
      <w:r>
        <w:t>к проекту</w:t>
      </w:r>
      <w:r w:rsidRPr="00096BA2">
        <w:t xml:space="preserve"> 2019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t>29,6</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745D94" w:rsidRPr="00895EC4"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201</w:t>
      </w:r>
      <w:r w:rsidR="00A26B13">
        <w:t>9-2021г</w:t>
      </w:r>
      <w:r w:rsidRPr="00895EC4">
        <w:t xml:space="preserve">г. в сумме </w:t>
      </w:r>
      <w:r w:rsidR="001C1093">
        <w:t>100</w:t>
      </w:r>
      <w:r>
        <w:t>,0</w:t>
      </w:r>
      <w:r w:rsidRPr="00895EC4">
        <w:t xml:space="preserve"> тыс.руб., </w:t>
      </w:r>
      <w:r w:rsidR="00A26B13">
        <w:t xml:space="preserve">ежегодно, </w:t>
      </w:r>
      <w:r w:rsidR="00530930">
        <w:t>с</w:t>
      </w:r>
      <w:r w:rsidR="001C1093">
        <w:t>о</w:t>
      </w:r>
      <w:r w:rsidR="00530930">
        <w:t xml:space="preserve"> </w:t>
      </w:r>
      <w:r w:rsidR="001C1093">
        <w:t>снижением</w:t>
      </w:r>
      <w:r w:rsidR="00530930">
        <w:t xml:space="preserve"> к оценке 201</w:t>
      </w:r>
      <w:r w:rsidR="00A26B13">
        <w:t>8</w:t>
      </w:r>
      <w:r w:rsidR="00530930">
        <w:t xml:space="preserve">г. на </w:t>
      </w:r>
      <w:r w:rsidR="001C1093">
        <w:t>10,0</w:t>
      </w:r>
      <w:r w:rsidR="00A26B13">
        <w:t xml:space="preserve"> тыс.руб. (</w:t>
      </w:r>
      <w:r w:rsidR="001C1093">
        <w:t>-9,1</w:t>
      </w:r>
      <w:r w:rsidR="00A26B13">
        <w:t>%)</w:t>
      </w:r>
      <w:r w:rsidRPr="00895EC4">
        <w:t>.</w:t>
      </w:r>
      <w:r w:rsidR="00A26B13">
        <w:t xml:space="preserve"> Доля данных </w:t>
      </w:r>
      <w:r w:rsidR="00A26B13" w:rsidRPr="00895EC4">
        <w:t>расход</w:t>
      </w:r>
      <w:r w:rsidR="00A26B13">
        <w:t>ов</w:t>
      </w:r>
      <w:r w:rsidR="00A26B13" w:rsidRPr="00895EC4">
        <w:t xml:space="preserve">  составля</w:t>
      </w:r>
      <w:r w:rsidR="00A26B13">
        <w:t>е</w:t>
      </w:r>
      <w:r w:rsidR="00A26B13" w:rsidRPr="00895EC4">
        <w:t xml:space="preserve">т </w:t>
      </w:r>
      <w:r w:rsidR="001C1093">
        <w:t>1,5</w:t>
      </w:r>
      <w:r w:rsidR="00A26B13" w:rsidRPr="00895EC4">
        <w:t xml:space="preserve">% от общей суммы расходов </w:t>
      </w:r>
      <w:r w:rsidR="00A26B13">
        <w:t>местного</w:t>
      </w:r>
      <w:r w:rsidR="00A26B13" w:rsidRPr="00895EC4">
        <w:t xml:space="preserve"> бюджета на 201</w:t>
      </w:r>
      <w:r w:rsidR="00A26B13">
        <w:t>9</w:t>
      </w:r>
      <w:r w:rsidR="00A26B13" w:rsidRPr="00895EC4">
        <w:t xml:space="preserve"> г</w:t>
      </w:r>
      <w:r w:rsidR="00A26B13">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201</w:t>
      </w:r>
      <w:r w:rsidR="006C75F8">
        <w:t>9</w:t>
      </w:r>
      <w:r w:rsidR="00576F63">
        <w:t>-202</w:t>
      </w:r>
      <w:r w:rsidR="00491375">
        <w:t>1</w:t>
      </w:r>
      <w:r w:rsidRPr="00895EC4">
        <w:t xml:space="preserve"> </w:t>
      </w:r>
      <w:r w:rsidR="00576F63">
        <w:t>г</w:t>
      </w:r>
      <w:r w:rsidRPr="00895EC4">
        <w:t xml:space="preserve">г. в сумме </w:t>
      </w:r>
      <w:r w:rsidR="004861D4">
        <w:t>185,8</w:t>
      </w:r>
      <w:r w:rsidR="006C75F8">
        <w:t xml:space="preserve"> </w:t>
      </w:r>
      <w:r>
        <w:t>тыс.руб.</w:t>
      </w:r>
      <w:r w:rsidR="006C75F8">
        <w:t>,</w:t>
      </w:r>
      <w:r w:rsidR="00576F63">
        <w:t xml:space="preserve"> ежегодно</w:t>
      </w:r>
      <w:r>
        <w:t xml:space="preserve">,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104,0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EC29E3">
        <w:t xml:space="preserve">81,8 </w:t>
      </w:r>
      <w:r w:rsidR="00C167B0">
        <w:t xml:space="preserve">тыс. руб., </w:t>
      </w:r>
      <w:r w:rsidR="00EC29E3">
        <w:t>ежегодно.</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C29E3">
        <w:t>2,7</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66622A" w:rsidRPr="00CB564A" w:rsidRDefault="0066622A" w:rsidP="0066622A">
      <w:pPr>
        <w:tabs>
          <w:tab w:val="left" w:pos="3544"/>
        </w:tabs>
        <w:ind w:firstLine="567"/>
        <w:jc w:val="both"/>
        <w:rPr>
          <w:bCs/>
          <w:iCs/>
        </w:rPr>
      </w:pPr>
      <w:r w:rsidRPr="00CB564A">
        <w:t>В соответствии со статьей 184.2</w:t>
      </w:r>
      <w:r>
        <w:t>.</w:t>
      </w:r>
      <w:r w:rsidRPr="00CB564A">
        <w:t xml:space="preserve"> Бюджетного кодекса РФ, одновременно с проектом </w:t>
      </w:r>
      <w:r>
        <w:t xml:space="preserve">местного </w:t>
      </w:r>
      <w:r w:rsidRPr="00CB564A">
        <w:t xml:space="preserve">бюджета </w:t>
      </w:r>
      <w:r w:rsidR="00F14F81">
        <w:t xml:space="preserve">в КСК района </w:t>
      </w:r>
      <w:r w:rsidRPr="00CB564A">
        <w:t>представлены паспорта муниципальных программ</w:t>
      </w:r>
      <w:r>
        <w:t xml:space="preserve"> (проекты изменений в паспорта)</w:t>
      </w:r>
      <w:r w:rsidRPr="00CB564A">
        <w:t xml:space="preserve">. </w:t>
      </w:r>
    </w:p>
    <w:p w:rsidR="0066622A" w:rsidRPr="0066622A" w:rsidRDefault="00386BDF" w:rsidP="00386BDF">
      <w:pPr>
        <w:ind w:firstLine="567"/>
        <w:jc w:val="both"/>
        <w:rPr>
          <w:color w:val="000000"/>
        </w:rPr>
      </w:pPr>
      <w:r w:rsidRPr="0014598E">
        <w:rPr>
          <w:color w:val="000000"/>
        </w:rPr>
        <w:t xml:space="preserve">Программная часть расходов бюджета </w:t>
      </w:r>
      <w:r w:rsidR="0000549E" w:rsidRPr="0014598E">
        <w:rPr>
          <w:color w:val="000000"/>
        </w:rPr>
        <w:t>Дальне-Закорского сельского поселения</w:t>
      </w:r>
      <w:r w:rsidRPr="0014598E">
        <w:rPr>
          <w:color w:val="000000"/>
        </w:rPr>
        <w:t xml:space="preserve"> на 2019 год составит </w:t>
      </w:r>
      <w:r w:rsidR="00EF0217" w:rsidRPr="0014598E">
        <w:rPr>
          <w:color w:val="000000"/>
        </w:rPr>
        <w:t>678,8</w:t>
      </w:r>
      <w:r w:rsidRPr="0014598E">
        <w:rPr>
          <w:color w:val="000000"/>
        </w:rPr>
        <w:t xml:space="preserve"> тыс. рублей, или </w:t>
      </w:r>
      <w:r w:rsidR="00EF0217" w:rsidRPr="0014598E">
        <w:rPr>
          <w:color w:val="000000"/>
        </w:rPr>
        <w:t>9,9</w:t>
      </w:r>
      <w:r w:rsidRPr="0014598E">
        <w:rPr>
          <w:color w:val="000000"/>
        </w:rPr>
        <w:t>%</w:t>
      </w:r>
      <w:r w:rsidR="0066622A" w:rsidRPr="0014598E">
        <w:rPr>
          <w:color w:val="000000"/>
        </w:rPr>
        <w:t>,</w:t>
      </w:r>
      <w:r w:rsidRPr="0014598E">
        <w:rPr>
          <w:color w:val="000000"/>
        </w:rPr>
        <w:t xml:space="preserve"> </w:t>
      </w:r>
      <w:r w:rsidR="0066622A" w:rsidRPr="0014598E">
        <w:rPr>
          <w:color w:val="000000"/>
        </w:rPr>
        <w:t xml:space="preserve">на 2020 год – </w:t>
      </w:r>
      <w:r w:rsidR="00EF0217" w:rsidRPr="0014598E">
        <w:rPr>
          <w:color w:val="000000"/>
        </w:rPr>
        <w:t>840,5</w:t>
      </w:r>
      <w:r w:rsidR="0066622A" w:rsidRPr="0014598E">
        <w:rPr>
          <w:color w:val="000000"/>
        </w:rPr>
        <w:t xml:space="preserve"> тыс. рублей (или </w:t>
      </w:r>
      <w:r w:rsidR="00EF0217" w:rsidRPr="0014598E">
        <w:rPr>
          <w:color w:val="000000"/>
        </w:rPr>
        <w:t>13,4</w:t>
      </w:r>
      <w:r w:rsidR="0066622A" w:rsidRPr="0014598E">
        <w:rPr>
          <w:color w:val="000000"/>
        </w:rPr>
        <w:t xml:space="preserve">%), на 2021 год – </w:t>
      </w:r>
      <w:r w:rsidR="00EF0217" w:rsidRPr="0014598E">
        <w:rPr>
          <w:color w:val="000000"/>
        </w:rPr>
        <w:t>906,1</w:t>
      </w:r>
      <w:r w:rsidR="0066622A" w:rsidRPr="0014598E">
        <w:rPr>
          <w:color w:val="000000"/>
        </w:rPr>
        <w:t xml:space="preserve"> тыс. рублей (или </w:t>
      </w:r>
      <w:r w:rsidR="00EF0217" w:rsidRPr="0014598E">
        <w:rPr>
          <w:color w:val="000000"/>
        </w:rPr>
        <w:t>14,4</w:t>
      </w:r>
      <w:r w:rsidR="0066622A" w:rsidRPr="0014598E">
        <w:rPr>
          <w:color w:val="000000"/>
        </w:rPr>
        <w:t xml:space="preserve">%) </w:t>
      </w:r>
      <w:r w:rsidRPr="0014598E">
        <w:rPr>
          <w:color w:val="000000"/>
        </w:rPr>
        <w:t>от общего объема расходов местного бюджета</w:t>
      </w:r>
      <w:r w:rsidR="0066622A" w:rsidRPr="0014598E">
        <w:rPr>
          <w:color w:val="000000"/>
        </w:rPr>
        <w:t>.</w:t>
      </w:r>
    </w:p>
    <w:p w:rsidR="00386BDF" w:rsidRPr="0066622A" w:rsidRDefault="00386BDF" w:rsidP="00386BDF">
      <w:pPr>
        <w:ind w:firstLine="567"/>
        <w:jc w:val="both"/>
        <w:rPr>
          <w:color w:val="000000"/>
        </w:rPr>
      </w:pPr>
      <w:r w:rsidRPr="0066622A">
        <w:rPr>
          <w:color w:val="000000"/>
        </w:rPr>
        <w:t xml:space="preserve"> В 201</w:t>
      </w:r>
      <w:r w:rsidR="0066622A">
        <w:rPr>
          <w:color w:val="000000"/>
        </w:rPr>
        <w:t>9</w:t>
      </w:r>
      <w:r w:rsidRPr="0066622A">
        <w:rPr>
          <w:color w:val="000000"/>
        </w:rPr>
        <w:t xml:space="preserve"> году за счет средств бюджета </w:t>
      </w:r>
      <w:r w:rsidR="0000549E">
        <w:rPr>
          <w:color w:val="000000"/>
        </w:rPr>
        <w:t>Дальне-Закорского сельского поселения</w:t>
      </w:r>
      <w:r w:rsidR="0066622A" w:rsidRPr="0066622A">
        <w:rPr>
          <w:color w:val="000000"/>
        </w:rPr>
        <w:t xml:space="preserve"> </w:t>
      </w:r>
      <w:r w:rsidRPr="0066622A">
        <w:rPr>
          <w:color w:val="000000"/>
        </w:rPr>
        <w:t xml:space="preserve">планируется </w:t>
      </w:r>
      <w:r w:rsidR="0066622A">
        <w:rPr>
          <w:color w:val="000000"/>
        </w:rPr>
        <w:t xml:space="preserve">к </w:t>
      </w:r>
      <w:r w:rsidRPr="0066622A">
        <w:rPr>
          <w:color w:val="000000"/>
        </w:rPr>
        <w:t>реализ</w:t>
      </w:r>
      <w:r w:rsidR="0066622A">
        <w:rPr>
          <w:color w:val="000000"/>
        </w:rPr>
        <w:t>ации</w:t>
      </w:r>
      <w:r w:rsidRPr="0066622A">
        <w:rPr>
          <w:color w:val="000000"/>
        </w:rPr>
        <w:t xml:space="preserve"> </w:t>
      </w:r>
      <w:r w:rsidR="0014598E">
        <w:rPr>
          <w:color w:val="000000"/>
        </w:rPr>
        <w:t>4</w:t>
      </w:r>
      <w:r w:rsidRPr="0066622A">
        <w:rPr>
          <w:color w:val="000000"/>
        </w:rPr>
        <w:t xml:space="preserve"> му</w:t>
      </w:r>
      <w:r w:rsidR="0066622A">
        <w:rPr>
          <w:color w:val="000000"/>
        </w:rPr>
        <w:t>ниципальных программ</w:t>
      </w:r>
      <w:r w:rsidR="0014598E">
        <w:rPr>
          <w:color w:val="000000"/>
        </w:rPr>
        <w:t>ы</w:t>
      </w:r>
      <w:r w:rsidR="0066622A">
        <w:rPr>
          <w:color w:val="000000"/>
        </w:rPr>
        <w:t>, в 2020</w:t>
      </w:r>
      <w:r w:rsidR="0014598E">
        <w:rPr>
          <w:color w:val="000000"/>
        </w:rPr>
        <w:t>-2021</w:t>
      </w:r>
      <w:r w:rsidR="0066622A">
        <w:rPr>
          <w:color w:val="000000"/>
        </w:rPr>
        <w:t xml:space="preserve"> году – </w:t>
      </w:r>
      <w:r w:rsidR="0014598E">
        <w:rPr>
          <w:color w:val="000000"/>
        </w:rPr>
        <w:t>2</w:t>
      </w:r>
      <w:r w:rsidR="0066622A">
        <w:rPr>
          <w:color w:val="000000"/>
        </w:rPr>
        <w:t xml:space="preserve"> муниципальных программ</w:t>
      </w:r>
      <w:r w:rsidR="0014598E">
        <w:rPr>
          <w:color w:val="000000"/>
        </w:rPr>
        <w:t>ы</w:t>
      </w:r>
      <w:r w:rsidR="0066622A">
        <w:rPr>
          <w:color w:val="000000"/>
        </w:rPr>
        <w:t>.</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tbl>
      <w:tblPr>
        <w:tblW w:w="9748" w:type="dxa"/>
        <w:tblInd w:w="97" w:type="dxa"/>
        <w:tblLook w:val="04A0"/>
      </w:tblPr>
      <w:tblGrid>
        <w:gridCol w:w="486"/>
        <w:gridCol w:w="4345"/>
        <w:gridCol w:w="1134"/>
        <w:gridCol w:w="1134"/>
        <w:gridCol w:w="883"/>
        <w:gridCol w:w="883"/>
        <w:gridCol w:w="883"/>
      </w:tblGrid>
      <w:tr w:rsidR="00C03D21" w:rsidRPr="005D2B37" w:rsidTr="003F6A13">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п/п</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 xml:space="preserve">Наименование </w:t>
            </w:r>
          </w:p>
          <w:p w:rsidR="00C03D21" w:rsidRPr="005D2B37" w:rsidRDefault="00C03D21">
            <w:pPr>
              <w:jc w:val="center"/>
              <w:rPr>
                <w:sz w:val="18"/>
                <w:szCs w:val="18"/>
              </w:rPr>
            </w:pPr>
            <w:r w:rsidRPr="005D2B37">
              <w:rPr>
                <w:sz w:val="18"/>
                <w:szCs w:val="18"/>
              </w:rPr>
              <w:t>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D21" w:rsidRPr="005D2B37" w:rsidRDefault="00C03D21">
            <w:pPr>
              <w:jc w:val="center"/>
              <w:rPr>
                <w:sz w:val="18"/>
                <w:szCs w:val="18"/>
              </w:rPr>
            </w:pPr>
            <w:r w:rsidRPr="005D2B37">
              <w:rPr>
                <w:sz w:val="18"/>
                <w:szCs w:val="18"/>
              </w:rPr>
              <w:t>Проект 2019г.</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D21" w:rsidRPr="00C03D21" w:rsidRDefault="00C03D21" w:rsidP="00C03D21">
            <w:pPr>
              <w:jc w:val="center"/>
              <w:rPr>
                <w:sz w:val="18"/>
                <w:szCs w:val="18"/>
              </w:rPr>
            </w:pPr>
            <w:r w:rsidRPr="00C03D21">
              <w:rPr>
                <w:sz w:val="18"/>
                <w:szCs w:val="18"/>
              </w:rPr>
              <w:t xml:space="preserve">Уд.вес, </w:t>
            </w:r>
          </w:p>
          <w:p w:rsidR="00C03D21" w:rsidRPr="00C03D21" w:rsidRDefault="00C03D21" w:rsidP="00C03D21">
            <w:pPr>
              <w:jc w:val="center"/>
              <w:rPr>
                <w:b/>
                <w:sz w:val="18"/>
                <w:szCs w:val="18"/>
              </w:rPr>
            </w:pPr>
            <w:r w:rsidRPr="00C03D21">
              <w:rPr>
                <w:sz w:val="18"/>
                <w:szCs w:val="18"/>
              </w:rPr>
              <w:t>в %</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9F2B14">
            <w:pPr>
              <w:jc w:val="center"/>
              <w:rPr>
                <w:sz w:val="18"/>
                <w:szCs w:val="18"/>
              </w:rPr>
            </w:pPr>
            <w:r w:rsidRPr="005D2B37">
              <w:rPr>
                <w:sz w:val="18"/>
                <w:szCs w:val="18"/>
              </w:rPr>
              <w:t>Проект 2020г.</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5D2B37" w:rsidRDefault="00C03D21" w:rsidP="009F2B14">
            <w:pPr>
              <w:jc w:val="center"/>
              <w:rPr>
                <w:sz w:val="18"/>
                <w:szCs w:val="18"/>
              </w:rPr>
            </w:pPr>
            <w:r w:rsidRPr="005D2B37">
              <w:rPr>
                <w:sz w:val="18"/>
                <w:szCs w:val="18"/>
              </w:rPr>
              <w:t>Проект 2020г.</w:t>
            </w:r>
          </w:p>
        </w:tc>
      </w:tr>
      <w:tr w:rsidR="00DD6238" w:rsidRPr="005D2B37" w:rsidTr="003F6A13">
        <w:trPr>
          <w:trHeight w:val="74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rsidP="00EF0217">
            <w:pPr>
              <w:jc w:val="right"/>
              <w:rPr>
                <w:sz w:val="18"/>
                <w:szCs w:val="18"/>
              </w:rPr>
            </w:pPr>
            <w:r>
              <w:rPr>
                <w:sz w:val="18"/>
                <w:szCs w:val="18"/>
              </w:rPr>
              <w:t>1</w:t>
            </w:r>
          </w:p>
        </w:tc>
        <w:tc>
          <w:tcPr>
            <w:tcW w:w="4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rsidP="00DD6238">
            <w:pPr>
              <w:rPr>
                <w:sz w:val="18"/>
                <w:szCs w:val="18"/>
              </w:rPr>
            </w:pPr>
            <w:r>
              <w:rPr>
                <w:sz w:val="18"/>
                <w:szCs w:val="18"/>
              </w:rPr>
              <w:t>«Энергосбережение и повышение энергетической эффективности в Дальне-Закорском сельском поселении на 2018-2031 годы»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5D2B37" w:rsidRDefault="00DD6238">
            <w:pPr>
              <w:jc w:val="center"/>
              <w:rPr>
                <w:sz w:val="18"/>
                <w:szCs w:val="18"/>
              </w:rPr>
            </w:pPr>
            <w:r>
              <w:rPr>
                <w:sz w:val="18"/>
                <w:szCs w:val="18"/>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238" w:rsidRPr="005D2B37" w:rsidRDefault="00262F78">
            <w:pPr>
              <w:jc w:val="center"/>
              <w:rPr>
                <w:sz w:val="18"/>
                <w:szCs w:val="18"/>
              </w:rPr>
            </w:pPr>
            <w:r>
              <w:rPr>
                <w:sz w:val="18"/>
                <w:szCs w:val="18"/>
              </w:rPr>
              <w:t>10,0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238" w:rsidRPr="00F735DE" w:rsidRDefault="00F735DE" w:rsidP="00C03D21">
            <w:pPr>
              <w:jc w:val="center"/>
              <w:rPr>
                <w:b/>
                <w:sz w:val="18"/>
                <w:szCs w:val="18"/>
              </w:rPr>
            </w:pPr>
            <w:r w:rsidRPr="00F735DE">
              <w:rPr>
                <w:b/>
                <w:sz w:val="18"/>
                <w:szCs w:val="18"/>
              </w:rPr>
              <w:t>1,5</w:t>
            </w:r>
          </w:p>
        </w:tc>
        <w:tc>
          <w:tcPr>
            <w:tcW w:w="883" w:type="dxa"/>
            <w:tcBorders>
              <w:top w:val="single" w:sz="4" w:space="0" w:color="auto"/>
              <w:left w:val="single" w:sz="4" w:space="0" w:color="auto"/>
              <w:bottom w:val="single" w:sz="4" w:space="0" w:color="auto"/>
              <w:right w:val="single" w:sz="4" w:space="0" w:color="auto"/>
            </w:tcBorders>
            <w:vAlign w:val="center"/>
          </w:tcPr>
          <w:p w:rsidR="00DD6238" w:rsidRPr="005D2B37" w:rsidRDefault="00262F78" w:rsidP="009F2B14">
            <w:pPr>
              <w:jc w:val="center"/>
              <w:rPr>
                <w:sz w:val="18"/>
                <w:szCs w:val="18"/>
              </w:rPr>
            </w:pPr>
            <w:r>
              <w:rPr>
                <w:sz w:val="18"/>
                <w:szCs w:val="18"/>
              </w:rPr>
              <w:t>0,0</w:t>
            </w:r>
          </w:p>
        </w:tc>
        <w:tc>
          <w:tcPr>
            <w:tcW w:w="883" w:type="dxa"/>
            <w:tcBorders>
              <w:top w:val="single" w:sz="4" w:space="0" w:color="auto"/>
              <w:left w:val="single" w:sz="4" w:space="0" w:color="auto"/>
              <w:bottom w:val="single" w:sz="4" w:space="0" w:color="auto"/>
              <w:right w:val="single" w:sz="4" w:space="0" w:color="auto"/>
            </w:tcBorders>
            <w:vAlign w:val="center"/>
          </w:tcPr>
          <w:p w:rsidR="00DD6238" w:rsidRPr="005D2B37" w:rsidRDefault="00262F78" w:rsidP="009F2B14">
            <w:pPr>
              <w:jc w:val="center"/>
              <w:rPr>
                <w:sz w:val="18"/>
                <w:szCs w:val="18"/>
              </w:rPr>
            </w:pPr>
            <w:r>
              <w:rPr>
                <w:sz w:val="18"/>
                <w:szCs w:val="18"/>
              </w:rPr>
              <w:t>0,0</w:t>
            </w:r>
          </w:p>
        </w:tc>
      </w:tr>
      <w:tr w:rsidR="00C03D21" w:rsidRPr="005D2B37" w:rsidTr="00C03D21">
        <w:trPr>
          <w:trHeight w:val="40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2</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DD6238" w:rsidP="00DD6238">
            <w:pPr>
              <w:rPr>
                <w:sz w:val="18"/>
                <w:szCs w:val="18"/>
              </w:rPr>
            </w:pPr>
            <w:r>
              <w:rPr>
                <w:sz w:val="18"/>
                <w:szCs w:val="18"/>
              </w:rPr>
              <w:t>«</w:t>
            </w:r>
            <w:r w:rsidR="00C03D21" w:rsidRPr="005D2B37">
              <w:rPr>
                <w:sz w:val="18"/>
                <w:szCs w:val="18"/>
              </w:rPr>
              <w:t xml:space="preserve">Обеспечение безопасности </w:t>
            </w:r>
            <w:r>
              <w:rPr>
                <w:sz w:val="18"/>
                <w:szCs w:val="18"/>
              </w:rPr>
              <w:t xml:space="preserve">дорожного движения в </w:t>
            </w:r>
            <w:r w:rsidR="0000549E">
              <w:rPr>
                <w:sz w:val="18"/>
                <w:szCs w:val="18"/>
              </w:rPr>
              <w:t>Дальне-Закорско</w:t>
            </w:r>
            <w:r>
              <w:rPr>
                <w:sz w:val="18"/>
                <w:szCs w:val="18"/>
              </w:rPr>
              <w:t>м</w:t>
            </w:r>
            <w:r w:rsidR="0000549E">
              <w:rPr>
                <w:sz w:val="18"/>
                <w:szCs w:val="18"/>
              </w:rPr>
              <w:t xml:space="preserve"> </w:t>
            </w:r>
            <w:r>
              <w:rPr>
                <w:sz w:val="18"/>
                <w:szCs w:val="18"/>
              </w:rPr>
              <w:t xml:space="preserve">муниципальном образовании </w:t>
            </w:r>
            <w:r w:rsidR="00C03D21" w:rsidRPr="005D2B37">
              <w:rPr>
                <w:sz w:val="18"/>
                <w:szCs w:val="18"/>
              </w:rPr>
              <w:t xml:space="preserve"> на 2017-20</w:t>
            </w:r>
            <w:r>
              <w:rPr>
                <w:sz w:val="18"/>
                <w:szCs w:val="18"/>
              </w:rPr>
              <w:t>2</w:t>
            </w:r>
            <w:r w:rsidR="00C03D21" w:rsidRPr="005D2B37">
              <w:rPr>
                <w:sz w:val="18"/>
                <w:szCs w:val="18"/>
              </w:rPr>
              <w:t xml:space="preserve">1 </w:t>
            </w:r>
            <w:r>
              <w:rPr>
                <w:sz w:val="18"/>
                <w:szCs w:val="18"/>
              </w:rPr>
              <w:t>гг.»</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DD6238" w:rsidP="009F2B14">
            <w:pPr>
              <w:jc w:val="center"/>
              <w:rPr>
                <w:sz w:val="18"/>
                <w:szCs w:val="18"/>
              </w:rPr>
            </w:pPr>
            <w:r>
              <w:rPr>
                <w:sz w:val="18"/>
                <w:szCs w:val="18"/>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262F78" w:rsidP="00C03D21">
            <w:pPr>
              <w:jc w:val="center"/>
              <w:rPr>
                <w:sz w:val="18"/>
                <w:szCs w:val="18"/>
              </w:rPr>
            </w:pPr>
            <w:r>
              <w:rPr>
                <w:sz w:val="18"/>
                <w:szCs w:val="18"/>
              </w:rPr>
              <w:t>241,0</w:t>
            </w:r>
          </w:p>
        </w:tc>
        <w:tc>
          <w:tcPr>
            <w:tcW w:w="883" w:type="dxa"/>
            <w:tcBorders>
              <w:top w:val="nil"/>
              <w:left w:val="nil"/>
              <w:bottom w:val="single" w:sz="4" w:space="0" w:color="auto"/>
              <w:right w:val="single" w:sz="4" w:space="0" w:color="auto"/>
            </w:tcBorders>
            <w:shd w:val="clear" w:color="000000" w:fill="FFFFFF"/>
            <w:noWrap/>
            <w:vAlign w:val="center"/>
            <w:hideMark/>
          </w:tcPr>
          <w:p w:rsidR="00C03D21" w:rsidRPr="00F735DE" w:rsidRDefault="00F735DE" w:rsidP="00C03D21">
            <w:pPr>
              <w:jc w:val="center"/>
              <w:rPr>
                <w:b/>
                <w:sz w:val="18"/>
                <w:szCs w:val="18"/>
              </w:rPr>
            </w:pPr>
            <w:r w:rsidRPr="00F735DE">
              <w:rPr>
                <w:b/>
                <w:sz w:val="18"/>
                <w:szCs w:val="18"/>
              </w:rPr>
              <w:t>35,5</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C03D21" w:rsidRPr="005D2B37" w:rsidRDefault="00262F78" w:rsidP="00C03D21">
            <w:pPr>
              <w:jc w:val="center"/>
              <w:rPr>
                <w:sz w:val="18"/>
                <w:szCs w:val="18"/>
              </w:rPr>
            </w:pPr>
            <w:r>
              <w:rPr>
                <w:sz w:val="18"/>
                <w:szCs w:val="18"/>
              </w:rPr>
              <w:t>226,0</w:t>
            </w:r>
          </w:p>
        </w:tc>
        <w:tc>
          <w:tcPr>
            <w:tcW w:w="883" w:type="dxa"/>
            <w:tcBorders>
              <w:top w:val="nil"/>
              <w:left w:val="single" w:sz="4" w:space="0" w:color="auto"/>
              <w:bottom w:val="single" w:sz="4" w:space="0" w:color="auto"/>
              <w:right w:val="single" w:sz="4" w:space="0" w:color="auto"/>
            </w:tcBorders>
            <w:shd w:val="clear" w:color="000000" w:fill="FFFFFF"/>
            <w:vAlign w:val="center"/>
          </w:tcPr>
          <w:p w:rsidR="00C03D21" w:rsidRPr="005D2B37" w:rsidRDefault="00262F78" w:rsidP="00C03D21">
            <w:pPr>
              <w:jc w:val="center"/>
              <w:rPr>
                <w:sz w:val="18"/>
                <w:szCs w:val="18"/>
              </w:rPr>
            </w:pPr>
            <w:r>
              <w:rPr>
                <w:sz w:val="18"/>
                <w:szCs w:val="18"/>
              </w:rPr>
              <w:t>226,0</w:t>
            </w:r>
          </w:p>
        </w:tc>
      </w:tr>
      <w:tr w:rsidR="00DD6238" w:rsidRPr="005D2B37" w:rsidTr="00C03D21">
        <w:trPr>
          <w:trHeight w:val="4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D6238" w:rsidRPr="005D2B37" w:rsidRDefault="00DD6238">
            <w:pPr>
              <w:jc w:val="right"/>
              <w:rPr>
                <w:sz w:val="18"/>
                <w:szCs w:val="18"/>
              </w:rPr>
            </w:pPr>
            <w:r w:rsidRPr="005D2B37">
              <w:rPr>
                <w:sz w:val="18"/>
                <w:szCs w:val="18"/>
              </w:rPr>
              <w:t>3</w:t>
            </w:r>
          </w:p>
        </w:tc>
        <w:tc>
          <w:tcPr>
            <w:tcW w:w="4345" w:type="dxa"/>
            <w:tcBorders>
              <w:top w:val="nil"/>
              <w:left w:val="nil"/>
              <w:bottom w:val="single" w:sz="4" w:space="0" w:color="auto"/>
              <w:right w:val="single" w:sz="4" w:space="0" w:color="auto"/>
            </w:tcBorders>
            <w:shd w:val="clear" w:color="auto" w:fill="auto"/>
            <w:hideMark/>
          </w:tcPr>
          <w:p w:rsidR="00DD6238" w:rsidRPr="005D2B37" w:rsidRDefault="00DD6238" w:rsidP="00DD6238">
            <w:pPr>
              <w:rPr>
                <w:sz w:val="18"/>
                <w:szCs w:val="18"/>
              </w:rPr>
            </w:pPr>
            <w:r>
              <w:rPr>
                <w:sz w:val="18"/>
                <w:szCs w:val="18"/>
              </w:rPr>
              <w:t>«</w:t>
            </w:r>
            <w:r w:rsidRPr="005D2B37">
              <w:rPr>
                <w:sz w:val="18"/>
                <w:szCs w:val="18"/>
              </w:rPr>
              <w:t xml:space="preserve">Комплексное развитие </w:t>
            </w:r>
            <w:r>
              <w:rPr>
                <w:sz w:val="18"/>
                <w:szCs w:val="18"/>
              </w:rPr>
              <w:t xml:space="preserve">систем </w:t>
            </w:r>
            <w:r w:rsidRPr="005D2B37">
              <w:rPr>
                <w:sz w:val="18"/>
                <w:szCs w:val="18"/>
              </w:rPr>
              <w:t xml:space="preserve">транспортной инфраструктуры </w:t>
            </w:r>
            <w:r>
              <w:rPr>
                <w:sz w:val="18"/>
                <w:szCs w:val="18"/>
              </w:rPr>
              <w:t>на территории Дальне-Закорского сельского поселения</w:t>
            </w:r>
            <w:r w:rsidRPr="005D2B37">
              <w:rPr>
                <w:sz w:val="18"/>
                <w:szCs w:val="18"/>
              </w:rPr>
              <w:t xml:space="preserve"> </w:t>
            </w:r>
            <w:r>
              <w:rPr>
                <w:sz w:val="18"/>
                <w:szCs w:val="18"/>
              </w:rPr>
              <w:t xml:space="preserve">Жигаловского района Иркутской области </w:t>
            </w:r>
            <w:r w:rsidRPr="005D2B37">
              <w:rPr>
                <w:sz w:val="18"/>
                <w:szCs w:val="18"/>
              </w:rPr>
              <w:t>на 201</w:t>
            </w:r>
            <w:r>
              <w:rPr>
                <w:sz w:val="18"/>
                <w:szCs w:val="18"/>
              </w:rPr>
              <w:t>8</w:t>
            </w:r>
            <w:r w:rsidRPr="005D2B37">
              <w:rPr>
                <w:sz w:val="18"/>
                <w:szCs w:val="18"/>
              </w:rPr>
              <w:t>-20</w:t>
            </w:r>
            <w:r>
              <w:rPr>
                <w:sz w:val="18"/>
                <w:szCs w:val="18"/>
              </w:rPr>
              <w:t xml:space="preserve">31 </w:t>
            </w:r>
            <w:r w:rsidRPr="005D2B37">
              <w:rPr>
                <w:sz w:val="18"/>
                <w:szCs w:val="18"/>
              </w:rPr>
              <w:t>г</w:t>
            </w:r>
            <w:r>
              <w:rPr>
                <w:sz w:val="18"/>
                <w:szCs w:val="18"/>
              </w:rPr>
              <w:t>оды»</w:t>
            </w:r>
          </w:p>
        </w:tc>
        <w:tc>
          <w:tcPr>
            <w:tcW w:w="1134" w:type="dxa"/>
            <w:tcBorders>
              <w:top w:val="nil"/>
              <w:left w:val="nil"/>
              <w:bottom w:val="single" w:sz="4" w:space="0" w:color="auto"/>
              <w:right w:val="single" w:sz="4" w:space="0" w:color="auto"/>
            </w:tcBorders>
            <w:shd w:val="clear" w:color="auto" w:fill="auto"/>
            <w:vAlign w:val="center"/>
            <w:hideMark/>
          </w:tcPr>
          <w:p w:rsidR="00DD6238" w:rsidRPr="005D2B37" w:rsidRDefault="00DD6238" w:rsidP="009F2B14">
            <w:pPr>
              <w:jc w:val="center"/>
              <w:rPr>
                <w:sz w:val="18"/>
                <w:szCs w:val="18"/>
              </w:rPr>
            </w:pPr>
            <w:r>
              <w:rPr>
                <w:sz w:val="18"/>
                <w:szCs w:val="18"/>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DD6238" w:rsidRPr="005D2B37" w:rsidRDefault="00262F78" w:rsidP="00C03D21">
            <w:pPr>
              <w:jc w:val="center"/>
              <w:rPr>
                <w:sz w:val="18"/>
                <w:szCs w:val="18"/>
              </w:rPr>
            </w:pPr>
            <w:r>
              <w:rPr>
                <w:sz w:val="18"/>
                <w:szCs w:val="18"/>
              </w:rPr>
              <w:t>413,8</w:t>
            </w:r>
          </w:p>
        </w:tc>
        <w:tc>
          <w:tcPr>
            <w:tcW w:w="883" w:type="dxa"/>
            <w:tcBorders>
              <w:top w:val="nil"/>
              <w:left w:val="nil"/>
              <w:bottom w:val="single" w:sz="4" w:space="0" w:color="auto"/>
              <w:right w:val="single" w:sz="4" w:space="0" w:color="auto"/>
            </w:tcBorders>
            <w:shd w:val="clear" w:color="auto" w:fill="auto"/>
            <w:noWrap/>
            <w:vAlign w:val="center"/>
            <w:hideMark/>
          </w:tcPr>
          <w:p w:rsidR="00DD6238" w:rsidRPr="00F735DE" w:rsidRDefault="00F735DE" w:rsidP="00C03D21">
            <w:pPr>
              <w:jc w:val="center"/>
              <w:rPr>
                <w:b/>
                <w:sz w:val="18"/>
                <w:szCs w:val="18"/>
              </w:rPr>
            </w:pPr>
            <w:r>
              <w:rPr>
                <w:b/>
                <w:sz w:val="18"/>
                <w:szCs w:val="18"/>
              </w:rPr>
              <w:t>61</w:t>
            </w:r>
          </w:p>
        </w:tc>
        <w:tc>
          <w:tcPr>
            <w:tcW w:w="883" w:type="dxa"/>
            <w:tcBorders>
              <w:top w:val="single" w:sz="4" w:space="0" w:color="auto"/>
              <w:left w:val="nil"/>
              <w:bottom w:val="single" w:sz="4" w:space="0" w:color="auto"/>
              <w:right w:val="single" w:sz="4" w:space="0" w:color="auto"/>
            </w:tcBorders>
            <w:vAlign w:val="center"/>
          </w:tcPr>
          <w:p w:rsidR="00DD6238" w:rsidRPr="005D2B37" w:rsidRDefault="00262F78" w:rsidP="00C03D21">
            <w:pPr>
              <w:jc w:val="center"/>
              <w:rPr>
                <w:sz w:val="18"/>
                <w:szCs w:val="18"/>
              </w:rPr>
            </w:pPr>
            <w:r>
              <w:rPr>
                <w:sz w:val="18"/>
                <w:szCs w:val="18"/>
              </w:rPr>
              <w:t>614,5</w:t>
            </w:r>
          </w:p>
        </w:tc>
        <w:tc>
          <w:tcPr>
            <w:tcW w:w="883" w:type="dxa"/>
            <w:tcBorders>
              <w:top w:val="nil"/>
              <w:left w:val="single" w:sz="4" w:space="0" w:color="auto"/>
              <w:bottom w:val="single" w:sz="4" w:space="0" w:color="auto"/>
              <w:right w:val="single" w:sz="4" w:space="0" w:color="auto"/>
            </w:tcBorders>
            <w:vAlign w:val="center"/>
          </w:tcPr>
          <w:p w:rsidR="00DD6238" w:rsidRPr="005D2B37" w:rsidRDefault="00262F78" w:rsidP="00C03D21">
            <w:pPr>
              <w:jc w:val="center"/>
              <w:rPr>
                <w:sz w:val="18"/>
                <w:szCs w:val="18"/>
              </w:rPr>
            </w:pPr>
            <w:r>
              <w:rPr>
                <w:sz w:val="18"/>
                <w:szCs w:val="18"/>
              </w:rPr>
              <w:t>680,1</w:t>
            </w:r>
          </w:p>
        </w:tc>
      </w:tr>
      <w:tr w:rsidR="00C03D21" w:rsidRPr="005D2B37" w:rsidTr="00C03D21">
        <w:trPr>
          <w:trHeight w:val="7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C03D21" w:rsidRPr="005D2B37" w:rsidRDefault="00C03D21">
            <w:pPr>
              <w:jc w:val="right"/>
              <w:rPr>
                <w:sz w:val="18"/>
                <w:szCs w:val="18"/>
              </w:rPr>
            </w:pPr>
            <w:r w:rsidRPr="005D2B37">
              <w:rPr>
                <w:sz w:val="18"/>
                <w:szCs w:val="18"/>
              </w:rPr>
              <w:t>4</w:t>
            </w:r>
          </w:p>
        </w:tc>
        <w:tc>
          <w:tcPr>
            <w:tcW w:w="4345" w:type="dxa"/>
            <w:tcBorders>
              <w:top w:val="nil"/>
              <w:left w:val="nil"/>
              <w:bottom w:val="single" w:sz="4" w:space="0" w:color="auto"/>
              <w:right w:val="single" w:sz="4" w:space="0" w:color="auto"/>
            </w:tcBorders>
            <w:shd w:val="clear" w:color="auto" w:fill="auto"/>
            <w:hideMark/>
          </w:tcPr>
          <w:p w:rsidR="00C03D21" w:rsidRPr="005D2B37" w:rsidRDefault="00DD6238" w:rsidP="00DD6238">
            <w:pPr>
              <w:rPr>
                <w:sz w:val="18"/>
                <w:szCs w:val="18"/>
              </w:rPr>
            </w:pPr>
            <w:r>
              <w:rPr>
                <w:sz w:val="18"/>
                <w:szCs w:val="18"/>
              </w:rPr>
              <w:t>«Комплексное развитие систем коммунальной инфраструктуры Дальне-Закорского муниципального образования на 2015-2019 года»</w:t>
            </w:r>
          </w:p>
        </w:tc>
        <w:tc>
          <w:tcPr>
            <w:tcW w:w="1134" w:type="dxa"/>
            <w:tcBorders>
              <w:top w:val="nil"/>
              <w:left w:val="nil"/>
              <w:bottom w:val="single" w:sz="4" w:space="0" w:color="auto"/>
              <w:right w:val="single" w:sz="4" w:space="0" w:color="auto"/>
            </w:tcBorders>
            <w:shd w:val="clear" w:color="auto" w:fill="auto"/>
            <w:vAlign w:val="center"/>
            <w:hideMark/>
          </w:tcPr>
          <w:p w:rsidR="00C03D21" w:rsidRPr="005D2B37" w:rsidRDefault="00262F78" w:rsidP="009F2B14">
            <w:pPr>
              <w:jc w:val="center"/>
              <w:rPr>
                <w:sz w:val="18"/>
                <w:szCs w:val="18"/>
              </w:rPr>
            </w:pPr>
            <w:r>
              <w:rPr>
                <w:sz w:val="18"/>
                <w:szCs w:val="18"/>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262F78" w:rsidP="00C03D21">
            <w:pPr>
              <w:jc w:val="center"/>
              <w:rPr>
                <w:sz w:val="18"/>
                <w:szCs w:val="18"/>
              </w:rPr>
            </w:pPr>
            <w:r>
              <w:rPr>
                <w:sz w:val="18"/>
                <w:szCs w:val="18"/>
              </w:rPr>
              <w:t>14,0</w:t>
            </w:r>
          </w:p>
        </w:tc>
        <w:tc>
          <w:tcPr>
            <w:tcW w:w="883" w:type="dxa"/>
            <w:tcBorders>
              <w:top w:val="nil"/>
              <w:left w:val="nil"/>
              <w:bottom w:val="single" w:sz="4" w:space="0" w:color="auto"/>
              <w:right w:val="single" w:sz="4" w:space="0" w:color="auto"/>
            </w:tcBorders>
            <w:shd w:val="clear" w:color="auto" w:fill="auto"/>
            <w:noWrap/>
            <w:vAlign w:val="center"/>
            <w:hideMark/>
          </w:tcPr>
          <w:p w:rsidR="00C03D21" w:rsidRPr="00F735DE" w:rsidRDefault="00F735DE" w:rsidP="00C03D21">
            <w:pPr>
              <w:jc w:val="center"/>
              <w:rPr>
                <w:b/>
                <w:sz w:val="18"/>
                <w:szCs w:val="18"/>
              </w:rPr>
            </w:pPr>
            <w:r>
              <w:rPr>
                <w:b/>
                <w:sz w:val="18"/>
                <w:szCs w:val="18"/>
              </w:rPr>
              <w:t>2</w:t>
            </w:r>
          </w:p>
        </w:tc>
        <w:tc>
          <w:tcPr>
            <w:tcW w:w="883" w:type="dxa"/>
            <w:tcBorders>
              <w:top w:val="single" w:sz="4" w:space="0" w:color="auto"/>
              <w:left w:val="nil"/>
              <w:bottom w:val="single" w:sz="4" w:space="0" w:color="auto"/>
              <w:right w:val="single" w:sz="4" w:space="0" w:color="auto"/>
            </w:tcBorders>
            <w:vAlign w:val="center"/>
          </w:tcPr>
          <w:p w:rsidR="00C03D21" w:rsidRPr="005D2B37" w:rsidRDefault="00262F78" w:rsidP="00C03D21">
            <w:pPr>
              <w:jc w:val="center"/>
              <w:rPr>
                <w:sz w:val="18"/>
                <w:szCs w:val="18"/>
              </w:rPr>
            </w:pPr>
            <w:r>
              <w:rPr>
                <w:sz w:val="18"/>
                <w:szCs w:val="18"/>
              </w:rPr>
              <w:t>0,0</w:t>
            </w:r>
          </w:p>
        </w:tc>
        <w:tc>
          <w:tcPr>
            <w:tcW w:w="883" w:type="dxa"/>
            <w:tcBorders>
              <w:top w:val="nil"/>
              <w:left w:val="single" w:sz="4" w:space="0" w:color="auto"/>
              <w:bottom w:val="single" w:sz="4" w:space="0" w:color="auto"/>
              <w:right w:val="single" w:sz="4" w:space="0" w:color="auto"/>
            </w:tcBorders>
            <w:vAlign w:val="center"/>
          </w:tcPr>
          <w:p w:rsidR="00C03D21" w:rsidRPr="005D2B37" w:rsidRDefault="00262F78" w:rsidP="00C03D21">
            <w:pPr>
              <w:jc w:val="center"/>
              <w:rPr>
                <w:sz w:val="18"/>
                <w:szCs w:val="18"/>
              </w:rPr>
            </w:pPr>
            <w:r>
              <w:rPr>
                <w:sz w:val="18"/>
                <w:szCs w:val="18"/>
              </w:rPr>
              <w:t>0,0</w:t>
            </w:r>
          </w:p>
        </w:tc>
      </w:tr>
      <w:tr w:rsidR="00C03D21" w:rsidRPr="005D2B37" w:rsidTr="009F2B14">
        <w:trPr>
          <w:trHeight w:val="283"/>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C03D21" w:rsidRPr="005D2B37" w:rsidRDefault="00C03D21">
            <w:pPr>
              <w:rPr>
                <w:sz w:val="18"/>
                <w:szCs w:val="18"/>
              </w:rPr>
            </w:pPr>
            <w:r w:rsidRPr="005D2B37">
              <w:rPr>
                <w:sz w:val="18"/>
                <w:szCs w:val="18"/>
              </w:rPr>
              <w:t> </w:t>
            </w:r>
          </w:p>
        </w:tc>
        <w:tc>
          <w:tcPr>
            <w:tcW w:w="5479" w:type="dxa"/>
            <w:gridSpan w:val="2"/>
            <w:tcBorders>
              <w:top w:val="single" w:sz="4" w:space="0" w:color="auto"/>
              <w:left w:val="nil"/>
              <w:bottom w:val="single" w:sz="4" w:space="0" w:color="auto"/>
              <w:right w:val="single" w:sz="4" w:space="0" w:color="auto"/>
            </w:tcBorders>
            <w:shd w:val="clear" w:color="auto" w:fill="auto"/>
            <w:noWrap/>
            <w:vAlign w:val="bottom"/>
            <w:hideMark/>
          </w:tcPr>
          <w:p w:rsidR="00C03D21" w:rsidRPr="005D2B37" w:rsidRDefault="00C03D21">
            <w:pPr>
              <w:rPr>
                <w:b/>
                <w:bCs/>
                <w:sz w:val="18"/>
                <w:szCs w:val="18"/>
              </w:rPr>
            </w:pPr>
            <w:r w:rsidRPr="005D2B37">
              <w:rPr>
                <w:b/>
                <w:bCs/>
                <w:sz w:val="18"/>
                <w:szCs w:val="18"/>
              </w:rPr>
              <w:t>Итого:</w:t>
            </w:r>
          </w:p>
          <w:p w:rsidR="00C03D21" w:rsidRPr="005D2B37" w:rsidRDefault="00C03D21">
            <w:pPr>
              <w:rPr>
                <w:sz w:val="18"/>
                <w:szCs w:val="18"/>
              </w:rPr>
            </w:pPr>
            <w:r w:rsidRPr="005D2B37">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C03D21" w:rsidRPr="005D2B37" w:rsidRDefault="00262F78" w:rsidP="00C03D21">
            <w:pPr>
              <w:jc w:val="center"/>
              <w:rPr>
                <w:b/>
                <w:bCs/>
                <w:sz w:val="18"/>
                <w:szCs w:val="18"/>
              </w:rPr>
            </w:pPr>
            <w:r>
              <w:rPr>
                <w:b/>
                <w:bCs/>
                <w:sz w:val="18"/>
                <w:szCs w:val="18"/>
              </w:rPr>
              <w:t>678,8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03D21" w:rsidRPr="00C03D21" w:rsidRDefault="00F735DE" w:rsidP="00C03D21">
            <w:pPr>
              <w:jc w:val="center"/>
              <w:rPr>
                <w:b/>
                <w:bCs/>
                <w:sz w:val="18"/>
                <w:szCs w:val="18"/>
              </w:rPr>
            </w:pPr>
            <w:r>
              <w:rPr>
                <w:b/>
                <w:bCs/>
                <w:sz w:val="18"/>
                <w:szCs w:val="18"/>
              </w:rPr>
              <w:t>100</w:t>
            </w:r>
          </w:p>
        </w:tc>
        <w:tc>
          <w:tcPr>
            <w:tcW w:w="883" w:type="dxa"/>
            <w:tcBorders>
              <w:top w:val="single" w:sz="4" w:space="0" w:color="auto"/>
              <w:left w:val="nil"/>
              <w:bottom w:val="single" w:sz="4" w:space="0" w:color="auto"/>
              <w:right w:val="single" w:sz="4" w:space="0" w:color="auto"/>
            </w:tcBorders>
            <w:vAlign w:val="center"/>
          </w:tcPr>
          <w:p w:rsidR="00C03D21" w:rsidRPr="0010052A" w:rsidRDefault="00262F78" w:rsidP="00C03D21">
            <w:pPr>
              <w:jc w:val="center"/>
              <w:rPr>
                <w:b/>
                <w:sz w:val="18"/>
                <w:szCs w:val="18"/>
              </w:rPr>
            </w:pPr>
            <w:r>
              <w:rPr>
                <w:b/>
                <w:sz w:val="18"/>
                <w:szCs w:val="18"/>
              </w:rPr>
              <w:t>840,5</w:t>
            </w:r>
          </w:p>
        </w:tc>
        <w:tc>
          <w:tcPr>
            <w:tcW w:w="883" w:type="dxa"/>
            <w:tcBorders>
              <w:top w:val="single" w:sz="4" w:space="0" w:color="auto"/>
              <w:left w:val="single" w:sz="4" w:space="0" w:color="auto"/>
              <w:bottom w:val="single" w:sz="4" w:space="0" w:color="auto"/>
              <w:right w:val="single" w:sz="4" w:space="0" w:color="auto"/>
            </w:tcBorders>
            <w:vAlign w:val="center"/>
          </w:tcPr>
          <w:p w:rsidR="00C03D21" w:rsidRPr="0010052A" w:rsidRDefault="00262F78" w:rsidP="00C03D21">
            <w:pPr>
              <w:jc w:val="center"/>
              <w:rPr>
                <w:b/>
                <w:sz w:val="18"/>
                <w:szCs w:val="18"/>
              </w:rPr>
            </w:pPr>
            <w:r>
              <w:rPr>
                <w:b/>
                <w:sz w:val="18"/>
                <w:szCs w:val="18"/>
              </w:rPr>
              <w:t>906,1</w:t>
            </w:r>
          </w:p>
        </w:tc>
      </w:tr>
    </w:tbl>
    <w:p w:rsidR="0066622A" w:rsidRDefault="0066622A" w:rsidP="00601385">
      <w:pPr>
        <w:pStyle w:val="ab"/>
        <w:tabs>
          <w:tab w:val="left" w:pos="567"/>
          <w:tab w:val="left" w:pos="709"/>
        </w:tabs>
        <w:spacing w:after="0"/>
        <w:ind w:firstLine="567"/>
        <w:contextualSpacing/>
        <w:jc w:val="both"/>
        <w:rPr>
          <w:rFonts w:ascii="Times New Roman" w:hAnsi="Times New Roman"/>
          <w:sz w:val="24"/>
          <w:szCs w:val="24"/>
        </w:rPr>
      </w:pPr>
    </w:p>
    <w:p w:rsidR="00C03D21" w:rsidRDefault="00601385" w:rsidP="00601385">
      <w:pPr>
        <w:pStyle w:val="ab"/>
        <w:tabs>
          <w:tab w:val="left" w:pos="567"/>
          <w:tab w:val="left" w:pos="709"/>
        </w:tabs>
        <w:spacing w:after="0"/>
        <w:ind w:firstLine="567"/>
        <w:contextualSpacing/>
        <w:jc w:val="both"/>
        <w:rPr>
          <w:rFonts w:ascii="Times New Roman" w:hAnsi="Times New Roman"/>
          <w:sz w:val="24"/>
          <w:szCs w:val="24"/>
        </w:rPr>
      </w:pPr>
      <w:r w:rsidRPr="00CB564A">
        <w:rPr>
          <w:rFonts w:ascii="Times New Roman" w:hAnsi="Times New Roman"/>
          <w:sz w:val="24"/>
          <w:szCs w:val="24"/>
        </w:rPr>
        <w:t xml:space="preserve">В общем объеме </w:t>
      </w:r>
      <w:r w:rsidR="00C03D21">
        <w:rPr>
          <w:rFonts w:ascii="Times New Roman" w:hAnsi="Times New Roman"/>
          <w:sz w:val="24"/>
          <w:szCs w:val="24"/>
        </w:rPr>
        <w:t xml:space="preserve">программных </w:t>
      </w:r>
      <w:r w:rsidRPr="00CB564A">
        <w:rPr>
          <w:rFonts w:ascii="Times New Roman" w:hAnsi="Times New Roman"/>
          <w:sz w:val="24"/>
          <w:szCs w:val="24"/>
        </w:rPr>
        <w:t xml:space="preserve">расходов </w:t>
      </w:r>
      <w:r w:rsidR="00C03D21">
        <w:rPr>
          <w:rFonts w:ascii="Times New Roman" w:hAnsi="Times New Roman"/>
          <w:sz w:val="24"/>
          <w:szCs w:val="24"/>
        </w:rPr>
        <w:t xml:space="preserve">местного </w:t>
      </w:r>
      <w:r w:rsidRPr="00CB564A">
        <w:rPr>
          <w:rFonts w:ascii="Times New Roman" w:hAnsi="Times New Roman"/>
          <w:sz w:val="24"/>
          <w:szCs w:val="24"/>
        </w:rPr>
        <w:t>бюджета на 201</w:t>
      </w:r>
      <w:r w:rsidR="00C03D21">
        <w:rPr>
          <w:rFonts w:ascii="Times New Roman" w:hAnsi="Times New Roman"/>
          <w:sz w:val="24"/>
          <w:szCs w:val="24"/>
        </w:rPr>
        <w:t>9</w:t>
      </w:r>
      <w:r w:rsidRPr="00CB564A">
        <w:rPr>
          <w:rFonts w:ascii="Times New Roman" w:hAnsi="Times New Roman"/>
          <w:sz w:val="24"/>
          <w:szCs w:val="24"/>
        </w:rPr>
        <w:t xml:space="preserve"> год наибольший удельный вес занимают расходы на реализацию муниципальн</w:t>
      </w:r>
      <w:r w:rsidR="00C03D21">
        <w:rPr>
          <w:rFonts w:ascii="Times New Roman" w:hAnsi="Times New Roman"/>
          <w:sz w:val="24"/>
          <w:szCs w:val="24"/>
        </w:rPr>
        <w:t>ых</w:t>
      </w:r>
      <w:r w:rsidRPr="00CB564A">
        <w:rPr>
          <w:rFonts w:ascii="Times New Roman" w:hAnsi="Times New Roman"/>
          <w:sz w:val="24"/>
          <w:szCs w:val="24"/>
        </w:rPr>
        <w:t xml:space="preserve"> программ:</w:t>
      </w:r>
    </w:p>
    <w:p w:rsidR="00601385" w:rsidRPr="0055394F" w:rsidRDefault="00C03D21" w:rsidP="00601385">
      <w:pPr>
        <w:pStyle w:val="ab"/>
        <w:tabs>
          <w:tab w:val="left" w:pos="567"/>
          <w:tab w:val="left" w:pos="709"/>
        </w:tabs>
        <w:spacing w:after="0"/>
        <w:ind w:firstLine="567"/>
        <w:contextualSpacing/>
        <w:jc w:val="both"/>
        <w:rPr>
          <w:rFonts w:ascii="Times New Roman" w:hAnsi="Times New Roman"/>
          <w:sz w:val="24"/>
          <w:szCs w:val="24"/>
        </w:rPr>
      </w:pPr>
      <w:r w:rsidRPr="0055394F">
        <w:rPr>
          <w:rFonts w:ascii="Times New Roman" w:hAnsi="Times New Roman"/>
          <w:sz w:val="24"/>
          <w:szCs w:val="24"/>
        </w:rPr>
        <w:t>-</w:t>
      </w:r>
      <w:r w:rsidR="0055394F">
        <w:rPr>
          <w:rFonts w:ascii="Times New Roman" w:hAnsi="Times New Roman"/>
          <w:sz w:val="24"/>
          <w:szCs w:val="24"/>
        </w:rPr>
        <w:t xml:space="preserve"> </w:t>
      </w:r>
      <w:r w:rsidRPr="0055394F">
        <w:rPr>
          <w:rFonts w:ascii="Times New Roman" w:hAnsi="Times New Roman"/>
          <w:sz w:val="24"/>
          <w:szCs w:val="24"/>
        </w:rPr>
        <w:t>«</w:t>
      </w:r>
      <w:r w:rsidR="0055394F" w:rsidRPr="0055394F">
        <w:rPr>
          <w:rFonts w:ascii="Times New Roman" w:hAnsi="Times New Roman"/>
          <w:sz w:val="24"/>
          <w:szCs w:val="24"/>
        </w:rPr>
        <w:t>Комплексное развитие систем транспортной инфраструктуры на территории Дальне-Закорского сельского поселения Жигаловского района Иркутской области на 2018-2031 годы</w:t>
      </w:r>
      <w:r w:rsidRPr="0055394F">
        <w:rPr>
          <w:rFonts w:ascii="Times New Roman" w:hAnsi="Times New Roman"/>
          <w:sz w:val="24"/>
          <w:szCs w:val="24"/>
        </w:rPr>
        <w:t xml:space="preserve">» </w:t>
      </w:r>
      <w:r w:rsidR="00601385" w:rsidRPr="0055394F">
        <w:rPr>
          <w:rFonts w:ascii="Times New Roman" w:hAnsi="Times New Roman"/>
          <w:sz w:val="24"/>
          <w:szCs w:val="24"/>
        </w:rPr>
        <w:t xml:space="preserve">– </w:t>
      </w:r>
      <w:r w:rsidR="0055394F" w:rsidRPr="0055394F">
        <w:rPr>
          <w:rFonts w:ascii="Times New Roman" w:hAnsi="Times New Roman"/>
          <w:sz w:val="24"/>
          <w:szCs w:val="24"/>
        </w:rPr>
        <w:t>61</w:t>
      </w:r>
      <w:r w:rsidR="00601385" w:rsidRPr="0055394F">
        <w:rPr>
          <w:rFonts w:ascii="Times New Roman" w:hAnsi="Times New Roman"/>
          <w:sz w:val="24"/>
          <w:szCs w:val="24"/>
        </w:rPr>
        <w:t>%</w:t>
      </w:r>
      <w:r w:rsidRPr="0055394F">
        <w:rPr>
          <w:rFonts w:ascii="Times New Roman" w:hAnsi="Times New Roman"/>
          <w:sz w:val="24"/>
          <w:szCs w:val="24"/>
        </w:rPr>
        <w:t>,</w:t>
      </w:r>
    </w:p>
    <w:p w:rsidR="00C03D21" w:rsidRPr="0055394F" w:rsidRDefault="00C03D21" w:rsidP="0055394F">
      <w:pPr>
        <w:pStyle w:val="ab"/>
        <w:tabs>
          <w:tab w:val="left" w:pos="567"/>
        </w:tabs>
        <w:spacing w:after="0"/>
        <w:ind w:firstLine="567"/>
        <w:contextualSpacing/>
        <w:jc w:val="both"/>
        <w:rPr>
          <w:rFonts w:ascii="Times New Roman" w:hAnsi="Times New Roman"/>
          <w:sz w:val="24"/>
          <w:szCs w:val="24"/>
        </w:rPr>
      </w:pPr>
      <w:r w:rsidRPr="0055394F">
        <w:rPr>
          <w:rFonts w:ascii="Times New Roman" w:hAnsi="Times New Roman"/>
          <w:sz w:val="24"/>
          <w:szCs w:val="24"/>
        </w:rPr>
        <w:t>-</w:t>
      </w:r>
      <w:r w:rsidR="0055394F">
        <w:rPr>
          <w:rFonts w:ascii="Times New Roman" w:hAnsi="Times New Roman"/>
          <w:sz w:val="24"/>
          <w:szCs w:val="24"/>
        </w:rPr>
        <w:t xml:space="preserve"> </w:t>
      </w:r>
      <w:r w:rsidRPr="0055394F">
        <w:rPr>
          <w:rFonts w:ascii="Times New Roman" w:hAnsi="Times New Roman"/>
          <w:sz w:val="24"/>
          <w:szCs w:val="24"/>
        </w:rPr>
        <w:t>«</w:t>
      </w:r>
      <w:r w:rsidR="0055394F" w:rsidRPr="0055394F">
        <w:rPr>
          <w:rFonts w:ascii="Times New Roman" w:hAnsi="Times New Roman"/>
          <w:sz w:val="24"/>
          <w:szCs w:val="24"/>
        </w:rPr>
        <w:t>Обеспечение безопасности дорожного движения в Дальне-Закорском муниципальном образовании  на 2017-2021 гг.</w:t>
      </w:r>
      <w:r w:rsidRPr="0055394F">
        <w:rPr>
          <w:rFonts w:ascii="Times New Roman" w:hAnsi="Times New Roman"/>
          <w:sz w:val="24"/>
          <w:szCs w:val="24"/>
        </w:rPr>
        <w:t xml:space="preserve">» - </w:t>
      </w:r>
      <w:r w:rsidR="0055394F" w:rsidRPr="0055394F">
        <w:rPr>
          <w:rFonts w:ascii="Times New Roman" w:hAnsi="Times New Roman"/>
          <w:sz w:val="24"/>
          <w:szCs w:val="24"/>
        </w:rPr>
        <w:t>35,5</w:t>
      </w:r>
      <w:r w:rsidRPr="0055394F">
        <w:rPr>
          <w:rFonts w:ascii="Times New Roman" w:hAnsi="Times New Roman"/>
          <w:sz w:val="24"/>
          <w:szCs w:val="24"/>
        </w:rPr>
        <w:t>%.</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07456A">
        <w:rPr>
          <w:b w:val="0"/>
          <w:sz w:val="24"/>
          <w:szCs w:val="24"/>
        </w:rPr>
        <w:t>91,0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07456A">
        <w:rPr>
          <w:b w:val="0"/>
          <w:sz w:val="24"/>
          <w:szCs w:val="24"/>
        </w:rPr>
        <w:t>106,0</w:t>
      </w:r>
      <w:r w:rsidRPr="00895EC4">
        <w:rPr>
          <w:b w:val="0"/>
          <w:sz w:val="24"/>
          <w:szCs w:val="24"/>
        </w:rPr>
        <w:t xml:space="preserve"> тыс. рублей и </w:t>
      </w:r>
      <w:r w:rsidR="0007456A">
        <w:rPr>
          <w:b w:val="0"/>
          <w:sz w:val="24"/>
          <w:szCs w:val="24"/>
        </w:rPr>
        <w:t>112,0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00549E">
        <w:rPr>
          <w:b w:val="0"/>
          <w:sz w:val="24"/>
          <w:szCs w:val="24"/>
        </w:rPr>
        <w:t>Дальне-Закорского сельского поселения</w:t>
      </w:r>
      <w:r>
        <w:rPr>
          <w:b w:val="0"/>
          <w:sz w:val="24"/>
          <w:szCs w:val="24"/>
        </w:rPr>
        <w:t xml:space="preserve"> </w:t>
      </w:r>
      <w:r w:rsidR="00F74A0D" w:rsidRPr="00895EC4">
        <w:rPr>
          <w:b w:val="0"/>
          <w:sz w:val="24"/>
          <w:szCs w:val="24"/>
        </w:rPr>
        <w:t xml:space="preserve">«О бюджете </w:t>
      </w:r>
      <w:r w:rsidR="0000549E">
        <w:rPr>
          <w:b w:val="0"/>
          <w:sz w:val="24"/>
          <w:szCs w:val="24"/>
        </w:rPr>
        <w:t>Дальне-Закорского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07456A">
        <w:rPr>
          <w:b w:val="0"/>
          <w:sz w:val="24"/>
          <w:szCs w:val="24"/>
        </w:rPr>
        <w:t>91,0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07456A">
        <w:rPr>
          <w:b w:val="0"/>
          <w:sz w:val="24"/>
          <w:szCs w:val="24"/>
        </w:rPr>
        <w:t>197,0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07456A">
        <w:rPr>
          <w:b w:val="0"/>
          <w:sz w:val="24"/>
          <w:szCs w:val="24"/>
        </w:rPr>
        <w:t>309,0</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00549E">
        <w:rPr>
          <w:b w:val="0"/>
          <w:sz w:val="24"/>
          <w:szCs w:val="24"/>
        </w:rPr>
        <w:t>Дальне-Закорского сельского поселения</w:t>
      </w:r>
      <w:r w:rsidRPr="00895EC4">
        <w:rPr>
          <w:b w:val="0"/>
          <w:sz w:val="24"/>
          <w:szCs w:val="24"/>
        </w:rPr>
        <w:t xml:space="preserve"> «О бюджете </w:t>
      </w:r>
      <w:r w:rsidR="0000549E">
        <w:rPr>
          <w:b w:val="0"/>
          <w:sz w:val="24"/>
          <w:szCs w:val="24"/>
        </w:rPr>
        <w:t>Дальне-Закорского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07456A">
        <w:rPr>
          <w:b w:val="0"/>
          <w:sz w:val="24"/>
          <w:szCs w:val="24"/>
        </w:rPr>
        <w:t>100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07456A">
        <w:rPr>
          <w:b w:val="0"/>
          <w:sz w:val="24"/>
          <w:szCs w:val="24"/>
        </w:rPr>
        <w:t>130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07456A">
        <w:rPr>
          <w:b w:val="0"/>
          <w:sz w:val="24"/>
          <w:szCs w:val="24"/>
        </w:rPr>
        <w:t>200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153859">
        <w:rPr>
          <w:b w:val="0"/>
          <w:sz w:val="24"/>
          <w:szCs w:val="24"/>
        </w:rPr>
        <w:t>Дальне-Закорским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00549E">
        <w:t>Дальне-Закорского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00549E">
        <w:t>Дальне-Закорского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и материалы, представленные одновременно с проектом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812723" w:rsidRPr="00540A23" w:rsidRDefault="00812723" w:rsidP="00601385">
      <w:pPr>
        <w:autoSpaceDE w:val="0"/>
        <w:autoSpaceDN w:val="0"/>
        <w:adjustRightInd w:val="0"/>
        <w:ind w:firstLine="567"/>
        <w:jc w:val="both"/>
      </w:pPr>
      <w:r>
        <w:t xml:space="preserve">5. Предлагаем разработчикам проекта местного бюджета оценить целесообразность утверждения </w:t>
      </w:r>
      <w:r w:rsidRPr="00540A23">
        <w:rPr>
          <w:snapToGrid w:val="0"/>
          <w:szCs w:val="28"/>
        </w:rPr>
        <w:t xml:space="preserve">объемов бюджетных ассигнований на реализацию </w:t>
      </w:r>
      <w:r w:rsidRPr="00540A23">
        <w:t xml:space="preserve">муниципальной программы </w:t>
      </w:r>
      <w:r w:rsidRPr="00540A23">
        <w:rPr>
          <w:snapToGrid w:val="0"/>
          <w:szCs w:val="28"/>
        </w:rPr>
        <w:t>«</w:t>
      </w:r>
      <w:r w:rsidRPr="00540A23">
        <w:rPr>
          <w:szCs w:val="28"/>
        </w:rPr>
        <w:t xml:space="preserve">Обеспечение безопасности дорожного движения в Дальне-Закорском муниципальном образовании на 2017-2021гг.» </w:t>
      </w:r>
      <w:r w:rsidRPr="00540A23">
        <w:rPr>
          <w:snapToGrid w:val="0"/>
          <w:szCs w:val="28"/>
        </w:rPr>
        <w:t xml:space="preserve">на 2019 год в сумме 241,0 тыс. рублей, на 2020-2021 гг. – 226,0 тыс. рублей. </w:t>
      </w:r>
    </w:p>
    <w:p w:rsidR="001503D8" w:rsidRDefault="001503D8" w:rsidP="00BA6C68">
      <w:pPr>
        <w:ind w:firstLine="567"/>
        <w:jc w:val="both"/>
      </w:pPr>
    </w:p>
    <w:p w:rsidR="000C276D" w:rsidRPr="00521E70" w:rsidRDefault="000C276D" w:rsidP="000C276D">
      <w:pPr>
        <w:ind w:firstLine="709"/>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t>Дальне-Закорского сельского поселения</w:t>
      </w:r>
      <w:r w:rsidRPr="00521E70">
        <w:t xml:space="preserve"> «О бюджете </w:t>
      </w:r>
      <w:r>
        <w:t>Дальне-Закорского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и 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8C4" w:rsidRDefault="008968C4" w:rsidP="00645CD8">
      <w:r>
        <w:separator/>
      </w:r>
    </w:p>
  </w:endnote>
  <w:endnote w:type="continuationSeparator" w:id="1">
    <w:p w:rsidR="008968C4" w:rsidRDefault="008968C4"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8C4" w:rsidRDefault="008968C4" w:rsidP="00645CD8">
      <w:r>
        <w:separator/>
      </w:r>
    </w:p>
  </w:footnote>
  <w:footnote w:type="continuationSeparator" w:id="1">
    <w:p w:rsidR="008968C4" w:rsidRDefault="008968C4"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FC" w:rsidRDefault="00652708" w:rsidP="002B637C">
    <w:pPr>
      <w:pStyle w:val="aff2"/>
      <w:framePr w:wrap="around" w:vAnchor="text" w:hAnchor="margin" w:xAlign="right" w:y="1"/>
      <w:rPr>
        <w:rStyle w:val="aff4"/>
      </w:rPr>
    </w:pPr>
    <w:r>
      <w:rPr>
        <w:rStyle w:val="aff4"/>
      </w:rPr>
      <w:fldChar w:fldCharType="begin"/>
    </w:r>
    <w:r w:rsidR="00A02CFC">
      <w:rPr>
        <w:rStyle w:val="aff4"/>
      </w:rPr>
      <w:instrText xml:space="preserve">PAGE  </w:instrText>
    </w:r>
    <w:r>
      <w:rPr>
        <w:rStyle w:val="aff4"/>
      </w:rPr>
      <w:fldChar w:fldCharType="end"/>
    </w:r>
  </w:p>
  <w:p w:rsidR="00A02CFC" w:rsidRDefault="00A02CFC"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CFC" w:rsidRDefault="00652708">
    <w:pPr>
      <w:pStyle w:val="aff2"/>
      <w:jc w:val="right"/>
    </w:pPr>
    <w:fldSimple w:instr=" PAGE   \* MERGEFORMAT ">
      <w:r w:rsidR="008968C4">
        <w:rPr>
          <w:noProof/>
        </w:rPr>
        <w:t>1</w:t>
      </w:r>
    </w:fldSimple>
  </w:p>
  <w:p w:rsidR="00A02CFC" w:rsidRDefault="00A02CFC"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E7C"/>
    <w:rsid w:val="00036454"/>
    <w:rsid w:val="000414CD"/>
    <w:rsid w:val="00042FCF"/>
    <w:rsid w:val="00043977"/>
    <w:rsid w:val="00044064"/>
    <w:rsid w:val="00044C96"/>
    <w:rsid w:val="00047FDB"/>
    <w:rsid w:val="00050193"/>
    <w:rsid w:val="0005107B"/>
    <w:rsid w:val="00053D62"/>
    <w:rsid w:val="0005413C"/>
    <w:rsid w:val="000542FF"/>
    <w:rsid w:val="000547B0"/>
    <w:rsid w:val="00055FFA"/>
    <w:rsid w:val="00056F0D"/>
    <w:rsid w:val="000576BB"/>
    <w:rsid w:val="00060BA1"/>
    <w:rsid w:val="000618E7"/>
    <w:rsid w:val="00063DA0"/>
    <w:rsid w:val="00064087"/>
    <w:rsid w:val="00064AA5"/>
    <w:rsid w:val="00066B01"/>
    <w:rsid w:val="00067792"/>
    <w:rsid w:val="00067FE7"/>
    <w:rsid w:val="00071592"/>
    <w:rsid w:val="00072D8D"/>
    <w:rsid w:val="0007456A"/>
    <w:rsid w:val="0007562A"/>
    <w:rsid w:val="00075C3D"/>
    <w:rsid w:val="0007642C"/>
    <w:rsid w:val="00076F44"/>
    <w:rsid w:val="00081E10"/>
    <w:rsid w:val="000845D3"/>
    <w:rsid w:val="00087028"/>
    <w:rsid w:val="00092964"/>
    <w:rsid w:val="00095573"/>
    <w:rsid w:val="000968D9"/>
    <w:rsid w:val="00096BA2"/>
    <w:rsid w:val="000A072E"/>
    <w:rsid w:val="000A1B57"/>
    <w:rsid w:val="000A390A"/>
    <w:rsid w:val="000A434D"/>
    <w:rsid w:val="000A7E1A"/>
    <w:rsid w:val="000A7F43"/>
    <w:rsid w:val="000B2884"/>
    <w:rsid w:val="000B2A6A"/>
    <w:rsid w:val="000B304E"/>
    <w:rsid w:val="000B627F"/>
    <w:rsid w:val="000B774E"/>
    <w:rsid w:val="000C0262"/>
    <w:rsid w:val="000C13EF"/>
    <w:rsid w:val="000C1609"/>
    <w:rsid w:val="000C2594"/>
    <w:rsid w:val="000C276D"/>
    <w:rsid w:val="000C4113"/>
    <w:rsid w:val="000C57EE"/>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5B13"/>
    <w:rsid w:val="001C5C36"/>
    <w:rsid w:val="001D30CC"/>
    <w:rsid w:val="001D3A93"/>
    <w:rsid w:val="001D6CC9"/>
    <w:rsid w:val="001E06B6"/>
    <w:rsid w:val="001E0E59"/>
    <w:rsid w:val="001E114B"/>
    <w:rsid w:val="001E2FAA"/>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2C95"/>
    <w:rsid w:val="00254D21"/>
    <w:rsid w:val="00255374"/>
    <w:rsid w:val="0025572E"/>
    <w:rsid w:val="002579A3"/>
    <w:rsid w:val="00262F78"/>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8F8"/>
    <w:rsid w:val="00291879"/>
    <w:rsid w:val="0029276E"/>
    <w:rsid w:val="00292AAA"/>
    <w:rsid w:val="00292B6F"/>
    <w:rsid w:val="002938CD"/>
    <w:rsid w:val="00294D88"/>
    <w:rsid w:val="0029518A"/>
    <w:rsid w:val="002969BF"/>
    <w:rsid w:val="00297007"/>
    <w:rsid w:val="002A327E"/>
    <w:rsid w:val="002A388D"/>
    <w:rsid w:val="002A534E"/>
    <w:rsid w:val="002A78BB"/>
    <w:rsid w:val="002B0077"/>
    <w:rsid w:val="002B1E8B"/>
    <w:rsid w:val="002B3228"/>
    <w:rsid w:val="002B4DD4"/>
    <w:rsid w:val="002B637C"/>
    <w:rsid w:val="002B6469"/>
    <w:rsid w:val="002C0737"/>
    <w:rsid w:val="002C19C5"/>
    <w:rsid w:val="002C33A8"/>
    <w:rsid w:val="002C413E"/>
    <w:rsid w:val="002C4AC9"/>
    <w:rsid w:val="002C5BA2"/>
    <w:rsid w:val="002D0DE1"/>
    <w:rsid w:val="002D2A24"/>
    <w:rsid w:val="002D4ED3"/>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34B5"/>
    <w:rsid w:val="0031509C"/>
    <w:rsid w:val="003158A5"/>
    <w:rsid w:val="00315E8A"/>
    <w:rsid w:val="00317EFB"/>
    <w:rsid w:val="003223C5"/>
    <w:rsid w:val="00325613"/>
    <w:rsid w:val="003260BE"/>
    <w:rsid w:val="00331CFC"/>
    <w:rsid w:val="003324C6"/>
    <w:rsid w:val="00336FA6"/>
    <w:rsid w:val="00340627"/>
    <w:rsid w:val="00340FCD"/>
    <w:rsid w:val="003412ED"/>
    <w:rsid w:val="003444E3"/>
    <w:rsid w:val="0034491A"/>
    <w:rsid w:val="003459C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40EB"/>
    <w:rsid w:val="003B4760"/>
    <w:rsid w:val="003B47BF"/>
    <w:rsid w:val="003B4A94"/>
    <w:rsid w:val="003B72EF"/>
    <w:rsid w:val="003B794A"/>
    <w:rsid w:val="003C1259"/>
    <w:rsid w:val="003C300E"/>
    <w:rsid w:val="003C306B"/>
    <w:rsid w:val="003C39D2"/>
    <w:rsid w:val="003C4797"/>
    <w:rsid w:val="003C4819"/>
    <w:rsid w:val="003D0B98"/>
    <w:rsid w:val="003D1268"/>
    <w:rsid w:val="003D1DDF"/>
    <w:rsid w:val="003D51AD"/>
    <w:rsid w:val="003D59F1"/>
    <w:rsid w:val="003D6522"/>
    <w:rsid w:val="003D7A7F"/>
    <w:rsid w:val="003E34D0"/>
    <w:rsid w:val="003E3D47"/>
    <w:rsid w:val="003E428E"/>
    <w:rsid w:val="003E599C"/>
    <w:rsid w:val="003E5CC2"/>
    <w:rsid w:val="003E61EF"/>
    <w:rsid w:val="003F3669"/>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2E7"/>
    <w:rsid w:val="004159B9"/>
    <w:rsid w:val="0041678D"/>
    <w:rsid w:val="00417057"/>
    <w:rsid w:val="00422BC3"/>
    <w:rsid w:val="00422EBE"/>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5166"/>
    <w:rsid w:val="00455EF1"/>
    <w:rsid w:val="00457386"/>
    <w:rsid w:val="004575EE"/>
    <w:rsid w:val="00462578"/>
    <w:rsid w:val="00462800"/>
    <w:rsid w:val="004632D0"/>
    <w:rsid w:val="00463B01"/>
    <w:rsid w:val="0046402B"/>
    <w:rsid w:val="004655E7"/>
    <w:rsid w:val="004661FF"/>
    <w:rsid w:val="00467EDA"/>
    <w:rsid w:val="00467EF5"/>
    <w:rsid w:val="0047001D"/>
    <w:rsid w:val="0047119A"/>
    <w:rsid w:val="004735FC"/>
    <w:rsid w:val="00473806"/>
    <w:rsid w:val="00475183"/>
    <w:rsid w:val="004752A4"/>
    <w:rsid w:val="0047561B"/>
    <w:rsid w:val="00475A69"/>
    <w:rsid w:val="00475CBB"/>
    <w:rsid w:val="00476855"/>
    <w:rsid w:val="0047727B"/>
    <w:rsid w:val="004776B9"/>
    <w:rsid w:val="00477C73"/>
    <w:rsid w:val="00477D75"/>
    <w:rsid w:val="00480719"/>
    <w:rsid w:val="00481A26"/>
    <w:rsid w:val="004847AB"/>
    <w:rsid w:val="00485211"/>
    <w:rsid w:val="00485BC1"/>
    <w:rsid w:val="004861D4"/>
    <w:rsid w:val="00486520"/>
    <w:rsid w:val="00486AC8"/>
    <w:rsid w:val="0048733B"/>
    <w:rsid w:val="004875E3"/>
    <w:rsid w:val="0048792B"/>
    <w:rsid w:val="00490BCE"/>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F05D6"/>
    <w:rsid w:val="004F063B"/>
    <w:rsid w:val="004F07CD"/>
    <w:rsid w:val="004F0A12"/>
    <w:rsid w:val="004F4091"/>
    <w:rsid w:val="004F6958"/>
    <w:rsid w:val="004F6FB5"/>
    <w:rsid w:val="00500D6A"/>
    <w:rsid w:val="005050F5"/>
    <w:rsid w:val="0050555B"/>
    <w:rsid w:val="00505FA1"/>
    <w:rsid w:val="00505FD5"/>
    <w:rsid w:val="005079C4"/>
    <w:rsid w:val="00510575"/>
    <w:rsid w:val="005115A6"/>
    <w:rsid w:val="005129F1"/>
    <w:rsid w:val="0052131D"/>
    <w:rsid w:val="00521DD3"/>
    <w:rsid w:val="00523BB5"/>
    <w:rsid w:val="00523EA5"/>
    <w:rsid w:val="00523F22"/>
    <w:rsid w:val="00524A9E"/>
    <w:rsid w:val="00524FA0"/>
    <w:rsid w:val="00527527"/>
    <w:rsid w:val="00530930"/>
    <w:rsid w:val="00531260"/>
    <w:rsid w:val="005314D2"/>
    <w:rsid w:val="00532514"/>
    <w:rsid w:val="00536A66"/>
    <w:rsid w:val="00536E78"/>
    <w:rsid w:val="00540A23"/>
    <w:rsid w:val="0054256C"/>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44E4"/>
    <w:rsid w:val="005844FD"/>
    <w:rsid w:val="00584E41"/>
    <w:rsid w:val="0058514C"/>
    <w:rsid w:val="00586E4E"/>
    <w:rsid w:val="00593D39"/>
    <w:rsid w:val="00594D2A"/>
    <w:rsid w:val="0059504F"/>
    <w:rsid w:val="0059537F"/>
    <w:rsid w:val="00595634"/>
    <w:rsid w:val="00596080"/>
    <w:rsid w:val="0059752A"/>
    <w:rsid w:val="005A1BDD"/>
    <w:rsid w:val="005A31DE"/>
    <w:rsid w:val="005A4DF9"/>
    <w:rsid w:val="005A518E"/>
    <w:rsid w:val="005A5A30"/>
    <w:rsid w:val="005A601A"/>
    <w:rsid w:val="005A75D9"/>
    <w:rsid w:val="005A7AB7"/>
    <w:rsid w:val="005B1ED8"/>
    <w:rsid w:val="005B23E5"/>
    <w:rsid w:val="005B2C12"/>
    <w:rsid w:val="005B3D37"/>
    <w:rsid w:val="005B470E"/>
    <w:rsid w:val="005B6949"/>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66C8"/>
    <w:rsid w:val="00626A17"/>
    <w:rsid w:val="00630549"/>
    <w:rsid w:val="0063278E"/>
    <w:rsid w:val="00632F49"/>
    <w:rsid w:val="0063334B"/>
    <w:rsid w:val="0063411C"/>
    <w:rsid w:val="00635C2D"/>
    <w:rsid w:val="00635EDA"/>
    <w:rsid w:val="00641541"/>
    <w:rsid w:val="0064194D"/>
    <w:rsid w:val="00641987"/>
    <w:rsid w:val="00641F8C"/>
    <w:rsid w:val="00642C9F"/>
    <w:rsid w:val="00642CA6"/>
    <w:rsid w:val="00645CD8"/>
    <w:rsid w:val="006469FD"/>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2F92"/>
    <w:rsid w:val="007052B6"/>
    <w:rsid w:val="00705D1F"/>
    <w:rsid w:val="007072F1"/>
    <w:rsid w:val="007075B0"/>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42C5"/>
    <w:rsid w:val="0073485F"/>
    <w:rsid w:val="00734A70"/>
    <w:rsid w:val="00737C72"/>
    <w:rsid w:val="007413B9"/>
    <w:rsid w:val="007417E9"/>
    <w:rsid w:val="00744139"/>
    <w:rsid w:val="007450A5"/>
    <w:rsid w:val="007456A6"/>
    <w:rsid w:val="00745D94"/>
    <w:rsid w:val="007464B5"/>
    <w:rsid w:val="00747A28"/>
    <w:rsid w:val="00750FE9"/>
    <w:rsid w:val="00754553"/>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48E0"/>
    <w:rsid w:val="007D52D4"/>
    <w:rsid w:val="007D5D98"/>
    <w:rsid w:val="007D6F3D"/>
    <w:rsid w:val="007E21DC"/>
    <w:rsid w:val="007E28B8"/>
    <w:rsid w:val="007E2DC9"/>
    <w:rsid w:val="007E5C8A"/>
    <w:rsid w:val="007F209B"/>
    <w:rsid w:val="007F27C6"/>
    <w:rsid w:val="007F3091"/>
    <w:rsid w:val="007F4841"/>
    <w:rsid w:val="007F7942"/>
    <w:rsid w:val="00800B3B"/>
    <w:rsid w:val="0080146A"/>
    <w:rsid w:val="00801B46"/>
    <w:rsid w:val="008023FA"/>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47D1"/>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8C4"/>
    <w:rsid w:val="00896CB9"/>
    <w:rsid w:val="008A165E"/>
    <w:rsid w:val="008A18FC"/>
    <w:rsid w:val="008A1F8F"/>
    <w:rsid w:val="008A28D7"/>
    <w:rsid w:val="008A4B99"/>
    <w:rsid w:val="008A5EBB"/>
    <w:rsid w:val="008B11D5"/>
    <w:rsid w:val="008B1836"/>
    <w:rsid w:val="008B21DF"/>
    <w:rsid w:val="008B7281"/>
    <w:rsid w:val="008C0BA7"/>
    <w:rsid w:val="008C13F6"/>
    <w:rsid w:val="008C2377"/>
    <w:rsid w:val="008C312B"/>
    <w:rsid w:val="008C3794"/>
    <w:rsid w:val="008C45F4"/>
    <w:rsid w:val="008C5311"/>
    <w:rsid w:val="008C63D4"/>
    <w:rsid w:val="008C684F"/>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1C09"/>
    <w:rsid w:val="009424A5"/>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7E2"/>
    <w:rsid w:val="00992F61"/>
    <w:rsid w:val="00993DFC"/>
    <w:rsid w:val="00995121"/>
    <w:rsid w:val="00995932"/>
    <w:rsid w:val="00996A14"/>
    <w:rsid w:val="0099736A"/>
    <w:rsid w:val="009A1BE4"/>
    <w:rsid w:val="009A2ACA"/>
    <w:rsid w:val="009A354A"/>
    <w:rsid w:val="009A570F"/>
    <w:rsid w:val="009A5AF6"/>
    <w:rsid w:val="009B02E8"/>
    <w:rsid w:val="009B1744"/>
    <w:rsid w:val="009B3DEB"/>
    <w:rsid w:val="009B7CF6"/>
    <w:rsid w:val="009C1148"/>
    <w:rsid w:val="009C1524"/>
    <w:rsid w:val="009C3D37"/>
    <w:rsid w:val="009C4897"/>
    <w:rsid w:val="009C49E7"/>
    <w:rsid w:val="009C7324"/>
    <w:rsid w:val="009D0FAD"/>
    <w:rsid w:val="009D2EE3"/>
    <w:rsid w:val="009D3F02"/>
    <w:rsid w:val="009D49F5"/>
    <w:rsid w:val="009E11A8"/>
    <w:rsid w:val="009E1269"/>
    <w:rsid w:val="009E2355"/>
    <w:rsid w:val="009E23C0"/>
    <w:rsid w:val="009E2BA5"/>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77C"/>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7EA9"/>
    <w:rsid w:val="00A50CEF"/>
    <w:rsid w:val="00A514B3"/>
    <w:rsid w:val="00A526AC"/>
    <w:rsid w:val="00A531EE"/>
    <w:rsid w:val="00A5341B"/>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AD2"/>
    <w:rsid w:val="00A81033"/>
    <w:rsid w:val="00A81629"/>
    <w:rsid w:val="00A81FB8"/>
    <w:rsid w:val="00A838C4"/>
    <w:rsid w:val="00A83BC8"/>
    <w:rsid w:val="00A8473B"/>
    <w:rsid w:val="00A86CAA"/>
    <w:rsid w:val="00A86FF1"/>
    <w:rsid w:val="00A876D2"/>
    <w:rsid w:val="00A903F0"/>
    <w:rsid w:val="00A90AD7"/>
    <w:rsid w:val="00A90C3C"/>
    <w:rsid w:val="00A938A4"/>
    <w:rsid w:val="00A95ED0"/>
    <w:rsid w:val="00A97616"/>
    <w:rsid w:val="00AA30BF"/>
    <w:rsid w:val="00AA338E"/>
    <w:rsid w:val="00AA34D2"/>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D18"/>
    <w:rsid w:val="00B453B4"/>
    <w:rsid w:val="00B45632"/>
    <w:rsid w:val="00B47205"/>
    <w:rsid w:val="00B47615"/>
    <w:rsid w:val="00B479FC"/>
    <w:rsid w:val="00B47D0C"/>
    <w:rsid w:val="00B53312"/>
    <w:rsid w:val="00B54BB8"/>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27AA"/>
    <w:rsid w:val="00B931F8"/>
    <w:rsid w:val="00B943A6"/>
    <w:rsid w:val="00B945B6"/>
    <w:rsid w:val="00B94D0A"/>
    <w:rsid w:val="00B964AE"/>
    <w:rsid w:val="00B97F20"/>
    <w:rsid w:val="00BA0634"/>
    <w:rsid w:val="00BA08C2"/>
    <w:rsid w:val="00BA1945"/>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C45"/>
    <w:rsid w:val="00BB2FAE"/>
    <w:rsid w:val="00BB7B7F"/>
    <w:rsid w:val="00BC0E9F"/>
    <w:rsid w:val="00BC5812"/>
    <w:rsid w:val="00BC5F45"/>
    <w:rsid w:val="00BC7E5C"/>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6005"/>
    <w:rsid w:val="00C26B3C"/>
    <w:rsid w:val="00C273BB"/>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1128"/>
    <w:rsid w:val="00C61DF1"/>
    <w:rsid w:val="00C61E55"/>
    <w:rsid w:val="00C620C1"/>
    <w:rsid w:val="00C62B92"/>
    <w:rsid w:val="00C62CFF"/>
    <w:rsid w:val="00C65139"/>
    <w:rsid w:val="00C662F4"/>
    <w:rsid w:val="00C670A5"/>
    <w:rsid w:val="00C67B07"/>
    <w:rsid w:val="00C70AF2"/>
    <w:rsid w:val="00C70D26"/>
    <w:rsid w:val="00C72B95"/>
    <w:rsid w:val="00C741EB"/>
    <w:rsid w:val="00C75B8B"/>
    <w:rsid w:val="00C774E8"/>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4503"/>
    <w:rsid w:val="00CB564A"/>
    <w:rsid w:val="00CB622F"/>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B92"/>
    <w:rsid w:val="00CE4B6E"/>
    <w:rsid w:val="00CE5B2E"/>
    <w:rsid w:val="00CF0A51"/>
    <w:rsid w:val="00CF12F5"/>
    <w:rsid w:val="00CF643F"/>
    <w:rsid w:val="00CF6E11"/>
    <w:rsid w:val="00CF7E1A"/>
    <w:rsid w:val="00CF7F62"/>
    <w:rsid w:val="00D00FD0"/>
    <w:rsid w:val="00D03CD8"/>
    <w:rsid w:val="00D05A69"/>
    <w:rsid w:val="00D0696C"/>
    <w:rsid w:val="00D06EA6"/>
    <w:rsid w:val="00D10B8B"/>
    <w:rsid w:val="00D159CF"/>
    <w:rsid w:val="00D16254"/>
    <w:rsid w:val="00D166E2"/>
    <w:rsid w:val="00D1799A"/>
    <w:rsid w:val="00D200EC"/>
    <w:rsid w:val="00D20CE7"/>
    <w:rsid w:val="00D229AB"/>
    <w:rsid w:val="00D24F0F"/>
    <w:rsid w:val="00D26EF8"/>
    <w:rsid w:val="00D26F38"/>
    <w:rsid w:val="00D3007E"/>
    <w:rsid w:val="00D3110C"/>
    <w:rsid w:val="00D3138E"/>
    <w:rsid w:val="00D33432"/>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36F"/>
    <w:rsid w:val="00D74540"/>
    <w:rsid w:val="00D75027"/>
    <w:rsid w:val="00D752A7"/>
    <w:rsid w:val="00D7691F"/>
    <w:rsid w:val="00D769D6"/>
    <w:rsid w:val="00D771EF"/>
    <w:rsid w:val="00D7724E"/>
    <w:rsid w:val="00D81EA3"/>
    <w:rsid w:val="00D826A4"/>
    <w:rsid w:val="00D841BC"/>
    <w:rsid w:val="00D85644"/>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3AF2"/>
    <w:rsid w:val="00DF5918"/>
    <w:rsid w:val="00DF61ED"/>
    <w:rsid w:val="00DF6D87"/>
    <w:rsid w:val="00DF723B"/>
    <w:rsid w:val="00E028E2"/>
    <w:rsid w:val="00E03D71"/>
    <w:rsid w:val="00E04024"/>
    <w:rsid w:val="00E04187"/>
    <w:rsid w:val="00E04696"/>
    <w:rsid w:val="00E04E05"/>
    <w:rsid w:val="00E055AD"/>
    <w:rsid w:val="00E05710"/>
    <w:rsid w:val="00E065F2"/>
    <w:rsid w:val="00E10AA7"/>
    <w:rsid w:val="00E11D78"/>
    <w:rsid w:val="00E13F4E"/>
    <w:rsid w:val="00E154FE"/>
    <w:rsid w:val="00E15E69"/>
    <w:rsid w:val="00E17398"/>
    <w:rsid w:val="00E2127A"/>
    <w:rsid w:val="00E237D4"/>
    <w:rsid w:val="00E2409D"/>
    <w:rsid w:val="00E2571A"/>
    <w:rsid w:val="00E27B03"/>
    <w:rsid w:val="00E30483"/>
    <w:rsid w:val="00E30703"/>
    <w:rsid w:val="00E32291"/>
    <w:rsid w:val="00E3290C"/>
    <w:rsid w:val="00E32E7F"/>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6B67"/>
    <w:rsid w:val="00E8748E"/>
    <w:rsid w:val="00E87C5A"/>
    <w:rsid w:val="00E90E01"/>
    <w:rsid w:val="00E95298"/>
    <w:rsid w:val="00E9648C"/>
    <w:rsid w:val="00E96671"/>
    <w:rsid w:val="00E96BA2"/>
    <w:rsid w:val="00E97D84"/>
    <w:rsid w:val="00EA34B0"/>
    <w:rsid w:val="00EA4684"/>
    <w:rsid w:val="00EA4D38"/>
    <w:rsid w:val="00EA7CC7"/>
    <w:rsid w:val="00EB133D"/>
    <w:rsid w:val="00EB49BC"/>
    <w:rsid w:val="00EB7435"/>
    <w:rsid w:val="00EB7B85"/>
    <w:rsid w:val="00EC153F"/>
    <w:rsid w:val="00EC1D0F"/>
    <w:rsid w:val="00EC29E3"/>
    <w:rsid w:val="00EC31E5"/>
    <w:rsid w:val="00EC5579"/>
    <w:rsid w:val="00ED0273"/>
    <w:rsid w:val="00ED1A92"/>
    <w:rsid w:val="00ED250C"/>
    <w:rsid w:val="00ED3FC0"/>
    <w:rsid w:val="00ED75A4"/>
    <w:rsid w:val="00EE0A30"/>
    <w:rsid w:val="00EE4581"/>
    <w:rsid w:val="00EF0217"/>
    <w:rsid w:val="00EF098A"/>
    <w:rsid w:val="00EF3A30"/>
    <w:rsid w:val="00EF404F"/>
    <w:rsid w:val="00EF48F3"/>
    <w:rsid w:val="00EF6F63"/>
    <w:rsid w:val="00F00AA5"/>
    <w:rsid w:val="00F00EB8"/>
    <w:rsid w:val="00F015C9"/>
    <w:rsid w:val="00F02B6C"/>
    <w:rsid w:val="00F030FF"/>
    <w:rsid w:val="00F03E31"/>
    <w:rsid w:val="00F064B3"/>
    <w:rsid w:val="00F077F3"/>
    <w:rsid w:val="00F1076E"/>
    <w:rsid w:val="00F12C22"/>
    <w:rsid w:val="00F12C86"/>
    <w:rsid w:val="00F13037"/>
    <w:rsid w:val="00F147D8"/>
    <w:rsid w:val="00F14F81"/>
    <w:rsid w:val="00F15223"/>
    <w:rsid w:val="00F15CB6"/>
    <w:rsid w:val="00F17AE7"/>
    <w:rsid w:val="00F21AA3"/>
    <w:rsid w:val="00F23391"/>
    <w:rsid w:val="00F24738"/>
    <w:rsid w:val="00F24F7A"/>
    <w:rsid w:val="00F25981"/>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83D10"/>
    <w:rsid w:val="00F841B4"/>
    <w:rsid w:val="00F84C98"/>
    <w:rsid w:val="00F86434"/>
    <w:rsid w:val="00F90A9E"/>
    <w:rsid w:val="00F90FBE"/>
    <w:rsid w:val="00F92B29"/>
    <w:rsid w:val="00F93609"/>
    <w:rsid w:val="00F94052"/>
    <w:rsid w:val="00F947D1"/>
    <w:rsid w:val="00F94A85"/>
    <w:rsid w:val="00F95E62"/>
    <w:rsid w:val="00F97F74"/>
    <w:rsid w:val="00FA1041"/>
    <w:rsid w:val="00FA349D"/>
    <w:rsid w:val="00FA43A3"/>
    <w:rsid w:val="00FA6984"/>
    <w:rsid w:val="00FA7CAE"/>
    <w:rsid w:val="00FB15ED"/>
    <w:rsid w:val="00FB1697"/>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3937"/>
    <w:rsid w:val="00FD4396"/>
    <w:rsid w:val="00FD4A4F"/>
    <w:rsid w:val="00FD578E"/>
    <w:rsid w:val="00FD5CA8"/>
    <w:rsid w:val="00FE07EA"/>
    <w:rsid w:val="00FE155D"/>
    <w:rsid w:val="00FE2F9A"/>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A95-7823-42C2-81AD-5B6598E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16</Pages>
  <Words>7975</Words>
  <Characters>45459</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53328</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105</cp:revision>
  <cp:lastPrinted>2018-11-28T06:45:00Z</cp:lastPrinted>
  <dcterms:created xsi:type="dcterms:W3CDTF">2018-11-27T07:44:00Z</dcterms:created>
  <dcterms:modified xsi:type="dcterms:W3CDTF">2018-12-04T06:34:00Z</dcterms:modified>
</cp:coreProperties>
</file>