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FB5036" w:rsidP="00774830">
      <w:pPr>
        <w:pStyle w:val="a3"/>
        <w:tabs>
          <w:tab w:val="left" w:pos="0"/>
        </w:tabs>
        <w:autoSpaceDE/>
        <w:autoSpaceDN/>
        <w:spacing w:after="0"/>
        <w:ind w:firstLine="567"/>
        <w:jc w:val="both"/>
        <w:rPr>
          <w:sz w:val="24"/>
          <w:szCs w:val="24"/>
        </w:rPr>
      </w:pPr>
      <w:r>
        <w:rPr>
          <w:sz w:val="24"/>
          <w:szCs w:val="24"/>
        </w:rPr>
        <w:t>14</w:t>
      </w:r>
      <w:r w:rsidR="00AC0CD9" w:rsidRPr="00473806">
        <w:rPr>
          <w:sz w:val="24"/>
          <w:szCs w:val="24"/>
        </w:rPr>
        <w:t>.1</w:t>
      </w:r>
      <w:r w:rsidR="00471876">
        <w:rPr>
          <w:sz w:val="24"/>
          <w:szCs w:val="24"/>
        </w:rPr>
        <w:t>2</w:t>
      </w:r>
      <w:r w:rsidR="00AC0CD9" w:rsidRPr="00473806">
        <w:rPr>
          <w:sz w:val="24"/>
          <w:szCs w:val="24"/>
        </w:rPr>
        <w:t>.201</w:t>
      </w:r>
      <w:r w:rsidR="002828BA" w:rsidRPr="00473806">
        <w:rPr>
          <w:sz w:val="24"/>
          <w:szCs w:val="24"/>
        </w:rPr>
        <w:t>8</w:t>
      </w:r>
      <w:r w:rsidR="00AC0CD9" w:rsidRPr="00473806">
        <w:rPr>
          <w:sz w:val="24"/>
          <w:szCs w:val="24"/>
        </w:rPr>
        <w:t xml:space="preserve"> года</w:t>
      </w:r>
      <w:r w:rsidR="00AC0CD9" w:rsidRPr="00774830">
        <w:rPr>
          <w:sz w:val="24"/>
          <w:szCs w:val="24"/>
        </w:rPr>
        <w:t xml:space="preserve">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340591">
        <w:rPr>
          <w:sz w:val="24"/>
          <w:szCs w:val="24"/>
        </w:rPr>
        <w:t>53</w:t>
      </w:r>
      <w:r w:rsidR="004C2EA3" w:rsidRPr="00774830">
        <w:rPr>
          <w:sz w:val="24"/>
          <w:szCs w:val="24"/>
        </w:rPr>
        <w:t>/201</w:t>
      </w:r>
      <w:r w:rsidR="002828BA">
        <w:rPr>
          <w:sz w:val="24"/>
          <w:szCs w:val="24"/>
        </w:rPr>
        <w:t>8</w:t>
      </w:r>
      <w:r w:rsidR="00053D62">
        <w:rPr>
          <w:sz w:val="24"/>
          <w:szCs w:val="24"/>
        </w:rPr>
        <w:t>-э</w:t>
      </w:r>
    </w:p>
    <w:p w:rsidR="00E721EF" w:rsidRDefault="00492BE0" w:rsidP="00A02078">
      <w:pPr>
        <w:tabs>
          <w:tab w:val="left" w:pos="8220"/>
        </w:tabs>
        <w:jc w:val="center"/>
        <w:rPr>
          <w:bCs/>
        </w:rPr>
      </w:pPr>
      <w:r w:rsidRPr="00774830">
        <w:t xml:space="preserve">по результатам экспертизы </w:t>
      </w:r>
      <w:r w:rsidR="00641F8C">
        <w:t>проекта</w:t>
      </w:r>
      <w:r w:rsidR="00AC0CD9" w:rsidRPr="00774830">
        <w:t xml:space="preserve"> решения Думы </w:t>
      </w:r>
      <w:r w:rsidR="001D7025">
        <w:t>Знаменского</w:t>
      </w:r>
      <w:r w:rsidR="0000549E">
        <w:t xml:space="preserve"> сельского поселения</w:t>
      </w:r>
      <w:r w:rsidR="00AC0CD9" w:rsidRPr="00774830">
        <w:t xml:space="preserve"> «</w:t>
      </w:r>
      <w:r w:rsidR="00774830">
        <w:rPr>
          <w:bCs/>
        </w:rPr>
        <w:t xml:space="preserve">О бюджете </w:t>
      </w:r>
      <w:r w:rsidR="001D7025">
        <w:rPr>
          <w:bCs/>
        </w:rPr>
        <w:t>Знаменского</w:t>
      </w:r>
      <w:r w:rsidR="0000549E">
        <w:rPr>
          <w:bCs/>
        </w:rPr>
        <w:t xml:space="preserve"> сельского поселения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D872B8">
        <w:rPr>
          <w:bCs/>
        </w:rPr>
        <w:t>9</w:t>
      </w:r>
      <w:r>
        <w:rPr>
          <w:bCs/>
        </w:rPr>
        <w:t xml:space="preserve"> год и плановый период 20</w:t>
      </w:r>
      <w:r w:rsidR="00D872B8">
        <w:rPr>
          <w:bCs/>
        </w:rPr>
        <w:t>20</w:t>
      </w:r>
      <w:r>
        <w:rPr>
          <w:bCs/>
        </w:rPr>
        <w:t xml:space="preserve"> и 20</w:t>
      </w:r>
      <w:r w:rsidR="00053D62">
        <w:rPr>
          <w:bCs/>
        </w:rPr>
        <w:t>2</w:t>
      </w:r>
      <w:r w:rsidR="00D872B8">
        <w:rPr>
          <w:bCs/>
        </w:rPr>
        <w:t>1</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1D7025">
        <w:t>Знаменского</w:t>
      </w:r>
      <w:r w:rsidR="0000549E">
        <w:t xml:space="preserve"> сельского поселения</w:t>
      </w:r>
      <w:r w:rsidR="00462578" w:rsidRPr="00A621A3">
        <w:t xml:space="preserve"> «</w:t>
      </w:r>
      <w:r w:rsidR="00774830">
        <w:rPr>
          <w:bCs/>
        </w:rPr>
        <w:t xml:space="preserve">О бюджете </w:t>
      </w:r>
      <w:r w:rsidR="001D7025">
        <w:rPr>
          <w:bCs/>
        </w:rPr>
        <w:t>Знаменского</w:t>
      </w:r>
      <w:r w:rsidR="0000549E">
        <w:rPr>
          <w:bCs/>
        </w:rPr>
        <w:t xml:space="preserve"> сельского поселения</w:t>
      </w:r>
      <w:r w:rsidR="00774830">
        <w:rPr>
          <w:bCs/>
        </w:rPr>
        <w:t xml:space="preserve"> </w:t>
      </w:r>
      <w:r w:rsidR="002828BA">
        <w:rPr>
          <w:bCs/>
        </w:rPr>
        <w:t>на 2019 год и плановый период 2020 и 2021</w:t>
      </w:r>
      <w:r w:rsidR="00053D62">
        <w:rPr>
          <w:bCs/>
        </w:rPr>
        <w:t xml:space="preserve">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2828BA">
        <w:t xml:space="preserve"> от 17.03.2014 № 98</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1D7025">
        <w:t>Знаменском</w:t>
      </w:r>
      <w:r w:rsidR="00153859">
        <w:t xml:space="preserve"> муниципальном образовании</w:t>
      </w:r>
      <w:r w:rsidR="00AC0CD9" w:rsidRPr="00A621A3">
        <w:rPr>
          <w:b/>
        </w:rPr>
        <w:t xml:space="preserve"> </w:t>
      </w:r>
      <w:r w:rsidR="00AC0CD9" w:rsidRPr="00A621A3">
        <w:t xml:space="preserve">от </w:t>
      </w:r>
      <w:r w:rsidR="002828BA">
        <w:t>30</w:t>
      </w:r>
      <w:r w:rsidR="00AC0CD9" w:rsidRPr="00A621A3">
        <w:t>.</w:t>
      </w:r>
      <w:r w:rsidR="002828BA">
        <w:t>03</w:t>
      </w:r>
      <w:r w:rsidR="00AC0CD9" w:rsidRPr="00A621A3">
        <w:t>.201</w:t>
      </w:r>
      <w:r w:rsidR="002828BA">
        <w:t>8</w:t>
      </w:r>
      <w:r w:rsidR="00AC0CD9" w:rsidRPr="00A621A3">
        <w:t xml:space="preserve"> №</w:t>
      </w:r>
      <w:r w:rsidR="0053245A">
        <w:t>3</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1D7025">
        <w:t>Знаменского</w:t>
      </w:r>
      <w:r w:rsidR="0000549E">
        <w:t xml:space="preserve"> сельского поселения</w:t>
      </w:r>
      <w:r w:rsidRPr="00774830">
        <w:t xml:space="preserve"> «</w:t>
      </w:r>
      <w:r>
        <w:rPr>
          <w:bCs/>
        </w:rPr>
        <w:t xml:space="preserve">О бюджете </w:t>
      </w:r>
      <w:r w:rsidR="001D7025">
        <w:rPr>
          <w:bCs/>
        </w:rPr>
        <w:t>Знаменского</w:t>
      </w:r>
      <w:r w:rsidR="0000549E">
        <w:rPr>
          <w:bCs/>
        </w:rPr>
        <w:t xml:space="preserve"> сельского поселения</w:t>
      </w:r>
      <w:r>
        <w:rPr>
          <w:bCs/>
        </w:rPr>
        <w:t xml:space="preserve"> </w:t>
      </w:r>
      <w:r w:rsidR="002828BA">
        <w:rPr>
          <w:bCs/>
        </w:rPr>
        <w:t>на 2019 год и плановый период 2020 и 2021</w:t>
      </w:r>
      <w:r>
        <w:rPr>
          <w:bCs/>
        </w:rPr>
        <w:t xml:space="preserve">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1D7025">
        <w:t>Знаменского</w:t>
      </w:r>
      <w:r w:rsidR="0000549E">
        <w:t xml:space="preserve"> сельского поселения</w:t>
      </w:r>
      <w:r w:rsidR="00B27337" w:rsidRPr="00A621A3">
        <w:t xml:space="preserve"> на рассмотрение Думы </w:t>
      </w:r>
      <w:r w:rsidR="001D7025">
        <w:t>Знаменского</w:t>
      </w:r>
      <w:r w:rsidR="0000549E">
        <w:t xml:space="preserve"> сельского поселения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1D7025">
        <w:t>Знаменском</w:t>
      </w:r>
      <w:r w:rsidR="00E721EF">
        <w:t xml:space="preserve"> </w:t>
      </w:r>
      <w:r w:rsidR="00E96671">
        <w:t>муниципальном образовании</w:t>
      </w:r>
      <w:r w:rsidR="00A7388A">
        <w:t xml:space="preserve">, </w:t>
      </w:r>
      <w:r w:rsidR="005D1D37">
        <w:t>в установленные Думой поселения сроки, до 15.11.201</w:t>
      </w:r>
      <w:r w:rsidR="00AA59DE">
        <w:t>8</w:t>
      </w:r>
      <w:r w:rsidR="005D1D37">
        <w:t xml:space="preserve"> года</w:t>
      </w:r>
      <w:r w:rsidR="00651878">
        <w:t>, и одновременно</w:t>
      </w:r>
      <w:r w:rsidR="003A3472">
        <w:t>,</w:t>
      </w:r>
      <w:r w:rsidR="00651878">
        <w:t xml:space="preserve"> представлен в КСК района</w:t>
      </w:r>
      <w:r w:rsidR="00A7388A">
        <w:t>.</w:t>
      </w:r>
    </w:p>
    <w:p w:rsidR="00294D88"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AF3A4B">
        <w:t>9</w:t>
      </w:r>
      <w:r>
        <w:t xml:space="preserve"> год и на плановый период 20</w:t>
      </w:r>
      <w:r w:rsidR="00AF3A4B">
        <w:t>20</w:t>
      </w:r>
      <w:r>
        <w:t xml:space="preserve"> и 20</w:t>
      </w:r>
      <w:r w:rsidR="004068CA">
        <w:t>2</w:t>
      </w:r>
      <w:r w:rsidR="00AF3A4B">
        <w:t>1</w:t>
      </w:r>
      <w:r>
        <w:t xml:space="preserve"> годов», относящихся к планированию бюджета </w:t>
      </w:r>
      <w:r w:rsidR="001D7025">
        <w:t>Знаменского</w:t>
      </w:r>
      <w:r w:rsidR="0000549E">
        <w:t xml:space="preserve"> сельского поселения</w:t>
      </w:r>
      <w:r>
        <w:t xml:space="preserve">, </w:t>
      </w:r>
      <w:r w:rsidR="00641F8C">
        <w:t>Прогноза</w:t>
      </w:r>
      <w:r>
        <w:t xml:space="preserve"> социально-экономического развития </w:t>
      </w:r>
      <w:r w:rsidR="001D7025">
        <w:t>Знаменского</w:t>
      </w:r>
      <w:r w:rsidR="0000549E">
        <w:t xml:space="preserve"> </w:t>
      </w:r>
      <w:r w:rsidR="00490DAF">
        <w:t>муниципального образования</w:t>
      </w:r>
      <w:r w:rsidR="00050193">
        <w:t xml:space="preserve"> на 201</w:t>
      </w:r>
      <w:r w:rsidR="00AF3A4B">
        <w:t>9</w:t>
      </w:r>
      <w:r w:rsidR="00050193">
        <w:t>-202</w:t>
      </w:r>
      <w:r w:rsidR="00AF3A4B">
        <w:t>1</w:t>
      </w:r>
      <w:r w:rsidR="0053245A">
        <w:t xml:space="preserve"> гг</w:t>
      </w:r>
      <w:r w:rsidR="005B3D37">
        <w:t>.</w:t>
      </w:r>
    </w:p>
    <w:p w:rsidR="00050193" w:rsidRDefault="00050193"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851141">
      <w:pPr>
        <w:ind w:firstLine="567"/>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1D7025">
        <w:t>Знаменского</w:t>
      </w:r>
      <w:r w:rsidR="0000549E">
        <w:t xml:space="preserve"> сельского поселения</w:t>
      </w:r>
      <w:r w:rsidRPr="008B1DF8">
        <w:t xml:space="preserve"> и Положением о бюджетном процессе в </w:t>
      </w:r>
      <w:r w:rsidR="001D7025">
        <w:t>Знаменском</w:t>
      </w:r>
      <w:r w:rsidR="00E721EF">
        <w:t xml:space="preserve"> </w:t>
      </w:r>
      <w:r w:rsidRPr="008B1DF8">
        <w:t xml:space="preserve"> муниципально</w:t>
      </w:r>
      <w:r w:rsidR="00A379FB">
        <w:t>м</w:t>
      </w:r>
      <w:r w:rsidRPr="008B1DF8">
        <w:t xml:space="preserve"> образовании.  </w:t>
      </w:r>
    </w:p>
    <w:p w:rsidR="00294D88" w:rsidRPr="008B1DF8" w:rsidRDefault="00294D88" w:rsidP="00851141">
      <w:pPr>
        <w:ind w:firstLine="567"/>
        <w:jc w:val="both"/>
      </w:pPr>
      <w:r w:rsidRPr="008B1DF8">
        <w:t>Анализ проекта бюджет</w:t>
      </w:r>
      <w:r w:rsidR="00A379FB">
        <w:t>а</w:t>
      </w:r>
      <w:r w:rsidRPr="008B1DF8">
        <w:t xml:space="preserve"> </w:t>
      </w:r>
      <w:r w:rsidR="001D7025">
        <w:t>Знаменского</w:t>
      </w:r>
      <w:r w:rsidR="0000549E">
        <w:t xml:space="preserve"> сельского поселения</w:t>
      </w:r>
      <w:r w:rsidR="00A3010D">
        <w:t xml:space="preserve"> (далее – местного бюджета) </w:t>
      </w:r>
      <w:r w:rsidRPr="008B1DF8">
        <w:t xml:space="preserve">на соблюдение норм и ограничений, установленных Бюджетным кодексом РФ, Положением о бюджетном процессе </w:t>
      </w:r>
      <w:r w:rsidR="00FC3C40" w:rsidRPr="008B1DF8">
        <w:t xml:space="preserve">в </w:t>
      </w:r>
      <w:r w:rsidR="001D7025">
        <w:t>Знаменском</w:t>
      </w:r>
      <w:r w:rsidR="00685027">
        <w:t xml:space="preserve"> </w:t>
      </w:r>
      <w:r w:rsidR="00FC3C40" w:rsidRPr="008B1DF8">
        <w:t>муниципально</w:t>
      </w:r>
      <w:r w:rsidR="00FC3C40">
        <w:t>м</w:t>
      </w:r>
      <w:r w:rsidR="00FC3C40" w:rsidRPr="008B1DF8">
        <w:t xml:space="preserve"> образовании </w:t>
      </w:r>
      <w:r w:rsidRPr="008B1DF8">
        <w:t>показал следующее:</w:t>
      </w:r>
    </w:p>
    <w:p w:rsidR="00294D88" w:rsidRDefault="00294D88" w:rsidP="00851141">
      <w:pPr>
        <w:ind w:firstLine="567"/>
        <w:jc w:val="both"/>
      </w:pPr>
      <w:r w:rsidRPr="008B1DF8">
        <w:t xml:space="preserve">1. Проект </w:t>
      </w:r>
      <w:r w:rsidR="00A3010D">
        <w:t xml:space="preserve">местного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6E3206" w:rsidRDefault="00836F19" w:rsidP="00851141">
      <w:pPr>
        <w:ind w:firstLine="567"/>
        <w:jc w:val="both"/>
      </w:pPr>
      <w:r>
        <w:t xml:space="preserve">Проект </w:t>
      </w:r>
      <w:r w:rsidR="00A3010D">
        <w:t xml:space="preserve">местного </w:t>
      </w:r>
      <w:r>
        <w:t>б</w:t>
      </w:r>
      <w:r w:rsidR="00294D88" w:rsidRPr="008B1DF8">
        <w:t>юджет</w:t>
      </w:r>
      <w:r>
        <w:t>а</w:t>
      </w:r>
      <w:r w:rsidR="006E3206">
        <w:t>:</w:t>
      </w:r>
    </w:p>
    <w:p w:rsidR="006E3206" w:rsidRDefault="006E3206" w:rsidP="00851141">
      <w:pPr>
        <w:ind w:firstLine="567"/>
        <w:jc w:val="both"/>
      </w:pPr>
      <w:r>
        <w:t>-</w:t>
      </w:r>
      <w:r w:rsidR="00294D88" w:rsidRPr="008B1DF8">
        <w:t xml:space="preserve"> на 201</w:t>
      </w:r>
      <w:r w:rsidR="00477D75">
        <w:t>9</w:t>
      </w:r>
      <w:r w:rsidR="00294D88" w:rsidRPr="008B1DF8">
        <w:t xml:space="preserve"> год сформирован с превышением расходов </w:t>
      </w:r>
      <w:r w:rsidR="00FB15ED">
        <w:t>(</w:t>
      </w:r>
      <w:r w:rsidR="0053245A">
        <w:t>7552,6</w:t>
      </w:r>
      <w:r w:rsidR="00FB15ED">
        <w:t xml:space="preserve"> тыс. руб.) </w:t>
      </w:r>
      <w:r w:rsidR="00294D88" w:rsidRPr="008B1DF8">
        <w:t xml:space="preserve">над доходами </w:t>
      </w:r>
      <w:r w:rsidR="00FB15ED">
        <w:t>(</w:t>
      </w:r>
      <w:r w:rsidR="0053245A">
        <w:t>7486,6</w:t>
      </w:r>
      <w:r w:rsidR="00FB15ED">
        <w:t xml:space="preserve"> тыс. руб.) </w:t>
      </w:r>
      <w:r w:rsidR="00294D88" w:rsidRPr="008B1DF8">
        <w:t xml:space="preserve">на </w:t>
      </w:r>
      <w:r w:rsidR="0053245A">
        <w:t>66</w:t>
      </w:r>
      <w:r w:rsidR="00490DAF">
        <w:t>,0</w:t>
      </w:r>
      <w:r w:rsidR="00294D88" w:rsidRPr="008B1DF8">
        <w:t xml:space="preserve"> тыс. руб.</w:t>
      </w:r>
      <w:r w:rsidR="00FB15ED">
        <w:t>,</w:t>
      </w:r>
      <w:r w:rsidR="00294D88" w:rsidRPr="008B1DF8">
        <w:t xml:space="preserve"> </w:t>
      </w:r>
    </w:p>
    <w:p w:rsidR="006E3206" w:rsidRDefault="006E3206" w:rsidP="00851141">
      <w:pPr>
        <w:ind w:firstLine="567"/>
        <w:jc w:val="both"/>
      </w:pPr>
      <w:r>
        <w:t xml:space="preserve">- </w:t>
      </w:r>
      <w:r w:rsidR="00836F19" w:rsidRPr="008B1DF8">
        <w:t>на 20</w:t>
      </w:r>
      <w:r w:rsidR="00BF6B74">
        <w:t>20</w:t>
      </w:r>
      <w:r w:rsidR="00836F19" w:rsidRPr="008B1DF8">
        <w:t xml:space="preserve"> год сформирован с превышением расходов </w:t>
      </w:r>
      <w:r w:rsidR="00836F19">
        <w:t>(</w:t>
      </w:r>
      <w:r w:rsidR="0053245A">
        <w:t>6849,3</w:t>
      </w:r>
      <w:r w:rsidR="00836F19">
        <w:t xml:space="preserve"> тыс. руб.) </w:t>
      </w:r>
      <w:r w:rsidR="00836F19" w:rsidRPr="008B1DF8">
        <w:t xml:space="preserve">над доходами </w:t>
      </w:r>
      <w:r w:rsidR="00836F19">
        <w:t>(</w:t>
      </w:r>
      <w:r w:rsidR="0053245A">
        <w:t>6775,3</w:t>
      </w:r>
      <w:r w:rsidR="00836F19">
        <w:t xml:space="preserve"> тыс. руб.) </w:t>
      </w:r>
      <w:r w:rsidR="00836F19" w:rsidRPr="008B1DF8">
        <w:t xml:space="preserve">на </w:t>
      </w:r>
      <w:r w:rsidR="0053245A">
        <w:t>74</w:t>
      </w:r>
      <w:r w:rsidR="009738D3">
        <w:t>,0</w:t>
      </w:r>
      <w:r w:rsidR="00836F19" w:rsidRPr="008B1DF8">
        <w:t xml:space="preserve"> тыс. руб.</w:t>
      </w:r>
      <w:r w:rsidR="00836F19">
        <w:t>,</w:t>
      </w:r>
      <w:r w:rsidR="00836F19" w:rsidRPr="008B1DF8">
        <w:t xml:space="preserve"> </w:t>
      </w:r>
    </w:p>
    <w:p w:rsidR="00294D88" w:rsidRDefault="006E3206" w:rsidP="00851141">
      <w:pPr>
        <w:ind w:firstLine="567"/>
        <w:jc w:val="both"/>
      </w:pPr>
      <w:r>
        <w:t>-</w:t>
      </w:r>
      <w:r w:rsidR="00836F19" w:rsidRPr="008B1DF8">
        <w:t xml:space="preserve"> на 20</w:t>
      </w:r>
      <w:r w:rsidR="00836F19">
        <w:t>2</w:t>
      </w:r>
      <w:r w:rsidR="00BF6B74">
        <w:t>1</w:t>
      </w:r>
      <w:r w:rsidR="00836F19" w:rsidRPr="008B1DF8">
        <w:t xml:space="preserve"> год сформирован с превышением расходов </w:t>
      </w:r>
      <w:r w:rsidR="00836F19">
        <w:t>(</w:t>
      </w:r>
      <w:r w:rsidR="0053245A">
        <w:t>7002,0</w:t>
      </w:r>
      <w:r w:rsidR="00836F19">
        <w:t xml:space="preserve"> тыс. руб.) </w:t>
      </w:r>
      <w:r w:rsidR="00836F19" w:rsidRPr="008B1DF8">
        <w:t xml:space="preserve">над доходами </w:t>
      </w:r>
      <w:r w:rsidR="00836F19">
        <w:t>(</w:t>
      </w:r>
      <w:r w:rsidR="0053245A">
        <w:t>6923,2</w:t>
      </w:r>
      <w:r w:rsidR="00836F19">
        <w:t xml:space="preserve"> тыс. руб.) </w:t>
      </w:r>
      <w:r w:rsidR="00836F19" w:rsidRPr="008B1DF8">
        <w:t xml:space="preserve">на </w:t>
      </w:r>
      <w:r w:rsidR="003E16ED">
        <w:t>78,8</w:t>
      </w:r>
      <w:r w:rsidR="00836F19" w:rsidRPr="008B1DF8">
        <w:t xml:space="preserve"> тыс. руб.</w:t>
      </w:r>
      <w:r w:rsidR="00836F19">
        <w:t>,</w:t>
      </w:r>
      <w:r w:rsidR="00836F19" w:rsidRPr="008B1DF8">
        <w:t xml:space="preserve"> </w:t>
      </w:r>
      <w:r w:rsidR="00294D88" w:rsidRPr="008B1DF8">
        <w:t xml:space="preserve">или на </w:t>
      </w:r>
      <w:r w:rsidR="009738D3">
        <w:t>7</w:t>
      </w:r>
      <w:r w:rsidR="00056F0D">
        <w:t xml:space="preserve">% </w:t>
      </w:r>
      <w:r w:rsidR="009738D3">
        <w:t>ежегодно</w:t>
      </w:r>
      <w:r w:rsidR="00056F0D">
        <w:t>,</w:t>
      </w:r>
      <w:r w:rsidR="00836F19">
        <w:t xml:space="preserve"> </w:t>
      </w:r>
      <w:r w:rsidR="00294D88" w:rsidRPr="008B1DF8">
        <w:t xml:space="preserve"> утвержденного общего годового </w:t>
      </w:r>
      <w:r w:rsidR="00294D88" w:rsidRPr="008B1DF8">
        <w:lastRenderedPageBreak/>
        <w:t xml:space="preserve">объема доходов  бюджета без учета объема безвозмездных поступлений, что не превышает  предельного значения, установленного п.3 ст. 92.1 </w:t>
      </w:r>
      <w:r w:rsidR="009A570F">
        <w:t>БК</w:t>
      </w:r>
      <w:r w:rsidR="00294D88" w:rsidRPr="008B1DF8">
        <w:t xml:space="preserve"> </w:t>
      </w:r>
      <w:r w:rsidR="00FB15ED">
        <w:t>РФ</w:t>
      </w:r>
      <w:r w:rsidR="00294D88" w:rsidRPr="008B1DF8">
        <w:t xml:space="preserve">. </w:t>
      </w:r>
    </w:p>
    <w:p w:rsidR="00BF6B74" w:rsidRDefault="00BF6B74" w:rsidP="00851141">
      <w:pPr>
        <w:ind w:firstLine="567"/>
        <w:jc w:val="both"/>
      </w:pPr>
      <w:r w:rsidRPr="00AD221A">
        <w:t xml:space="preserve">Показатели основных характеристик местного бюджета, к которым относятся общий объем доходов, общий объем расходов и размер дефицита, установленные в пунктах 1 и 2 проекта бюджета </w:t>
      </w:r>
      <w:r w:rsidR="001D7025">
        <w:t>Знаменского</w:t>
      </w:r>
      <w:r w:rsidR="000864D7">
        <w:t xml:space="preserve"> сельского поселения</w:t>
      </w:r>
      <w:r w:rsidRPr="00AD221A">
        <w:t>, соответствуют объемам аналогичных показателей в приложениях к проекту местного бюджета.</w:t>
      </w:r>
      <w:r>
        <w:t xml:space="preserve"> </w:t>
      </w:r>
    </w:p>
    <w:p w:rsidR="006015F6" w:rsidRPr="006015F6" w:rsidRDefault="006015F6" w:rsidP="00851141">
      <w:pPr>
        <w:ind w:firstLine="567"/>
        <w:jc w:val="both"/>
      </w:pPr>
      <w:r w:rsidRPr="006015F6">
        <w:t>Анализ текстовых статей проекта бюджета показал достаточную регламентацию исполнения бюджетного процесса в 2019-2021 гг. с учетом действующего законодательства.</w:t>
      </w:r>
    </w:p>
    <w:p w:rsidR="00DE320D" w:rsidRPr="00AA30BF" w:rsidRDefault="00056F0D" w:rsidP="00851141">
      <w:pPr>
        <w:ind w:firstLine="567"/>
        <w:jc w:val="both"/>
      </w:pPr>
      <w:r>
        <w:t>2</w:t>
      </w:r>
      <w:r w:rsidR="00294D88" w:rsidRPr="008B1DF8">
        <w:t xml:space="preserve">. </w:t>
      </w:r>
      <w:r w:rsidR="00DE320D" w:rsidRPr="00AA30BF">
        <w:t xml:space="preserve">В </w:t>
      </w:r>
      <w:r w:rsidR="00DE320D" w:rsidRPr="007904A3">
        <w:rPr>
          <w:b/>
        </w:rPr>
        <w:t>с</w:t>
      </w:r>
      <w:r w:rsidR="00DE320D" w:rsidRPr="007904A3">
        <w:rPr>
          <w:rStyle w:val="af"/>
          <w:b w:val="0"/>
          <w:color w:val="auto"/>
        </w:rPr>
        <w:t>оответствии со стать</w:t>
      </w:r>
      <w:r w:rsidR="00AA30BF" w:rsidRPr="007904A3">
        <w:rPr>
          <w:rStyle w:val="af"/>
          <w:b w:val="0"/>
          <w:color w:val="auto"/>
        </w:rPr>
        <w:t>ями</w:t>
      </w:r>
      <w:r w:rsidR="00DE320D" w:rsidRPr="007904A3">
        <w:rPr>
          <w:rStyle w:val="af"/>
          <w:b w:val="0"/>
          <w:color w:val="auto"/>
        </w:rPr>
        <w:t> 47.1.</w:t>
      </w:r>
      <w:r w:rsidR="00C26B3C">
        <w:rPr>
          <w:rStyle w:val="af"/>
          <w:b w:val="0"/>
          <w:color w:val="auto"/>
        </w:rPr>
        <w:t xml:space="preserve"> </w:t>
      </w:r>
      <w:r w:rsidR="00D5754F">
        <w:rPr>
          <w:rStyle w:val="af"/>
          <w:b w:val="0"/>
          <w:color w:val="auto"/>
        </w:rPr>
        <w:t>и</w:t>
      </w:r>
      <w:r w:rsidR="00AA30BF" w:rsidRPr="007904A3">
        <w:rPr>
          <w:rStyle w:val="af"/>
          <w:b w:val="0"/>
          <w:color w:val="auto"/>
        </w:rPr>
        <w:t xml:space="preserve"> 184.2</w:t>
      </w:r>
      <w:r w:rsidR="00D5754F">
        <w:rPr>
          <w:rStyle w:val="af"/>
          <w:b w:val="0"/>
          <w:color w:val="auto"/>
        </w:rPr>
        <w:t>.</w:t>
      </w:r>
      <w:r w:rsidR="00DE320D" w:rsidRPr="00AA30BF">
        <w:t xml:space="preserve"> Бюджетного кодекса Российской Федерации </w:t>
      </w:r>
      <w:r w:rsidR="001D7025">
        <w:t>Знаменским</w:t>
      </w:r>
      <w:r w:rsidR="00AA30BF" w:rsidRPr="00AA30BF">
        <w:t xml:space="preserve"> </w:t>
      </w:r>
      <w:r w:rsidR="0000549E">
        <w:t>сельским поселением</w:t>
      </w:r>
      <w:r w:rsidR="00DE320D" w:rsidRPr="00AA30BF">
        <w:t xml:space="preserve"> </w:t>
      </w:r>
      <w:r w:rsidR="004122E7">
        <w:t xml:space="preserve">одновременно с проектом бюджета </w:t>
      </w:r>
      <w:r w:rsidR="00AA30BF" w:rsidRPr="00AA30BF">
        <w:t xml:space="preserve">представлен </w:t>
      </w:r>
      <w:r w:rsidR="003E16ED">
        <w:t>Р</w:t>
      </w:r>
      <w:r w:rsidR="00DE320D" w:rsidRPr="00AA30BF">
        <w:t xml:space="preserve">еестр источников доходов бюджета </w:t>
      </w:r>
      <w:r w:rsidR="001D7025">
        <w:t>Знаменского</w:t>
      </w:r>
      <w:r w:rsidR="0000549E">
        <w:t xml:space="preserve"> </w:t>
      </w:r>
      <w:r w:rsidR="00A47ED0">
        <w:t>муниципального образования</w:t>
      </w:r>
      <w:r w:rsidR="00AA30BF" w:rsidRPr="00AA30BF">
        <w:t xml:space="preserve"> </w:t>
      </w:r>
      <w:r w:rsidR="002828BA">
        <w:t>на 2019 год и плановый период 2020 и 2021</w:t>
      </w:r>
      <w:r w:rsidR="00AA30BF" w:rsidRPr="00AA30BF">
        <w:t xml:space="preserve"> годов</w:t>
      </w:r>
      <w:r w:rsidR="00DE320D" w:rsidRPr="00AA30BF">
        <w:t>.</w:t>
      </w:r>
    </w:p>
    <w:p w:rsidR="00DE320D" w:rsidRPr="00AA30BF" w:rsidRDefault="00DE320D" w:rsidP="00851141">
      <w:pPr>
        <w:tabs>
          <w:tab w:val="left" w:pos="709"/>
        </w:tabs>
        <w:ind w:firstLine="567"/>
        <w:jc w:val="both"/>
      </w:pPr>
      <w:r w:rsidRPr="00AA30BF">
        <w:t xml:space="preserve">Реестр источников доходов </w:t>
      </w:r>
      <w:r w:rsidR="00AA30BF">
        <w:t xml:space="preserve">местного </w:t>
      </w:r>
      <w:r w:rsidRPr="00AA30BF">
        <w:t xml:space="preserve">бюджета представляет </w:t>
      </w:r>
      <w:r w:rsidR="00AA30BF">
        <w:t xml:space="preserve">собой </w:t>
      </w:r>
      <w:r w:rsidRPr="00AA30BF">
        <w:t xml:space="preserve">свод информации о доходах бюджета </w:t>
      </w:r>
      <w:r w:rsidR="001D7025">
        <w:t>Знаменского</w:t>
      </w:r>
      <w:r w:rsidR="0000549E">
        <w:t xml:space="preserve"> сельского поселения</w:t>
      </w:r>
      <w:r w:rsidRPr="00AA30BF">
        <w:t xml:space="preserve"> по источникам доходов бюджетов бюджетной системы Российской Федерации, формируем</w:t>
      </w:r>
      <w:r w:rsidR="00AA30BF">
        <w:t>ых</w:t>
      </w:r>
      <w:r w:rsidRPr="00AA30BF">
        <w:t xml:space="preserve"> в процессе составления, утверждения и исполнения бюджета, на основании перечня источников доходов Российской Федерации.</w:t>
      </w:r>
    </w:p>
    <w:p w:rsidR="00DE320D" w:rsidRDefault="00766D54" w:rsidP="00851141">
      <w:pPr>
        <w:tabs>
          <w:tab w:val="left" w:pos="709"/>
        </w:tabs>
        <w:ind w:firstLine="567"/>
        <w:jc w:val="both"/>
        <w:rPr>
          <w:i/>
        </w:rPr>
      </w:pPr>
      <w:r w:rsidRPr="006351E9">
        <w:rPr>
          <w:i/>
        </w:rPr>
        <w:t xml:space="preserve">Анализ </w:t>
      </w:r>
      <w:r w:rsidR="00DE320D" w:rsidRPr="006351E9">
        <w:rPr>
          <w:i/>
        </w:rPr>
        <w:t>Реестр</w:t>
      </w:r>
      <w:r w:rsidRPr="006351E9">
        <w:rPr>
          <w:i/>
        </w:rPr>
        <w:t>а</w:t>
      </w:r>
      <w:r w:rsidR="00DE320D" w:rsidRPr="006351E9">
        <w:rPr>
          <w:i/>
        </w:rPr>
        <w:t xml:space="preserve"> </w:t>
      </w:r>
      <w:r w:rsidRPr="006351E9">
        <w:rPr>
          <w:i/>
        </w:rPr>
        <w:t xml:space="preserve">источников доходов местного бюджета показал, </w:t>
      </w:r>
      <w:r w:rsidR="006351E9" w:rsidRPr="006351E9">
        <w:rPr>
          <w:i/>
        </w:rPr>
        <w:t>что показатели</w:t>
      </w:r>
      <w:r w:rsidR="00DE320D" w:rsidRPr="006351E9">
        <w:rPr>
          <w:i/>
        </w:rPr>
        <w:t xml:space="preserve"> все</w:t>
      </w:r>
      <w:r w:rsidR="006351E9" w:rsidRPr="006351E9">
        <w:rPr>
          <w:i/>
        </w:rPr>
        <w:t>х</w:t>
      </w:r>
      <w:r w:rsidR="00DE320D" w:rsidRPr="006351E9">
        <w:rPr>
          <w:i/>
        </w:rPr>
        <w:t xml:space="preserve"> источник</w:t>
      </w:r>
      <w:r w:rsidR="006351E9" w:rsidRPr="006351E9">
        <w:rPr>
          <w:i/>
        </w:rPr>
        <w:t>ов</w:t>
      </w:r>
      <w:r w:rsidR="00DE320D" w:rsidRPr="006351E9">
        <w:rPr>
          <w:i/>
        </w:rPr>
        <w:t xml:space="preserve"> доходов </w:t>
      </w:r>
      <w:r w:rsidR="006351E9" w:rsidRPr="006351E9">
        <w:rPr>
          <w:i/>
        </w:rPr>
        <w:t>не соответствуют показателям, отраженным в «Оц</w:t>
      </w:r>
      <w:r w:rsidR="00DE320D" w:rsidRPr="006351E9">
        <w:rPr>
          <w:i/>
        </w:rPr>
        <w:t>енк</w:t>
      </w:r>
      <w:r w:rsidR="006351E9" w:rsidRPr="006351E9">
        <w:rPr>
          <w:i/>
        </w:rPr>
        <w:t>е ожидаемого исполнения бюджета Знаменского поселения в</w:t>
      </w:r>
      <w:r w:rsidR="00DE320D" w:rsidRPr="006351E9">
        <w:rPr>
          <w:i/>
        </w:rPr>
        <w:t xml:space="preserve"> 201</w:t>
      </w:r>
      <w:r w:rsidR="004122E7" w:rsidRPr="006351E9">
        <w:rPr>
          <w:i/>
        </w:rPr>
        <w:t>8</w:t>
      </w:r>
      <w:r w:rsidRPr="006351E9">
        <w:rPr>
          <w:i/>
        </w:rPr>
        <w:t xml:space="preserve"> </w:t>
      </w:r>
      <w:r w:rsidR="00DE320D" w:rsidRPr="006351E9">
        <w:rPr>
          <w:i/>
        </w:rPr>
        <w:t>год</w:t>
      </w:r>
      <w:r w:rsidR="006351E9" w:rsidRPr="006351E9">
        <w:rPr>
          <w:i/>
        </w:rPr>
        <w:t>у» и предлагаемым к утверждению в проекте бюджета</w:t>
      </w:r>
      <w:r w:rsidR="00DE320D" w:rsidRPr="006351E9">
        <w:rPr>
          <w:i/>
        </w:rPr>
        <w:t xml:space="preserve"> на 201</w:t>
      </w:r>
      <w:r w:rsidR="004122E7" w:rsidRPr="006351E9">
        <w:rPr>
          <w:i/>
        </w:rPr>
        <w:t>9</w:t>
      </w:r>
      <w:r w:rsidRPr="006351E9">
        <w:rPr>
          <w:i/>
        </w:rPr>
        <w:t xml:space="preserve"> </w:t>
      </w:r>
      <w:r w:rsidR="00DE320D" w:rsidRPr="006351E9">
        <w:rPr>
          <w:i/>
        </w:rPr>
        <w:t xml:space="preserve">год </w:t>
      </w:r>
      <w:r w:rsidR="006351E9" w:rsidRPr="006351E9">
        <w:rPr>
          <w:i/>
        </w:rPr>
        <w:t xml:space="preserve">и </w:t>
      </w:r>
      <w:r w:rsidR="00DE320D" w:rsidRPr="006351E9">
        <w:rPr>
          <w:i/>
        </w:rPr>
        <w:t>на плановый период 20</w:t>
      </w:r>
      <w:r w:rsidR="004122E7" w:rsidRPr="006351E9">
        <w:rPr>
          <w:i/>
        </w:rPr>
        <w:t>20</w:t>
      </w:r>
      <w:r w:rsidR="00DE320D" w:rsidRPr="006351E9">
        <w:rPr>
          <w:i/>
        </w:rPr>
        <w:t xml:space="preserve"> и 202</w:t>
      </w:r>
      <w:r w:rsidR="004122E7" w:rsidRPr="006351E9">
        <w:rPr>
          <w:i/>
        </w:rPr>
        <w:t>1</w:t>
      </w:r>
      <w:r w:rsidRPr="006351E9">
        <w:rPr>
          <w:i/>
        </w:rPr>
        <w:t xml:space="preserve"> </w:t>
      </w:r>
      <w:r w:rsidR="00DE320D" w:rsidRPr="006351E9">
        <w:rPr>
          <w:i/>
        </w:rPr>
        <w:t>годов.</w:t>
      </w:r>
    </w:p>
    <w:p w:rsidR="006351E9" w:rsidRPr="006351E9" w:rsidRDefault="006351E9" w:rsidP="00851141">
      <w:pPr>
        <w:tabs>
          <w:tab w:val="left" w:pos="709"/>
        </w:tabs>
        <w:ind w:firstLine="567"/>
        <w:jc w:val="both"/>
        <w:rPr>
          <w:i/>
        </w:rPr>
      </w:pPr>
      <w:r>
        <w:rPr>
          <w:i/>
        </w:rPr>
        <w:t>Наименование графы</w:t>
      </w:r>
      <w:r w:rsidRPr="00FB3D88">
        <w:rPr>
          <w:i/>
        </w:rPr>
        <w:t xml:space="preserve"> </w:t>
      </w:r>
      <w:r>
        <w:rPr>
          <w:i/>
        </w:rPr>
        <w:t>2</w:t>
      </w:r>
      <w:r w:rsidRPr="00FB3D88">
        <w:rPr>
          <w:i/>
        </w:rPr>
        <w:t xml:space="preserve"> Реестра источников доходов </w:t>
      </w:r>
      <w:r>
        <w:rPr>
          <w:i/>
        </w:rPr>
        <w:t xml:space="preserve">«Норматив зачислений в областной бюджет на </w:t>
      </w:r>
      <w:r w:rsidRPr="0083104F">
        <w:rPr>
          <w:i/>
        </w:rPr>
        <w:t>2018</w:t>
      </w:r>
      <w:r>
        <w:rPr>
          <w:i/>
        </w:rPr>
        <w:t xml:space="preserve"> год в процентах» </w:t>
      </w:r>
      <w:r w:rsidRPr="00FB3D88">
        <w:rPr>
          <w:i/>
        </w:rPr>
        <w:t xml:space="preserve">следует </w:t>
      </w:r>
      <w:r>
        <w:rPr>
          <w:i/>
        </w:rPr>
        <w:t xml:space="preserve">изменить на </w:t>
      </w:r>
      <w:r w:rsidR="0083104F">
        <w:rPr>
          <w:i/>
        </w:rPr>
        <w:t xml:space="preserve">«Норматив зачислений в </w:t>
      </w:r>
      <w:r w:rsidR="0083104F" w:rsidRPr="0083104F">
        <w:rPr>
          <w:i/>
          <w:u w:val="single"/>
        </w:rPr>
        <w:t>местный</w:t>
      </w:r>
      <w:r w:rsidR="0083104F">
        <w:rPr>
          <w:i/>
        </w:rPr>
        <w:t xml:space="preserve"> бюджет на </w:t>
      </w:r>
      <w:r w:rsidR="0083104F" w:rsidRPr="00586F4D">
        <w:rPr>
          <w:i/>
          <w:u w:val="single"/>
        </w:rPr>
        <w:t>201</w:t>
      </w:r>
      <w:r w:rsidR="0083104F">
        <w:rPr>
          <w:i/>
          <w:u w:val="single"/>
        </w:rPr>
        <w:t>9</w:t>
      </w:r>
      <w:r w:rsidR="0083104F">
        <w:rPr>
          <w:i/>
        </w:rPr>
        <w:t xml:space="preserve"> год в процентах».</w:t>
      </w:r>
    </w:p>
    <w:p w:rsidR="001D7724" w:rsidRPr="00FB3D88" w:rsidRDefault="006351E9" w:rsidP="001D7724">
      <w:pPr>
        <w:ind w:firstLine="567"/>
        <w:jc w:val="both"/>
        <w:rPr>
          <w:i/>
        </w:rPr>
      </w:pPr>
      <w:r>
        <w:rPr>
          <w:i/>
        </w:rPr>
        <w:t>К</w:t>
      </w:r>
      <w:r w:rsidR="001D7724" w:rsidRPr="00FB3D88">
        <w:rPr>
          <w:i/>
        </w:rPr>
        <w:t>оды классификаци</w:t>
      </w:r>
      <w:r w:rsidR="00865B95">
        <w:rPr>
          <w:i/>
        </w:rPr>
        <w:t>и</w:t>
      </w:r>
      <w:r w:rsidR="001D7724" w:rsidRPr="00FB3D88">
        <w:rPr>
          <w:i/>
        </w:rPr>
        <w:t xml:space="preserve"> доходов бюджетов по безвозмездным поступлениям от других бюджетов бюджетной системы Российской Федерации в графе 3 </w:t>
      </w:r>
      <w:r w:rsidR="00503478" w:rsidRPr="00FB3D88">
        <w:rPr>
          <w:i/>
        </w:rPr>
        <w:t xml:space="preserve">Реестра источников доходов </w:t>
      </w:r>
      <w:r w:rsidR="001D7724" w:rsidRPr="00FB3D88">
        <w:rPr>
          <w:i/>
        </w:rPr>
        <w:t>следует привести в соответствие с Приказом Минфина России от 08.06.2018 № 132н «О Порядке формирования и применения кодов бюджетной классификации Российской Федерации, их структуре и принципах назначения», который применяется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2019 год и на плановый период 2020 и 2021 годов</w:t>
      </w:r>
      <w:r w:rsidR="00503478" w:rsidRPr="00FB3D88">
        <w:rPr>
          <w:i/>
        </w:rPr>
        <w:t xml:space="preserve"> (установлены несоответствия</w:t>
      </w:r>
      <w:r w:rsidR="00734F89" w:rsidRPr="00FB3D88">
        <w:rPr>
          <w:i/>
        </w:rPr>
        <w:t>, например</w:t>
      </w:r>
      <w:r w:rsidR="00503478" w:rsidRPr="00FB3D88">
        <w:rPr>
          <w:i/>
        </w:rPr>
        <w:t xml:space="preserve">: в реестре </w:t>
      </w:r>
      <w:r w:rsidR="00E33748" w:rsidRPr="00FB3D88">
        <w:rPr>
          <w:i/>
        </w:rPr>
        <w:t xml:space="preserve">код </w:t>
      </w:r>
      <w:r w:rsidR="00503478" w:rsidRPr="00FB3D88">
        <w:rPr>
          <w:i/>
        </w:rPr>
        <w:t>9102021500110000015</w:t>
      </w:r>
      <w:r w:rsidR="00E33748" w:rsidRPr="00FB3D88">
        <w:rPr>
          <w:i/>
        </w:rPr>
        <w:t>1</w:t>
      </w:r>
      <w:r w:rsidR="00503478" w:rsidRPr="00FB3D88">
        <w:rPr>
          <w:i/>
        </w:rPr>
        <w:t>,</w:t>
      </w:r>
      <w:r w:rsidR="00E33748" w:rsidRPr="00FB3D88">
        <w:rPr>
          <w:i/>
        </w:rPr>
        <w:t xml:space="preserve"> в Приказе Минфина  № 132н - 91020215001100000150)</w:t>
      </w:r>
      <w:r w:rsidR="001D7724" w:rsidRPr="00FB3D88">
        <w:rPr>
          <w:i/>
        </w:rPr>
        <w:t>.</w:t>
      </w:r>
    </w:p>
    <w:p w:rsidR="006015F6" w:rsidRDefault="006015F6" w:rsidP="006015F6">
      <w:pPr>
        <w:pStyle w:val="ac"/>
        <w:widowControl w:val="0"/>
        <w:tabs>
          <w:tab w:val="left" w:pos="993"/>
        </w:tabs>
        <w:ind w:firstLine="567"/>
        <w:jc w:val="both"/>
        <w:rPr>
          <w:b w:val="0"/>
        </w:rPr>
      </w:pPr>
    </w:p>
    <w:p w:rsidR="005D51BA" w:rsidRPr="006015F6" w:rsidRDefault="000E11F3" w:rsidP="006015F6">
      <w:pPr>
        <w:pStyle w:val="ac"/>
        <w:widowControl w:val="0"/>
        <w:tabs>
          <w:tab w:val="left" w:pos="993"/>
        </w:tabs>
        <w:ind w:firstLine="567"/>
        <w:rPr>
          <w:i w:val="0"/>
          <w:sz w:val="24"/>
        </w:rPr>
      </w:pPr>
      <w:r w:rsidRPr="006015F6">
        <w:rPr>
          <w:i w:val="0"/>
          <w:sz w:val="24"/>
        </w:rPr>
        <w:t>О</w:t>
      </w:r>
      <w:r w:rsidR="005D51BA" w:rsidRPr="006015F6">
        <w:rPr>
          <w:i w:val="0"/>
          <w:sz w:val="24"/>
        </w:rPr>
        <w:t xml:space="preserve">сновные характеристики и особенности </w:t>
      </w:r>
      <w:r w:rsidR="00FE5A13" w:rsidRPr="006015F6">
        <w:rPr>
          <w:i w:val="0"/>
          <w:sz w:val="24"/>
        </w:rPr>
        <w:t>п</w:t>
      </w:r>
      <w:r w:rsidR="00641F8C" w:rsidRPr="006015F6">
        <w:rPr>
          <w:i w:val="0"/>
          <w:sz w:val="24"/>
        </w:rPr>
        <w:t xml:space="preserve">роекта </w:t>
      </w:r>
      <w:r w:rsidR="005D51BA" w:rsidRPr="006015F6">
        <w:rPr>
          <w:i w:val="0"/>
          <w:sz w:val="24"/>
        </w:rPr>
        <w:t xml:space="preserve">бюджета </w:t>
      </w:r>
      <w:r w:rsidR="001D7025" w:rsidRPr="006015F6">
        <w:rPr>
          <w:i w:val="0"/>
          <w:sz w:val="24"/>
        </w:rPr>
        <w:t>Знаменского</w:t>
      </w:r>
      <w:r w:rsidR="0000549E" w:rsidRPr="006015F6">
        <w:rPr>
          <w:i w:val="0"/>
          <w:sz w:val="24"/>
        </w:rPr>
        <w:t xml:space="preserve"> сельского поселения</w:t>
      </w:r>
      <w:r w:rsidR="005D51BA" w:rsidRPr="006015F6">
        <w:rPr>
          <w:i w:val="0"/>
          <w:sz w:val="24"/>
        </w:rPr>
        <w:t xml:space="preserve"> на 201</w:t>
      </w:r>
      <w:r w:rsidR="001A7342" w:rsidRPr="006015F6">
        <w:rPr>
          <w:i w:val="0"/>
          <w:sz w:val="24"/>
        </w:rPr>
        <w:t>9</w:t>
      </w:r>
      <w:r w:rsidR="005D51BA" w:rsidRPr="006015F6">
        <w:rPr>
          <w:i w:val="0"/>
          <w:sz w:val="24"/>
        </w:rPr>
        <w:t xml:space="preserve"> год и на плановый период 20</w:t>
      </w:r>
      <w:r w:rsidR="001A7342" w:rsidRPr="006015F6">
        <w:rPr>
          <w:i w:val="0"/>
          <w:sz w:val="24"/>
        </w:rPr>
        <w:t>20</w:t>
      </w:r>
      <w:r w:rsidR="005D51BA" w:rsidRPr="006015F6">
        <w:rPr>
          <w:i w:val="0"/>
          <w:sz w:val="24"/>
        </w:rPr>
        <w:t xml:space="preserve"> и 20</w:t>
      </w:r>
      <w:r w:rsidR="00FE5A13" w:rsidRPr="006015F6">
        <w:rPr>
          <w:i w:val="0"/>
          <w:sz w:val="24"/>
        </w:rPr>
        <w:t>2</w:t>
      </w:r>
      <w:r w:rsidR="001A7342" w:rsidRPr="006015F6">
        <w:rPr>
          <w:i w:val="0"/>
          <w:sz w:val="24"/>
        </w:rPr>
        <w:t>1</w:t>
      </w:r>
      <w:r w:rsidR="005D51BA" w:rsidRPr="006015F6">
        <w:rPr>
          <w:i w:val="0"/>
          <w:sz w:val="24"/>
        </w:rPr>
        <w:t xml:space="preserve"> годов</w:t>
      </w:r>
    </w:p>
    <w:p w:rsidR="005D51BA" w:rsidRDefault="005D51BA" w:rsidP="005D51BA">
      <w:pPr>
        <w:ind w:firstLine="567"/>
      </w:pPr>
    </w:p>
    <w:p w:rsidR="00562834" w:rsidRPr="00F94A85" w:rsidRDefault="00562834" w:rsidP="00562834">
      <w:pPr>
        <w:ind w:firstLine="567"/>
        <w:jc w:val="both"/>
      </w:pPr>
      <w:r w:rsidRPr="00F94A85">
        <w:t xml:space="preserve">В  соответствии  со  ст.169  БК  РФ  проект  местного  бюджета  составляется на основе прогноза социально-экономического развития в целях финансового обеспечения расходных обязательств </w:t>
      </w:r>
      <w:r w:rsidR="004324DF">
        <w:t>муниципального образования</w:t>
      </w:r>
      <w:r w:rsidRPr="00F94A85">
        <w:t xml:space="preserve">.  </w:t>
      </w:r>
    </w:p>
    <w:p w:rsidR="00562834" w:rsidRPr="00F94A85" w:rsidRDefault="00562834" w:rsidP="00562834">
      <w:pPr>
        <w:ind w:firstLine="567"/>
        <w:jc w:val="both"/>
      </w:pPr>
      <w:r w:rsidRPr="00F94A85">
        <w:t xml:space="preserve">В соответствии с п.4 ст.169 БК РФ предоставляется право выбора между утверждением местного бюджета на три года (очередной финансовый год и плановый период), либо  сроком на один год (на очередной финансовый год).  </w:t>
      </w:r>
    </w:p>
    <w:p w:rsidR="004324DF" w:rsidRDefault="004324DF" w:rsidP="004324DF">
      <w:pPr>
        <w:ind w:firstLine="567"/>
        <w:jc w:val="both"/>
      </w:pPr>
      <w:r w:rsidRPr="00CF6725">
        <w:t xml:space="preserve">Характерной особенностью </w:t>
      </w:r>
      <w:r>
        <w:t>проекта</w:t>
      </w:r>
      <w:r w:rsidRPr="00CF6725">
        <w:t xml:space="preserve"> </w:t>
      </w:r>
      <w:r>
        <w:t xml:space="preserve">бюджета </w:t>
      </w:r>
      <w:r w:rsidR="001D7025">
        <w:t>Знаменского</w:t>
      </w:r>
      <w:r w:rsidR="0000549E">
        <w:t xml:space="preserve"> сельского поселения</w:t>
      </w:r>
      <w:r>
        <w:t xml:space="preserve"> </w:t>
      </w:r>
      <w:r w:rsidRPr="00CF6725">
        <w:t>явля</w:t>
      </w:r>
      <w:r>
        <w:t xml:space="preserve">ется </w:t>
      </w:r>
      <w:r w:rsidRPr="00CF6725">
        <w:t>трехлетне</w:t>
      </w:r>
      <w:r>
        <w:t>е</w:t>
      </w:r>
      <w:r w:rsidRPr="00CF6725">
        <w:t xml:space="preserve"> бюджетно</w:t>
      </w:r>
      <w:r>
        <w:t>е</w:t>
      </w:r>
      <w:r w:rsidRPr="00CF6725">
        <w:t xml:space="preserve"> планировани</w:t>
      </w:r>
      <w:r>
        <w:t>е.</w:t>
      </w:r>
    </w:p>
    <w:p w:rsidR="00562834" w:rsidRPr="00F94A85" w:rsidRDefault="00562834" w:rsidP="00562834">
      <w:pPr>
        <w:ind w:firstLine="567"/>
        <w:jc w:val="both"/>
      </w:pPr>
      <w:r w:rsidRPr="00F94A85">
        <w:t xml:space="preserve">В соответствии со ст.172 БК РФ проект бюджета основывается на Бюджетном послании Президента РФ, прогнозе социально-экономического развития МО, основных направлениях бюджетной и налоговой политики, муниципальных программах (проектах (муниципальных) программ, проектах изменений указанных программ).  </w:t>
      </w:r>
    </w:p>
    <w:p w:rsidR="00562834" w:rsidRPr="003C3595" w:rsidRDefault="00562834" w:rsidP="00562834">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203C1D" w:rsidRPr="002F0C0C" w:rsidRDefault="00562834" w:rsidP="00E83035">
      <w:pPr>
        <w:ind w:firstLine="567"/>
        <w:jc w:val="both"/>
        <w:rPr>
          <w:i/>
        </w:rPr>
      </w:pPr>
      <w:r w:rsidRPr="002F0C0C">
        <w:rPr>
          <w:i/>
        </w:rPr>
        <w:t xml:space="preserve">В </w:t>
      </w:r>
      <w:r w:rsidR="002F0C0C" w:rsidRPr="002F0C0C">
        <w:rPr>
          <w:i/>
        </w:rPr>
        <w:t>нарушение</w:t>
      </w:r>
      <w:r w:rsidR="00E83035" w:rsidRPr="002F0C0C">
        <w:rPr>
          <w:i/>
        </w:rPr>
        <w:t xml:space="preserve"> </w:t>
      </w:r>
      <w:r w:rsidR="0040567A" w:rsidRPr="002F0C0C">
        <w:rPr>
          <w:i/>
        </w:rPr>
        <w:t xml:space="preserve">п.3 </w:t>
      </w:r>
      <w:r w:rsidRPr="002F0C0C">
        <w:rPr>
          <w:i/>
        </w:rPr>
        <w:t xml:space="preserve">ст.173 БК РФ </w:t>
      </w:r>
      <w:r w:rsidR="002F0C0C" w:rsidRPr="002F0C0C">
        <w:rPr>
          <w:i/>
        </w:rPr>
        <w:t xml:space="preserve">в КСК района не представлен нормативный правовой акт об одобрении </w:t>
      </w:r>
      <w:r w:rsidR="002F0C0C">
        <w:rPr>
          <w:i/>
        </w:rPr>
        <w:t>П</w:t>
      </w:r>
      <w:r w:rsidRPr="002F0C0C">
        <w:rPr>
          <w:i/>
        </w:rPr>
        <w:t>рогноз</w:t>
      </w:r>
      <w:r w:rsidR="002F0C0C" w:rsidRPr="002F0C0C">
        <w:rPr>
          <w:i/>
        </w:rPr>
        <w:t>а</w:t>
      </w:r>
      <w:r w:rsidRPr="002F0C0C">
        <w:rPr>
          <w:i/>
        </w:rPr>
        <w:t xml:space="preserve"> социально-экономического развития </w:t>
      </w:r>
      <w:r w:rsidR="001D7025">
        <w:rPr>
          <w:i/>
        </w:rPr>
        <w:t>Знаменского</w:t>
      </w:r>
      <w:r w:rsidR="0040567A" w:rsidRPr="002F0C0C">
        <w:rPr>
          <w:i/>
        </w:rPr>
        <w:t xml:space="preserve"> муниципального образования</w:t>
      </w:r>
      <w:r w:rsidRPr="002F0C0C">
        <w:rPr>
          <w:i/>
        </w:rPr>
        <w:t xml:space="preserve"> на 2019</w:t>
      </w:r>
      <w:r w:rsidR="0040567A" w:rsidRPr="002F0C0C">
        <w:rPr>
          <w:i/>
        </w:rPr>
        <w:t>-</w:t>
      </w:r>
      <w:r w:rsidRPr="002F0C0C">
        <w:rPr>
          <w:i/>
        </w:rPr>
        <w:t>2021</w:t>
      </w:r>
      <w:r w:rsidR="004324DF" w:rsidRPr="002F0C0C">
        <w:rPr>
          <w:i/>
        </w:rPr>
        <w:t xml:space="preserve"> </w:t>
      </w:r>
      <w:r w:rsidRPr="002F0C0C">
        <w:rPr>
          <w:i/>
        </w:rPr>
        <w:t>год</w:t>
      </w:r>
      <w:r w:rsidR="0040567A" w:rsidRPr="002F0C0C">
        <w:rPr>
          <w:i/>
        </w:rPr>
        <w:t>ы</w:t>
      </w:r>
      <w:r w:rsidR="00E83035" w:rsidRPr="002F0C0C">
        <w:rPr>
          <w:i/>
        </w:rPr>
        <w:t>.</w:t>
      </w:r>
      <w:r w:rsidRPr="002F0C0C">
        <w:rPr>
          <w:i/>
        </w:rPr>
        <w:t xml:space="preserve"> </w:t>
      </w:r>
    </w:p>
    <w:p w:rsidR="00C6436D" w:rsidRPr="00B80B72" w:rsidRDefault="00C6436D" w:rsidP="00C6436D">
      <w:pPr>
        <w:pStyle w:val="ac"/>
        <w:widowControl w:val="0"/>
        <w:tabs>
          <w:tab w:val="left" w:pos="993"/>
        </w:tabs>
        <w:ind w:firstLine="567"/>
        <w:jc w:val="both"/>
        <w:rPr>
          <w:b w:val="0"/>
          <w:sz w:val="24"/>
        </w:rPr>
      </w:pPr>
      <w:r>
        <w:rPr>
          <w:b w:val="0"/>
          <w:sz w:val="24"/>
        </w:rPr>
        <w:t>В нарушение</w:t>
      </w:r>
      <w:r w:rsidRPr="00B80B72">
        <w:rPr>
          <w:b w:val="0"/>
          <w:sz w:val="24"/>
        </w:rPr>
        <w:t xml:space="preserve"> пункта 2 статьи 172</w:t>
      </w:r>
      <w:r>
        <w:rPr>
          <w:b w:val="0"/>
          <w:sz w:val="24"/>
        </w:rPr>
        <w:t xml:space="preserve"> и статьи 184.2.</w:t>
      </w:r>
      <w:r w:rsidRPr="00B80B72">
        <w:rPr>
          <w:b w:val="0"/>
          <w:sz w:val="24"/>
        </w:rPr>
        <w:t xml:space="preserve"> БК РФ</w:t>
      </w:r>
      <w:r>
        <w:rPr>
          <w:b w:val="0"/>
          <w:sz w:val="24"/>
        </w:rPr>
        <w:t xml:space="preserve"> администрацией Знаменского сельского поселения не представлены </w:t>
      </w:r>
      <w:r w:rsidRPr="00B80B72">
        <w:rPr>
          <w:b w:val="0"/>
          <w:sz w:val="24"/>
        </w:rPr>
        <w:t>основные направления бюджетной и налоговой политики на 2019 год и на плановый период 2020 и 2021 годов</w:t>
      </w:r>
      <w:r>
        <w:rPr>
          <w:b w:val="0"/>
          <w:sz w:val="24"/>
        </w:rPr>
        <w:t>.</w:t>
      </w:r>
    </w:p>
    <w:p w:rsidR="002B0077" w:rsidRDefault="002B0077" w:rsidP="002B0077">
      <w:pPr>
        <w:widowControl w:val="0"/>
        <w:numPr>
          <w:ilvl w:val="12"/>
          <w:numId w:val="0"/>
        </w:numPr>
        <w:ind w:firstLine="567"/>
        <w:jc w:val="both"/>
      </w:pPr>
      <w:r>
        <w:t xml:space="preserve">Финансовая экспертиза проекта бюджета проводилась КСК района на основе сравнительного анализа проекта бюджета с оценкой </w:t>
      </w:r>
      <w:r w:rsidR="00843D96" w:rsidRPr="00843D96">
        <w:t>исполнения местного бюджета до конца текущего финансового года с учетом прогноза по доходам, расходам и источникам финансирования дефицита местного бюджета</w:t>
      </w:r>
      <w:r w:rsidR="00843D96">
        <w:t xml:space="preserve"> </w:t>
      </w:r>
      <w:r>
        <w:t>в 201</w:t>
      </w:r>
      <w:r w:rsidR="004324DF">
        <w:t>8</w:t>
      </w:r>
      <w:r>
        <w:t xml:space="preserve"> году</w:t>
      </w:r>
      <w:r w:rsidR="002929D0">
        <w:t xml:space="preserve"> из программного комплекса «СВОД-СМАРТ», т.к. показатели представленной администрацией Знаменского сельского поселения «</w:t>
      </w:r>
      <w:r w:rsidR="002929D0" w:rsidRPr="002929D0">
        <w:t>Оценк</w:t>
      </w:r>
      <w:r w:rsidR="002929D0">
        <w:t>и</w:t>
      </w:r>
      <w:r w:rsidR="002929D0" w:rsidRPr="002929D0">
        <w:t xml:space="preserve"> ожидаемого исполнения бюджета Знаменского поселения в 2018 году</w:t>
      </w:r>
      <w:r w:rsidR="002929D0">
        <w:t>» не корректны</w:t>
      </w:r>
      <w:r w:rsidRPr="00CF6725">
        <w:t>.</w:t>
      </w:r>
    </w:p>
    <w:p w:rsidR="00843D96" w:rsidRDefault="00843D96" w:rsidP="00105D7D">
      <w:pPr>
        <w:widowControl w:val="0"/>
        <w:numPr>
          <w:ilvl w:val="12"/>
          <w:numId w:val="0"/>
        </w:numPr>
        <w:ind w:firstLine="567"/>
        <w:jc w:val="both"/>
        <w:rPr>
          <w:bCs/>
          <w:color w:val="000000"/>
          <w:spacing w:val="3"/>
        </w:rPr>
      </w:pPr>
    </w:p>
    <w:p w:rsidR="00E66C32" w:rsidRDefault="00B80E16" w:rsidP="00105D7D">
      <w:pPr>
        <w:widowControl w:val="0"/>
        <w:numPr>
          <w:ilvl w:val="12"/>
          <w:numId w:val="0"/>
        </w:numPr>
        <w:ind w:firstLine="567"/>
        <w:jc w:val="both"/>
        <w:rPr>
          <w:bCs/>
          <w:color w:val="000000"/>
          <w:spacing w:val="3"/>
        </w:rPr>
      </w:pPr>
      <w:r>
        <w:rPr>
          <w:bCs/>
          <w:color w:val="000000"/>
          <w:spacing w:val="3"/>
        </w:rPr>
        <w:t>О</w:t>
      </w:r>
      <w:r w:rsidR="00105D7D" w:rsidRPr="00A40BBB">
        <w:rPr>
          <w:bCs/>
          <w:color w:val="000000"/>
          <w:spacing w:val="3"/>
        </w:rPr>
        <w:t>сновны</w:t>
      </w:r>
      <w:r>
        <w:rPr>
          <w:bCs/>
          <w:color w:val="000000"/>
          <w:spacing w:val="3"/>
        </w:rPr>
        <w:t>е</w:t>
      </w:r>
      <w:r w:rsidR="00105D7D" w:rsidRPr="00A40BBB">
        <w:rPr>
          <w:bCs/>
          <w:color w:val="000000"/>
          <w:spacing w:val="3"/>
        </w:rPr>
        <w:t xml:space="preserve"> </w:t>
      </w:r>
      <w:r w:rsidR="00664D6E">
        <w:rPr>
          <w:bCs/>
          <w:color w:val="000000"/>
          <w:spacing w:val="3"/>
        </w:rPr>
        <w:t>параметр</w:t>
      </w:r>
      <w:r w:rsidR="00FB5CBB">
        <w:rPr>
          <w:bCs/>
          <w:color w:val="000000"/>
          <w:spacing w:val="3"/>
        </w:rPr>
        <w:t>ы</w:t>
      </w:r>
      <w:r w:rsidR="00105D7D" w:rsidRPr="00A40BBB">
        <w:rPr>
          <w:bCs/>
          <w:color w:val="000000"/>
          <w:spacing w:val="3"/>
        </w:rPr>
        <w:t xml:space="preserve"> </w:t>
      </w:r>
      <w:r w:rsidR="00FB5CBB">
        <w:rPr>
          <w:bCs/>
          <w:color w:val="000000"/>
          <w:spacing w:val="3"/>
        </w:rPr>
        <w:t xml:space="preserve">местного </w:t>
      </w:r>
      <w:r w:rsidR="00105D7D" w:rsidRPr="00A40BBB">
        <w:rPr>
          <w:bCs/>
          <w:color w:val="000000"/>
          <w:spacing w:val="3"/>
        </w:rPr>
        <w:t xml:space="preserve">бюджета </w:t>
      </w:r>
      <w:r w:rsidR="00105D7D" w:rsidRPr="00A40BBB">
        <w:t>на 201</w:t>
      </w:r>
      <w:r w:rsidR="0029276E">
        <w:t>9</w:t>
      </w:r>
      <w:r w:rsidR="00105D7D" w:rsidRPr="00A40BBB">
        <w:t xml:space="preserve"> год и на плановый период 20</w:t>
      </w:r>
      <w:r w:rsidR="0029276E">
        <w:t>20</w:t>
      </w:r>
      <w:r w:rsidR="00105D7D" w:rsidRPr="00A40BBB">
        <w:t xml:space="preserve"> и 202</w:t>
      </w:r>
      <w:r w:rsidR="0029276E">
        <w:t>1</w:t>
      </w:r>
      <w:r w:rsidR="00105D7D" w:rsidRPr="00A40BBB">
        <w:t xml:space="preserve"> годов</w:t>
      </w:r>
      <w:r w:rsidR="00105D7D" w:rsidRPr="00A40BBB">
        <w:rPr>
          <w:bCs/>
          <w:color w:val="000000"/>
          <w:spacing w:val="3"/>
        </w:rPr>
        <w:t xml:space="preserve"> представлен</w:t>
      </w:r>
      <w:r w:rsidR="00FB5CBB">
        <w:rPr>
          <w:bCs/>
          <w:color w:val="000000"/>
          <w:spacing w:val="3"/>
        </w:rPr>
        <w:t>ы</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1559"/>
        <w:gridCol w:w="1276"/>
        <w:gridCol w:w="1275"/>
      </w:tblGrid>
      <w:tr w:rsidR="00FB5CBB" w:rsidRPr="00DD4E9A" w:rsidTr="00FB5CBB">
        <w:trPr>
          <w:trHeight w:val="378"/>
        </w:trPr>
        <w:tc>
          <w:tcPr>
            <w:tcW w:w="5387" w:type="dxa"/>
            <w:vAlign w:val="center"/>
          </w:tcPr>
          <w:p w:rsidR="00FB5CBB" w:rsidRPr="00677333" w:rsidRDefault="00FB5CBB"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Наименование показателя</w:t>
            </w:r>
          </w:p>
        </w:tc>
        <w:tc>
          <w:tcPr>
            <w:tcW w:w="1559" w:type="dxa"/>
            <w:vAlign w:val="center"/>
          </w:tcPr>
          <w:p w:rsidR="00FB5CBB" w:rsidRPr="00677333" w:rsidRDefault="00FB5CBB" w:rsidP="00FB5CBB">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2019 год</w:t>
            </w:r>
          </w:p>
        </w:tc>
        <w:tc>
          <w:tcPr>
            <w:tcW w:w="1276"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20</w:t>
            </w:r>
            <w:r w:rsidRPr="00FB5CBB">
              <w:rPr>
                <w:bCs/>
                <w:color w:val="000000"/>
                <w:spacing w:val="3"/>
                <w:sz w:val="16"/>
                <w:szCs w:val="16"/>
              </w:rPr>
              <w:t xml:space="preserve"> год</w:t>
            </w:r>
          </w:p>
        </w:tc>
        <w:tc>
          <w:tcPr>
            <w:tcW w:w="1275" w:type="dxa"/>
            <w:vAlign w:val="center"/>
          </w:tcPr>
          <w:p w:rsidR="00FB5CBB" w:rsidRPr="00FB5CBB" w:rsidRDefault="00FB5CBB" w:rsidP="00FB5CBB">
            <w:pPr>
              <w:jc w:val="center"/>
            </w:pPr>
            <w:r w:rsidRPr="00FB5CBB">
              <w:rPr>
                <w:bCs/>
                <w:color w:val="000000"/>
                <w:spacing w:val="3"/>
                <w:sz w:val="16"/>
                <w:szCs w:val="16"/>
              </w:rPr>
              <w:t>20</w:t>
            </w:r>
            <w:r>
              <w:rPr>
                <w:bCs/>
                <w:color w:val="000000"/>
                <w:spacing w:val="3"/>
                <w:sz w:val="16"/>
                <w:szCs w:val="16"/>
              </w:rPr>
              <w:t>2</w:t>
            </w:r>
            <w:r w:rsidRPr="00FB5CBB">
              <w:rPr>
                <w:bCs/>
                <w:color w:val="000000"/>
                <w:spacing w:val="3"/>
                <w:sz w:val="16"/>
                <w:szCs w:val="16"/>
              </w:rPr>
              <w:t>1 год</w:t>
            </w:r>
          </w:p>
        </w:tc>
      </w:tr>
      <w:tr w:rsidR="00FB5CBB" w:rsidRPr="00DD4E9A" w:rsidTr="00FB5CBB">
        <w:tc>
          <w:tcPr>
            <w:tcW w:w="5387" w:type="dxa"/>
          </w:tcPr>
          <w:p w:rsidR="00FB5CBB" w:rsidRPr="00677333" w:rsidRDefault="00FB5CBB" w:rsidP="00B41AF5">
            <w:pPr>
              <w:pStyle w:val="ac"/>
              <w:widowControl w:val="0"/>
              <w:jc w:val="left"/>
              <w:rPr>
                <w:bCs w:val="0"/>
                <w:i w:val="0"/>
                <w:color w:val="000000"/>
                <w:spacing w:val="3"/>
                <w:sz w:val="16"/>
                <w:szCs w:val="16"/>
                <w:lang w:val="ru-RU" w:eastAsia="ru-RU"/>
              </w:rPr>
            </w:pPr>
            <w:r w:rsidRPr="00677333">
              <w:rPr>
                <w:bCs w:val="0"/>
                <w:i w:val="0"/>
                <w:color w:val="000000"/>
                <w:spacing w:val="3"/>
                <w:sz w:val="16"/>
                <w:szCs w:val="16"/>
                <w:lang w:val="ru-RU" w:eastAsia="ru-RU"/>
              </w:rPr>
              <w:t>Доходы всего, в т.ч.:</w:t>
            </w:r>
          </w:p>
        </w:tc>
        <w:tc>
          <w:tcPr>
            <w:tcW w:w="1559" w:type="dxa"/>
            <w:vAlign w:val="center"/>
          </w:tcPr>
          <w:p w:rsidR="00FB5CBB" w:rsidRPr="00677333" w:rsidRDefault="00D834E5" w:rsidP="008F0F6D">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7486,6</w:t>
            </w:r>
          </w:p>
        </w:tc>
        <w:tc>
          <w:tcPr>
            <w:tcW w:w="1276" w:type="dxa"/>
          </w:tcPr>
          <w:p w:rsidR="00FB5CBB" w:rsidRPr="00677333" w:rsidRDefault="00D834E5" w:rsidP="008F0F6D">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6775,3</w:t>
            </w:r>
          </w:p>
        </w:tc>
        <w:tc>
          <w:tcPr>
            <w:tcW w:w="1275" w:type="dxa"/>
          </w:tcPr>
          <w:p w:rsidR="00FB5CBB" w:rsidRPr="00677333" w:rsidRDefault="00D834E5" w:rsidP="008F0F6D">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6923,2</w:t>
            </w:r>
          </w:p>
        </w:tc>
      </w:tr>
      <w:tr w:rsidR="00FB5CBB" w:rsidRPr="00DD4E9A" w:rsidTr="00FB5CBB">
        <w:tc>
          <w:tcPr>
            <w:tcW w:w="5387" w:type="dxa"/>
          </w:tcPr>
          <w:p w:rsidR="00FB5CBB" w:rsidRPr="00677333" w:rsidRDefault="00FB5CBB" w:rsidP="008F0F6D">
            <w:pPr>
              <w:pStyle w:val="ac"/>
              <w:widowControl w:val="0"/>
              <w:jc w:val="left"/>
              <w:rPr>
                <w:b w:val="0"/>
                <w:bCs w:val="0"/>
                <w:i w:val="0"/>
                <w:color w:val="000000"/>
                <w:spacing w:val="3"/>
                <w:sz w:val="16"/>
                <w:szCs w:val="16"/>
                <w:lang w:val="ru-RU" w:eastAsia="ru-RU"/>
              </w:rPr>
            </w:pPr>
            <w:r w:rsidRPr="00677333">
              <w:rPr>
                <w:b w:val="0"/>
                <w:bCs w:val="0"/>
                <w:i w:val="0"/>
                <w:color w:val="000000"/>
                <w:spacing w:val="3"/>
                <w:sz w:val="16"/>
                <w:szCs w:val="16"/>
                <w:lang w:val="ru-RU" w:eastAsia="ru-RU"/>
              </w:rPr>
              <w:t>Налоговые и неналоговые доходы</w:t>
            </w:r>
          </w:p>
        </w:tc>
        <w:tc>
          <w:tcPr>
            <w:tcW w:w="1559" w:type="dxa"/>
            <w:vAlign w:val="center"/>
          </w:tcPr>
          <w:p w:rsidR="00FB5CBB" w:rsidRPr="00677333" w:rsidRDefault="00D834E5"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949,8</w:t>
            </w:r>
          </w:p>
        </w:tc>
        <w:tc>
          <w:tcPr>
            <w:tcW w:w="1276" w:type="dxa"/>
          </w:tcPr>
          <w:p w:rsidR="00FB5CBB" w:rsidRPr="00677333" w:rsidRDefault="00D834E5"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1068,2</w:t>
            </w:r>
          </w:p>
        </w:tc>
        <w:tc>
          <w:tcPr>
            <w:tcW w:w="1275" w:type="dxa"/>
          </w:tcPr>
          <w:p w:rsidR="00FB5CBB" w:rsidRPr="00677333" w:rsidRDefault="00D834E5"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1112,7</w:t>
            </w:r>
          </w:p>
        </w:tc>
      </w:tr>
      <w:tr w:rsidR="00FB5CBB" w:rsidRPr="00DD4E9A" w:rsidTr="00FB5CBB">
        <w:tc>
          <w:tcPr>
            <w:tcW w:w="5387" w:type="dxa"/>
          </w:tcPr>
          <w:p w:rsidR="00FB5CBB" w:rsidRPr="00677333" w:rsidRDefault="00FB5CBB" w:rsidP="008C7EBD">
            <w:pPr>
              <w:pStyle w:val="ac"/>
              <w:widowControl w:val="0"/>
              <w:jc w:val="left"/>
              <w:rPr>
                <w:b w:val="0"/>
                <w:bCs w:val="0"/>
                <w:i w:val="0"/>
                <w:color w:val="000000"/>
                <w:spacing w:val="3"/>
                <w:sz w:val="16"/>
                <w:szCs w:val="16"/>
                <w:lang w:val="ru-RU" w:eastAsia="ru-RU"/>
              </w:rPr>
            </w:pPr>
            <w:r w:rsidRPr="00677333">
              <w:rPr>
                <w:b w:val="0"/>
                <w:bCs w:val="0"/>
                <w:i w:val="0"/>
                <w:color w:val="000000"/>
                <w:spacing w:val="3"/>
                <w:sz w:val="16"/>
                <w:szCs w:val="16"/>
                <w:lang w:val="ru-RU" w:eastAsia="ru-RU"/>
              </w:rPr>
              <w:t>Безвозмездные поступления</w:t>
            </w:r>
          </w:p>
        </w:tc>
        <w:tc>
          <w:tcPr>
            <w:tcW w:w="1559" w:type="dxa"/>
            <w:vAlign w:val="center"/>
          </w:tcPr>
          <w:p w:rsidR="00FB5CBB" w:rsidRPr="00677333" w:rsidRDefault="00D834E5"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6536,8</w:t>
            </w:r>
          </w:p>
        </w:tc>
        <w:tc>
          <w:tcPr>
            <w:tcW w:w="1276" w:type="dxa"/>
          </w:tcPr>
          <w:p w:rsidR="00FB5CBB" w:rsidRPr="00677333" w:rsidRDefault="00D834E5"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5707,1</w:t>
            </w:r>
          </w:p>
        </w:tc>
        <w:tc>
          <w:tcPr>
            <w:tcW w:w="1275" w:type="dxa"/>
          </w:tcPr>
          <w:p w:rsidR="00FB5CBB" w:rsidRPr="00677333" w:rsidRDefault="00D834E5"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5810,5</w:t>
            </w:r>
          </w:p>
        </w:tc>
      </w:tr>
      <w:tr w:rsidR="00FB5CBB" w:rsidRPr="00DD4E9A" w:rsidTr="00FB5CBB">
        <w:tc>
          <w:tcPr>
            <w:tcW w:w="5387" w:type="dxa"/>
          </w:tcPr>
          <w:p w:rsidR="00FB5CBB" w:rsidRPr="00677333" w:rsidRDefault="00FB5CBB" w:rsidP="008F0F6D">
            <w:pPr>
              <w:pStyle w:val="ac"/>
              <w:widowControl w:val="0"/>
              <w:jc w:val="left"/>
              <w:rPr>
                <w:bCs w:val="0"/>
                <w:i w:val="0"/>
                <w:color w:val="000000"/>
                <w:spacing w:val="3"/>
                <w:sz w:val="16"/>
                <w:szCs w:val="16"/>
                <w:lang w:val="ru-RU" w:eastAsia="ru-RU"/>
              </w:rPr>
            </w:pPr>
            <w:r w:rsidRPr="00677333">
              <w:rPr>
                <w:bCs w:val="0"/>
                <w:i w:val="0"/>
                <w:color w:val="000000"/>
                <w:spacing w:val="3"/>
                <w:sz w:val="16"/>
                <w:szCs w:val="16"/>
                <w:lang w:val="ru-RU" w:eastAsia="ru-RU"/>
              </w:rPr>
              <w:t>Расходы всего, в т.ч.:</w:t>
            </w:r>
          </w:p>
        </w:tc>
        <w:tc>
          <w:tcPr>
            <w:tcW w:w="1559" w:type="dxa"/>
            <w:vAlign w:val="center"/>
          </w:tcPr>
          <w:p w:rsidR="00FB5CBB" w:rsidRPr="00677333" w:rsidRDefault="00D834E5" w:rsidP="008F0F6D">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7552,6</w:t>
            </w:r>
          </w:p>
        </w:tc>
        <w:tc>
          <w:tcPr>
            <w:tcW w:w="1276" w:type="dxa"/>
          </w:tcPr>
          <w:p w:rsidR="00FB5CBB" w:rsidRPr="00677333" w:rsidRDefault="00D834E5" w:rsidP="008F0F6D">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6849,3</w:t>
            </w:r>
          </w:p>
        </w:tc>
        <w:tc>
          <w:tcPr>
            <w:tcW w:w="1275" w:type="dxa"/>
          </w:tcPr>
          <w:p w:rsidR="00FB5CBB" w:rsidRPr="00677333" w:rsidRDefault="00D834E5" w:rsidP="008F0F6D">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7002,0</w:t>
            </w:r>
          </w:p>
        </w:tc>
      </w:tr>
      <w:tr w:rsidR="00FB5CBB" w:rsidRPr="00DD4E9A" w:rsidTr="00FB5CBB">
        <w:tc>
          <w:tcPr>
            <w:tcW w:w="5387" w:type="dxa"/>
          </w:tcPr>
          <w:p w:rsidR="00FB5CBB" w:rsidRPr="00677333" w:rsidRDefault="00FB5CBB" w:rsidP="008F0F6D">
            <w:pPr>
              <w:pStyle w:val="ac"/>
              <w:widowControl w:val="0"/>
              <w:jc w:val="left"/>
              <w:rPr>
                <w:b w:val="0"/>
                <w:bCs w:val="0"/>
                <w:i w:val="0"/>
                <w:color w:val="000000"/>
                <w:spacing w:val="3"/>
                <w:sz w:val="16"/>
                <w:szCs w:val="16"/>
                <w:lang w:val="ru-RU" w:eastAsia="ru-RU"/>
              </w:rPr>
            </w:pPr>
            <w:r w:rsidRPr="00677333">
              <w:rPr>
                <w:b w:val="0"/>
                <w:bCs w:val="0"/>
                <w:i w:val="0"/>
                <w:color w:val="000000"/>
                <w:spacing w:val="3"/>
                <w:sz w:val="16"/>
                <w:szCs w:val="16"/>
                <w:lang w:val="ru-RU" w:eastAsia="ru-RU"/>
              </w:rPr>
              <w:t>Условно утверждаемые расходы</w:t>
            </w:r>
          </w:p>
        </w:tc>
        <w:tc>
          <w:tcPr>
            <w:tcW w:w="1559" w:type="dxa"/>
            <w:vAlign w:val="center"/>
          </w:tcPr>
          <w:p w:rsidR="00FB5CBB" w:rsidRPr="00677333" w:rsidRDefault="00E043DC"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х</w:t>
            </w:r>
          </w:p>
        </w:tc>
        <w:tc>
          <w:tcPr>
            <w:tcW w:w="1276" w:type="dxa"/>
          </w:tcPr>
          <w:p w:rsidR="00FB5CBB" w:rsidRPr="00677333" w:rsidRDefault="00D834E5"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168,0</w:t>
            </w:r>
          </w:p>
        </w:tc>
        <w:tc>
          <w:tcPr>
            <w:tcW w:w="1275" w:type="dxa"/>
          </w:tcPr>
          <w:p w:rsidR="00FB5CBB" w:rsidRPr="00677333" w:rsidRDefault="00D834E5"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344,0</w:t>
            </w:r>
          </w:p>
        </w:tc>
      </w:tr>
      <w:tr w:rsidR="00E83035" w:rsidRPr="00DD4E9A" w:rsidTr="00FB5CBB">
        <w:tc>
          <w:tcPr>
            <w:tcW w:w="5387" w:type="dxa"/>
          </w:tcPr>
          <w:p w:rsidR="00E83035" w:rsidRPr="00677333" w:rsidRDefault="00E83035" w:rsidP="008F0F6D">
            <w:pPr>
              <w:pStyle w:val="ac"/>
              <w:widowControl w:val="0"/>
              <w:jc w:val="left"/>
              <w:rPr>
                <w:b w:val="0"/>
                <w:bCs w:val="0"/>
                <w:i w:val="0"/>
                <w:color w:val="000000"/>
                <w:spacing w:val="3"/>
                <w:sz w:val="16"/>
                <w:szCs w:val="16"/>
                <w:lang w:val="ru-RU" w:eastAsia="ru-RU"/>
              </w:rPr>
            </w:pPr>
            <w:r w:rsidRPr="00677333">
              <w:rPr>
                <w:b w:val="0"/>
                <w:bCs w:val="0"/>
                <w:i w:val="0"/>
                <w:color w:val="000000"/>
                <w:spacing w:val="3"/>
                <w:sz w:val="16"/>
                <w:szCs w:val="16"/>
                <w:lang w:val="ru-RU" w:eastAsia="ru-RU"/>
              </w:rPr>
              <w:t>Субсидии от других бюджетов бюджетной системы РФ</w:t>
            </w:r>
          </w:p>
        </w:tc>
        <w:tc>
          <w:tcPr>
            <w:tcW w:w="1559" w:type="dxa"/>
            <w:vAlign w:val="center"/>
          </w:tcPr>
          <w:p w:rsidR="00E83035" w:rsidRPr="00677333" w:rsidRDefault="006216EE"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0,0</w:t>
            </w:r>
          </w:p>
        </w:tc>
        <w:tc>
          <w:tcPr>
            <w:tcW w:w="1276" w:type="dxa"/>
          </w:tcPr>
          <w:p w:rsidR="00E83035" w:rsidRPr="00677333" w:rsidRDefault="006216EE" w:rsidP="002D0DE1">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0,0</w:t>
            </w:r>
          </w:p>
        </w:tc>
        <w:tc>
          <w:tcPr>
            <w:tcW w:w="1275" w:type="dxa"/>
          </w:tcPr>
          <w:p w:rsidR="00E83035" w:rsidRPr="00677333" w:rsidRDefault="006216EE" w:rsidP="002D0DE1">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0,0</w:t>
            </w:r>
          </w:p>
        </w:tc>
      </w:tr>
      <w:tr w:rsidR="00E83035" w:rsidRPr="00DD4E9A" w:rsidTr="00FB5CBB">
        <w:tc>
          <w:tcPr>
            <w:tcW w:w="5387" w:type="dxa"/>
          </w:tcPr>
          <w:p w:rsidR="00E83035" w:rsidRPr="00677333" w:rsidRDefault="00E83035" w:rsidP="00276D56">
            <w:pPr>
              <w:pStyle w:val="ac"/>
              <w:widowControl w:val="0"/>
              <w:jc w:val="left"/>
              <w:rPr>
                <w:b w:val="0"/>
                <w:bCs w:val="0"/>
                <w:i w:val="0"/>
                <w:color w:val="000000"/>
                <w:spacing w:val="3"/>
                <w:sz w:val="16"/>
                <w:szCs w:val="16"/>
                <w:lang w:val="ru-RU" w:eastAsia="ru-RU"/>
              </w:rPr>
            </w:pPr>
            <w:r w:rsidRPr="00677333">
              <w:rPr>
                <w:b w:val="0"/>
                <w:bCs w:val="0"/>
                <w:i w:val="0"/>
                <w:color w:val="000000"/>
                <w:spacing w:val="3"/>
                <w:sz w:val="16"/>
                <w:szCs w:val="16"/>
                <w:lang w:val="ru-RU" w:eastAsia="ru-RU"/>
              </w:rPr>
              <w:t>Субвенции от других бюджетов бюджетной системы РФ</w:t>
            </w:r>
          </w:p>
        </w:tc>
        <w:tc>
          <w:tcPr>
            <w:tcW w:w="1559" w:type="dxa"/>
            <w:vAlign w:val="center"/>
          </w:tcPr>
          <w:p w:rsidR="00E83035" w:rsidRPr="00677333" w:rsidRDefault="00D834E5" w:rsidP="00276D56">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114</w:t>
            </w:r>
            <w:r w:rsidR="006216EE" w:rsidRPr="00677333">
              <w:rPr>
                <w:b w:val="0"/>
                <w:bCs w:val="0"/>
                <w:i w:val="0"/>
                <w:color w:val="000000"/>
                <w:spacing w:val="3"/>
                <w:sz w:val="16"/>
                <w:szCs w:val="16"/>
                <w:lang w:val="ru-RU" w:eastAsia="ru-RU"/>
              </w:rPr>
              <w:t>,9</w:t>
            </w:r>
          </w:p>
        </w:tc>
        <w:tc>
          <w:tcPr>
            <w:tcW w:w="1276" w:type="dxa"/>
          </w:tcPr>
          <w:p w:rsidR="00E83035" w:rsidRPr="00677333" w:rsidRDefault="00D834E5" w:rsidP="002D0DE1">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114</w:t>
            </w:r>
            <w:r w:rsidR="006216EE" w:rsidRPr="00677333">
              <w:rPr>
                <w:b w:val="0"/>
                <w:bCs w:val="0"/>
                <w:i w:val="0"/>
                <w:color w:val="000000"/>
                <w:spacing w:val="3"/>
                <w:sz w:val="16"/>
                <w:szCs w:val="16"/>
                <w:lang w:val="ru-RU" w:eastAsia="ru-RU"/>
              </w:rPr>
              <w:t>,9</w:t>
            </w:r>
          </w:p>
        </w:tc>
        <w:tc>
          <w:tcPr>
            <w:tcW w:w="1275" w:type="dxa"/>
          </w:tcPr>
          <w:p w:rsidR="00E83035" w:rsidRPr="00677333" w:rsidRDefault="00D834E5" w:rsidP="002D0DE1">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114</w:t>
            </w:r>
            <w:r w:rsidR="006216EE" w:rsidRPr="00677333">
              <w:rPr>
                <w:b w:val="0"/>
                <w:bCs w:val="0"/>
                <w:i w:val="0"/>
                <w:color w:val="000000"/>
                <w:spacing w:val="3"/>
                <w:sz w:val="16"/>
                <w:szCs w:val="16"/>
                <w:lang w:val="ru-RU" w:eastAsia="ru-RU"/>
              </w:rPr>
              <w:t>,9</w:t>
            </w:r>
          </w:p>
        </w:tc>
      </w:tr>
      <w:tr w:rsidR="00E83035" w:rsidRPr="00DD4E9A" w:rsidTr="00FB5CBB">
        <w:tc>
          <w:tcPr>
            <w:tcW w:w="5387" w:type="dxa"/>
          </w:tcPr>
          <w:p w:rsidR="00E83035" w:rsidRPr="00677333" w:rsidRDefault="00E83035" w:rsidP="008F0F6D">
            <w:pPr>
              <w:pStyle w:val="ac"/>
              <w:widowControl w:val="0"/>
              <w:jc w:val="left"/>
              <w:rPr>
                <w:b w:val="0"/>
                <w:bCs w:val="0"/>
                <w:i w:val="0"/>
                <w:color w:val="000000"/>
                <w:spacing w:val="3"/>
                <w:sz w:val="16"/>
                <w:szCs w:val="16"/>
                <w:lang w:val="ru-RU" w:eastAsia="ru-RU"/>
              </w:rPr>
            </w:pPr>
            <w:r w:rsidRPr="00677333">
              <w:rPr>
                <w:b w:val="0"/>
                <w:bCs w:val="0"/>
                <w:i w:val="0"/>
                <w:color w:val="000000"/>
                <w:spacing w:val="3"/>
                <w:sz w:val="16"/>
                <w:szCs w:val="16"/>
                <w:lang w:val="ru-RU" w:eastAsia="ru-RU"/>
              </w:rPr>
              <w:t>Доля условно утвержденных расходов в общем объеме расходов, %</w:t>
            </w:r>
          </w:p>
        </w:tc>
        <w:tc>
          <w:tcPr>
            <w:tcW w:w="1559" w:type="dxa"/>
            <w:vAlign w:val="center"/>
          </w:tcPr>
          <w:p w:rsidR="00E83035" w:rsidRPr="00677333" w:rsidRDefault="00E043DC" w:rsidP="008F0F6D">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х</w:t>
            </w:r>
          </w:p>
        </w:tc>
        <w:tc>
          <w:tcPr>
            <w:tcW w:w="1276" w:type="dxa"/>
          </w:tcPr>
          <w:p w:rsidR="00E83035" w:rsidRPr="00677333" w:rsidRDefault="006216EE" w:rsidP="003E5BF9">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2,56</w:t>
            </w:r>
          </w:p>
        </w:tc>
        <w:tc>
          <w:tcPr>
            <w:tcW w:w="1275" w:type="dxa"/>
          </w:tcPr>
          <w:p w:rsidR="00E83035" w:rsidRPr="00677333" w:rsidRDefault="006216EE" w:rsidP="00F841B4">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5,</w:t>
            </w:r>
            <w:r w:rsidR="00D834E5" w:rsidRPr="00677333">
              <w:rPr>
                <w:b w:val="0"/>
                <w:bCs w:val="0"/>
                <w:i w:val="0"/>
                <w:color w:val="000000"/>
                <w:spacing w:val="3"/>
                <w:sz w:val="16"/>
                <w:szCs w:val="16"/>
                <w:lang w:val="ru-RU" w:eastAsia="ru-RU"/>
              </w:rPr>
              <w:t>3</w:t>
            </w:r>
          </w:p>
        </w:tc>
      </w:tr>
      <w:tr w:rsidR="00E83035" w:rsidRPr="00DD4E9A" w:rsidTr="00FB5CBB">
        <w:tc>
          <w:tcPr>
            <w:tcW w:w="5387" w:type="dxa"/>
          </w:tcPr>
          <w:p w:rsidR="00E83035" w:rsidRPr="00677333" w:rsidRDefault="00E83035" w:rsidP="0052131D">
            <w:pPr>
              <w:pStyle w:val="ac"/>
              <w:widowControl w:val="0"/>
              <w:jc w:val="left"/>
              <w:rPr>
                <w:bCs w:val="0"/>
                <w:i w:val="0"/>
                <w:color w:val="000000"/>
                <w:spacing w:val="3"/>
                <w:sz w:val="16"/>
                <w:szCs w:val="16"/>
                <w:lang w:val="ru-RU" w:eastAsia="ru-RU"/>
              </w:rPr>
            </w:pPr>
            <w:r w:rsidRPr="00677333">
              <w:rPr>
                <w:bCs w:val="0"/>
                <w:i w:val="0"/>
                <w:color w:val="000000"/>
                <w:spacing w:val="3"/>
                <w:sz w:val="16"/>
                <w:szCs w:val="16"/>
                <w:lang w:val="ru-RU" w:eastAsia="ru-RU"/>
              </w:rPr>
              <w:t xml:space="preserve">Дефицит </w:t>
            </w:r>
          </w:p>
        </w:tc>
        <w:tc>
          <w:tcPr>
            <w:tcW w:w="1559" w:type="dxa"/>
            <w:vAlign w:val="center"/>
          </w:tcPr>
          <w:p w:rsidR="00E83035" w:rsidRPr="00677333" w:rsidRDefault="00D834E5" w:rsidP="008F0F6D">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66</w:t>
            </w:r>
            <w:r w:rsidR="006216EE" w:rsidRPr="00677333">
              <w:rPr>
                <w:bCs w:val="0"/>
                <w:i w:val="0"/>
                <w:color w:val="000000"/>
                <w:spacing w:val="3"/>
                <w:sz w:val="16"/>
                <w:szCs w:val="16"/>
                <w:lang w:val="ru-RU" w:eastAsia="ru-RU"/>
              </w:rPr>
              <w:t>,0</w:t>
            </w:r>
          </w:p>
        </w:tc>
        <w:tc>
          <w:tcPr>
            <w:tcW w:w="1276" w:type="dxa"/>
          </w:tcPr>
          <w:p w:rsidR="00E83035" w:rsidRPr="00677333" w:rsidRDefault="00D834E5" w:rsidP="008F0F6D">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74</w:t>
            </w:r>
            <w:r w:rsidR="006216EE" w:rsidRPr="00677333">
              <w:rPr>
                <w:bCs w:val="0"/>
                <w:i w:val="0"/>
                <w:color w:val="000000"/>
                <w:spacing w:val="3"/>
                <w:sz w:val="16"/>
                <w:szCs w:val="16"/>
                <w:lang w:val="ru-RU" w:eastAsia="ru-RU"/>
              </w:rPr>
              <w:t>,0</w:t>
            </w:r>
          </w:p>
        </w:tc>
        <w:tc>
          <w:tcPr>
            <w:tcW w:w="1275" w:type="dxa"/>
          </w:tcPr>
          <w:p w:rsidR="00E83035" w:rsidRPr="00677333" w:rsidRDefault="00D834E5" w:rsidP="008F0F6D">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78,8</w:t>
            </w:r>
          </w:p>
        </w:tc>
      </w:tr>
      <w:tr w:rsidR="00E83035" w:rsidTr="00FB5CBB">
        <w:tc>
          <w:tcPr>
            <w:tcW w:w="5387" w:type="dxa"/>
          </w:tcPr>
          <w:p w:rsidR="00E83035" w:rsidRPr="00677333" w:rsidRDefault="00E83035" w:rsidP="008C7EBD">
            <w:pPr>
              <w:pStyle w:val="ac"/>
              <w:widowControl w:val="0"/>
              <w:jc w:val="left"/>
              <w:rPr>
                <w:b w:val="0"/>
                <w:bCs w:val="0"/>
                <w:i w:val="0"/>
                <w:color w:val="000000"/>
                <w:spacing w:val="3"/>
                <w:sz w:val="16"/>
                <w:szCs w:val="16"/>
                <w:lang w:val="ru-RU" w:eastAsia="ru-RU"/>
              </w:rPr>
            </w:pPr>
            <w:r w:rsidRPr="00677333">
              <w:rPr>
                <w:b w:val="0"/>
                <w:bCs w:val="0"/>
                <w:i w:val="0"/>
                <w:color w:val="000000"/>
                <w:spacing w:val="3"/>
                <w:sz w:val="16"/>
                <w:szCs w:val="16"/>
                <w:lang w:val="ru-RU" w:eastAsia="ru-RU"/>
              </w:rPr>
              <w:t>Процент дефицита к доходам без учета безвозмездных поступлений, %</w:t>
            </w:r>
          </w:p>
        </w:tc>
        <w:tc>
          <w:tcPr>
            <w:tcW w:w="1559" w:type="dxa"/>
            <w:vAlign w:val="center"/>
          </w:tcPr>
          <w:p w:rsidR="00E83035" w:rsidRPr="00677333" w:rsidRDefault="003E5BF9" w:rsidP="00B34B5F">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7</w:t>
            </w:r>
          </w:p>
        </w:tc>
        <w:tc>
          <w:tcPr>
            <w:tcW w:w="1276" w:type="dxa"/>
          </w:tcPr>
          <w:p w:rsidR="00E83035" w:rsidRPr="00677333" w:rsidRDefault="003E5BF9" w:rsidP="00B34B5F">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7</w:t>
            </w:r>
          </w:p>
        </w:tc>
        <w:tc>
          <w:tcPr>
            <w:tcW w:w="1275" w:type="dxa"/>
          </w:tcPr>
          <w:p w:rsidR="00E83035" w:rsidRPr="00677333" w:rsidRDefault="003E5BF9" w:rsidP="00B34B5F">
            <w:pPr>
              <w:pStyle w:val="ac"/>
              <w:widowControl w:val="0"/>
              <w:rPr>
                <w:b w:val="0"/>
                <w:bCs w:val="0"/>
                <w:i w:val="0"/>
                <w:color w:val="000000"/>
                <w:spacing w:val="3"/>
                <w:sz w:val="16"/>
                <w:szCs w:val="16"/>
                <w:lang w:val="ru-RU" w:eastAsia="ru-RU"/>
              </w:rPr>
            </w:pPr>
            <w:r w:rsidRPr="00677333">
              <w:rPr>
                <w:b w:val="0"/>
                <w:bCs w:val="0"/>
                <w:i w:val="0"/>
                <w:color w:val="000000"/>
                <w:spacing w:val="3"/>
                <w:sz w:val="16"/>
                <w:szCs w:val="16"/>
                <w:lang w:val="ru-RU" w:eastAsia="ru-RU"/>
              </w:rPr>
              <w:t>7</w:t>
            </w:r>
          </w:p>
        </w:tc>
      </w:tr>
      <w:tr w:rsidR="00E83035" w:rsidTr="00FB5CBB">
        <w:tc>
          <w:tcPr>
            <w:tcW w:w="5387" w:type="dxa"/>
          </w:tcPr>
          <w:p w:rsidR="00E83035" w:rsidRPr="00677333" w:rsidRDefault="00E83035" w:rsidP="008C7EBD">
            <w:pPr>
              <w:pStyle w:val="ac"/>
              <w:widowControl w:val="0"/>
              <w:jc w:val="left"/>
              <w:rPr>
                <w:bCs w:val="0"/>
                <w:i w:val="0"/>
                <w:color w:val="000000"/>
                <w:spacing w:val="3"/>
                <w:sz w:val="16"/>
                <w:szCs w:val="16"/>
                <w:lang w:val="ru-RU" w:eastAsia="ru-RU"/>
              </w:rPr>
            </w:pPr>
            <w:r w:rsidRPr="00677333">
              <w:rPr>
                <w:bCs w:val="0"/>
                <w:i w:val="0"/>
                <w:color w:val="000000"/>
                <w:spacing w:val="3"/>
                <w:sz w:val="16"/>
                <w:szCs w:val="16"/>
                <w:lang w:val="ru-RU" w:eastAsia="ru-RU"/>
              </w:rPr>
              <w:t>Верхний предел муниципального долга</w:t>
            </w:r>
          </w:p>
        </w:tc>
        <w:tc>
          <w:tcPr>
            <w:tcW w:w="1559" w:type="dxa"/>
            <w:vAlign w:val="center"/>
          </w:tcPr>
          <w:p w:rsidR="00E83035" w:rsidRPr="00677333" w:rsidRDefault="00D834E5" w:rsidP="00B34B5F">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66</w:t>
            </w:r>
            <w:r w:rsidR="006216EE" w:rsidRPr="00677333">
              <w:rPr>
                <w:bCs w:val="0"/>
                <w:i w:val="0"/>
                <w:color w:val="000000"/>
                <w:spacing w:val="3"/>
                <w:sz w:val="16"/>
                <w:szCs w:val="16"/>
                <w:lang w:val="ru-RU" w:eastAsia="ru-RU"/>
              </w:rPr>
              <w:t>,0</w:t>
            </w:r>
          </w:p>
        </w:tc>
        <w:tc>
          <w:tcPr>
            <w:tcW w:w="1276" w:type="dxa"/>
          </w:tcPr>
          <w:p w:rsidR="00E83035" w:rsidRPr="00677333" w:rsidRDefault="00D834E5" w:rsidP="00B34B5F">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140</w:t>
            </w:r>
            <w:r w:rsidR="006216EE" w:rsidRPr="00677333">
              <w:rPr>
                <w:bCs w:val="0"/>
                <w:i w:val="0"/>
                <w:color w:val="000000"/>
                <w:spacing w:val="3"/>
                <w:sz w:val="16"/>
                <w:szCs w:val="16"/>
                <w:lang w:val="ru-RU" w:eastAsia="ru-RU"/>
              </w:rPr>
              <w:t>,0</w:t>
            </w:r>
          </w:p>
        </w:tc>
        <w:tc>
          <w:tcPr>
            <w:tcW w:w="1275" w:type="dxa"/>
          </w:tcPr>
          <w:p w:rsidR="00E83035" w:rsidRPr="00677333" w:rsidRDefault="00D834E5" w:rsidP="00B34B5F">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218,8</w:t>
            </w:r>
          </w:p>
        </w:tc>
      </w:tr>
      <w:tr w:rsidR="00E83035" w:rsidTr="00FB5CBB">
        <w:tc>
          <w:tcPr>
            <w:tcW w:w="5387" w:type="dxa"/>
          </w:tcPr>
          <w:p w:rsidR="00E83035" w:rsidRPr="00677333" w:rsidRDefault="00E83035" w:rsidP="008C7EBD">
            <w:pPr>
              <w:pStyle w:val="ac"/>
              <w:widowControl w:val="0"/>
              <w:jc w:val="left"/>
              <w:rPr>
                <w:bCs w:val="0"/>
                <w:i w:val="0"/>
                <w:color w:val="000000"/>
                <w:spacing w:val="3"/>
                <w:sz w:val="16"/>
                <w:szCs w:val="16"/>
                <w:lang w:val="ru-RU" w:eastAsia="ru-RU"/>
              </w:rPr>
            </w:pPr>
            <w:r w:rsidRPr="00677333">
              <w:rPr>
                <w:bCs w:val="0"/>
                <w:i w:val="0"/>
                <w:color w:val="000000"/>
                <w:spacing w:val="3"/>
                <w:sz w:val="16"/>
                <w:szCs w:val="16"/>
                <w:lang w:val="ru-RU" w:eastAsia="ru-RU"/>
              </w:rPr>
              <w:t>Резервный фонд</w:t>
            </w:r>
          </w:p>
        </w:tc>
        <w:tc>
          <w:tcPr>
            <w:tcW w:w="1559" w:type="dxa"/>
            <w:vAlign w:val="center"/>
          </w:tcPr>
          <w:p w:rsidR="00E83035" w:rsidRPr="00677333" w:rsidRDefault="00D834E5" w:rsidP="00B34B5F">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12</w:t>
            </w:r>
            <w:r w:rsidR="00D862B2" w:rsidRPr="00677333">
              <w:rPr>
                <w:bCs w:val="0"/>
                <w:i w:val="0"/>
                <w:color w:val="000000"/>
                <w:spacing w:val="3"/>
                <w:sz w:val="16"/>
                <w:szCs w:val="16"/>
                <w:lang w:val="ru-RU" w:eastAsia="ru-RU"/>
              </w:rPr>
              <w:t>,0</w:t>
            </w:r>
          </w:p>
        </w:tc>
        <w:tc>
          <w:tcPr>
            <w:tcW w:w="1276" w:type="dxa"/>
          </w:tcPr>
          <w:p w:rsidR="00E83035" w:rsidRPr="00677333" w:rsidRDefault="00D834E5" w:rsidP="00B34B5F">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12,0</w:t>
            </w:r>
          </w:p>
        </w:tc>
        <w:tc>
          <w:tcPr>
            <w:tcW w:w="1275" w:type="dxa"/>
          </w:tcPr>
          <w:p w:rsidR="00E83035" w:rsidRPr="00677333" w:rsidRDefault="00D834E5" w:rsidP="00B34B5F">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12</w:t>
            </w:r>
            <w:r w:rsidR="00D862B2" w:rsidRPr="00677333">
              <w:rPr>
                <w:bCs w:val="0"/>
                <w:i w:val="0"/>
                <w:color w:val="000000"/>
                <w:spacing w:val="3"/>
                <w:sz w:val="16"/>
                <w:szCs w:val="16"/>
                <w:lang w:val="ru-RU" w:eastAsia="ru-RU"/>
              </w:rPr>
              <w:t>,0</w:t>
            </w:r>
          </w:p>
        </w:tc>
      </w:tr>
      <w:tr w:rsidR="00E83035" w:rsidTr="00FB5CBB">
        <w:tc>
          <w:tcPr>
            <w:tcW w:w="5387" w:type="dxa"/>
          </w:tcPr>
          <w:p w:rsidR="00E83035" w:rsidRPr="00677333" w:rsidRDefault="00E83035" w:rsidP="008C7EBD">
            <w:pPr>
              <w:pStyle w:val="ac"/>
              <w:widowControl w:val="0"/>
              <w:jc w:val="left"/>
              <w:rPr>
                <w:b w:val="0"/>
                <w:bCs w:val="0"/>
                <w:i w:val="0"/>
                <w:color w:val="000000"/>
                <w:spacing w:val="3"/>
                <w:sz w:val="16"/>
                <w:szCs w:val="16"/>
                <w:lang w:val="ru-RU" w:eastAsia="ru-RU"/>
              </w:rPr>
            </w:pPr>
            <w:r w:rsidRPr="00677333">
              <w:rPr>
                <w:b w:val="0"/>
                <w:bCs w:val="0"/>
                <w:i w:val="0"/>
                <w:color w:val="000000"/>
                <w:spacing w:val="3"/>
                <w:sz w:val="16"/>
                <w:szCs w:val="16"/>
                <w:lang w:val="ru-RU" w:eastAsia="ru-RU"/>
              </w:rPr>
              <w:t>% объема резервного фонда от общего объема расходов</w:t>
            </w:r>
          </w:p>
        </w:tc>
        <w:tc>
          <w:tcPr>
            <w:tcW w:w="1559" w:type="dxa"/>
            <w:vAlign w:val="center"/>
          </w:tcPr>
          <w:p w:rsidR="00E83035" w:rsidRPr="00677333" w:rsidRDefault="006216EE" w:rsidP="00B34B5F">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0,</w:t>
            </w:r>
            <w:r w:rsidR="00D834E5" w:rsidRPr="00677333">
              <w:rPr>
                <w:bCs w:val="0"/>
                <w:i w:val="0"/>
                <w:color w:val="000000"/>
                <w:spacing w:val="3"/>
                <w:sz w:val="16"/>
                <w:szCs w:val="16"/>
                <w:lang w:val="ru-RU" w:eastAsia="ru-RU"/>
              </w:rPr>
              <w:t>2</w:t>
            </w:r>
          </w:p>
        </w:tc>
        <w:tc>
          <w:tcPr>
            <w:tcW w:w="1276" w:type="dxa"/>
          </w:tcPr>
          <w:p w:rsidR="00E83035" w:rsidRPr="00677333" w:rsidRDefault="006216EE" w:rsidP="00D834E5">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0,</w:t>
            </w:r>
            <w:r w:rsidR="00D834E5" w:rsidRPr="00677333">
              <w:rPr>
                <w:bCs w:val="0"/>
                <w:i w:val="0"/>
                <w:color w:val="000000"/>
                <w:spacing w:val="3"/>
                <w:sz w:val="16"/>
                <w:szCs w:val="16"/>
                <w:lang w:val="ru-RU" w:eastAsia="ru-RU"/>
              </w:rPr>
              <w:t>2</w:t>
            </w:r>
          </w:p>
        </w:tc>
        <w:tc>
          <w:tcPr>
            <w:tcW w:w="1275" w:type="dxa"/>
          </w:tcPr>
          <w:p w:rsidR="00E83035" w:rsidRPr="00677333" w:rsidRDefault="006216EE" w:rsidP="00D834E5">
            <w:pPr>
              <w:pStyle w:val="ac"/>
              <w:widowControl w:val="0"/>
              <w:rPr>
                <w:bCs w:val="0"/>
                <w:i w:val="0"/>
                <w:color w:val="000000"/>
                <w:spacing w:val="3"/>
                <w:sz w:val="16"/>
                <w:szCs w:val="16"/>
                <w:lang w:val="ru-RU" w:eastAsia="ru-RU"/>
              </w:rPr>
            </w:pPr>
            <w:r w:rsidRPr="00677333">
              <w:rPr>
                <w:bCs w:val="0"/>
                <w:i w:val="0"/>
                <w:color w:val="000000"/>
                <w:spacing w:val="3"/>
                <w:sz w:val="16"/>
                <w:szCs w:val="16"/>
                <w:lang w:val="ru-RU" w:eastAsia="ru-RU"/>
              </w:rPr>
              <w:t>0,</w:t>
            </w:r>
            <w:r w:rsidR="00D834E5" w:rsidRPr="00677333">
              <w:rPr>
                <w:bCs w:val="0"/>
                <w:i w:val="0"/>
                <w:color w:val="000000"/>
                <w:spacing w:val="3"/>
                <w:sz w:val="16"/>
                <w:szCs w:val="16"/>
                <w:lang w:val="ru-RU" w:eastAsia="ru-RU"/>
              </w:rPr>
              <w:t>2</w:t>
            </w:r>
          </w:p>
        </w:tc>
      </w:tr>
    </w:tbl>
    <w:p w:rsidR="008F0F6D" w:rsidRDefault="008F0F6D" w:rsidP="00834051">
      <w:pPr>
        <w:pStyle w:val="ac"/>
        <w:widowControl w:val="0"/>
        <w:ind w:firstLine="540"/>
        <w:jc w:val="both"/>
        <w:rPr>
          <w:b w:val="0"/>
          <w:bCs w:val="0"/>
          <w:i w:val="0"/>
          <w:color w:val="000000"/>
          <w:spacing w:val="3"/>
          <w:sz w:val="24"/>
        </w:rPr>
      </w:pPr>
    </w:p>
    <w:p w:rsidR="00210876" w:rsidRPr="0034491A" w:rsidRDefault="0034491A" w:rsidP="0034491A">
      <w:pPr>
        <w:pStyle w:val="ac"/>
        <w:widowControl w:val="0"/>
        <w:ind w:firstLine="540"/>
        <w:jc w:val="both"/>
        <w:rPr>
          <w:bCs w:val="0"/>
          <w:color w:val="000000"/>
          <w:spacing w:val="3"/>
          <w:sz w:val="24"/>
        </w:rPr>
      </w:pPr>
      <w:r>
        <w:rPr>
          <w:b w:val="0"/>
          <w:bCs w:val="0"/>
          <w:i w:val="0"/>
          <w:color w:val="000000"/>
          <w:spacing w:val="3"/>
          <w:sz w:val="24"/>
        </w:rPr>
        <w:t xml:space="preserve">Общий объем доходов местного бюджета на 2019 год прогнозируется в сумме </w:t>
      </w:r>
      <w:r w:rsidR="00843D96">
        <w:rPr>
          <w:b w:val="0"/>
          <w:bCs w:val="0"/>
          <w:i w:val="0"/>
          <w:color w:val="000000"/>
          <w:spacing w:val="3"/>
          <w:sz w:val="24"/>
        </w:rPr>
        <w:t>7486,6</w:t>
      </w:r>
      <w:r>
        <w:rPr>
          <w:b w:val="0"/>
          <w:bCs w:val="0"/>
          <w:i w:val="0"/>
          <w:color w:val="000000"/>
          <w:spacing w:val="3"/>
          <w:sz w:val="24"/>
        </w:rPr>
        <w:t xml:space="preserve"> тыс. руб., </w:t>
      </w:r>
      <w:r w:rsidR="003223C5">
        <w:rPr>
          <w:b w:val="0"/>
          <w:bCs w:val="0"/>
          <w:i w:val="0"/>
          <w:color w:val="000000"/>
          <w:spacing w:val="3"/>
          <w:sz w:val="24"/>
        </w:rPr>
        <w:t>со снижением</w:t>
      </w:r>
      <w:r>
        <w:rPr>
          <w:b w:val="0"/>
          <w:bCs w:val="0"/>
          <w:i w:val="0"/>
          <w:color w:val="000000"/>
          <w:spacing w:val="3"/>
          <w:sz w:val="24"/>
        </w:rPr>
        <w:t xml:space="preserve"> </w:t>
      </w:r>
      <w:r w:rsidR="003223C5">
        <w:rPr>
          <w:b w:val="0"/>
          <w:bCs w:val="0"/>
          <w:i w:val="0"/>
          <w:color w:val="000000"/>
          <w:spacing w:val="3"/>
          <w:sz w:val="24"/>
        </w:rPr>
        <w:t>к уровню</w:t>
      </w:r>
      <w:r>
        <w:rPr>
          <w:b w:val="0"/>
          <w:bCs w:val="0"/>
          <w:i w:val="0"/>
          <w:color w:val="000000"/>
          <w:spacing w:val="3"/>
          <w:sz w:val="24"/>
        </w:rPr>
        <w:t xml:space="preserve"> 2018 года </w:t>
      </w:r>
      <w:r w:rsidR="00DF61ED">
        <w:rPr>
          <w:b w:val="0"/>
          <w:bCs w:val="0"/>
          <w:i w:val="0"/>
          <w:color w:val="000000"/>
          <w:spacing w:val="3"/>
          <w:sz w:val="24"/>
        </w:rPr>
        <w:t xml:space="preserve">(оценка исполнения </w:t>
      </w:r>
      <w:r w:rsidR="00843D96">
        <w:rPr>
          <w:b w:val="0"/>
          <w:bCs w:val="0"/>
          <w:i w:val="0"/>
          <w:color w:val="000000"/>
          <w:spacing w:val="3"/>
          <w:sz w:val="24"/>
        </w:rPr>
        <w:t>6569,0</w:t>
      </w:r>
      <w:r w:rsidR="00DF61ED">
        <w:rPr>
          <w:b w:val="0"/>
          <w:bCs w:val="0"/>
          <w:i w:val="0"/>
          <w:color w:val="000000"/>
          <w:spacing w:val="3"/>
          <w:sz w:val="24"/>
        </w:rPr>
        <w:t xml:space="preserve"> тыс.руб.) </w:t>
      </w:r>
      <w:r>
        <w:rPr>
          <w:b w:val="0"/>
          <w:bCs w:val="0"/>
          <w:i w:val="0"/>
          <w:color w:val="000000"/>
          <w:spacing w:val="3"/>
          <w:sz w:val="24"/>
        </w:rPr>
        <w:t xml:space="preserve">на сумму </w:t>
      </w:r>
      <w:r w:rsidR="00843D96">
        <w:rPr>
          <w:b w:val="0"/>
          <w:bCs w:val="0"/>
          <w:i w:val="0"/>
          <w:color w:val="000000"/>
          <w:spacing w:val="3"/>
          <w:sz w:val="24"/>
        </w:rPr>
        <w:t>917,6</w:t>
      </w:r>
      <w:r w:rsidR="00E30CDE">
        <w:rPr>
          <w:b w:val="0"/>
          <w:bCs w:val="0"/>
          <w:i w:val="0"/>
          <w:color w:val="000000"/>
          <w:spacing w:val="3"/>
          <w:sz w:val="24"/>
        </w:rPr>
        <w:t xml:space="preserve"> </w:t>
      </w:r>
      <w:r>
        <w:rPr>
          <w:b w:val="0"/>
          <w:bCs w:val="0"/>
          <w:i w:val="0"/>
          <w:color w:val="000000"/>
          <w:spacing w:val="3"/>
          <w:sz w:val="24"/>
        </w:rPr>
        <w:t xml:space="preserve">тыс. руб. (темп роста </w:t>
      </w:r>
      <w:r w:rsidR="00843D96">
        <w:rPr>
          <w:b w:val="0"/>
          <w:bCs w:val="0"/>
          <w:i w:val="0"/>
          <w:color w:val="000000"/>
          <w:spacing w:val="3"/>
          <w:sz w:val="24"/>
        </w:rPr>
        <w:t>114</w:t>
      </w:r>
      <w:r w:rsidRPr="0034491A">
        <w:rPr>
          <w:b w:val="0"/>
          <w:bCs w:val="0"/>
          <w:i w:val="0"/>
          <w:color w:val="000000"/>
          <w:spacing w:val="3"/>
          <w:sz w:val="24"/>
        </w:rPr>
        <w:t>%)</w:t>
      </w:r>
      <w:r w:rsidR="007F4841">
        <w:rPr>
          <w:b w:val="0"/>
          <w:bCs w:val="0"/>
          <w:i w:val="0"/>
          <w:color w:val="000000"/>
          <w:spacing w:val="3"/>
          <w:sz w:val="24"/>
        </w:rPr>
        <w:t>;</w:t>
      </w:r>
      <w:r w:rsidRPr="0034491A">
        <w:rPr>
          <w:b w:val="0"/>
          <w:i w:val="0"/>
          <w:sz w:val="24"/>
        </w:rPr>
        <w:t xml:space="preserve"> </w:t>
      </w:r>
      <w:r w:rsidR="003223C5">
        <w:rPr>
          <w:b w:val="0"/>
          <w:i w:val="0"/>
          <w:color w:val="000000"/>
          <w:spacing w:val="3"/>
          <w:sz w:val="24"/>
        </w:rPr>
        <w:t xml:space="preserve">на 2020 год в сумме </w:t>
      </w:r>
      <w:r w:rsidR="00843D96">
        <w:rPr>
          <w:b w:val="0"/>
          <w:i w:val="0"/>
          <w:color w:val="000000"/>
          <w:spacing w:val="3"/>
          <w:sz w:val="24"/>
        </w:rPr>
        <w:t>6775,3</w:t>
      </w:r>
      <w:r w:rsidR="003223C5">
        <w:rPr>
          <w:b w:val="0"/>
          <w:i w:val="0"/>
          <w:color w:val="000000"/>
          <w:spacing w:val="3"/>
          <w:sz w:val="24"/>
        </w:rPr>
        <w:t xml:space="preserve"> тыс. руб., со снижением к 2019г. на </w:t>
      </w:r>
      <w:r w:rsidR="00843D96">
        <w:rPr>
          <w:b w:val="0"/>
          <w:i w:val="0"/>
          <w:color w:val="000000"/>
          <w:spacing w:val="3"/>
          <w:sz w:val="24"/>
        </w:rPr>
        <w:t>711,3</w:t>
      </w:r>
      <w:r w:rsidR="003223C5">
        <w:rPr>
          <w:b w:val="0"/>
          <w:i w:val="0"/>
          <w:color w:val="000000"/>
          <w:spacing w:val="3"/>
          <w:sz w:val="24"/>
        </w:rPr>
        <w:t xml:space="preserve"> тыс. руб. (-</w:t>
      </w:r>
      <w:r w:rsidR="00843D96">
        <w:rPr>
          <w:b w:val="0"/>
          <w:i w:val="0"/>
          <w:color w:val="000000"/>
          <w:spacing w:val="3"/>
          <w:sz w:val="24"/>
        </w:rPr>
        <w:t>9,5</w:t>
      </w:r>
      <w:r w:rsidR="003223C5">
        <w:rPr>
          <w:b w:val="0"/>
          <w:i w:val="0"/>
          <w:color w:val="000000"/>
          <w:spacing w:val="3"/>
          <w:sz w:val="24"/>
        </w:rPr>
        <w:t>%)</w:t>
      </w:r>
      <w:r w:rsidR="00E30CDE">
        <w:rPr>
          <w:b w:val="0"/>
          <w:i w:val="0"/>
          <w:color w:val="000000"/>
          <w:spacing w:val="3"/>
          <w:sz w:val="24"/>
        </w:rPr>
        <w:t xml:space="preserve"> - </w:t>
      </w:r>
      <w:r w:rsidR="00E30CDE" w:rsidRPr="0034491A">
        <w:rPr>
          <w:b w:val="0"/>
          <w:i w:val="0"/>
          <w:sz w:val="24"/>
        </w:rPr>
        <w:t xml:space="preserve">за счет </w:t>
      </w:r>
      <w:r w:rsidR="00E30CDE">
        <w:rPr>
          <w:b w:val="0"/>
          <w:i w:val="0"/>
          <w:color w:val="000000"/>
          <w:spacing w:val="3"/>
          <w:sz w:val="24"/>
        </w:rPr>
        <w:t>снижения</w:t>
      </w:r>
      <w:r w:rsidR="00E30CDE" w:rsidRPr="0034491A">
        <w:rPr>
          <w:b w:val="0"/>
          <w:i w:val="0"/>
          <w:color w:val="000000"/>
          <w:spacing w:val="3"/>
          <w:sz w:val="24"/>
        </w:rPr>
        <w:t xml:space="preserve"> объема безвозмездных поступлений в местный бюджет</w:t>
      </w:r>
      <w:r w:rsidR="00E30CDE">
        <w:rPr>
          <w:b w:val="0"/>
          <w:i w:val="0"/>
          <w:color w:val="000000"/>
          <w:spacing w:val="3"/>
          <w:sz w:val="24"/>
        </w:rPr>
        <w:t>,</w:t>
      </w:r>
      <w:r w:rsidR="007F4841">
        <w:rPr>
          <w:b w:val="0"/>
          <w:i w:val="0"/>
          <w:color w:val="000000"/>
          <w:spacing w:val="3"/>
          <w:sz w:val="24"/>
        </w:rPr>
        <w:t xml:space="preserve"> </w:t>
      </w:r>
      <w:r w:rsidR="003223C5">
        <w:rPr>
          <w:b w:val="0"/>
          <w:i w:val="0"/>
          <w:color w:val="000000"/>
          <w:spacing w:val="3"/>
          <w:sz w:val="24"/>
        </w:rPr>
        <w:t xml:space="preserve">на 2021 год в сумме </w:t>
      </w:r>
      <w:r w:rsidR="00255833">
        <w:rPr>
          <w:b w:val="0"/>
          <w:i w:val="0"/>
          <w:color w:val="000000"/>
          <w:spacing w:val="3"/>
          <w:sz w:val="24"/>
        </w:rPr>
        <w:t>6923,2</w:t>
      </w:r>
      <w:r w:rsidR="003223C5">
        <w:rPr>
          <w:b w:val="0"/>
          <w:i w:val="0"/>
          <w:color w:val="000000"/>
          <w:spacing w:val="3"/>
          <w:sz w:val="24"/>
        </w:rPr>
        <w:t xml:space="preserve"> тыс. руб.</w:t>
      </w:r>
      <w:r w:rsidR="007F4841">
        <w:rPr>
          <w:b w:val="0"/>
          <w:i w:val="0"/>
          <w:color w:val="000000"/>
          <w:spacing w:val="3"/>
          <w:sz w:val="24"/>
        </w:rPr>
        <w:t>, с ростом к 2020г. на</w:t>
      </w:r>
      <w:r w:rsidR="003223C5">
        <w:rPr>
          <w:b w:val="0"/>
          <w:i w:val="0"/>
          <w:color w:val="000000"/>
          <w:spacing w:val="3"/>
          <w:sz w:val="24"/>
        </w:rPr>
        <w:t xml:space="preserve"> </w:t>
      </w:r>
      <w:r w:rsidR="00255833">
        <w:rPr>
          <w:b w:val="0"/>
          <w:i w:val="0"/>
          <w:color w:val="000000"/>
          <w:spacing w:val="3"/>
          <w:sz w:val="24"/>
        </w:rPr>
        <w:t xml:space="preserve">147,9 </w:t>
      </w:r>
      <w:r w:rsidR="007F4841">
        <w:rPr>
          <w:b w:val="0"/>
          <w:i w:val="0"/>
          <w:color w:val="000000"/>
          <w:spacing w:val="3"/>
          <w:sz w:val="24"/>
        </w:rPr>
        <w:t xml:space="preserve">тыс. руб. (или </w:t>
      </w:r>
      <w:r w:rsidR="00CB2970">
        <w:rPr>
          <w:b w:val="0"/>
          <w:i w:val="0"/>
          <w:color w:val="000000"/>
          <w:spacing w:val="3"/>
          <w:sz w:val="24"/>
        </w:rPr>
        <w:t>102,</w:t>
      </w:r>
      <w:r w:rsidR="00255833">
        <w:rPr>
          <w:b w:val="0"/>
          <w:i w:val="0"/>
          <w:color w:val="000000"/>
          <w:spacing w:val="3"/>
          <w:sz w:val="24"/>
        </w:rPr>
        <w:t>2</w:t>
      </w:r>
      <w:r w:rsidR="007F4841">
        <w:rPr>
          <w:b w:val="0"/>
          <w:i w:val="0"/>
          <w:color w:val="000000"/>
          <w:spacing w:val="3"/>
          <w:sz w:val="24"/>
        </w:rPr>
        <w:t>%)</w:t>
      </w:r>
      <w:r w:rsidR="00C70422">
        <w:rPr>
          <w:b w:val="0"/>
          <w:i w:val="0"/>
          <w:color w:val="000000"/>
          <w:spacing w:val="3"/>
          <w:sz w:val="24"/>
        </w:rPr>
        <w:t>.</w:t>
      </w:r>
    </w:p>
    <w:p w:rsidR="00210876" w:rsidRPr="00210876" w:rsidRDefault="0034491A" w:rsidP="00210876">
      <w:pPr>
        <w:pStyle w:val="ac"/>
        <w:widowControl w:val="0"/>
        <w:ind w:firstLine="540"/>
        <w:jc w:val="both"/>
        <w:rPr>
          <w:b w:val="0"/>
          <w:bCs w:val="0"/>
          <w:i w:val="0"/>
          <w:color w:val="000000"/>
          <w:spacing w:val="3"/>
          <w:sz w:val="24"/>
        </w:rPr>
      </w:pPr>
      <w:r>
        <w:rPr>
          <w:b w:val="0"/>
          <w:bCs w:val="0"/>
          <w:i w:val="0"/>
          <w:color w:val="000000"/>
          <w:spacing w:val="3"/>
          <w:sz w:val="24"/>
        </w:rPr>
        <w:t>Общий объем расходов местного бюджета на 2019 год предлагается утвердить</w:t>
      </w:r>
      <w:r w:rsidR="00210876" w:rsidRPr="00210876">
        <w:rPr>
          <w:b w:val="0"/>
          <w:bCs w:val="0"/>
          <w:i w:val="0"/>
          <w:color w:val="000000"/>
          <w:spacing w:val="3"/>
          <w:sz w:val="24"/>
        </w:rPr>
        <w:t xml:space="preserve"> в  сумме </w:t>
      </w:r>
      <w:r w:rsidR="00255833">
        <w:rPr>
          <w:b w:val="0"/>
          <w:bCs w:val="0"/>
          <w:i w:val="0"/>
          <w:color w:val="000000"/>
          <w:spacing w:val="3"/>
          <w:sz w:val="24"/>
        </w:rPr>
        <w:t>7552,6</w:t>
      </w:r>
      <w:r>
        <w:rPr>
          <w:b w:val="0"/>
          <w:bCs w:val="0"/>
          <w:i w:val="0"/>
          <w:color w:val="000000"/>
          <w:spacing w:val="3"/>
          <w:sz w:val="24"/>
        </w:rPr>
        <w:t xml:space="preserve"> тыс. руб., </w:t>
      </w:r>
      <w:r w:rsidR="007F4841">
        <w:rPr>
          <w:b w:val="0"/>
          <w:bCs w:val="0"/>
          <w:i w:val="0"/>
          <w:color w:val="000000"/>
          <w:spacing w:val="3"/>
          <w:sz w:val="24"/>
        </w:rPr>
        <w:t xml:space="preserve">на 2020 год в сумме </w:t>
      </w:r>
      <w:r w:rsidR="00CD1646">
        <w:rPr>
          <w:b w:val="0"/>
          <w:bCs w:val="0"/>
          <w:i w:val="0"/>
          <w:color w:val="000000"/>
          <w:spacing w:val="3"/>
          <w:sz w:val="24"/>
        </w:rPr>
        <w:t>6849,3</w:t>
      </w:r>
      <w:r w:rsidR="007F4841">
        <w:rPr>
          <w:b w:val="0"/>
          <w:bCs w:val="0"/>
          <w:i w:val="0"/>
          <w:color w:val="000000"/>
          <w:spacing w:val="3"/>
          <w:sz w:val="24"/>
        </w:rPr>
        <w:t xml:space="preserve"> тыс. руб., со снижением к 2019 году на </w:t>
      </w:r>
      <w:r w:rsidR="00CD1646">
        <w:rPr>
          <w:b w:val="0"/>
          <w:bCs w:val="0"/>
          <w:i w:val="0"/>
          <w:color w:val="000000"/>
          <w:spacing w:val="3"/>
          <w:sz w:val="24"/>
        </w:rPr>
        <w:t>703,3</w:t>
      </w:r>
      <w:r w:rsidR="007F4841">
        <w:rPr>
          <w:b w:val="0"/>
          <w:bCs w:val="0"/>
          <w:i w:val="0"/>
          <w:color w:val="000000"/>
          <w:spacing w:val="3"/>
          <w:sz w:val="24"/>
        </w:rPr>
        <w:t xml:space="preserve"> тыс. руб. (-</w:t>
      </w:r>
      <w:r w:rsidR="00CD1646">
        <w:rPr>
          <w:b w:val="0"/>
          <w:bCs w:val="0"/>
          <w:i w:val="0"/>
          <w:color w:val="000000"/>
          <w:spacing w:val="3"/>
          <w:sz w:val="24"/>
        </w:rPr>
        <w:t>9</w:t>
      </w:r>
      <w:r w:rsidR="00AF1A19">
        <w:rPr>
          <w:b w:val="0"/>
          <w:bCs w:val="0"/>
          <w:i w:val="0"/>
          <w:color w:val="000000"/>
          <w:spacing w:val="3"/>
          <w:sz w:val="24"/>
        </w:rPr>
        <w:t>,3</w:t>
      </w:r>
      <w:r w:rsidR="007F4841">
        <w:rPr>
          <w:b w:val="0"/>
          <w:bCs w:val="0"/>
          <w:i w:val="0"/>
          <w:color w:val="000000"/>
          <w:spacing w:val="3"/>
          <w:sz w:val="24"/>
        </w:rPr>
        <w:t xml:space="preserve">%), на 2021 год – </w:t>
      </w:r>
      <w:r w:rsidR="00CD1646">
        <w:rPr>
          <w:b w:val="0"/>
          <w:bCs w:val="0"/>
          <w:i w:val="0"/>
          <w:color w:val="000000"/>
          <w:spacing w:val="3"/>
          <w:sz w:val="24"/>
        </w:rPr>
        <w:t>7002,0</w:t>
      </w:r>
      <w:r w:rsidR="007F4841">
        <w:rPr>
          <w:b w:val="0"/>
          <w:bCs w:val="0"/>
          <w:i w:val="0"/>
          <w:color w:val="000000"/>
          <w:spacing w:val="3"/>
          <w:sz w:val="24"/>
        </w:rPr>
        <w:t xml:space="preserve"> тыс. руб., с ростом к 2020г. на </w:t>
      </w:r>
      <w:r w:rsidR="00CD1646">
        <w:rPr>
          <w:b w:val="0"/>
          <w:bCs w:val="0"/>
          <w:i w:val="0"/>
          <w:color w:val="000000"/>
          <w:spacing w:val="3"/>
          <w:sz w:val="24"/>
        </w:rPr>
        <w:t>152,7</w:t>
      </w:r>
      <w:r w:rsidR="007F4841">
        <w:rPr>
          <w:b w:val="0"/>
          <w:bCs w:val="0"/>
          <w:i w:val="0"/>
          <w:color w:val="000000"/>
          <w:spacing w:val="3"/>
          <w:sz w:val="24"/>
        </w:rPr>
        <w:t xml:space="preserve"> тыс. руб. (или </w:t>
      </w:r>
      <w:r w:rsidR="00CD1646">
        <w:rPr>
          <w:b w:val="0"/>
          <w:bCs w:val="0"/>
          <w:i w:val="0"/>
          <w:color w:val="000000"/>
          <w:spacing w:val="3"/>
          <w:sz w:val="24"/>
        </w:rPr>
        <w:t>102,2</w:t>
      </w:r>
      <w:r w:rsidR="007F4841">
        <w:rPr>
          <w:b w:val="0"/>
          <w:bCs w:val="0"/>
          <w:i w:val="0"/>
          <w:color w:val="000000"/>
          <w:spacing w:val="3"/>
          <w:sz w:val="24"/>
        </w:rPr>
        <w:t>%)</w:t>
      </w:r>
      <w:r w:rsidR="00DF61ED">
        <w:rPr>
          <w:b w:val="0"/>
          <w:bCs w:val="0"/>
          <w:i w:val="0"/>
          <w:color w:val="000000"/>
          <w:spacing w:val="3"/>
          <w:sz w:val="24"/>
        </w:rPr>
        <w:t>.</w:t>
      </w:r>
    </w:p>
    <w:p w:rsidR="0056536C" w:rsidRDefault="0056536C" w:rsidP="00210876">
      <w:pPr>
        <w:pStyle w:val="ac"/>
        <w:widowControl w:val="0"/>
        <w:ind w:firstLine="540"/>
        <w:jc w:val="both"/>
        <w:rPr>
          <w:b w:val="0"/>
          <w:bCs w:val="0"/>
          <w:i w:val="0"/>
          <w:color w:val="000000"/>
          <w:spacing w:val="3"/>
          <w:sz w:val="24"/>
        </w:rPr>
      </w:pPr>
      <w:r>
        <w:rPr>
          <w:b w:val="0"/>
          <w:bCs w:val="0"/>
          <w:i w:val="0"/>
          <w:color w:val="000000"/>
          <w:spacing w:val="3"/>
          <w:sz w:val="24"/>
        </w:rPr>
        <w:t xml:space="preserve">Исходя из запланированных доходов и расходов местного бюджета, дефицит бюджета составит в 2019 году </w:t>
      </w:r>
      <w:r w:rsidR="00CD1646">
        <w:rPr>
          <w:b w:val="0"/>
          <w:bCs w:val="0"/>
          <w:i w:val="0"/>
          <w:color w:val="000000"/>
          <w:spacing w:val="3"/>
          <w:sz w:val="24"/>
        </w:rPr>
        <w:t>66</w:t>
      </w:r>
      <w:r w:rsidR="00AF1A19">
        <w:rPr>
          <w:b w:val="0"/>
          <w:bCs w:val="0"/>
          <w:i w:val="0"/>
          <w:color w:val="000000"/>
          <w:spacing w:val="3"/>
          <w:sz w:val="24"/>
        </w:rPr>
        <w:t>,0</w:t>
      </w:r>
      <w:r>
        <w:rPr>
          <w:b w:val="0"/>
          <w:bCs w:val="0"/>
          <w:i w:val="0"/>
          <w:color w:val="000000"/>
          <w:spacing w:val="3"/>
          <w:sz w:val="24"/>
        </w:rPr>
        <w:t xml:space="preserve"> тыс. рублей, в 2020 году – </w:t>
      </w:r>
      <w:r w:rsidR="00CD1646">
        <w:rPr>
          <w:b w:val="0"/>
          <w:bCs w:val="0"/>
          <w:i w:val="0"/>
          <w:color w:val="000000"/>
          <w:spacing w:val="3"/>
          <w:sz w:val="24"/>
        </w:rPr>
        <w:t>74</w:t>
      </w:r>
      <w:r w:rsidR="003223C5">
        <w:rPr>
          <w:b w:val="0"/>
          <w:bCs w:val="0"/>
          <w:i w:val="0"/>
          <w:color w:val="000000"/>
          <w:spacing w:val="3"/>
          <w:sz w:val="24"/>
        </w:rPr>
        <w:t>,0</w:t>
      </w:r>
      <w:r>
        <w:rPr>
          <w:b w:val="0"/>
          <w:bCs w:val="0"/>
          <w:i w:val="0"/>
          <w:color w:val="000000"/>
          <w:spacing w:val="3"/>
          <w:sz w:val="24"/>
        </w:rPr>
        <w:t xml:space="preserve"> тыс. рублей, в 2021 году – </w:t>
      </w:r>
      <w:r w:rsidR="00CD1646">
        <w:rPr>
          <w:b w:val="0"/>
          <w:bCs w:val="0"/>
          <w:i w:val="0"/>
          <w:color w:val="000000"/>
          <w:spacing w:val="3"/>
          <w:sz w:val="24"/>
        </w:rPr>
        <w:t>78,8</w:t>
      </w:r>
      <w:r>
        <w:rPr>
          <w:b w:val="0"/>
          <w:bCs w:val="0"/>
          <w:i w:val="0"/>
          <w:color w:val="000000"/>
          <w:spacing w:val="3"/>
          <w:sz w:val="24"/>
        </w:rPr>
        <w:t xml:space="preserve"> тыс. рублей. В соответствии с п.3 ст.92.1. БК РФ в </w:t>
      </w:r>
      <w:r w:rsidR="001D7025">
        <w:rPr>
          <w:b w:val="0"/>
          <w:bCs w:val="0"/>
          <w:i w:val="0"/>
          <w:color w:val="000000"/>
          <w:spacing w:val="3"/>
          <w:sz w:val="24"/>
        </w:rPr>
        <w:t>Знаменском</w:t>
      </w:r>
      <w:r>
        <w:rPr>
          <w:b w:val="0"/>
          <w:bCs w:val="0"/>
          <w:i w:val="0"/>
          <w:color w:val="000000"/>
          <w:spacing w:val="3"/>
          <w:sz w:val="24"/>
        </w:rPr>
        <w:t xml:space="preserve"> </w:t>
      </w:r>
      <w:r w:rsidR="00A71F83">
        <w:rPr>
          <w:b w:val="0"/>
          <w:bCs w:val="0"/>
          <w:i w:val="0"/>
          <w:color w:val="000000"/>
          <w:spacing w:val="3"/>
          <w:sz w:val="24"/>
        </w:rPr>
        <w:t xml:space="preserve">сельском поселении </w:t>
      </w:r>
      <w:r>
        <w:rPr>
          <w:b w:val="0"/>
          <w:bCs w:val="0"/>
          <w:i w:val="0"/>
          <w:color w:val="000000"/>
          <w:spacing w:val="3"/>
          <w:sz w:val="24"/>
        </w:rPr>
        <w:t>соблюдены установленные ограничения объема дефицита бюджета (не превышает 10% утвержденного общего годового объема доходов местного бюджета без учета утвержденного объема безвозмездных поступлений).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На 2019 год и плановый период 2020 и 2021 годов предусмотрен источник финансирования дефицита бюджета: кредиты кредитных организаций.</w:t>
      </w:r>
    </w:p>
    <w:p w:rsidR="0056536C" w:rsidRDefault="0056536C" w:rsidP="00834051">
      <w:pPr>
        <w:pStyle w:val="ac"/>
        <w:widowControl w:val="0"/>
        <w:ind w:firstLine="540"/>
        <w:jc w:val="both"/>
        <w:rPr>
          <w:b w:val="0"/>
          <w:bCs w:val="0"/>
          <w:i w:val="0"/>
          <w:color w:val="000000"/>
          <w:spacing w:val="3"/>
          <w:sz w:val="24"/>
        </w:rPr>
      </w:pPr>
      <w:r>
        <w:rPr>
          <w:b w:val="0"/>
          <w:bCs w:val="0"/>
          <w:i w:val="0"/>
          <w:color w:val="000000"/>
          <w:spacing w:val="3"/>
          <w:sz w:val="24"/>
        </w:rPr>
        <w:t xml:space="preserve">При установленных параметрах бюджета верхний предел муниципального долга составит на 01.01.2020 года </w:t>
      </w:r>
      <w:r w:rsidR="00CD1646">
        <w:rPr>
          <w:b w:val="0"/>
          <w:bCs w:val="0"/>
          <w:i w:val="0"/>
          <w:color w:val="000000"/>
          <w:spacing w:val="3"/>
          <w:sz w:val="24"/>
        </w:rPr>
        <w:t>66</w:t>
      </w:r>
      <w:r w:rsidR="00AF1A19">
        <w:rPr>
          <w:b w:val="0"/>
          <w:bCs w:val="0"/>
          <w:i w:val="0"/>
          <w:color w:val="000000"/>
          <w:spacing w:val="3"/>
          <w:sz w:val="24"/>
        </w:rPr>
        <w:t>,0</w:t>
      </w:r>
      <w:r>
        <w:rPr>
          <w:b w:val="0"/>
          <w:bCs w:val="0"/>
          <w:i w:val="0"/>
          <w:color w:val="000000"/>
          <w:spacing w:val="3"/>
          <w:sz w:val="24"/>
        </w:rPr>
        <w:t xml:space="preserve"> тыс. рублей</w:t>
      </w:r>
      <w:r w:rsidR="00FC5033">
        <w:rPr>
          <w:b w:val="0"/>
          <w:bCs w:val="0"/>
          <w:i w:val="0"/>
          <w:color w:val="000000"/>
          <w:spacing w:val="3"/>
          <w:sz w:val="24"/>
        </w:rPr>
        <w:t xml:space="preserve">, на 01.01.2021 года – </w:t>
      </w:r>
      <w:r w:rsidR="00CD1646">
        <w:rPr>
          <w:b w:val="0"/>
          <w:bCs w:val="0"/>
          <w:i w:val="0"/>
          <w:color w:val="000000"/>
          <w:spacing w:val="3"/>
          <w:sz w:val="24"/>
        </w:rPr>
        <w:t>140</w:t>
      </w:r>
      <w:r w:rsidR="00AF1A19">
        <w:rPr>
          <w:b w:val="0"/>
          <w:bCs w:val="0"/>
          <w:i w:val="0"/>
          <w:color w:val="000000"/>
          <w:spacing w:val="3"/>
          <w:sz w:val="24"/>
        </w:rPr>
        <w:t>,0</w:t>
      </w:r>
      <w:r w:rsidR="00FC5033">
        <w:rPr>
          <w:b w:val="0"/>
          <w:bCs w:val="0"/>
          <w:i w:val="0"/>
          <w:color w:val="000000"/>
          <w:spacing w:val="3"/>
          <w:sz w:val="24"/>
        </w:rPr>
        <w:t xml:space="preserve"> тыс. рублей, на 01.01.2022 года – </w:t>
      </w:r>
      <w:r w:rsidR="00CD1646">
        <w:rPr>
          <w:b w:val="0"/>
          <w:bCs w:val="0"/>
          <w:i w:val="0"/>
          <w:color w:val="000000"/>
          <w:spacing w:val="3"/>
          <w:sz w:val="24"/>
        </w:rPr>
        <w:t>218,8</w:t>
      </w:r>
      <w:r w:rsidR="00FC5033">
        <w:rPr>
          <w:b w:val="0"/>
          <w:bCs w:val="0"/>
          <w:i w:val="0"/>
          <w:color w:val="000000"/>
          <w:spacing w:val="3"/>
          <w:sz w:val="24"/>
        </w:rPr>
        <w:t xml:space="preserve"> тыс. рублей (согласно п.3 ст.107 БК РФ).</w:t>
      </w:r>
    </w:p>
    <w:p w:rsidR="00D57D8E" w:rsidRDefault="00D57D8E" w:rsidP="00D57D8E">
      <w:pPr>
        <w:widowControl w:val="0"/>
        <w:numPr>
          <w:ilvl w:val="12"/>
          <w:numId w:val="0"/>
        </w:numPr>
        <w:ind w:firstLine="567"/>
        <w:jc w:val="both"/>
      </w:pPr>
      <w:r w:rsidRPr="008B1DF8">
        <w:t xml:space="preserve">Резервный фонд администрации </w:t>
      </w:r>
      <w:r w:rsidR="001D7025">
        <w:t>Знаменского</w:t>
      </w:r>
      <w:r w:rsidR="0000549E">
        <w:t xml:space="preserve"> сельского поселения</w:t>
      </w:r>
      <w:r w:rsidRPr="008B1DF8">
        <w:t xml:space="preserve"> </w:t>
      </w:r>
      <w:r>
        <w:t xml:space="preserve">в 2019-2021 гг. составит </w:t>
      </w:r>
      <w:r w:rsidR="00CD1646">
        <w:t>12</w:t>
      </w:r>
      <w:r>
        <w:t xml:space="preserve">,0 тыс. руб. ежегодно, что </w:t>
      </w:r>
      <w:r w:rsidRPr="008B1DF8">
        <w:t xml:space="preserve">не превышает трех процентов общего объема расходов </w:t>
      </w:r>
      <w:r>
        <w:t xml:space="preserve">местного </w:t>
      </w:r>
      <w:r w:rsidRPr="008B1DF8">
        <w:t xml:space="preserve">бюджета </w:t>
      </w:r>
      <w:r>
        <w:t xml:space="preserve">в соответствии со </w:t>
      </w:r>
      <w:r w:rsidRPr="008B1DF8">
        <w:t>ст</w:t>
      </w:r>
      <w:r>
        <w:t xml:space="preserve">атьей </w:t>
      </w:r>
      <w:r w:rsidRPr="008B1DF8">
        <w:t>81 БК РФ.</w:t>
      </w:r>
    </w:p>
    <w:p w:rsidR="002969BF" w:rsidRPr="00716D46" w:rsidRDefault="0067155B" w:rsidP="00D57D8E">
      <w:pPr>
        <w:widowControl w:val="0"/>
        <w:numPr>
          <w:ilvl w:val="12"/>
          <w:numId w:val="0"/>
        </w:numPr>
        <w:ind w:firstLine="567"/>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CF6E11" w:rsidP="0029518A">
      <w:pPr>
        <w:ind w:firstLine="567"/>
        <w:jc w:val="center"/>
        <w:rPr>
          <w:b/>
          <w:bCs/>
          <w:color w:val="000000"/>
          <w:spacing w:val="3"/>
        </w:rPr>
      </w:pPr>
      <w:r>
        <w:rPr>
          <w:b/>
          <w:bCs/>
          <w:color w:val="000000"/>
          <w:spacing w:val="3"/>
        </w:rPr>
        <w:t>Анализ прогноза д</w:t>
      </w:r>
      <w:r w:rsidR="0029518A">
        <w:rPr>
          <w:b/>
          <w:bCs/>
          <w:color w:val="000000"/>
          <w:spacing w:val="3"/>
        </w:rPr>
        <w:t>оход</w:t>
      </w:r>
      <w:r>
        <w:rPr>
          <w:b/>
          <w:bCs/>
          <w:color w:val="000000"/>
          <w:spacing w:val="3"/>
        </w:rPr>
        <w:t>ов</w:t>
      </w:r>
      <w:r w:rsidR="0029518A">
        <w:rPr>
          <w:b/>
          <w:bCs/>
          <w:color w:val="000000"/>
          <w:spacing w:val="3"/>
        </w:rPr>
        <w:t xml:space="preserve"> бюджета </w:t>
      </w:r>
      <w:r w:rsidR="001D7025">
        <w:rPr>
          <w:b/>
          <w:bCs/>
          <w:color w:val="000000"/>
          <w:spacing w:val="3"/>
        </w:rPr>
        <w:t>Знаменского</w:t>
      </w:r>
      <w:r w:rsidR="0000549E">
        <w:rPr>
          <w:b/>
          <w:bCs/>
          <w:color w:val="000000"/>
          <w:spacing w:val="3"/>
        </w:rPr>
        <w:t xml:space="preserve"> сельского поселения</w:t>
      </w:r>
      <w:r w:rsidR="0029518A">
        <w:rPr>
          <w:b/>
          <w:bCs/>
          <w:color w:val="000000"/>
          <w:spacing w:val="3"/>
        </w:rPr>
        <w:t xml:space="preserve"> </w:t>
      </w:r>
      <w:r w:rsidR="002969BF">
        <w:rPr>
          <w:b/>
          <w:bCs/>
          <w:color w:val="000000"/>
          <w:spacing w:val="3"/>
        </w:rPr>
        <w:t>на 201</w:t>
      </w:r>
      <w:r w:rsidR="00CD1E90">
        <w:rPr>
          <w:b/>
          <w:bCs/>
          <w:color w:val="000000"/>
          <w:spacing w:val="3"/>
        </w:rPr>
        <w:t>9</w:t>
      </w:r>
      <w:r w:rsidR="002969BF">
        <w:rPr>
          <w:b/>
          <w:bCs/>
          <w:color w:val="000000"/>
          <w:spacing w:val="3"/>
        </w:rPr>
        <w:t xml:space="preserve"> год и на плановый период 20</w:t>
      </w:r>
      <w:r w:rsidR="00CD1E90">
        <w:rPr>
          <w:b/>
          <w:bCs/>
          <w:color w:val="000000"/>
          <w:spacing w:val="3"/>
        </w:rPr>
        <w:t>20</w:t>
      </w:r>
      <w:r w:rsidR="002969BF">
        <w:rPr>
          <w:b/>
          <w:bCs/>
          <w:color w:val="000000"/>
          <w:spacing w:val="3"/>
        </w:rPr>
        <w:t xml:space="preserve"> и 20</w:t>
      </w:r>
      <w:r w:rsidR="00231D84">
        <w:rPr>
          <w:b/>
          <w:bCs/>
          <w:color w:val="000000"/>
          <w:spacing w:val="3"/>
        </w:rPr>
        <w:t>2</w:t>
      </w:r>
      <w:r w:rsidR="00CD1E90">
        <w:rPr>
          <w:b/>
          <w:bCs/>
          <w:color w:val="000000"/>
          <w:spacing w:val="3"/>
        </w:rPr>
        <w:t>1</w:t>
      </w:r>
      <w:r w:rsidR="002969BF">
        <w:rPr>
          <w:b/>
          <w:bCs/>
          <w:color w:val="000000"/>
          <w:spacing w:val="3"/>
        </w:rPr>
        <w:t xml:space="preserve"> годов</w:t>
      </w:r>
    </w:p>
    <w:p w:rsidR="00325613" w:rsidRDefault="00325613" w:rsidP="00900621">
      <w:pPr>
        <w:widowControl w:val="0"/>
        <w:numPr>
          <w:ilvl w:val="12"/>
          <w:numId w:val="0"/>
        </w:numPr>
        <w:ind w:firstLine="720"/>
        <w:jc w:val="both"/>
      </w:pPr>
    </w:p>
    <w:p w:rsidR="00900621" w:rsidRPr="00900621" w:rsidRDefault="002F4E88" w:rsidP="000A7E1A">
      <w:pPr>
        <w:widowControl w:val="0"/>
        <w:numPr>
          <w:ilvl w:val="12"/>
          <w:numId w:val="0"/>
        </w:numPr>
        <w:ind w:firstLine="567"/>
        <w:jc w:val="both"/>
      </w:pPr>
      <w:r>
        <w:t>Прогноз д</w:t>
      </w:r>
      <w:r w:rsidR="00900621" w:rsidRPr="00900621">
        <w:t>оход</w:t>
      </w:r>
      <w:r>
        <w:t>ов</w:t>
      </w:r>
      <w:r w:rsidR="00900621" w:rsidRPr="00900621">
        <w:t xml:space="preserve"> местного бюджета на 201</w:t>
      </w:r>
      <w:r>
        <w:t>9</w:t>
      </w:r>
      <w:r w:rsidR="00900621" w:rsidRPr="00900621">
        <w:t>-202</w:t>
      </w:r>
      <w:r>
        <w:t xml:space="preserve">1 </w:t>
      </w:r>
      <w:r w:rsidR="00900621" w:rsidRPr="00900621">
        <w:t xml:space="preserve">годы </w:t>
      </w:r>
      <w:r w:rsidR="00210876">
        <w:t>осуществлен</w:t>
      </w:r>
      <w:r w:rsidR="00900621" w:rsidRPr="00900621">
        <w:t xml:space="preserve"> на основ</w:t>
      </w:r>
      <w:r w:rsidR="00210876">
        <w:t>ании оценки исполнения налоговых и неналоговых доходов местного бюджета в 2018 году,</w:t>
      </w:r>
      <w:r w:rsidR="00900621" w:rsidRPr="00900621">
        <w:t xml:space="preserve"> бюджетного законодательства и законодательства о налогах и сборах Российской Федерации, нормативных правовых актов Иркутской </w:t>
      </w:r>
      <w:r w:rsidR="00F81816">
        <w:t>области</w:t>
      </w:r>
      <w:r w:rsidR="00900621" w:rsidRPr="00900621">
        <w:t xml:space="preserve"> и муниципальных правовых актов </w:t>
      </w:r>
      <w:r w:rsidR="001D7025">
        <w:t>Знаменского</w:t>
      </w:r>
      <w:r w:rsidR="0000549E">
        <w:t xml:space="preserve"> сельского поселения</w:t>
      </w:r>
      <w:r w:rsidR="00900621" w:rsidRPr="00900621">
        <w:t>, данных главных администраторов доходов местного бюджета.</w:t>
      </w:r>
    </w:p>
    <w:p w:rsidR="00325613" w:rsidRDefault="00325613" w:rsidP="000A7E1A">
      <w:pPr>
        <w:widowControl w:val="0"/>
        <w:numPr>
          <w:ilvl w:val="12"/>
          <w:numId w:val="0"/>
        </w:numPr>
        <w:ind w:firstLine="567"/>
        <w:jc w:val="both"/>
      </w:pPr>
      <w:r>
        <w:t xml:space="preserve">В соответствии с проектом доходы местного бюджета в 2019 году прогнозируются в объеме </w:t>
      </w:r>
      <w:r w:rsidR="00FF7FB3">
        <w:t>7486,6</w:t>
      </w:r>
      <w:r>
        <w:t xml:space="preserve">тыс. рублей, в том числе налоговые и неналоговые доходы в сумме </w:t>
      </w:r>
      <w:r w:rsidR="00FF7FB3">
        <w:t>949,8</w:t>
      </w:r>
      <w:r>
        <w:t xml:space="preserve"> тыс. рублей, или </w:t>
      </w:r>
      <w:r w:rsidR="00FF7FB3">
        <w:t>12,7</w:t>
      </w:r>
      <w:r>
        <w:t xml:space="preserve">% объема доходов местного бюджета, безвозмездные поступления – </w:t>
      </w:r>
      <w:r w:rsidR="00FF7FB3">
        <w:t>6536,8</w:t>
      </w:r>
      <w:r>
        <w:t xml:space="preserve"> тыс. рублей (или </w:t>
      </w:r>
      <w:r w:rsidR="00FF7FB3">
        <w:t>87,3</w:t>
      </w:r>
      <w:r>
        <w:t>%).</w:t>
      </w:r>
    </w:p>
    <w:p w:rsidR="00B23C06" w:rsidRDefault="00B23C06" w:rsidP="000A7E1A">
      <w:pPr>
        <w:widowControl w:val="0"/>
        <w:numPr>
          <w:ilvl w:val="12"/>
          <w:numId w:val="0"/>
        </w:numPr>
        <w:ind w:firstLine="567"/>
        <w:jc w:val="both"/>
      </w:pPr>
      <w:r>
        <w:t xml:space="preserve">Прогнозируется общий объем доходов местного бюджета на 2020 год в сумме </w:t>
      </w:r>
      <w:r w:rsidR="00FF7FB3">
        <w:t>6775,3</w:t>
      </w:r>
      <w:r>
        <w:t xml:space="preserve"> тыс. руб., из них объем межбюджетных трансфертов, получаемых из других бюджетов бюджетной системы РФ в сумме </w:t>
      </w:r>
      <w:r w:rsidR="00FF7FB3">
        <w:rPr>
          <w:color w:val="000000"/>
          <w:spacing w:val="3"/>
        </w:rPr>
        <w:t>5707,1</w:t>
      </w:r>
      <w:r>
        <w:t xml:space="preserve"> тыс. руб., на 2021 год в сумме </w:t>
      </w:r>
      <w:r w:rsidR="00FF7FB3">
        <w:t>6923,2</w:t>
      </w:r>
      <w:r>
        <w:t xml:space="preserve"> тыс. руб., из них объем межбюджетных трансфертов, получаемых из других бюджетов бюджетной системы РФ в сумме </w:t>
      </w:r>
      <w:r w:rsidR="00FF7FB3">
        <w:t>5810,5</w:t>
      </w:r>
      <w:r>
        <w:t xml:space="preserve"> тыс. рублей.</w:t>
      </w:r>
    </w:p>
    <w:p w:rsidR="000A7E1A" w:rsidRDefault="000A7E1A" w:rsidP="000A7E1A">
      <w:pPr>
        <w:widowControl w:val="0"/>
        <w:numPr>
          <w:ilvl w:val="12"/>
          <w:numId w:val="0"/>
        </w:numPr>
        <w:ind w:firstLine="567"/>
        <w:jc w:val="both"/>
      </w:pPr>
      <w:r>
        <w:t xml:space="preserve">Ожидаемое исполнение доходной части местного бюджета на 2018 год прогнозируется в сумме </w:t>
      </w:r>
      <w:r w:rsidR="00FF7FB3">
        <w:t>6569,0</w:t>
      </w:r>
      <w:r>
        <w:t xml:space="preserve"> тыс. рублей, в том числе налоговые и неналоговые доходы – </w:t>
      </w:r>
      <w:r w:rsidR="00FF7FB3">
        <w:t>798,0</w:t>
      </w:r>
      <w:r>
        <w:t xml:space="preserve"> тыс. рублей, безвозмездные поступления – </w:t>
      </w:r>
      <w:r w:rsidR="00FF7FB3">
        <w:t>5771,0</w:t>
      </w:r>
      <w:r>
        <w:t xml:space="preserve"> тыс. рублей.</w:t>
      </w:r>
    </w:p>
    <w:p w:rsidR="00044623" w:rsidRPr="006A3DC9" w:rsidRDefault="00044623" w:rsidP="00044623">
      <w:pPr>
        <w:widowControl w:val="0"/>
        <w:numPr>
          <w:ilvl w:val="12"/>
          <w:numId w:val="0"/>
        </w:numPr>
        <w:ind w:firstLine="567"/>
        <w:jc w:val="both"/>
      </w:pPr>
      <w:r w:rsidRPr="006A3DC9">
        <w:t xml:space="preserve">Основную долю доходов в налоговых и неналоговых доходах местного бюджета </w:t>
      </w:r>
      <w:r>
        <w:t xml:space="preserve">в 2019 году </w:t>
      </w:r>
      <w:r w:rsidRPr="006A3DC9">
        <w:t xml:space="preserve">будут составлять: </w:t>
      </w:r>
    </w:p>
    <w:p w:rsidR="00B129EA" w:rsidRDefault="00B129EA" w:rsidP="00B129EA">
      <w:pPr>
        <w:widowControl w:val="0"/>
        <w:numPr>
          <w:ilvl w:val="12"/>
          <w:numId w:val="0"/>
        </w:numPr>
        <w:ind w:firstLine="567"/>
        <w:jc w:val="both"/>
      </w:pPr>
      <w:r w:rsidRPr="006A3DC9">
        <w:t>-доходы от уплаты акцизов на дизельное топливо, моторные масла, автомобильный и прямогонный бензин –</w:t>
      </w:r>
      <w:r>
        <w:t xml:space="preserve"> </w:t>
      </w:r>
      <w:r w:rsidR="00FF7FB3">
        <w:t>41,4</w:t>
      </w:r>
      <w:r w:rsidR="003E34D0">
        <w:t xml:space="preserve">%, или </w:t>
      </w:r>
      <w:r w:rsidR="00FF7FB3">
        <w:t>5,2</w:t>
      </w:r>
      <w:r>
        <w:t>%</w:t>
      </w:r>
      <w:r w:rsidR="003E34D0">
        <w:t xml:space="preserve"> от общего объема доходов</w:t>
      </w:r>
      <w:r>
        <w:t xml:space="preserve">, </w:t>
      </w:r>
    </w:p>
    <w:p w:rsidR="00FF7FB3" w:rsidRDefault="00FF7FB3" w:rsidP="00FF7FB3">
      <w:pPr>
        <w:widowControl w:val="0"/>
        <w:numPr>
          <w:ilvl w:val="12"/>
          <w:numId w:val="0"/>
        </w:numPr>
        <w:ind w:firstLine="567"/>
        <w:jc w:val="both"/>
      </w:pPr>
      <w:r w:rsidRPr="006A3DC9">
        <w:t xml:space="preserve">-доходы от </w:t>
      </w:r>
      <w:r>
        <w:t>налогов на имущество</w:t>
      </w:r>
      <w:r w:rsidRPr="006A3DC9">
        <w:t xml:space="preserve"> –</w:t>
      </w:r>
      <w:r>
        <w:t xml:space="preserve"> 31,5%, или 4% от общего объема доходов, </w:t>
      </w:r>
    </w:p>
    <w:p w:rsidR="00B129EA" w:rsidRPr="006A3DC9" w:rsidRDefault="00A41C32" w:rsidP="009E19F0">
      <w:pPr>
        <w:widowControl w:val="0"/>
        <w:numPr>
          <w:ilvl w:val="12"/>
          <w:numId w:val="0"/>
        </w:numPr>
        <w:ind w:firstLine="567"/>
        <w:jc w:val="both"/>
      </w:pPr>
      <w:r w:rsidRPr="006A3DC9">
        <w:t>-доходы от налога на доходы физических лиц</w:t>
      </w:r>
      <w:r>
        <w:t xml:space="preserve"> </w:t>
      </w:r>
      <w:r w:rsidRPr="006A3DC9">
        <w:t>–</w:t>
      </w:r>
      <w:r>
        <w:t xml:space="preserve"> </w:t>
      </w:r>
      <w:r w:rsidR="00FF7FB3">
        <w:t>25,9</w:t>
      </w:r>
      <w:r>
        <w:t xml:space="preserve">%, или </w:t>
      </w:r>
      <w:r w:rsidR="00FF7FB3">
        <w:t>3,3</w:t>
      </w:r>
      <w:r>
        <w:t>%</w:t>
      </w:r>
      <w:r w:rsidRPr="003E34D0">
        <w:t xml:space="preserve"> </w:t>
      </w:r>
      <w:r w:rsidR="009E19F0">
        <w:t>от общего объема доходов</w:t>
      </w:r>
      <w:r>
        <w:t>.</w:t>
      </w:r>
    </w:p>
    <w:p w:rsidR="00404F82" w:rsidRDefault="00404F82" w:rsidP="00393272">
      <w:pPr>
        <w:pStyle w:val="a9"/>
        <w:spacing w:after="0"/>
        <w:ind w:left="0" w:firstLine="601"/>
        <w:jc w:val="center"/>
      </w:pPr>
    </w:p>
    <w:p w:rsidR="005314D2" w:rsidRPr="00CF6725" w:rsidRDefault="005314D2" w:rsidP="00463B01">
      <w:pPr>
        <w:widowControl w:val="0"/>
        <w:numPr>
          <w:ilvl w:val="12"/>
          <w:numId w:val="0"/>
        </w:numPr>
        <w:ind w:firstLine="567"/>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135FE">
        <w:t>9</w:t>
      </w:r>
      <w:r w:rsidRPr="00CF6725">
        <w:t xml:space="preserve"> год.  </w:t>
      </w:r>
    </w:p>
    <w:p w:rsidR="001B3176" w:rsidRPr="00A22AD3" w:rsidRDefault="001B3176" w:rsidP="005314D2">
      <w:pPr>
        <w:widowControl w:val="0"/>
        <w:numPr>
          <w:ilvl w:val="12"/>
          <w:numId w:val="0"/>
        </w:numPr>
        <w:ind w:firstLine="709"/>
        <w:jc w:val="center"/>
        <w:rPr>
          <w:b/>
        </w:rPr>
      </w:pPr>
    </w:p>
    <w:p w:rsidR="005314D2" w:rsidRDefault="005314D2" w:rsidP="005314D2">
      <w:pPr>
        <w:widowControl w:val="0"/>
        <w:numPr>
          <w:ilvl w:val="12"/>
          <w:numId w:val="0"/>
        </w:numPr>
        <w:ind w:firstLine="709"/>
        <w:jc w:val="center"/>
        <w:rPr>
          <w:b/>
        </w:rPr>
      </w:pPr>
      <w:r w:rsidRPr="00CF6725">
        <w:rPr>
          <w:b/>
        </w:rPr>
        <w:t>Налоговые доходы</w:t>
      </w:r>
    </w:p>
    <w:p w:rsidR="00DD18A2" w:rsidRPr="00CF6725" w:rsidRDefault="00DD18A2" w:rsidP="005314D2">
      <w:pPr>
        <w:widowControl w:val="0"/>
        <w:numPr>
          <w:ilvl w:val="12"/>
          <w:numId w:val="0"/>
        </w:numPr>
        <w:ind w:firstLine="709"/>
        <w:jc w:val="center"/>
        <w:rPr>
          <w:b/>
        </w:rPr>
      </w:pPr>
    </w:p>
    <w:p w:rsidR="003260BE" w:rsidRPr="009B1744" w:rsidRDefault="003260BE" w:rsidP="00463B01">
      <w:pPr>
        <w:widowControl w:val="0"/>
        <w:numPr>
          <w:ilvl w:val="12"/>
          <w:numId w:val="0"/>
        </w:numPr>
        <w:ind w:firstLine="567"/>
        <w:jc w:val="both"/>
      </w:pPr>
      <w:r w:rsidRPr="009B1744">
        <w:rPr>
          <w:i/>
          <w:u w:val="single"/>
        </w:rPr>
        <w:t>Налог на доходы физических лиц</w:t>
      </w:r>
      <w:r w:rsidRPr="009B1744">
        <w:t xml:space="preserve"> предусмотрен проектом бюджета на 201</w:t>
      </w:r>
      <w:r w:rsidR="00C70AF2">
        <w:t>9</w:t>
      </w:r>
      <w:r w:rsidRPr="009B1744">
        <w:t xml:space="preserve"> год в сумме </w:t>
      </w:r>
      <w:r w:rsidR="00D87002">
        <w:t>246</w:t>
      </w:r>
      <w:r w:rsidR="00C70AF2">
        <w:t>,0</w:t>
      </w:r>
      <w:r w:rsidR="00D87002">
        <w:t xml:space="preserve"> тыс.руб</w:t>
      </w:r>
      <w:r w:rsidRPr="009B1744">
        <w:t>.</w:t>
      </w:r>
      <w:r w:rsidR="00D87002">
        <w:t>, с ростом на 55,0 тыс. руб. (или 128,8%).</w:t>
      </w:r>
      <w:r w:rsidRPr="009B1744">
        <w:t xml:space="preserve"> </w:t>
      </w:r>
    </w:p>
    <w:p w:rsidR="003260BE" w:rsidRPr="009B1744" w:rsidRDefault="003260BE" w:rsidP="00463B01">
      <w:pPr>
        <w:widowControl w:val="0"/>
        <w:numPr>
          <w:ilvl w:val="12"/>
          <w:numId w:val="0"/>
        </w:numPr>
        <w:ind w:firstLine="567"/>
        <w:jc w:val="both"/>
      </w:pPr>
      <w:r w:rsidRPr="009B1744">
        <w:t>Введение дополнительных льгот или предоставление вычетов, а также увеличение ставок налога с 01.01.201</w:t>
      </w:r>
      <w:r w:rsidR="008767DF" w:rsidRPr="008767DF">
        <w:t>9</w:t>
      </w:r>
      <w:r w:rsidRPr="009B1744">
        <w:t xml:space="preserve"> года налоговым законодательством не предусматривается.</w:t>
      </w:r>
    </w:p>
    <w:p w:rsidR="00D05A69" w:rsidRPr="009B1744" w:rsidRDefault="00D05A69" w:rsidP="00D87002">
      <w:pPr>
        <w:widowControl w:val="0"/>
        <w:numPr>
          <w:ilvl w:val="12"/>
          <w:numId w:val="0"/>
        </w:numPr>
        <w:ind w:firstLine="567"/>
        <w:jc w:val="both"/>
      </w:pPr>
      <w:r w:rsidRPr="009B1744">
        <w:t>Норматив отчислений в местный бюджет по налогу на доходы физических лиц будет составлять 7% (ст.61.5 БК РФ - по нормативу 2% и ст.13 Закона Иркутской области от 22.10.2013 № 74-ОЗ - по нормативу 5%).</w:t>
      </w:r>
    </w:p>
    <w:p w:rsidR="0096011C" w:rsidRDefault="00D05A69" w:rsidP="00463B01">
      <w:pPr>
        <w:pStyle w:val="a9"/>
        <w:spacing w:after="0"/>
        <w:ind w:left="0" w:firstLine="567"/>
        <w:jc w:val="both"/>
      </w:pPr>
      <w:r>
        <w:t>П</w:t>
      </w:r>
      <w:r w:rsidR="003260BE" w:rsidRPr="004A755B">
        <w:t xml:space="preserve">оступление </w:t>
      </w:r>
      <w:r w:rsidR="004A755B" w:rsidRPr="004A755B">
        <w:t>данного вида налога</w:t>
      </w:r>
      <w:r w:rsidR="003260BE" w:rsidRPr="004A755B">
        <w:t xml:space="preserve"> рассчитано исходя из </w:t>
      </w:r>
      <w:r w:rsidR="004A755B" w:rsidRPr="004A755B">
        <w:t xml:space="preserve">его </w:t>
      </w:r>
      <w:r w:rsidR="003260BE" w:rsidRPr="004A755B">
        <w:t xml:space="preserve">прогнозируемого </w:t>
      </w:r>
      <w:r w:rsidR="004A755B" w:rsidRPr="004A755B">
        <w:t>поступления</w:t>
      </w:r>
      <w:r w:rsidR="008767DF">
        <w:t xml:space="preserve"> в 2018 году</w:t>
      </w:r>
      <w:r w:rsidR="004A755B" w:rsidRPr="004A755B">
        <w:t xml:space="preserve">, </w:t>
      </w:r>
      <w:r w:rsidR="003260BE" w:rsidRPr="004A755B">
        <w:t>темпа роста фонда заработной платы</w:t>
      </w:r>
      <w:r w:rsidR="004A755B" w:rsidRPr="004A755B">
        <w:t xml:space="preserve"> на 201</w:t>
      </w:r>
      <w:r w:rsidR="008767DF">
        <w:t>9</w:t>
      </w:r>
      <w:r w:rsidR="004A755B" w:rsidRPr="004A755B">
        <w:t>-202</w:t>
      </w:r>
      <w:r w:rsidR="008767DF">
        <w:t>1</w:t>
      </w:r>
      <w:r w:rsidR="004A755B" w:rsidRPr="004A755B">
        <w:t xml:space="preserve"> годы и индекса потребительских цен</w:t>
      </w:r>
      <w:r w:rsidR="008767DF">
        <w:t xml:space="preserve">, </w:t>
      </w:r>
      <w:r w:rsidR="00D55A90">
        <w:t xml:space="preserve">а также </w:t>
      </w:r>
      <w:r w:rsidR="008767DF">
        <w:t>с учетом роста размера минимальной заработной платы в 2018-2019 гг</w:t>
      </w:r>
      <w:r w:rsidR="004A755B" w:rsidRPr="004A755B">
        <w:t>.</w:t>
      </w:r>
    </w:p>
    <w:p w:rsidR="004F6958" w:rsidRDefault="003260BE" w:rsidP="00463B01">
      <w:pPr>
        <w:pStyle w:val="a9"/>
        <w:spacing w:after="0"/>
        <w:ind w:left="0" w:firstLine="567"/>
        <w:jc w:val="both"/>
      </w:pPr>
      <w:r>
        <w:rPr>
          <w:i/>
          <w:u w:val="single"/>
        </w:rPr>
        <w:t>Н</w:t>
      </w:r>
      <w:r w:rsidR="004F6958" w:rsidRPr="00ED250C">
        <w:rPr>
          <w:i/>
          <w:u w:val="single"/>
        </w:rPr>
        <w:t>алоги на товары (работы, услуги), реализуемые на территории РФ</w:t>
      </w:r>
      <w:r w:rsidR="00607C12" w:rsidRPr="00607C12">
        <w:rPr>
          <w:i/>
        </w:rPr>
        <w:t xml:space="preserve"> </w:t>
      </w:r>
      <w:r>
        <w:t xml:space="preserve">–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A60990">
        <w:t>9</w:t>
      </w:r>
      <w:r w:rsidR="00F548ED">
        <w:t xml:space="preserve"> год и на плановый период 20</w:t>
      </w:r>
      <w:r w:rsidR="00A60990">
        <w:t>20</w:t>
      </w:r>
      <w:r w:rsidR="00F548ED">
        <w:t xml:space="preserve"> и 20</w:t>
      </w:r>
      <w:r w:rsidR="000C65B2">
        <w:t>2</w:t>
      </w:r>
      <w:r w:rsidR="00A60990">
        <w:t>1</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463B01">
      <w:pPr>
        <w:autoSpaceDE w:val="0"/>
        <w:autoSpaceDN w:val="0"/>
        <w:adjustRightInd w:val="0"/>
        <w:ind w:firstLine="567"/>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D55A90">
        <w:t>9</w:t>
      </w:r>
      <w:r w:rsidRPr="00895EC4">
        <w:t xml:space="preserve"> г</w:t>
      </w:r>
      <w:r w:rsidR="00D55A90">
        <w:t>од</w:t>
      </w:r>
      <w:r w:rsidRPr="00895EC4">
        <w:t xml:space="preserve"> и на плановый период 20</w:t>
      </w:r>
      <w:r w:rsidR="00D55A90">
        <w:t>20</w:t>
      </w:r>
      <w:r w:rsidRPr="00895EC4">
        <w:t xml:space="preserve"> и 20</w:t>
      </w:r>
      <w:r w:rsidR="00F77F93">
        <w:t>2</w:t>
      </w:r>
      <w:r w:rsidR="00D55A90">
        <w:t>1</w:t>
      </w:r>
      <w:r w:rsidRPr="00895EC4">
        <w:t>гг.» (приложени</w:t>
      </w:r>
      <w:r>
        <w:t>е 2</w:t>
      </w:r>
      <w:r w:rsidRPr="00895EC4">
        <w:t xml:space="preserve">) </w:t>
      </w:r>
      <w:r>
        <w:t xml:space="preserve">дифференцированный нормативов отчислений в бюджет </w:t>
      </w:r>
      <w:r w:rsidR="001D7025">
        <w:t>Знаменского</w:t>
      </w:r>
      <w:r w:rsidR="0000549E">
        <w:t xml:space="preserve"> сельского поселения</w:t>
      </w:r>
      <w:r>
        <w:t xml:space="preserve">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AE2462">
        <w:t>0</w:t>
      </w:r>
      <w:r w:rsidR="007D1A4A">
        <w:t>6</w:t>
      </w:r>
      <w:r w:rsidR="002B4DD4">
        <w:t>%</w:t>
      </w:r>
      <w:r w:rsidR="003260BE">
        <w:rPr>
          <w:bCs/>
        </w:rPr>
        <w:t>.</w:t>
      </w:r>
    </w:p>
    <w:p w:rsidR="00106633" w:rsidRDefault="003260BE" w:rsidP="00463B01">
      <w:pPr>
        <w:widowControl w:val="0"/>
        <w:numPr>
          <w:ilvl w:val="12"/>
          <w:numId w:val="0"/>
        </w:numPr>
        <w:ind w:firstLine="567"/>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w:t>
      </w:r>
      <w:r w:rsidR="007E21DC">
        <w:t>9</w:t>
      </w:r>
      <w:r w:rsidR="00106633" w:rsidRPr="009B1744">
        <w:t xml:space="preserve"> год в сумме </w:t>
      </w:r>
      <w:r w:rsidR="00D87002">
        <w:t>392,8 тыс.руб.</w:t>
      </w:r>
    </w:p>
    <w:p w:rsidR="0070250C" w:rsidRPr="00DB174C" w:rsidRDefault="0070250C" w:rsidP="00463B01">
      <w:pPr>
        <w:widowControl w:val="0"/>
        <w:numPr>
          <w:ilvl w:val="12"/>
          <w:numId w:val="0"/>
        </w:numPr>
        <w:ind w:firstLine="567"/>
        <w:jc w:val="both"/>
      </w:pPr>
      <w:r w:rsidRPr="00DB174C">
        <w:rPr>
          <w:i/>
          <w:u w:val="single"/>
        </w:rPr>
        <w:t>Налоги на имущество</w:t>
      </w:r>
      <w:r w:rsidRPr="00607C12">
        <w:rPr>
          <w:i/>
        </w:rPr>
        <w:t xml:space="preserve"> </w:t>
      </w:r>
      <w:r w:rsidRPr="00DB174C">
        <w:t>предусмотрены проектом бюджета на 201</w:t>
      </w:r>
      <w:r w:rsidR="00776870">
        <w:t>9</w:t>
      </w:r>
      <w:r w:rsidRPr="00DB174C">
        <w:t xml:space="preserve"> год в сумме </w:t>
      </w:r>
      <w:r w:rsidR="00D87002">
        <w:t>299</w:t>
      </w:r>
      <w:r w:rsidR="00776870">
        <w:t>,0</w:t>
      </w:r>
      <w:r w:rsidRPr="00DB174C">
        <w:t xml:space="preserve"> тыс.руб., представлены группой следующих налогов:</w:t>
      </w:r>
    </w:p>
    <w:p w:rsidR="0070250C" w:rsidRPr="00DB174C" w:rsidRDefault="0070250C" w:rsidP="00463B01">
      <w:pPr>
        <w:widowControl w:val="0"/>
        <w:numPr>
          <w:ilvl w:val="12"/>
          <w:numId w:val="0"/>
        </w:numPr>
        <w:ind w:firstLine="567"/>
        <w:jc w:val="both"/>
      </w:pPr>
      <w:r w:rsidRPr="00DB174C">
        <w:rPr>
          <w:i/>
          <w:u w:val="single"/>
        </w:rPr>
        <w:t>- налог на имущество физических лиц</w:t>
      </w:r>
      <w:r w:rsidRPr="00607C12">
        <w:rPr>
          <w:i/>
        </w:rPr>
        <w:t xml:space="preserve"> </w:t>
      </w:r>
      <w:r w:rsidRPr="00DB174C">
        <w:t>прогнозируется в доходах местного бюджета на 201</w:t>
      </w:r>
      <w:r w:rsidR="00776870">
        <w:t>9</w:t>
      </w:r>
      <w:r w:rsidRPr="00DB174C">
        <w:t xml:space="preserve"> год в сумме </w:t>
      </w:r>
      <w:r w:rsidR="00D87002">
        <w:t>14,0</w:t>
      </w:r>
      <w:r w:rsidR="00DB174C" w:rsidRPr="00DB174C">
        <w:t xml:space="preserve"> </w:t>
      </w:r>
      <w:r w:rsidRPr="00DB174C">
        <w:t>тыс.руб.</w:t>
      </w:r>
      <w:r w:rsidR="00D87002">
        <w:t xml:space="preserve"> </w:t>
      </w: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463B01">
      <w:pPr>
        <w:widowControl w:val="0"/>
        <w:numPr>
          <w:ilvl w:val="12"/>
          <w:numId w:val="0"/>
        </w:numPr>
        <w:ind w:firstLine="567"/>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607C12">
        <w:rPr>
          <w:i/>
        </w:rPr>
        <w:t xml:space="preserve"> </w:t>
      </w:r>
      <w:r w:rsidR="0070250C" w:rsidRPr="00593D39">
        <w:t>прогнозируется в доходах местного бюджета на 201</w:t>
      </w:r>
      <w:r w:rsidR="00E42312">
        <w:t>9</w:t>
      </w:r>
      <w:r w:rsidR="0070250C" w:rsidRPr="00593D39">
        <w:t xml:space="preserve"> год в сумме </w:t>
      </w:r>
      <w:r w:rsidR="00D87002">
        <w:t>187</w:t>
      </w:r>
      <w:r w:rsidR="00E42312">
        <w:t>,0</w:t>
      </w:r>
      <w:r w:rsidR="0061544D" w:rsidRPr="00593D39">
        <w:t xml:space="preserve"> </w:t>
      </w:r>
      <w:r w:rsidR="00D87002">
        <w:t>тыс.руб</w:t>
      </w:r>
      <w:r w:rsidR="0070250C" w:rsidRPr="00593D39">
        <w:t xml:space="preserve">. </w:t>
      </w:r>
    </w:p>
    <w:p w:rsidR="003444E3" w:rsidRPr="00593D39" w:rsidRDefault="00593D39" w:rsidP="00463B01">
      <w:pPr>
        <w:widowControl w:val="0"/>
        <w:numPr>
          <w:ilvl w:val="12"/>
          <w:numId w:val="0"/>
        </w:numPr>
        <w:ind w:firstLine="567"/>
        <w:jc w:val="both"/>
      </w:pPr>
      <w:r>
        <w:rPr>
          <w:i/>
          <w:u w:val="single"/>
        </w:rPr>
        <w:t>- з</w:t>
      </w:r>
      <w:r w:rsidRPr="00593D39">
        <w:rPr>
          <w:i/>
          <w:u w:val="single"/>
        </w:rPr>
        <w:t xml:space="preserve">емельный налог с </w:t>
      </w:r>
      <w:r>
        <w:rPr>
          <w:i/>
          <w:u w:val="single"/>
        </w:rPr>
        <w:t>физических лиц</w:t>
      </w:r>
      <w:r w:rsidRPr="00607C12">
        <w:rPr>
          <w:i/>
        </w:rPr>
        <w:t xml:space="preserve"> </w:t>
      </w:r>
      <w:r>
        <w:t xml:space="preserve">прогнозируется </w:t>
      </w:r>
      <w:r w:rsidRPr="00593D39">
        <w:t>в доходах местного бюджета на 201</w:t>
      </w:r>
      <w:r w:rsidR="00E42312">
        <w:t>9</w:t>
      </w:r>
      <w:r w:rsidRPr="00593D39">
        <w:t xml:space="preserve"> год в сумме </w:t>
      </w:r>
      <w:r w:rsidR="00D87002">
        <w:t>98,0 тыс.руб</w:t>
      </w:r>
      <w:r w:rsidR="003444E3" w:rsidRPr="00593D39">
        <w:t xml:space="preserve">. </w:t>
      </w:r>
    </w:p>
    <w:p w:rsidR="00593D39" w:rsidRDefault="00593D39" w:rsidP="00463B01">
      <w:pPr>
        <w:widowControl w:val="0"/>
        <w:numPr>
          <w:ilvl w:val="12"/>
          <w:numId w:val="0"/>
        </w:numPr>
        <w:ind w:firstLine="567"/>
        <w:jc w:val="both"/>
      </w:pPr>
      <w:r w:rsidRPr="00593D39">
        <w:t>Земельный налог в соответствии со ст.61.5 БК РФ является местным налогом и зачисляется в местный бюджет по нормативу 100%.</w:t>
      </w:r>
    </w:p>
    <w:p w:rsidR="00B33075" w:rsidRDefault="00B33075" w:rsidP="00463B01">
      <w:pPr>
        <w:widowControl w:val="0"/>
        <w:numPr>
          <w:ilvl w:val="12"/>
          <w:numId w:val="0"/>
        </w:numPr>
        <w:ind w:firstLine="567"/>
        <w:jc w:val="both"/>
      </w:pPr>
      <w:r>
        <w:t>Прогноз поступлений осуществлен с учетом данных главного администратора данного вида налога – У</w:t>
      </w:r>
      <w:r w:rsidR="00C670A5">
        <w:t>ФНС России по Иркутской области</w:t>
      </w:r>
      <w:r>
        <w:t>.</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B90516" w:rsidRDefault="00CD2B1D" w:rsidP="00CD2B1D">
      <w:pPr>
        <w:ind w:firstLine="567"/>
        <w:jc w:val="both"/>
      </w:pPr>
      <w:r w:rsidRPr="007C17BF">
        <w:rPr>
          <w:u w:val="single"/>
        </w:rPr>
        <w:t xml:space="preserve">Доходы от оказания платных услуг (работ) и компенсации затрат государства </w:t>
      </w:r>
      <w:r w:rsidRPr="007C17BF">
        <w:t>представлены подгруппой доходов бюджетов</w:t>
      </w:r>
      <w:r w:rsidR="00B90516">
        <w:t>:</w:t>
      </w:r>
    </w:p>
    <w:p w:rsidR="00B90516" w:rsidRDefault="00B90516" w:rsidP="00CD2B1D">
      <w:pPr>
        <w:ind w:firstLine="567"/>
        <w:jc w:val="both"/>
      </w:pPr>
      <w:r>
        <w:t>-</w:t>
      </w:r>
      <w:r w:rsidR="00CD2B1D" w:rsidRPr="007C17BF">
        <w:t xml:space="preserve"> </w:t>
      </w:r>
      <w:r w:rsidR="00CD2B1D">
        <w:t>«</w:t>
      </w:r>
      <w:r w:rsidR="00CD2B1D" w:rsidRPr="00CD2B1D">
        <w:rPr>
          <w:i/>
          <w:u w:val="single"/>
        </w:rPr>
        <w:t>п</w:t>
      </w:r>
      <w:r w:rsidR="00CD2B1D" w:rsidRPr="007C17BF">
        <w:rPr>
          <w:i/>
          <w:u w:val="single"/>
        </w:rPr>
        <w:t>рочие доходы от оказания платных услуг (работ) получателями средств бюджетов сельских поселений</w:t>
      </w:r>
      <w:r w:rsidR="00CD2B1D">
        <w:rPr>
          <w:i/>
          <w:u w:val="single"/>
        </w:rPr>
        <w:t>»</w:t>
      </w:r>
      <w:r w:rsidR="00CD2B1D" w:rsidRPr="007C17BF">
        <w:t>, предусмотрены в проекте бюджета на 201</w:t>
      </w:r>
      <w:r w:rsidR="00CD2B1D">
        <w:t>9</w:t>
      </w:r>
      <w:r w:rsidR="00CD2B1D" w:rsidRPr="007C17BF">
        <w:t xml:space="preserve"> год в сумме </w:t>
      </w:r>
      <w:r w:rsidR="00E50F85">
        <w:t>12</w:t>
      </w:r>
      <w:r w:rsidR="00CD2B1D" w:rsidRPr="007C17BF">
        <w:t xml:space="preserve">,0 тыс.руб., </w:t>
      </w:r>
      <w:r>
        <w:t xml:space="preserve">с </w:t>
      </w:r>
      <w:r w:rsidR="00E50F85">
        <w:t>ростом</w:t>
      </w:r>
      <w:r>
        <w:t xml:space="preserve"> на </w:t>
      </w:r>
      <w:r w:rsidR="00E50F85">
        <w:t>6,0 тыс. руб. (или 200</w:t>
      </w:r>
      <w:r>
        <w:t>%)</w:t>
      </w:r>
      <w:r w:rsidR="00B62CB8">
        <w:t xml:space="preserve"> </w:t>
      </w:r>
      <w:r>
        <w:t>к</w:t>
      </w:r>
      <w:r w:rsidR="00CD2B1D" w:rsidRPr="007C17BF">
        <w:t xml:space="preserve"> оценк</w:t>
      </w:r>
      <w:r>
        <w:t>е</w:t>
      </w:r>
      <w:r w:rsidR="00CD2B1D" w:rsidRPr="007C17BF">
        <w:t xml:space="preserve"> исполнения 201</w:t>
      </w:r>
      <w:r w:rsidR="00CD2B1D">
        <w:t>8</w:t>
      </w:r>
      <w:r w:rsidR="00CD2B1D" w:rsidRPr="007C17BF">
        <w:t xml:space="preserve"> года</w:t>
      </w:r>
      <w:r w:rsidR="007A6D3E">
        <w:t>.</w:t>
      </w:r>
      <w:r w:rsidR="007A6D3E" w:rsidRPr="007A6D3E">
        <w:t xml:space="preserve"> </w:t>
      </w:r>
      <w:r w:rsidR="007A6D3E" w:rsidRPr="00B90516">
        <w:t>П</w:t>
      </w:r>
      <w:r w:rsidR="007A6D3E" w:rsidRPr="007C17BF">
        <w:t xml:space="preserve">латные услуги предоставляются населению </w:t>
      </w:r>
      <w:r w:rsidR="007A6D3E">
        <w:t>МКУ</w:t>
      </w:r>
      <w:r w:rsidR="007A6D3E" w:rsidRPr="007C17BF">
        <w:t xml:space="preserve"> </w:t>
      </w:r>
      <w:r w:rsidR="001D7025">
        <w:t>Знаменским</w:t>
      </w:r>
      <w:r w:rsidR="007A6D3E" w:rsidRPr="007C17BF">
        <w:t xml:space="preserve"> </w:t>
      </w:r>
      <w:r w:rsidR="007A6D3E" w:rsidRPr="00DC7CA4">
        <w:t>КИЦ «</w:t>
      </w:r>
      <w:r w:rsidR="00E50F85">
        <w:rPr>
          <w:bCs/>
        </w:rPr>
        <w:t>Юность</w:t>
      </w:r>
      <w:r w:rsidR="007A6D3E" w:rsidRPr="00DC7CA4">
        <w:t xml:space="preserve">», подведомственным администрации </w:t>
      </w:r>
      <w:r w:rsidR="001D7025">
        <w:t>Знаменского</w:t>
      </w:r>
      <w:r w:rsidR="007A6D3E" w:rsidRPr="00DC7CA4">
        <w:t xml:space="preserve"> сельского поселения</w:t>
      </w:r>
      <w:r w:rsidR="00E50F85">
        <w:t>.</w:t>
      </w:r>
    </w:p>
    <w:p w:rsidR="00CD2B1D" w:rsidRPr="007C17BF" w:rsidRDefault="00CD2B1D" w:rsidP="00CD2B1D">
      <w:pPr>
        <w:ind w:firstLine="567"/>
        <w:jc w:val="both"/>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463B01">
      <w:pPr>
        <w:ind w:firstLine="567"/>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F544DC">
        <w:t>9</w:t>
      </w:r>
      <w:r w:rsidRPr="00385CB4">
        <w:t xml:space="preserve"> год и на плановый период 20</w:t>
      </w:r>
      <w:r w:rsidR="00F544DC">
        <w:t>20</w:t>
      </w:r>
      <w:r w:rsidRPr="00385CB4">
        <w:t xml:space="preserve"> и 20</w:t>
      </w:r>
      <w:r w:rsidR="005F1C89">
        <w:t>2</w:t>
      </w:r>
      <w:r w:rsidR="00F544DC">
        <w:t>1</w:t>
      </w:r>
      <w:r w:rsidRPr="00385CB4">
        <w:t xml:space="preserve"> годов»</w:t>
      </w:r>
      <w:r w:rsidR="00787CFA">
        <w:t xml:space="preserve"> (далее – Законопроект об областном бюджете)</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w:t>
      </w:r>
      <w:r w:rsidR="00F544DC">
        <w:t xml:space="preserve"> </w:t>
      </w:r>
      <w:r w:rsidR="005F1C89">
        <w:t>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F544DC">
        <w:t>.</w:t>
      </w:r>
    </w:p>
    <w:p w:rsidR="005314D2" w:rsidRDefault="005314D2" w:rsidP="00463B01">
      <w:pPr>
        <w:ind w:firstLine="567"/>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463B01">
      <w:pPr>
        <w:widowControl w:val="0"/>
        <w:numPr>
          <w:ilvl w:val="12"/>
          <w:numId w:val="0"/>
        </w:numPr>
        <w:ind w:firstLine="567"/>
        <w:jc w:val="both"/>
      </w:pPr>
      <w:r w:rsidRPr="004A4E5D">
        <w:t>Согласно проект</w:t>
      </w:r>
      <w:r w:rsidR="00F544DC">
        <w:t>а</w:t>
      </w:r>
      <w:r w:rsidRPr="004A4E5D">
        <w:t xml:space="preserve"> </w:t>
      </w:r>
      <w:r w:rsidR="00F544DC">
        <w:t xml:space="preserve">местного </w:t>
      </w:r>
      <w:r w:rsidRPr="004A4E5D">
        <w:t>бюджета, в 201</w:t>
      </w:r>
      <w:r w:rsidR="00F544DC">
        <w:t>9</w:t>
      </w:r>
      <w:r w:rsidRPr="004A4E5D">
        <w:t xml:space="preserve"> году объем безвозмездных поступлений составит </w:t>
      </w:r>
      <w:r w:rsidR="0033020F">
        <w:t>6536,8</w:t>
      </w:r>
      <w:r w:rsidRPr="004A4E5D">
        <w:t xml:space="preserve"> тыс. рублей, </w:t>
      </w:r>
      <w:r w:rsidR="00095573" w:rsidRPr="004A4E5D">
        <w:t xml:space="preserve">что на </w:t>
      </w:r>
      <w:r w:rsidR="0033020F">
        <w:t>765,8</w:t>
      </w:r>
      <w:r w:rsidR="00067FE7" w:rsidRPr="004A4E5D">
        <w:t xml:space="preserve"> тыс. рублей (</w:t>
      </w:r>
      <w:r w:rsidR="0033020F">
        <w:t>или 113,3</w:t>
      </w:r>
      <w:r w:rsidR="00D20CE7">
        <w:t>%</w:t>
      </w:r>
      <w:r w:rsidR="00F544DC">
        <w:t xml:space="preserve">) </w:t>
      </w:r>
      <w:r w:rsidR="0033020F">
        <w:t>выше</w:t>
      </w:r>
      <w:r w:rsidR="00095573" w:rsidRPr="004A4E5D">
        <w:t xml:space="preserve"> оценки </w:t>
      </w:r>
      <w:r w:rsidR="00067FE7" w:rsidRPr="004A4E5D">
        <w:t>исполнения в 201</w:t>
      </w:r>
      <w:r w:rsidR="00F544DC">
        <w:t>8</w:t>
      </w:r>
      <w:r w:rsidR="00067FE7" w:rsidRPr="004A4E5D">
        <w:t>г.</w:t>
      </w:r>
      <w:r w:rsidR="00095573" w:rsidRPr="004A4E5D">
        <w:t xml:space="preserve">, </w:t>
      </w:r>
      <w:r w:rsidRPr="004A4E5D">
        <w:t>в 20</w:t>
      </w:r>
      <w:r w:rsidR="00F544DC">
        <w:t>20</w:t>
      </w:r>
      <w:r w:rsidRPr="004A4E5D">
        <w:t xml:space="preserve"> году – </w:t>
      </w:r>
      <w:r w:rsidR="0033020F">
        <w:t>5707,1</w:t>
      </w:r>
      <w:r w:rsidRPr="004A4E5D">
        <w:t xml:space="preserve"> тыс. рублей</w:t>
      </w:r>
      <w:r w:rsidR="00D20CE7">
        <w:t xml:space="preserve"> (-</w:t>
      </w:r>
      <w:r w:rsidR="0033020F">
        <w:t>12,7</w:t>
      </w:r>
      <w:r w:rsidR="00095573" w:rsidRPr="004A4E5D">
        <w:t>% к 201</w:t>
      </w:r>
      <w:r w:rsidR="00F544DC">
        <w:t>9</w:t>
      </w:r>
      <w:r w:rsidR="00095573" w:rsidRPr="004A4E5D">
        <w:t xml:space="preserve"> году)</w:t>
      </w:r>
      <w:r w:rsidRPr="004A4E5D">
        <w:t>, в 20</w:t>
      </w:r>
      <w:r w:rsidR="00067FE7" w:rsidRPr="004A4E5D">
        <w:t>2</w:t>
      </w:r>
      <w:r w:rsidR="00F544DC">
        <w:t>1</w:t>
      </w:r>
      <w:r w:rsidRPr="004A4E5D">
        <w:t xml:space="preserve"> году – </w:t>
      </w:r>
      <w:r w:rsidR="0033020F">
        <w:t>5810,5</w:t>
      </w:r>
      <w:r w:rsidR="00D20CE7">
        <w:t xml:space="preserve"> </w:t>
      </w:r>
      <w:r w:rsidRPr="004A4E5D">
        <w:t>тыс. рублей</w:t>
      </w:r>
      <w:r w:rsidR="00095573" w:rsidRPr="004A4E5D">
        <w:t xml:space="preserve"> </w:t>
      </w:r>
      <w:r w:rsidR="00067FE7" w:rsidRPr="004A4E5D">
        <w:t>(</w:t>
      </w:r>
      <w:r w:rsidR="00BA4C95">
        <w:t xml:space="preserve">или </w:t>
      </w:r>
      <w:r w:rsidR="0033020F">
        <w:t>101,8</w:t>
      </w:r>
      <w:r w:rsidR="00067FE7" w:rsidRPr="004A4E5D">
        <w:t>% к 20</w:t>
      </w:r>
      <w:r w:rsidR="00D46ECC">
        <w:t>20</w:t>
      </w:r>
      <w:r w:rsidR="00067FE7" w:rsidRPr="004A4E5D">
        <w:t xml:space="preserve"> году)</w:t>
      </w:r>
      <w:r w:rsidRPr="004A4E5D">
        <w:t>.</w:t>
      </w:r>
      <w:r>
        <w:t xml:space="preserve"> </w:t>
      </w:r>
    </w:p>
    <w:p w:rsidR="0060686E" w:rsidRDefault="0060686E" w:rsidP="00463B01">
      <w:pPr>
        <w:pStyle w:val="a9"/>
        <w:spacing w:after="0"/>
        <w:ind w:left="0" w:firstLine="567"/>
        <w:jc w:val="both"/>
      </w:pPr>
      <w:r>
        <w:t>Объем дотаци</w:t>
      </w:r>
      <w:r w:rsidR="00111F72">
        <w:t>й</w:t>
      </w:r>
      <w:r>
        <w:t xml:space="preserve"> из областного </w:t>
      </w:r>
      <w:r w:rsidR="00443B89">
        <w:t>(</w:t>
      </w:r>
      <w:r w:rsidR="0033020F">
        <w:t>156,9</w:t>
      </w:r>
      <w:r w:rsidR="00443B89">
        <w:t xml:space="preserve"> тыс. руб.) </w:t>
      </w:r>
      <w:r>
        <w:t xml:space="preserve">и районного </w:t>
      </w:r>
      <w:r w:rsidR="00443B89">
        <w:t>(</w:t>
      </w:r>
      <w:r w:rsidR="0033020F">
        <w:t>5744</w:t>
      </w:r>
      <w:r w:rsidR="00D73030">
        <w:t>,0</w:t>
      </w:r>
      <w:r w:rsidR="00443B89">
        <w:t xml:space="preserve"> тыс. руб.) </w:t>
      </w:r>
      <w:r>
        <w:t>бюджетов на 201</w:t>
      </w:r>
      <w:r w:rsidR="00FD4A4F">
        <w:t>9</w:t>
      </w:r>
      <w:r>
        <w:t xml:space="preserve"> год </w:t>
      </w:r>
      <w:r w:rsidR="00443B89">
        <w:t xml:space="preserve">в общей сумме </w:t>
      </w:r>
      <w:r w:rsidR="0033020F">
        <w:t>5900,9</w:t>
      </w:r>
      <w:r>
        <w:t xml:space="preserve"> тыс. рублей, по сравнению с оценкой 201</w:t>
      </w:r>
      <w:r w:rsidR="00FD4A4F">
        <w:t>8</w:t>
      </w:r>
      <w:r>
        <w:t xml:space="preserve"> года (</w:t>
      </w:r>
      <w:r w:rsidR="0033020F">
        <w:t>5529,0</w:t>
      </w:r>
      <w:r>
        <w:t xml:space="preserve"> тыс. рублей), име</w:t>
      </w:r>
      <w:r w:rsidR="00111F72">
        <w:t>е</w:t>
      </w:r>
      <w:r>
        <w:t xml:space="preserve">т тенденцию к </w:t>
      </w:r>
      <w:r w:rsidR="0033020F">
        <w:t>росту</w:t>
      </w:r>
      <w:r>
        <w:t xml:space="preserve"> на </w:t>
      </w:r>
      <w:r w:rsidR="0033020F">
        <w:t>371,9</w:t>
      </w:r>
      <w:r>
        <w:t xml:space="preserve"> тыс. рублей, или на </w:t>
      </w:r>
      <w:r w:rsidR="0033020F">
        <w:t>106,7</w:t>
      </w:r>
      <w:r>
        <w:t>%.</w:t>
      </w:r>
    </w:p>
    <w:p w:rsidR="0060686E" w:rsidRDefault="0060686E" w:rsidP="00463B01">
      <w:pPr>
        <w:pStyle w:val="a9"/>
        <w:spacing w:after="0"/>
        <w:ind w:left="0" w:firstLine="567"/>
        <w:jc w:val="both"/>
      </w:pPr>
      <w:r>
        <w:t>Объем субвенций из областного бюджета на 201</w:t>
      </w:r>
      <w:r w:rsidR="00220DD4">
        <w:t>9-2021</w:t>
      </w:r>
      <w:r>
        <w:t xml:space="preserve"> год</w:t>
      </w:r>
      <w:r w:rsidR="00220DD4">
        <w:t>ы</w:t>
      </w:r>
      <w:r>
        <w:t xml:space="preserve"> запланирован в объеме </w:t>
      </w:r>
      <w:r w:rsidR="0033020F">
        <w:t>114,9</w:t>
      </w:r>
      <w:r w:rsidR="00220DD4">
        <w:t xml:space="preserve"> </w:t>
      </w:r>
      <w:r>
        <w:t>тыс. рублей</w:t>
      </w:r>
      <w:r w:rsidR="00220DD4">
        <w:t xml:space="preserve"> ежегодно (в т.ч. субвенции на осуществление </w:t>
      </w:r>
      <w:r w:rsidR="0010338F">
        <w:t>первичного воинского учета на территориях, где отсутствуют военные комиссариаты</w:t>
      </w:r>
      <w:r w:rsidR="00220DD4">
        <w:t xml:space="preserve"> в сумме </w:t>
      </w:r>
      <w:r w:rsidR="0033020F">
        <w:t>114,2</w:t>
      </w:r>
      <w:r w:rsidR="00220DD4">
        <w:t xml:space="preserve"> тыс. рублей и </w:t>
      </w:r>
      <w:r w:rsidR="00220DD4" w:rsidRPr="00220DD4">
        <w:t>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00220DD4">
        <w:t xml:space="preserve"> в сумме 0,7 тыс. руб.)</w:t>
      </w:r>
      <w:r>
        <w:t>,</w:t>
      </w:r>
      <w:r w:rsidR="00220DD4">
        <w:t xml:space="preserve"> </w:t>
      </w:r>
      <w:r w:rsidR="0010338F">
        <w:t xml:space="preserve">с </w:t>
      </w:r>
      <w:r w:rsidR="0033020F">
        <w:t>ростом</w:t>
      </w:r>
      <w:r w:rsidR="0010338F">
        <w:t xml:space="preserve"> к</w:t>
      </w:r>
      <w:r>
        <w:t xml:space="preserve"> уровню оценки 201</w:t>
      </w:r>
      <w:r w:rsidR="00220DD4">
        <w:t>8</w:t>
      </w:r>
      <w:r>
        <w:t xml:space="preserve"> года</w:t>
      </w:r>
      <w:r w:rsidR="0010338F">
        <w:t xml:space="preserve"> на </w:t>
      </w:r>
      <w:r w:rsidR="0033020F">
        <w:t>55,9</w:t>
      </w:r>
      <w:r w:rsidR="0010338F">
        <w:t xml:space="preserve"> тыс. руб. (</w:t>
      </w:r>
      <w:r w:rsidR="0033020F">
        <w:t>194,7</w:t>
      </w:r>
      <w:r w:rsidR="0010338F">
        <w:t>%)</w:t>
      </w:r>
      <w:r>
        <w:t>.</w:t>
      </w:r>
    </w:p>
    <w:p w:rsidR="0010338F" w:rsidRDefault="0010338F" w:rsidP="00463B01">
      <w:pPr>
        <w:pStyle w:val="a9"/>
        <w:spacing w:after="0"/>
        <w:ind w:left="0" w:firstLine="567"/>
        <w:jc w:val="both"/>
      </w:pPr>
      <w:r>
        <w:t xml:space="preserve">Объем </w:t>
      </w:r>
      <w:r w:rsidR="00BF30B7">
        <w:t>прочих</w:t>
      </w:r>
      <w:r>
        <w:t xml:space="preserve"> межбюджетных трансфертов </w:t>
      </w:r>
      <w:r w:rsidR="00BF30B7">
        <w:t xml:space="preserve">общего характера из районного бюджета в целях обеспечения сбалансированности бюджета </w:t>
      </w:r>
      <w:r w:rsidR="001D7025">
        <w:t>Знаменского</w:t>
      </w:r>
      <w:r w:rsidR="00BF30B7">
        <w:t xml:space="preserve"> сельского поселения предусмотрен на 2019 год в сумме </w:t>
      </w:r>
      <w:r w:rsidR="0033020F">
        <w:t>521</w:t>
      </w:r>
      <w:r w:rsidR="00BF30B7">
        <w:t xml:space="preserve">,0 тыс. руб., с </w:t>
      </w:r>
      <w:r w:rsidR="005237B4">
        <w:t>ростом</w:t>
      </w:r>
      <w:r w:rsidR="00BF30B7">
        <w:t xml:space="preserve"> к уровню 2018 года на </w:t>
      </w:r>
      <w:r w:rsidR="0033020F">
        <w:t>338</w:t>
      </w:r>
      <w:r w:rsidR="00587D33">
        <w:t>,0</w:t>
      </w:r>
      <w:r w:rsidR="005237B4">
        <w:t xml:space="preserve"> тыс. руб. (или </w:t>
      </w:r>
      <w:r w:rsidR="00587D33">
        <w:t>в 2,</w:t>
      </w:r>
      <w:r w:rsidR="0033020F">
        <w:t>8</w:t>
      </w:r>
      <w:r w:rsidR="00587D33">
        <w:t xml:space="preserve"> раза</w:t>
      </w:r>
      <w:r w:rsidR="00BF30B7">
        <w:t>).</w:t>
      </w:r>
    </w:p>
    <w:p w:rsidR="00657F6C" w:rsidRDefault="00E67AA0" w:rsidP="00463B01">
      <w:pPr>
        <w:widowControl w:val="0"/>
        <w:numPr>
          <w:ilvl w:val="12"/>
          <w:numId w:val="0"/>
        </w:numPr>
        <w:ind w:firstLine="567"/>
        <w:jc w:val="both"/>
      </w:pPr>
      <w:r w:rsidRPr="00715968">
        <w:t xml:space="preserve">В общем объеме безвозмездных поступлений местного бюджета, с учетом межбюджетных трансфертов, предусмотренных для </w:t>
      </w:r>
      <w:r w:rsidR="001D7025">
        <w:t>Знаменского</w:t>
      </w:r>
      <w:r w:rsidR="0000549E">
        <w:t xml:space="preserve"> сельского поселения</w:t>
      </w:r>
      <w:r w:rsidRPr="00715968">
        <w:t xml:space="preserve"> проектом областного </w:t>
      </w:r>
      <w:r w:rsidR="00C5158E">
        <w:t xml:space="preserve">и районного </w:t>
      </w:r>
      <w:r w:rsidRPr="00715968">
        <w:t>бюджет</w:t>
      </w:r>
      <w:r w:rsidR="00C5158E">
        <w:t>ов</w:t>
      </w:r>
      <w:r w:rsidRPr="00715968">
        <w:t xml:space="preserve"> на 201</w:t>
      </w:r>
      <w:r w:rsidR="00F572EC">
        <w:t>9 год</w:t>
      </w:r>
      <w:r w:rsidRPr="00715968">
        <w:t>, удельный вес по</w:t>
      </w:r>
      <w:r w:rsidR="004A4E5D">
        <w:t xml:space="preserve"> </w:t>
      </w:r>
      <w:r w:rsidRPr="00715968">
        <w:t xml:space="preserve">видам безвозмездных поступлений составит: </w:t>
      </w:r>
      <w:r w:rsidR="00386290">
        <w:t xml:space="preserve">дотации </w:t>
      </w:r>
      <w:r w:rsidR="004A4E5D">
        <w:t xml:space="preserve">– </w:t>
      </w:r>
      <w:r w:rsidR="0033020F">
        <w:t>90,3</w:t>
      </w:r>
      <w:r w:rsidR="00657F6C" w:rsidRPr="00715968">
        <w:t>%,</w:t>
      </w:r>
      <w:r w:rsidR="00386290" w:rsidRPr="00386290">
        <w:t xml:space="preserve"> </w:t>
      </w:r>
      <w:r w:rsidR="00292AAA">
        <w:t xml:space="preserve">прочие МБТ – </w:t>
      </w:r>
      <w:r w:rsidR="0033020F">
        <w:t>7,9</w:t>
      </w:r>
      <w:r w:rsidR="00292AAA">
        <w:t xml:space="preserve">%, </w:t>
      </w:r>
      <w:r w:rsidR="00386290" w:rsidRPr="00715968">
        <w:t>субвенции</w:t>
      </w:r>
      <w:r w:rsidR="00386290">
        <w:t xml:space="preserve"> – </w:t>
      </w:r>
      <w:r w:rsidR="0033020F">
        <w:t>1,8</w:t>
      </w:r>
      <w:r w:rsidR="00386290">
        <w:t>%.</w:t>
      </w:r>
      <w:r w:rsidR="00657F6C" w:rsidRPr="00715968">
        <w:t xml:space="preserve"> </w:t>
      </w:r>
    </w:p>
    <w:p w:rsidR="00220DD4" w:rsidRDefault="00220DD4" w:rsidP="007342C5">
      <w:pPr>
        <w:pStyle w:val="a9"/>
        <w:spacing w:after="0"/>
        <w:ind w:left="0" w:firstLine="600"/>
        <w:jc w:val="center"/>
        <w:rPr>
          <w:b/>
        </w:rPr>
      </w:pPr>
    </w:p>
    <w:p w:rsidR="00C91429" w:rsidRDefault="00C91429" w:rsidP="007342C5">
      <w:pPr>
        <w:pStyle w:val="a9"/>
        <w:spacing w:after="0"/>
        <w:ind w:left="0" w:firstLine="600"/>
        <w:jc w:val="center"/>
        <w:rPr>
          <w:b/>
        </w:rPr>
      </w:pPr>
      <w:r w:rsidRPr="00283264">
        <w:rPr>
          <w:b/>
        </w:rPr>
        <w:t xml:space="preserve">Расходы  бюджета </w:t>
      </w:r>
      <w:r w:rsidR="001D7025">
        <w:rPr>
          <w:b/>
        </w:rPr>
        <w:t>Знаменского</w:t>
      </w:r>
      <w:r w:rsidR="0000549E">
        <w:rPr>
          <w:b/>
        </w:rPr>
        <w:t xml:space="preserve"> сельского поселения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E6F57">
        <w:rPr>
          <w:b/>
        </w:rPr>
        <w:t>9</w:t>
      </w:r>
      <w:r w:rsidRPr="00895EC4">
        <w:rPr>
          <w:b/>
        </w:rPr>
        <w:t xml:space="preserve"> г</w:t>
      </w:r>
      <w:r w:rsidR="005E6F57">
        <w:rPr>
          <w:b/>
        </w:rPr>
        <w:t>од</w:t>
      </w:r>
      <w:r w:rsidRPr="00895EC4">
        <w:rPr>
          <w:b/>
        </w:rPr>
        <w:t xml:space="preserve"> и на плановый период 20</w:t>
      </w:r>
      <w:r w:rsidR="005E6F57">
        <w:rPr>
          <w:b/>
        </w:rPr>
        <w:t>20</w:t>
      </w:r>
      <w:r w:rsidRPr="00895EC4">
        <w:rPr>
          <w:b/>
        </w:rPr>
        <w:t xml:space="preserve"> и 20</w:t>
      </w:r>
      <w:r w:rsidR="00521DD3">
        <w:rPr>
          <w:b/>
        </w:rPr>
        <w:t>2</w:t>
      </w:r>
      <w:r w:rsidR="005E6F57">
        <w:rPr>
          <w:b/>
        </w:rPr>
        <w:t>1</w:t>
      </w:r>
      <w:r w:rsidRPr="00895EC4">
        <w:rPr>
          <w:b/>
        </w:rPr>
        <w:t xml:space="preserve"> г</w:t>
      </w:r>
      <w:r w:rsidR="005E6F57">
        <w:rPr>
          <w:b/>
        </w:rPr>
        <w:t>одов</w:t>
      </w:r>
      <w:r w:rsidRPr="00895EC4">
        <w:rPr>
          <w:b/>
        </w:rPr>
        <w:t xml:space="preserve"> </w:t>
      </w:r>
    </w:p>
    <w:p w:rsidR="00035E7C" w:rsidRDefault="00035E7C" w:rsidP="00C91429">
      <w:pPr>
        <w:widowControl w:val="0"/>
        <w:numPr>
          <w:ilvl w:val="12"/>
          <w:numId w:val="0"/>
        </w:numPr>
        <w:ind w:firstLine="567"/>
        <w:jc w:val="both"/>
      </w:pPr>
    </w:p>
    <w:p w:rsidR="00C91429"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1D7025">
        <w:t>Знаменского</w:t>
      </w:r>
      <w:r w:rsidR="0000549E">
        <w:t xml:space="preserve"> сельского поселения</w:t>
      </w:r>
      <w:r w:rsidR="00586E4E" w:rsidRPr="00315E8A">
        <w:t xml:space="preserve"> </w:t>
      </w:r>
      <w:r w:rsidRPr="00315E8A">
        <w:t>в соответствии с проектом Закона Иркутской области «Об областном бюджете на 201</w:t>
      </w:r>
      <w:r w:rsidR="00C82B69">
        <w:t>9</w:t>
      </w:r>
      <w:r w:rsidRPr="00315E8A">
        <w:t xml:space="preserve"> г</w:t>
      </w:r>
      <w:r w:rsidR="005B6949" w:rsidRPr="00315E8A">
        <w:t>од</w:t>
      </w:r>
      <w:r w:rsidRPr="00315E8A">
        <w:t xml:space="preserve"> и на плановый период 20</w:t>
      </w:r>
      <w:r w:rsidR="00C82B69">
        <w:t>20</w:t>
      </w:r>
      <w:r w:rsidRPr="00315E8A">
        <w:t xml:space="preserve"> и 20</w:t>
      </w:r>
      <w:r w:rsidR="00521DD3" w:rsidRPr="00315E8A">
        <w:t>2</w:t>
      </w:r>
      <w:r w:rsidR="00C82B69">
        <w:t>1</w:t>
      </w:r>
      <w:r w:rsidRPr="00315E8A">
        <w:t xml:space="preserve"> г</w:t>
      </w:r>
      <w:r w:rsidR="005B6949" w:rsidRPr="00315E8A">
        <w:t>одов</w:t>
      </w:r>
      <w:r w:rsidRPr="00315E8A">
        <w:t>».</w:t>
      </w:r>
    </w:p>
    <w:p w:rsidR="00C82B69" w:rsidRDefault="00C82B69" w:rsidP="00C82B69">
      <w:pPr>
        <w:widowControl w:val="0"/>
        <w:numPr>
          <w:ilvl w:val="12"/>
          <w:numId w:val="0"/>
        </w:numPr>
        <w:ind w:firstLine="567"/>
        <w:jc w:val="both"/>
      </w:pPr>
      <w:r>
        <w:t xml:space="preserve">При формировании расходной части местного бюджета учитывались следующие  основные критерии: </w:t>
      </w:r>
    </w:p>
    <w:p w:rsidR="00C82B69" w:rsidRPr="00C82B69" w:rsidRDefault="00C82B69" w:rsidP="00463B01">
      <w:pPr>
        <w:tabs>
          <w:tab w:val="left" w:pos="1134"/>
        </w:tabs>
        <w:autoSpaceDE w:val="0"/>
        <w:autoSpaceDN w:val="0"/>
        <w:adjustRightInd w:val="0"/>
        <w:ind w:firstLine="567"/>
        <w:jc w:val="both"/>
      </w:pPr>
      <w:r w:rsidRPr="00C82B69">
        <w:t>1) заработная плата местной администрации предусмотрена в соответствии с нормативом формирования расходов на оплату труда с учетом нормативной</w:t>
      </w:r>
      <w:r w:rsidR="007A7A82">
        <w:t xml:space="preserve"> штатной численности работников</w:t>
      </w:r>
      <w:r w:rsidRPr="00C82B69">
        <w:t>;</w:t>
      </w:r>
    </w:p>
    <w:p w:rsidR="00C82B69" w:rsidRPr="00C82B69" w:rsidRDefault="00C82B69" w:rsidP="00463B01">
      <w:pPr>
        <w:tabs>
          <w:tab w:val="left" w:pos="1134"/>
        </w:tabs>
        <w:autoSpaceDE w:val="0"/>
        <w:autoSpaceDN w:val="0"/>
        <w:adjustRightInd w:val="0"/>
        <w:ind w:firstLine="567"/>
        <w:jc w:val="both"/>
      </w:pPr>
      <w:r w:rsidRPr="00C82B69">
        <w:t xml:space="preserve">2) отчисления по страховым взносам во внебюджетные фонды </w:t>
      </w:r>
      <w:r w:rsidR="00A76EE1">
        <w:t xml:space="preserve">в размере </w:t>
      </w:r>
      <w:r w:rsidRPr="00C82B69">
        <w:t>30,2%;</w:t>
      </w:r>
    </w:p>
    <w:p w:rsidR="00C82B69" w:rsidRPr="00C82B69" w:rsidRDefault="00C82B69" w:rsidP="00463B01">
      <w:pPr>
        <w:tabs>
          <w:tab w:val="left" w:pos="1134"/>
        </w:tabs>
        <w:autoSpaceDE w:val="0"/>
        <w:autoSpaceDN w:val="0"/>
        <w:adjustRightInd w:val="0"/>
        <w:ind w:firstLine="567"/>
        <w:jc w:val="both"/>
      </w:pPr>
      <w:r w:rsidRPr="00C82B69">
        <w:t>3) по коммунальным услугам в соответствии с прогнозом службы по тарифам Иркутской области</w:t>
      </w:r>
      <w:r w:rsidR="00345AF9">
        <w:t>.</w:t>
      </w:r>
      <w:r w:rsidRPr="00C82B69">
        <w:t xml:space="preserve"> </w:t>
      </w:r>
    </w:p>
    <w:p w:rsidR="00DA6ACF" w:rsidRPr="001710E1" w:rsidRDefault="00DA6ACF" w:rsidP="00463B01">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C82B69">
        <w:rPr>
          <w:color w:val="auto"/>
        </w:rPr>
        <w:t>9</w:t>
      </w:r>
      <w:r w:rsidRPr="00283264">
        <w:rPr>
          <w:color w:val="auto"/>
        </w:rPr>
        <w:t xml:space="preserve">г. составит </w:t>
      </w:r>
      <w:r w:rsidR="007A7A82">
        <w:rPr>
          <w:color w:val="auto"/>
        </w:rPr>
        <w:t>7552,6</w:t>
      </w:r>
      <w:r w:rsidRPr="00283264">
        <w:rPr>
          <w:color w:val="auto"/>
        </w:rPr>
        <w:t xml:space="preserve"> тыс.</w:t>
      </w:r>
      <w:r w:rsidR="00586E4E">
        <w:rPr>
          <w:color w:val="auto"/>
        </w:rPr>
        <w:t xml:space="preserve"> </w:t>
      </w:r>
      <w:r w:rsidRPr="00283264">
        <w:rPr>
          <w:color w:val="auto"/>
        </w:rPr>
        <w:t xml:space="preserve">руб., </w:t>
      </w:r>
      <w:r w:rsidRPr="001710E1">
        <w:t>на 20</w:t>
      </w:r>
      <w:r w:rsidR="00450343">
        <w:t>20</w:t>
      </w:r>
      <w:r w:rsidRPr="001710E1">
        <w:t xml:space="preserve"> г</w:t>
      </w:r>
      <w:r w:rsidR="001710E1">
        <w:t>од</w:t>
      </w:r>
      <w:r w:rsidRPr="001710E1">
        <w:t xml:space="preserve"> в сумме </w:t>
      </w:r>
      <w:r w:rsidR="007A7A82">
        <w:t>6681,3</w:t>
      </w:r>
      <w:r w:rsidRPr="001710E1">
        <w:t xml:space="preserve"> тыс. руб., в том числе условно утвержденные расходы в сумме </w:t>
      </w:r>
      <w:r w:rsidR="007A7A82">
        <w:t>168,0</w:t>
      </w:r>
      <w:r w:rsidRPr="001710E1">
        <w:t xml:space="preserve"> тыс. руб., на 20</w:t>
      </w:r>
      <w:r w:rsidR="00C85FC2">
        <w:t>2</w:t>
      </w:r>
      <w:r w:rsidR="00450343">
        <w:t>1</w:t>
      </w:r>
      <w:r w:rsidRPr="001710E1">
        <w:t xml:space="preserve"> г</w:t>
      </w:r>
      <w:r w:rsidR="00C833DA">
        <w:t>од</w:t>
      </w:r>
      <w:r w:rsidRPr="001710E1">
        <w:t xml:space="preserve"> в сумме </w:t>
      </w:r>
      <w:r w:rsidR="007A7A82">
        <w:t>6658,0</w:t>
      </w:r>
      <w:r w:rsidRPr="001710E1">
        <w:t xml:space="preserve"> тыс. руб., в том числе условно утвержденные расходы в сумме </w:t>
      </w:r>
      <w:r w:rsidR="007A7A82">
        <w:t>344</w:t>
      </w:r>
      <w:r w:rsidR="00FC0BB1">
        <w:t>,0</w:t>
      </w:r>
      <w:r w:rsidRPr="001710E1">
        <w:t xml:space="preserve"> тыс. руб</w:t>
      </w:r>
      <w:r w:rsidR="00450343">
        <w:t>лей</w:t>
      </w:r>
      <w:r w:rsidRPr="001710E1">
        <w:t>.</w:t>
      </w:r>
    </w:p>
    <w:p w:rsidR="00DA6ACF" w:rsidRPr="00283264" w:rsidRDefault="002C19C5" w:rsidP="00463B01">
      <w:pPr>
        <w:widowControl w:val="0"/>
        <w:numPr>
          <w:ilvl w:val="12"/>
          <w:numId w:val="0"/>
        </w:numPr>
        <w:ind w:firstLine="567"/>
        <w:jc w:val="both"/>
      </w:pPr>
      <w:r w:rsidRPr="0067155B">
        <w:t>Условно утвержденные расходы на 20</w:t>
      </w:r>
      <w:r>
        <w:t xml:space="preserve">20-2021 </w:t>
      </w:r>
      <w:r w:rsidRPr="0067155B">
        <w:t>год</w:t>
      </w:r>
      <w:r>
        <w:t>ы</w:t>
      </w:r>
      <w:r w:rsidRPr="0067155B">
        <w:t xml:space="preserve"> </w:t>
      </w:r>
      <w:r>
        <w:t>предусмотрены в проекте местного бюджета с</w:t>
      </w:r>
      <w:r w:rsidRPr="0067155B">
        <w:t xml:space="preserve"> учетом норм </w:t>
      </w:r>
      <w:r w:rsidRPr="0029276E">
        <w:t>статьи 184.1. Бюджетного кодекса РФ</w:t>
      </w:r>
      <w:r w:rsidRPr="0067155B">
        <w:t>, не менее 2,5% и 5% от общего объема расходов бюджета</w:t>
      </w:r>
      <w:r>
        <w:t>,</w:t>
      </w:r>
      <w:r w:rsidRPr="0067155B">
        <w:t xml:space="preserve"> соответственно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r>
        <w:t>.</w:t>
      </w:r>
      <w:r w:rsidRPr="0067155B">
        <w:t xml:space="preserve"> </w:t>
      </w:r>
    </w:p>
    <w:p w:rsidR="00DA6ACF" w:rsidRPr="00283264" w:rsidRDefault="00DA6ACF" w:rsidP="00463B01">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r w:rsidR="002C19C5">
        <w:t xml:space="preserve"> на 2020-2021 годы,</w:t>
      </w:r>
      <w:r w:rsidR="002C19C5" w:rsidRPr="002C19C5">
        <w:t xml:space="preserve"> </w:t>
      </w:r>
      <w:r w:rsidR="002C19C5">
        <w:t xml:space="preserve">что </w:t>
      </w:r>
      <w:r w:rsidR="002C19C5" w:rsidRPr="00283264">
        <w:t>позвол</w:t>
      </w:r>
      <w:r w:rsidR="002C19C5">
        <w:t>яет</w:t>
      </w:r>
      <w:r w:rsidR="002C19C5" w:rsidRPr="00283264">
        <w:t xml:space="preserve">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w:t>
      </w:r>
      <w:r w:rsidRPr="00283264">
        <w:t>.</w:t>
      </w:r>
    </w:p>
    <w:p w:rsidR="00AC3176" w:rsidRDefault="00AC3176" w:rsidP="00DA6ACF">
      <w:pPr>
        <w:autoSpaceDE w:val="0"/>
        <w:autoSpaceDN w:val="0"/>
        <w:adjustRightInd w:val="0"/>
        <w:ind w:firstLine="567"/>
        <w:jc w:val="both"/>
      </w:pPr>
    </w:p>
    <w:p w:rsidR="00A526AC" w:rsidRDefault="00563BBC" w:rsidP="00DA6ACF">
      <w:pPr>
        <w:autoSpaceDE w:val="0"/>
        <w:autoSpaceDN w:val="0"/>
        <w:adjustRightInd w:val="0"/>
        <w:ind w:firstLine="567"/>
        <w:jc w:val="both"/>
      </w:pPr>
      <w:r w:rsidRPr="00563BBC">
        <w:t xml:space="preserve">Анализ </w:t>
      </w:r>
      <w:r w:rsidR="00AC3176" w:rsidRPr="008D0FE0">
        <w:t xml:space="preserve">удельного веса </w:t>
      </w:r>
      <w:r w:rsidRPr="00563BBC">
        <w:t>расходов местного бюджета в разрезе разделов функциональной классификации расходов  местного бюджета</w:t>
      </w:r>
      <w:r w:rsidR="00490BCE" w:rsidRPr="00563BBC">
        <w:t xml:space="preserve"> </w:t>
      </w:r>
      <w:r w:rsidR="00AC3176" w:rsidRPr="008D0FE0">
        <w:t>в 201</w:t>
      </w:r>
      <w:r w:rsidR="0080146A">
        <w:t>9</w:t>
      </w:r>
      <w:r w:rsidR="00AC3176" w:rsidRPr="008D0FE0">
        <w:t>-20</w:t>
      </w:r>
      <w:r w:rsidR="00AC3176">
        <w:t>2</w:t>
      </w:r>
      <w:r w:rsidR="0080146A">
        <w:t>1</w:t>
      </w:r>
      <w:r w:rsidR="00AC3176" w:rsidRPr="008D0FE0">
        <w:t xml:space="preserve"> гг. </w:t>
      </w:r>
      <w:r>
        <w:t>отражен в</w:t>
      </w:r>
      <w:r w:rsidR="00490BCE" w:rsidRPr="00563BBC">
        <w:t xml:space="preserve"> следующ</w:t>
      </w:r>
      <w:r>
        <w:t>ей</w:t>
      </w:r>
      <w:r w:rsidR="00490BCE" w:rsidRPr="00563BBC">
        <w:t xml:space="preserve"> </w:t>
      </w:r>
      <w:r>
        <w:t>таблице</w:t>
      </w:r>
      <w:r w:rsidR="00315E8A">
        <w:t xml:space="preserve"> (в тыс.руб.)</w:t>
      </w:r>
      <w:r w:rsidR="00490BCE" w:rsidRPr="00563BBC">
        <w:t>:</w:t>
      </w: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992"/>
        <w:gridCol w:w="1134"/>
        <w:gridCol w:w="1134"/>
        <w:gridCol w:w="1134"/>
        <w:gridCol w:w="1134"/>
        <w:gridCol w:w="992"/>
      </w:tblGrid>
      <w:tr w:rsidR="0080146A" w:rsidRPr="0070115A" w:rsidTr="0080146A">
        <w:tc>
          <w:tcPr>
            <w:tcW w:w="3227" w:type="dxa"/>
            <w:vMerge w:val="restart"/>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6520" w:type="dxa"/>
            <w:gridSpan w:val="6"/>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201</w:t>
            </w:r>
            <w:r>
              <w:rPr>
                <w:sz w:val="20"/>
                <w:szCs w:val="20"/>
              </w:rPr>
              <w:t>9</w:t>
            </w:r>
            <w:r w:rsidRPr="0070115A">
              <w:rPr>
                <w:sz w:val="20"/>
                <w:szCs w:val="20"/>
              </w:rPr>
              <w:t>г.</w:t>
            </w:r>
          </w:p>
        </w:tc>
        <w:tc>
          <w:tcPr>
            <w:tcW w:w="2268"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w:t>
            </w:r>
            <w:r>
              <w:rPr>
                <w:sz w:val="20"/>
                <w:szCs w:val="20"/>
              </w:rPr>
              <w:t>20</w:t>
            </w:r>
            <w:r w:rsidRPr="0070115A">
              <w:rPr>
                <w:sz w:val="20"/>
                <w:szCs w:val="20"/>
              </w:rPr>
              <w:t>г.</w:t>
            </w:r>
          </w:p>
        </w:tc>
        <w:tc>
          <w:tcPr>
            <w:tcW w:w="2126" w:type="dxa"/>
            <w:gridSpan w:val="2"/>
          </w:tcPr>
          <w:p w:rsidR="0080146A" w:rsidRPr="0070115A" w:rsidRDefault="0080146A" w:rsidP="0080146A">
            <w:pPr>
              <w:overflowPunct w:val="0"/>
              <w:autoSpaceDE w:val="0"/>
              <w:autoSpaceDN w:val="0"/>
              <w:adjustRightInd w:val="0"/>
              <w:jc w:val="center"/>
              <w:textAlignment w:val="baseline"/>
              <w:rPr>
                <w:sz w:val="20"/>
                <w:szCs w:val="20"/>
              </w:rPr>
            </w:pPr>
            <w:r w:rsidRPr="0070115A">
              <w:rPr>
                <w:sz w:val="20"/>
                <w:szCs w:val="20"/>
              </w:rPr>
              <w:t>202</w:t>
            </w:r>
            <w:r>
              <w:rPr>
                <w:sz w:val="20"/>
                <w:szCs w:val="20"/>
              </w:rPr>
              <w:t>1</w:t>
            </w:r>
            <w:r w:rsidRPr="0070115A">
              <w:rPr>
                <w:sz w:val="20"/>
                <w:szCs w:val="20"/>
              </w:rPr>
              <w:t>г.</w:t>
            </w:r>
          </w:p>
        </w:tc>
      </w:tr>
      <w:tr w:rsidR="0080146A" w:rsidRPr="0070115A" w:rsidTr="0080146A">
        <w:tc>
          <w:tcPr>
            <w:tcW w:w="3227" w:type="dxa"/>
            <w:vMerge/>
          </w:tcPr>
          <w:p w:rsidR="0080146A" w:rsidRPr="0070115A" w:rsidRDefault="0080146A" w:rsidP="0070115A">
            <w:pPr>
              <w:overflowPunct w:val="0"/>
              <w:autoSpaceDE w:val="0"/>
              <w:autoSpaceDN w:val="0"/>
              <w:adjustRightInd w:val="0"/>
              <w:jc w:val="both"/>
              <w:textAlignment w:val="baseline"/>
              <w:rPr>
                <w:sz w:val="20"/>
                <w:szCs w:val="20"/>
              </w:rPr>
            </w:pPr>
          </w:p>
        </w:tc>
        <w:tc>
          <w:tcPr>
            <w:tcW w:w="992"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134"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1134" w:type="dxa"/>
          </w:tcPr>
          <w:p w:rsidR="0080146A" w:rsidRPr="0070115A" w:rsidRDefault="0080146A"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992" w:type="dxa"/>
          </w:tcPr>
          <w:p w:rsidR="0080146A" w:rsidRPr="0070115A" w:rsidRDefault="0080146A"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80146A" w:rsidRPr="0070115A" w:rsidTr="0080146A">
        <w:tc>
          <w:tcPr>
            <w:tcW w:w="3227" w:type="dxa"/>
          </w:tcPr>
          <w:p w:rsidR="0080146A" w:rsidRPr="0070115A" w:rsidRDefault="0080146A" w:rsidP="0070115A">
            <w:pPr>
              <w:overflowPunct w:val="0"/>
              <w:autoSpaceDE w:val="0"/>
              <w:autoSpaceDN w:val="0"/>
              <w:adjustRightInd w:val="0"/>
              <w:jc w:val="center"/>
              <w:textAlignment w:val="baseline"/>
              <w:rPr>
                <w:sz w:val="20"/>
                <w:szCs w:val="20"/>
              </w:rPr>
            </w:pPr>
            <w:r w:rsidRPr="0070115A">
              <w:rPr>
                <w:sz w:val="20"/>
                <w:szCs w:val="20"/>
              </w:rPr>
              <w:t>х</w:t>
            </w:r>
          </w:p>
        </w:tc>
        <w:tc>
          <w:tcPr>
            <w:tcW w:w="992"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1</w:t>
            </w:r>
          </w:p>
        </w:tc>
        <w:tc>
          <w:tcPr>
            <w:tcW w:w="1134" w:type="dxa"/>
          </w:tcPr>
          <w:p w:rsidR="0080146A" w:rsidRPr="0070115A" w:rsidRDefault="0080146A" w:rsidP="0070115A">
            <w:pPr>
              <w:overflowPunct w:val="0"/>
              <w:autoSpaceDE w:val="0"/>
              <w:autoSpaceDN w:val="0"/>
              <w:adjustRightInd w:val="0"/>
              <w:jc w:val="center"/>
              <w:textAlignment w:val="baseline"/>
              <w:rPr>
                <w:sz w:val="20"/>
                <w:szCs w:val="20"/>
              </w:rPr>
            </w:pPr>
            <w:r>
              <w:rPr>
                <w:sz w:val="20"/>
                <w:szCs w:val="20"/>
              </w:rPr>
              <w:t>2</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3</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4</w:t>
            </w:r>
          </w:p>
        </w:tc>
        <w:tc>
          <w:tcPr>
            <w:tcW w:w="1134"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5</w:t>
            </w:r>
          </w:p>
        </w:tc>
        <w:tc>
          <w:tcPr>
            <w:tcW w:w="992" w:type="dxa"/>
          </w:tcPr>
          <w:p w:rsidR="0080146A" w:rsidRPr="0070115A" w:rsidRDefault="0080146A" w:rsidP="00024043">
            <w:pPr>
              <w:overflowPunct w:val="0"/>
              <w:autoSpaceDE w:val="0"/>
              <w:autoSpaceDN w:val="0"/>
              <w:adjustRightInd w:val="0"/>
              <w:jc w:val="center"/>
              <w:textAlignment w:val="baseline"/>
              <w:rPr>
                <w:sz w:val="20"/>
                <w:szCs w:val="20"/>
              </w:rPr>
            </w:pPr>
            <w:r w:rsidRPr="0070115A">
              <w:rPr>
                <w:sz w:val="20"/>
                <w:szCs w:val="20"/>
              </w:rPr>
              <w:t>6</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92"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4278,9</w:t>
            </w:r>
          </w:p>
        </w:tc>
        <w:tc>
          <w:tcPr>
            <w:tcW w:w="1134" w:type="dxa"/>
            <w:vAlign w:val="center"/>
          </w:tcPr>
          <w:p w:rsidR="00776CC4" w:rsidRDefault="00270D88" w:rsidP="000F7B07">
            <w:pPr>
              <w:jc w:val="center"/>
              <w:rPr>
                <w:b/>
                <w:bCs/>
                <w:i/>
                <w:iCs/>
                <w:sz w:val="20"/>
                <w:szCs w:val="20"/>
              </w:rPr>
            </w:pPr>
            <w:r>
              <w:rPr>
                <w:b/>
                <w:bCs/>
                <w:i/>
                <w:iCs/>
                <w:sz w:val="20"/>
                <w:szCs w:val="20"/>
              </w:rPr>
              <w:t>56,7</w:t>
            </w:r>
          </w:p>
        </w:tc>
        <w:tc>
          <w:tcPr>
            <w:tcW w:w="1134"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3305,4</w:t>
            </w:r>
          </w:p>
        </w:tc>
        <w:tc>
          <w:tcPr>
            <w:tcW w:w="1134" w:type="dxa"/>
            <w:vAlign w:val="center"/>
          </w:tcPr>
          <w:p w:rsidR="00776CC4" w:rsidRDefault="00270D88" w:rsidP="000F7B07">
            <w:pPr>
              <w:jc w:val="center"/>
              <w:rPr>
                <w:b/>
                <w:bCs/>
                <w:i/>
                <w:iCs/>
                <w:sz w:val="20"/>
                <w:szCs w:val="20"/>
              </w:rPr>
            </w:pPr>
            <w:r>
              <w:rPr>
                <w:b/>
                <w:bCs/>
                <w:i/>
                <w:iCs/>
                <w:sz w:val="20"/>
                <w:szCs w:val="20"/>
              </w:rPr>
              <w:t>49,5</w:t>
            </w:r>
          </w:p>
        </w:tc>
        <w:tc>
          <w:tcPr>
            <w:tcW w:w="1134"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3188,5</w:t>
            </w:r>
          </w:p>
        </w:tc>
        <w:tc>
          <w:tcPr>
            <w:tcW w:w="992" w:type="dxa"/>
            <w:vAlign w:val="center"/>
          </w:tcPr>
          <w:p w:rsidR="00776CC4" w:rsidRDefault="00270D88" w:rsidP="000F7B07">
            <w:pPr>
              <w:jc w:val="center"/>
              <w:rPr>
                <w:b/>
                <w:bCs/>
                <w:i/>
                <w:iCs/>
                <w:sz w:val="20"/>
                <w:szCs w:val="20"/>
              </w:rPr>
            </w:pPr>
            <w:r>
              <w:rPr>
                <w:b/>
                <w:bCs/>
                <w:i/>
                <w:iCs/>
                <w:sz w:val="20"/>
                <w:szCs w:val="20"/>
              </w:rPr>
              <w:t>47,8</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оборона</w:t>
            </w:r>
          </w:p>
        </w:tc>
        <w:tc>
          <w:tcPr>
            <w:tcW w:w="992" w:type="dxa"/>
            <w:vAlign w:val="center"/>
          </w:tcPr>
          <w:p w:rsidR="00776CC4" w:rsidRDefault="007E5BC7" w:rsidP="000F7B0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776CC4" w:rsidRDefault="00270D88" w:rsidP="000F7B07">
            <w:pPr>
              <w:jc w:val="center"/>
              <w:rPr>
                <w:b/>
                <w:bCs/>
                <w:i/>
                <w:iCs/>
                <w:sz w:val="20"/>
                <w:szCs w:val="20"/>
              </w:rPr>
            </w:pPr>
            <w:r>
              <w:rPr>
                <w:b/>
                <w:bCs/>
                <w:i/>
                <w:iCs/>
                <w:sz w:val="20"/>
                <w:szCs w:val="20"/>
              </w:rPr>
              <w:t>0,7</w:t>
            </w:r>
          </w:p>
        </w:tc>
        <w:tc>
          <w:tcPr>
            <w:tcW w:w="1134" w:type="dxa"/>
            <w:vAlign w:val="center"/>
          </w:tcPr>
          <w:p w:rsidR="00776CC4" w:rsidRDefault="007E5BC7" w:rsidP="000F7B07">
            <w:pPr>
              <w:overflowPunct w:val="0"/>
              <w:autoSpaceDE w:val="0"/>
              <w:autoSpaceDN w:val="0"/>
              <w:adjustRightInd w:val="0"/>
              <w:jc w:val="center"/>
              <w:textAlignment w:val="baseline"/>
              <w:rPr>
                <w:sz w:val="20"/>
                <w:szCs w:val="20"/>
              </w:rPr>
            </w:pPr>
            <w:r>
              <w:rPr>
                <w:sz w:val="20"/>
                <w:szCs w:val="20"/>
              </w:rPr>
              <w:t>57,2</w:t>
            </w:r>
          </w:p>
        </w:tc>
        <w:tc>
          <w:tcPr>
            <w:tcW w:w="1134" w:type="dxa"/>
            <w:vAlign w:val="center"/>
          </w:tcPr>
          <w:p w:rsidR="00776CC4" w:rsidRDefault="00270D88" w:rsidP="000F7B07">
            <w:pPr>
              <w:jc w:val="center"/>
              <w:rPr>
                <w:b/>
                <w:bCs/>
                <w:i/>
                <w:iCs/>
                <w:sz w:val="20"/>
                <w:szCs w:val="20"/>
              </w:rPr>
            </w:pPr>
            <w:r>
              <w:rPr>
                <w:b/>
                <w:bCs/>
                <w:i/>
                <w:iCs/>
                <w:sz w:val="20"/>
                <w:szCs w:val="20"/>
              </w:rPr>
              <w:t>0,9</w:t>
            </w:r>
          </w:p>
        </w:tc>
        <w:tc>
          <w:tcPr>
            <w:tcW w:w="1134" w:type="dxa"/>
            <w:vAlign w:val="center"/>
          </w:tcPr>
          <w:p w:rsidR="00776CC4" w:rsidRDefault="007E5BC7" w:rsidP="000F7B07">
            <w:pPr>
              <w:overflowPunct w:val="0"/>
              <w:autoSpaceDE w:val="0"/>
              <w:autoSpaceDN w:val="0"/>
              <w:adjustRightInd w:val="0"/>
              <w:jc w:val="center"/>
              <w:textAlignment w:val="baseline"/>
              <w:rPr>
                <w:sz w:val="20"/>
                <w:szCs w:val="20"/>
              </w:rPr>
            </w:pPr>
            <w:r>
              <w:rPr>
                <w:sz w:val="20"/>
                <w:szCs w:val="20"/>
              </w:rPr>
              <w:t>57,2</w:t>
            </w:r>
          </w:p>
        </w:tc>
        <w:tc>
          <w:tcPr>
            <w:tcW w:w="992" w:type="dxa"/>
            <w:vAlign w:val="center"/>
          </w:tcPr>
          <w:p w:rsidR="00776CC4" w:rsidRDefault="00270D88" w:rsidP="000F7B07">
            <w:pPr>
              <w:jc w:val="center"/>
              <w:rPr>
                <w:b/>
                <w:bCs/>
                <w:i/>
                <w:iCs/>
                <w:sz w:val="20"/>
                <w:szCs w:val="20"/>
              </w:rPr>
            </w:pPr>
            <w:r>
              <w:rPr>
                <w:b/>
                <w:bCs/>
                <w:i/>
                <w:iCs/>
                <w:sz w:val="20"/>
                <w:szCs w:val="20"/>
              </w:rPr>
              <w:t>0,9</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92"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392,8</w:t>
            </w:r>
          </w:p>
        </w:tc>
        <w:tc>
          <w:tcPr>
            <w:tcW w:w="1134" w:type="dxa"/>
            <w:vAlign w:val="center"/>
          </w:tcPr>
          <w:p w:rsidR="00776CC4" w:rsidRDefault="00270D88" w:rsidP="000F7B07">
            <w:pPr>
              <w:jc w:val="center"/>
              <w:rPr>
                <w:b/>
                <w:bCs/>
                <w:i/>
                <w:iCs/>
                <w:sz w:val="20"/>
                <w:szCs w:val="20"/>
              </w:rPr>
            </w:pPr>
            <w:r>
              <w:rPr>
                <w:b/>
                <w:bCs/>
                <w:i/>
                <w:iCs/>
                <w:sz w:val="20"/>
                <w:szCs w:val="20"/>
              </w:rPr>
              <w:t>5,2</w:t>
            </w:r>
          </w:p>
        </w:tc>
        <w:tc>
          <w:tcPr>
            <w:tcW w:w="1134"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504,2</w:t>
            </w:r>
          </w:p>
        </w:tc>
        <w:tc>
          <w:tcPr>
            <w:tcW w:w="1134" w:type="dxa"/>
            <w:vAlign w:val="center"/>
          </w:tcPr>
          <w:p w:rsidR="00776CC4" w:rsidRDefault="00270D88" w:rsidP="000F7B07">
            <w:pPr>
              <w:jc w:val="center"/>
              <w:rPr>
                <w:b/>
                <w:bCs/>
                <w:i/>
                <w:iCs/>
                <w:sz w:val="20"/>
                <w:szCs w:val="20"/>
              </w:rPr>
            </w:pPr>
            <w:r>
              <w:rPr>
                <w:b/>
                <w:bCs/>
                <w:i/>
                <w:iCs/>
                <w:sz w:val="20"/>
                <w:szCs w:val="20"/>
              </w:rPr>
              <w:t>7,5</w:t>
            </w:r>
          </w:p>
        </w:tc>
        <w:tc>
          <w:tcPr>
            <w:tcW w:w="1134"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543,7</w:t>
            </w:r>
          </w:p>
        </w:tc>
        <w:tc>
          <w:tcPr>
            <w:tcW w:w="992" w:type="dxa"/>
            <w:vAlign w:val="center"/>
          </w:tcPr>
          <w:p w:rsidR="00776CC4" w:rsidRDefault="00270D88" w:rsidP="000F7B07">
            <w:pPr>
              <w:jc w:val="center"/>
              <w:rPr>
                <w:b/>
                <w:bCs/>
                <w:i/>
                <w:iCs/>
                <w:sz w:val="20"/>
                <w:szCs w:val="20"/>
              </w:rPr>
            </w:pPr>
            <w:r>
              <w:rPr>
                <w:b/>
                <w:bCs/>
                <w:i/>
                <w:iCs/>
                <w:sz w:val="20"/>
                <w:szCs w:val="20"/>
              </w:rPr>
              <w:t>8,2</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92"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161,2</w:t>
            </w:r>
          </w:p>
        </w:tc>
        <w:tc>
          <w:tcPr>
            <w:tcW w:w="1134" w:type="dxa"/>
            <w:vAlign w:val="center"/>
          </w:tcPr>
          <w:p w:rsidR="00776CC4" w:rsidRDefault="00270D88" w:rsidP="000F7B07">
            <w:pPr>
              <w:jc w:val="center"/>
              <w:rPr>
                <w:b/>
                <w:bCs/>
                <w:i/>
                <w:iCs/>
                <w:sz w:val="20"/>
                <w:szCs w:val="20"/>
              </w:rPr>
            </w:pPr>
            <w:r>
              <w:rPr>
                <w:b/>
                <w:bCs/>
                <w:i/>
                <w:iCs/>
                <w:sz w:val="20"/>
                <w:szCs w:val="20"/>
              </w:rPr>
              <w:t>2,1</w:t>
            </w:r>
          </w:p>
        </w:tc>
        <w:tc>
          <w:tcPr>
            <w:tcW w:w="1134"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168,5</w:t>
            </w:r>
          </w:p>
        </w:tc>
        <w:tc>
          <w:tcPr>
            <w:tcW w:w="1134" w:type="dxa"/>
            <w:vAlign w:val="center"/>
          </w:tcPr>
          <w:p w:rsidR="00776CC4" w:rsidRDefault="00270D88" w:rsidP="000F7B07">
            <w:pPr>
              <w:jc w:val="center"/>
              <w:rPr>
                <w:b/>
                <w:bCs/>
                <w:i/>
                <w:iCs/>
                <w:sz w:val="20"/>
                <w:szCs w:val="20"/>
              </w:rPr>
            </w:pPr>
            <w:r>
              <w:rPr>
                <w:b/>
                <w:bCs/>
                <w:i/>
                <w:iCs/>
                <w:sz w:val="20"/>
                <w:szCs w:val="20"/>
              </w:rPr>
              <w:t>2,5</w:t>
            </w:r>
          </w:p>
        </w:tc>
        <w:tc>
          <w:tcPr>
            <w:tcW w:w="1134"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170,9</w:t>
            </w:r>
          </w:p>
        </w:tc>
        <w:tc>
          <w:tcPr>
            <w:tcW w:w="992" w:type="dxa"/>
            <w:vAlign w:val="center"/>
          </w:tcPr>
          <w:p w:rsidR="00776CC4" w:rsidRDefault="00270D88" w:rsidP="000F7B07">
            <w:pPr>
              <w:jc w:val="center"/>
              <w:rPr>
                <w:b/>
                <w:bCs/>
                <w:i/>
                <w:iCs/>
                <w:sz w:val="20"/>
                <w:szCs w:val="20"/>
              </w:rPr>
            </w:pPr>
            <w:r>
              <w:rPr>
                <w:b/>
                <w:bCs/>
                <w:i/>
                <w:iCs/>
                <w:sz w:val="20"/>
                <w:szCs w:val="20"/>
              </w:rPr>
              <w:t>2,6</w:t>
            </w:r>
          </w:p>
        </w:tc>
      </w:tr>
      <w:tr w:rsidR="007E5BC7" w:rsidRPr="0070115A" w:rsidTr="000F7B07">
        <w:tc>
          <w:tcPr>
            <w:tcW w:w="3227" w:type="dxa"/>
          </w:tcPr>
          <w:p w:rsidR="007E5BC7" w:rsidRPr="0070115A" w:rsidRDefault="007E5BC7"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Образование</w:t>
            </w:r>
          </w:p>
        </w:tc>
        <w:tc>
          <w:tcPr>
            <w:tcW w:w="992" w:type="dxa"/>
            <w:vAlign w:val="center"/>
          </w:tcPr>
          <w:p w:rsidR="007E5BC7" w:rsidRDefault="007E5BC7" w:rsidP="000F7B07">
            <w:pPr>
              <w:overflowPunct w:val="0"/>
              <w:autoSpaceDE w:val="0"/>
              <w:autoSpaceDN w:val="0"/>
              <w:adjustRightInd w:val="0"/>
              <w:jc w:val="center"/>
              <w:textAlignment w:val="baseline"/>
              <w:rPr>
                <w:sz w:val="20"/>
                <w:szCs w:val="20"/>
              </w:rPr>
            </w:pPr>
            <w:r>
              <w:rPr>
                <w:sz w:val="20"/>
                <w:szCs w:val="20"/>
              </w:rPr>
              <w:t>5,0</w:t>
            </w:r>
          </w:p>
        </w:tc>
        <w:tc>
          <w:tcPr>
            <w:tcW w:w="1134" w:type="dxa"/>
            <w:vAlign w:val="center"/>
          </w:tcPr>
          <w:p w:rsidR="007E5BC7" w:rsidRDefault="00270D88" w:rsidP="000F7B07">
            <w:pPr>
              <w:jc w:val="center"/>
              <w:rPr>
                <w:b/>
                <w:bCs/>
                <w:i/>
                <w:iCs/>
                <w:sz w:val="20"/>
                <w:szCs w:val="20"/>
              </w:rPr>
            </w:pPr>
            <w:r>
              <w:rPr>
                <w:b/>
                <w:bCs/>
                <w:i/>
                <w:iCs/>
                <w:sz w:val="20"/>
                <w:szCs w:val="20"/>
              </w:rPr>
              <w:t>0,1</w:t>
            </w:r>
          </w:p>
        </w:tc>
        <w:tc>
          <w:tcPr>
            <w:tcW w:w="1134" w:type="dxa"/>
            <w:vAlign w:val="center"/>
          </w:tcPr>
          <w:p w:rsidR="007E5BC7" w:rsidRDefault="007E5BC7" w:rsidP="000F7B07">
            <w:pPr>
              <w:overflowPunct w:val="0"/>
              <w:autoSpaceDE w:val="0"/>
              <w:autoSpaceDN w:val="0"/>
              <w:adjustRightInd w:val="0"/>
              <w:jc w:val="center"/>
              <w:textAlignment w:val="baseline"/>
              <w:rPr>
                <w:sz w:val="20"/>
                <w:szCs w:val="20"/>
              </w:rPr>
            </w:pPr>
            <w:r>
              <w:rPr>
                <w:sz w:val="20"/>
                <w:szCs w:val="20"/>
              </w:rPr>
              <w:t>5,0</w:t>
            </w:r>
          </w:p>
        </w:tc>
        <w:tc>
          <w:tcPr>
            <w:tcW w:w="1134" w:type="dxa"/>
            <w:vAlign w:val="center"/>
          </w:tcPr>
          <w:p w:rsidR="007E5BC7" w:rsidRDefault="00270D88" w:rsidP="000F7B07">
            <w:pPr>
              <w:jc w:val="center"/>
              <w:rPr>
                <w:b/>
                <w:bCs/>
                <w:i/>
                <w:iCs/>
                <w:sz w:val="20"/>
                <w:szCs w:val="20"/>
              </w:rPr>
            </w:pPr>
            <w:r>
              <w:rPr>
                <w:b/>
                <w:bCs/>
                <w:i/>
                <w:iCs/>
                <w:sz w:val="20"/>
                <w:szCs w:val="20"/>
              </w:rPr>
              <w:t>0,1</w:t>
            </w:r>
          </w:p>
        </w:tc>
        <w:tc>
          <w:tcPr>
            <w:tcW w:w="1134" w:type="dxa"/>
            <w:vAlign w:val="center"/>
          </w:tcPr>
          <w:p w:rsidR="007E5BC7" w:rsidRDefault="007E5BC7" w:rsidP="000F7B07">
            <w:pPr>
              <w:overflowPunct w:val="0"/>
              <w:autoSpaceDE w:val="0"/>
              <w:autoSpaceDN w:val="0"/>
              <w:adjustRightInd w:val="0"/>
              <w:jc w:val="center"/>
              <w:textAlignment w:val="baseline"/>
              <w:rPr>
                <w:sz w:val="20"/>
                <w:szCs w:val="20"/>
              </w:rPr>
            </w:pPr>
            <w:r>
              <w:rPr>
                <w:sz w:val="20"/>
                <w:szCs w:val="20"/>
              </w:rPr>
              <w:t>5,0</w:t>
            </w:r>
          </w:p>
        </w:tc>
        <w:tc>
          <w:tcPr>
            <w:tcW w:w="992" w:type="dxa"/>
            <w:vAlign w:val="center"/>
          </w:tcPr>
          <w:p w:rsidR="007E5BC7" w:rsidRDefault="00270D88" w:rsidP="000F7B07">
            <w:pPr>
              <w:jc w:val="center"/>
              <w:rPr>
                <w:b/>
                <w:bCs/>
                <w:i/>
                <w:iCs/>
                <w:sz w:val="20"/>
                <w:szCs w:val="20"/>
              </w:rPr>
            </w:pPr>
            <w:r>
              <w:rPr>
                <w:b/>
                <w:bCs/>
                <w:i/>
                <w:iCs/>
                <w:sz w:val="20"/>
                <w:szCs w:val="20"/>
              </w:rPr>
              <w:t>0,1</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92"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2350,7</w:t>
            </w:r>
          </w:p>
        </w:tc>
        <w:tc>
          <w:tcPr>
            <w:tcW w:w="1134" w:type="dxa"/>
            <w:vAlign w:val="center"/>
          </w:tcPr>
          <w:p w:rsidR="00776CC4" w:rsidRDefault="00270D88" w:rsidP="000F7B07">
            <w:pPr>
              <w:jc w:val="center"/>
              <w:rPr>
                <w:b/>
                <w:bCs/>
                <w:i/>
                <w:iCs/>
                <w:sz w:val="20"/>
                <w:szCs w:val="20"/>
              </w:rPr>
            </w:pPr>
            <w:r>
              <w:rPr>
                <w:b/>
                <w:bCs/>
                <w:i/>
                <w:iCs/>
                <w:sz w:val="20"/>
                <w:szCs w:val="20"/>
              </w:rPr>
              <w:t>31,1</w:t>
            </w:r>
          </w:p>
        </w:tc>
        <w:tc>
          <w:tcPr>
            <w:tcW w:w="1134"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2320,7</w:t>
            </w:r>
          </w:p>
        </w:tc>
        <w:tc>
          <w:tcPr>
            <w:tcW w:w="1134" w:type="dxa"/>
            <w:vAlign w:val="center"/>
          </w:tcPr>
          <w:p w:rsidR="00776CC4" w:rsidRDefault="00270D88" w:rsidP="000F7B07">
            <w:pPr>
              <w:jc w:val="center"/>
              <w:rPr>
                <w:b/>
                <w:bCs/>
                <w:i/>
                <w:iCs/>
                <w:sz w:val="20"/>
                <w:szCs w:val="20"/>
              </w:rPr>
            </w:pPr>
            <w:r>
              <w:rPr>
                <w:b/>
                <w:bCs/>
                <w:i/>
                <w:iCs/>
                <w:sz w:val="20"/>
                <w:szCs w:val="20"/>
              </w:rPr>
              <w:t>34,7</w:t>
            </w:r>
          </w:p>
        </w:tc>
        <w:tc>
          <w:tcPr>
            <w:tcW w:w="1134"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2357,6</w:t>
            </w:r>
          </w:p>
        </w:tc>
        <w:tc>
          <w:tcPr>
            <w:tcW w:w="992" w:type="dxa"/>
            <w:vAlign w:val="center"/>
          </w:tcPr>
          <w:p w:rsidR="00776CC4" w:rsidRDefault="00270D88" w:rsidP="000F7B07">
            <w:pPr>
              <w:jc w:val="center"/>
              <w:rPr>
                <w:b/>
                <w:bCs/>
                <w:i/>
                <w:iCs/>
                <w:sz w:val="20"/>
                <w:szCs w:val="20"/>
              </w:rPr>
            </w:pPr>
            <w:r>
              <w:rPr>
                <w:b/>
                <w:bCs/>
                <w:i/>
                <w:iCs/>
                <w:sz w:val="20"/>
                <w:szCs w:val="20"/>
              </w:rPr>
              <w:t>35,4</w:t>
            </w:r>
          </w:p>
        </w:tc>
      </w:tr>
      <w:tr w:rsidR="001E32F4" w:rsidRPr="0070115A" w:rsidTr="000F7B07">
        <w:tc>
          <w:tcPr>
            <w:tcW w:w="3227" w:type="dxa"/>
          </w:tcPr>
          <w:p w:rsidR="001E32F4" w:rsidRPr="0070115A" w:rsidRDefault="001E32F4"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Социальная политика</w:t>
            </w:r>
          </w:p>
        </w:tc>
        <w:tc>
          <w:tcPr>
            <w:tcW w:w="992" w:type="dxa"/>
            <w:vAlign w:val="center"/>
          </w:tcPr>
          <w:p w:rsidR="001E32F4" w:rsidRDefault="007E5BC7" w:rsidP="000F7B07">
            <w:pPr>
              <w:overflowPunct w:val="0"/>
              <w:autoSpaceDE w:val="0"/>
              <w:autoSpaceDN w:val="0"/>
              <w:adjustRightInd w:val="0"/>
              <w:jc w:val="center"/>
              <w:textAlignment w:val="baseline"/>
              <w:rPr>
                <w:sz w:val="20"/>
                <w:szCs w:val="20"/>
              </w:rPr>
            </w:pPr>
            <w:r>
              <w:rPr>
                <w:sz w:val="20"/>
                <w:szCs w:val="20"/>
              </w:rPr>
              <w:t>135,0</w:t>
            </w:r>
          </w:p>
        </w:tc>
        <w:tc>
          <w:tcPr>
            <w:tcW w:w="1134" w:type="dxa"/>
            <w:vAlign w:val="center"/>
          </w:tcPr>
          <w:p w:rsidR="001E32F4" w:rsidRDefault="00270D88" w:rsidP="000F7B07">
            <w:pPr>
              <w:jc w:val="center"/>
              <w:rPr>
                <w:b/>
                <w:bCs/>
                <w:i/>
                <w:iCs/>
                <w:sz w:val="20"/>
                <w:szCs w:val="20"/>
              </w:rPr>
            </w:pPr>
            <w:r>
              <w:rPr>
                <w:b/>
                <w:bCs/>
                <w:i/>
                <w:iCs/>
                <w:sz w:val="20"/>
                <w:szCs w:val="20"/>
              </w:rPr>
              <w:t>1,8</w:t>
            </w:r>
          </w:p>
        </w:tc>
        <w:tc>
          <w:tcPr>
            <w:tcW w:w="1134" w:type="dxa"/>
            <w:vAlign w:val="center"/>
          </w:tcPr>
          <w:p w:rsidR="001E32F4" w:rsidRDefault="007E5BC7" w:rsidP="000F7B07">
            <w:pPr>
              <w:overflowPunct w:val="0"/>
              <w:autoSpaceDE w:val="0"/>
              <w:autoSpaceDN w:val="0"/>
              <w:adjustRightInd w:val="0"/>
              <w:jc w:val="center"/>
              <w:textAlignment w:val="baseline"/>
              <w:rPr>
                <w:sz w:val="20"/>
                <w:szCs w:val="20"/>
              </w:rPr>
            </w:pPr>
            <w:r>
              <w:rPr>
                <w:sz w:val="20"/>
                <w:szCs w:val="20"/>
              </w:rPr>
              <w:t>148,5</w:t>
            </w:r>
          </w:p>
        </w:tc>
        <w:tc>
          <w:tcPr>
            <w:tcW w:w="1134" w:type="dxa"/>
            <w:vAlign w:val="center"/>
          </w:tcPr>
          <w:p w:rsidR="001E32F4" w:rsidRDefault="00270D88" w:rsidP="000F7B07">
            <w:pPr>
              <w:jc w:val="center"/>
              <w:rPr>
                <w:b/>
                <w:bCs/>
                <w:i/>
                <w:iCs/>
                <w:sz w:val="20"/>
                <w:szCs w:val="20"/>
              </w:rPr>
            </w:pPr>
            <w:r>
              <w:rPr>
                <w:b/>
                <w:bCs/>
                <w:i/>
                <w:iCs/>
                <w:sz w:val="20"/>
                <w:szCs w:val="20"/>
              </w:rPr>
              <w:t>2,2</w:t>
            </w:r>
          </w:p>
        </w:tc>
        <w:tc>
          <w:tcPr>
            <w:tcW w:w="1134" w:type="dxa"/>
            <w:vAlign w:val="center"/>
          </w:tcPr>
          <w:p w:rsidR="001E32F4" w:rsidRDefault="007E5BC7" w:rsidP="000F7B07">
            <w:pPr>
              <w:overflowPunct w:val="0"/>
              <w:autoSpaceDE w:val="0"/>
              <w:autoSpaceDN w:val="0"/>
              <w:adjustRightInd w:val="0"/>
              <w:jc w:val="center"/>
              <w:textAlignment w:val="baseline"/>
              <w:rPr>
                <w:sz w:val="20"/>
                <w:szCs w:val="20"/>
              </w:rPr>
            </w:pPr>
            <w:r>
              <w:rPr>
                <w:sz w:val="20"/>
                <w:szCs w:val="20"/>
              </w:rPr>
              <w:t>163,3</w:t>
            </w:r>
          </w:p>
        </w:tc>
        <w:tc>
          <w:tcPr>
            <w:tcW w:w="992" w:type="dxa"/>
            <w:vAlign w:val="center"/>
          </w:tcPr>
          <w:p w:rsidR="001E32F4" w:rsidRDefault="00270D88" w:rsidP="000F7B07">
            <w:pPr>
              <w:jc w:val="center"/>
              <w:rPr>
                <w:b/>
                <w:bCs/>
                <w:i/>
                <w:iCs/>
                <w:sz w:val="20"/>
                <w:szCs w:val="20"/>
              </w:rPr>
            </w:pPr>
            <w:r>
              <w:rPr>
                <w:b/>
                <w:bCs/>
                <w:i/>
                <w:iCs/>
                <w:sz w:val="20"/>
                <w:szCs w:val="20"/>
              </w:rPr>
              <w:t>2,4</w:t>
            </w:r>
          </w:p>
        </w:tc>
      </w:tr>
      <w:tr w:rsidR="00776CC4" w:rsidRPr="0070115A" w:rsidTr="000F7B07">
        <w:tc>
          <w:tcPr>
            <w:tcW w:w="3227" w:type="dxa"/>
          </w:tcPr>
          <w:p w:rsidR="00776CC4" w:rsidRPr="0070115A" w:rsidRDefault="00776CC4"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92"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171,8</w:t>
            </w:r>
          </w:p>
        </w:tc>
        <w:tc>
          <w:tcPr>
            <w:tcW w:w="1134" w:type="dxa"/>
            <w:vAlign w:val="center"/>
          </w:tcPr>
          <w:p w:rsidR="00776CC4" w:rsidRDefault="00270D88" w:rsidP="000F7B07">
            <w:pPr>
              <w:jc w:val="center"/>
              <w:rPr>
                <w:b/>
                <w:bCs/>
                <w:i/>
                <w:iCs/>
                <w:sz w:val="20"/>
                <w:szCs w:val="20"/>
              </w:rPr>
            </w:pPr>
            <w:r>
              <w:rPr>
                <w:b/>
                <w:bCs/>
                <w:i/>
                <w:iCs/>
                <w:sz w:val="20"/>
                <w:szCs w:val="20"/>
              </w:rPr>
              <w:t>2,3</w:t>
            </w:r>
          </w:p>
        </w:tc>
        <w:tc>
          <w:tcPr>
            <w:tcW w:w="1134"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171,8</w:t>
            </w:r>
          </w:p>
        </w:tc>
        <w:tc>
          <w:tcPr>
            <w:tcW w:w="1134" w:type="dxa"/>
            <w:vAlign w:val="center"/>
          </w:tcPr>
          <w:p w:rsidR="00776CC4" w:rsidRDefault="00270D88" w:rsidP="000F7B07">
            <w:pPr>
              <w:jc w:val="center"/>
              <w:rPr>
                <w:b/>
                <w:bCs/>
                <w:i/>
                <w:iCs/>
                <w:sz w:val="20"/>
                <w:szCs w:val="20"/>
              </w:rPr>
            </w:pPr>
            <w:r>
              <w:rPr>
                <w:b/>
                <w:bCs/>
                <w:i/>
                <w:iCs/>
                <w:sz w:val="20"/>
                <w:szCs w:val="20"/>
              </w:rPr>
              <w:t>2,6</w:t>
            </w:r>
          </w:p>
        </w:tc>
        <w:tc>
          <w:tcPr>
            <w:tcW w:w="1134" w:type="dxa"/>
            <w:vAlign w:val="center"/>
          </w:tcPr>
          <w:p w:rsidR="00776CC4" w:rsidRPr="004B6DCF" w:rsidRDefault="007E5BC7" w:rsidP="000F7B07">
            <w:pPr>
              <w:overflowPunct w:val="0"/>
              <w:autoSpaceDE w:val="0"/>
              <w:autoSpaceDN w:val="0"/>
              <w:adjustRightInd w:val="0"/>
              <w:jc w:val="center"/>
              <w:textAlignment w:val="baseline"/>
              <w:rPr>
                <w:sz w:val="20"/>
                <w:szCs w:val="20"/>
              </w:rPr>
            </w:pPr>
            <w:r>
              <w:rPr>
                <w:sz w:val="20"/>
                <w:szCs w:val="20"/>
              </w:rPr>
              <w:t>171,8</w:t>
            </w:r>
          </w:p>
        </w:tc>
        <w:tc>
          <w:tcPr>
            <w:tcW w:w="992" w:type="dxa"/>
            <w:vAlign w:val="center"/>
          </w:tcPr>
          <w:p w:rsidR="00776CC4" w:rsidRDefault="00270D88" w:rsidP="000F7B07">
            <w:pPr>
              <w:jc w:val="center"/>
              <w:rPr>
                <w:b/>
                <w:bCs/>
                <w:i/>
                <w:iCs/>
                <w:sz w:val="20"/>
                <w:szCs w:val="20"/>
              </w:rPr>
            </w:pPr>
            <w:r>
              <w:rPr>
                <w:b/>
                <w:bCs/>
                <w:i/>
                <w:iCs/>
                <w:sz w:val="20"/>
                <w:szCs w:val="20"/>
              </w:rPr>
              <w:t>2,6</w:t>
            </w:r>
          </w:p>
        </w:tc>
      </w:tr>
      <w:tr w:rsidR="00776CC4" w:rsidRPr="0070115A" w:rsidTr="000F7B07">
        <w:tc>
          <w:tcPr>
            <w:tcW w:w="3227" w:type="dxa"/>
          </w:tcPr>
          <w:p w:rsidR="00776CC4" w:rsidRPr="00941C09" w:rsidRDefault="00776CC4" w:rsidP="0070115A">
            <w:pPr>
              <w:widowControl w:val="0"/>
              <w:numPr>
                <w:ilvl w:val="12"/>
                <w:numId w:val="0"/>
              </w:numPr>
              <w:overflowPunct w:val="0"/>
              <w:autoSpaceDE w:val="0"/>
              <w:autoSpaceDN w:val="0"/>
              <w:adjustRightInd w:val="0"/>
              <w:jc w:val="both"/>
              <w:textAlignment w:val="baseline"/>
              <w:rPr>
                <w:sz w:val="20"/>
                <w:szCs w:val="20"/>
              </w:rPr>
            </w:pPr>
            <w:r w:rsidRPr="00941C09">
              <w:rPr>
                <w:sz w:val="20"/>
                <w:szCs w:val="20"/>
              </w:rPr>
              <w:t>Расходы, всего</w:t>
            </w:r>
          </w:p>
        </w:tc>
        <w:tc>
          <w:tcPr>
            <w:tcW w:w="992" w:type="dxa"/>
            <w:vAlign w:val="center"/>
          </w:tcPr>
          <w:p w:rsidR="00776CC4" w:rsidRPr="00941C09" w:rsidRDefault="007E5BC7" w:rsidP="000F7B07">
            <w:pPr>
              <w:overflowPunct w:val="0"/>
              <w:autoSpaceDE w:val="0"/>
              <w:autoSpaceDN w:val="0"/>
              <w:adjustRightInd w:val="0"/>
              <w:jc w:val="center"/>
              <w:textAlignment w:val="baseline"/>
              <w:rPr>
                <w:sz w:val="20"/>
                <w:szCs w:val="20"/>
              </w:rPr>
            </w:pPr>
            <w:r>
              <w:rPr>
                <w:sz w:val="20"/>
                <w:szCs w:val="20"/>
              </w:rPr>
              <w:t>7552,6</w:t>
            </w:r>
          </w:p>
        </w:tc>
        <w:tc>
          <w:tcPr>
            <w:tcW w:w="1134" w:type="dxa"/>
            <w:vAlign w:val="center"/>
          </w:tcPr>
          <w:p w:rsidR="00776CC4" w:rsidRDefault="00270D88" w:rsidP="000F7B07">
            <w:pPr>
              <w:jc w:val="center"/>
              <w:rPr>
                <w:b/>
                <w:bCs/>
                <w:i/>
                <w:iCs/>
                <w:sz w:val="20"/>
                <w:szCs w:val="20"/>
              </w:rPr>
            </w:pPr>
            <w:r>
              <w:rPr>
                <w:b/>
                <w:bCs/>
                <w:i/>
                <w:iCs/>
                <w:sz w:val="20"/>
                <w:szCs w:val="20"/>
              </w:rPr>
              <w:t>100</w:t>
            </w:r>
          </w:p>
        </w:tc>
        <w:tc>
          <w:tcPr>
            <w:tcW w:w="1134" w:type="dxa"/>
            <w:vAlign w:val="center"/>
          </w:tcPr>
          <w:p w:rsidR="00776CC4" w:rsidRPr="00941C09" w:rsidRDefault="007E5BC7" w:rsidP="000F7B07">
            <w:pPr>
              <w:overflowPunct w:val="0"/>
              <w:autoSpaceDE w:val="0"/>
              <w:autoSpaceDN w:val="0"/>
              <w:adjustRightInd w:val="0"/>
              <w:jc w:val="center"/>
              <w:textAlignment w:val="baseline"/>
              <w:rPr>
                <w:sz w:val="20"/>
                <w:szCs w:val="20"/>
              </w:rPr>
            </w:pPr>
            <w:r>
              <w:rPr>
                <w:sz w:val="20"/>
                <w:szCs w:val="20"/>
              </w:rPr>
              <w:t>6681,3</w:t>
            </w:r>
          </w:p>
        </w:tc>
        <w:tc>
          <w:tcPr>
            <w:tcW w:w="1134" w:type="dxa"/>
            <w:vAlign w:val="center"/>
          </w:tcPr>
          <w:p w:rsidR="00776CC4" w:rsidRPr="00941C09" w:rsidRDefault="00270D88" w:rsidP="000F7B07">
            <w:pPr>
              <w:jc w:val="center"/>
              <w:rPr>
                <w:b/>
                <w:i/>
                <w:sz w:val="20"/>
                <w:szCs w:val="20"/>
              </w:rPr>
            </w:pPr>
            <w:r>
              <w:rPr>
                <w:b/>
                <w:i/>
                <w:sz w:val="20"/>
                <w:szCs w:val="20"/>
              </w:rPr>
              <w:t>100</w:t>
            </w:r>
          </w:p>
        </w:tc>
        <w:tc>
          <w:tcPr>
            <w:tcW w:w="1134" w:type="dxa"/>
            <w:vAlign w:val="center"/>
          </w:tcPr>
          <w:p w:rsidR="00776CC4" w:rsidRPr="00941C09" w:rsidRDefault="007E5BC7" w:rsidP="000F7B07">
            <w:pPr>
              <w:overflowPunct w:val="0"/>
              <w:autoSpaceDE w:val="0"/>
              <w:autoSpaceDN w:val="0"/>
              <w:adjustRightInd w:val="0"/>
              <w:jc w:val="center"/>
              <w:textAlignment w:val="baseline"/>
              <w:rPr>
                <w:sz w:val="20"/>
                <w:szCs w:val="20"/>
              </w:rPr>
            </w:pPr>
            <w:r>
              <w:rPr>
                <w:sz w:val="20"/>
                <w:szCs w:val="20"/>
              </w:rPr>
              <w:t>6658,0</w:t>
            </w:r>
          </w:p>
        </w:tc>
        <w:tc>
          <w:tcPr>
            <w:tcW w:w="992" w:type="dxa"/>
            <w:vAlign w:val="center"/>
          </w:tcPr>
          <w:p w:rsidR="00776CC4" w:rsidRPr="004B6DCF" w:rsidRDefault="00270D88" w:rsidP="000F7B07">
            <w:pPr>
              <w:jc w:val="center"/>
              <w:rPr>
                <w:b/>
                <w:sz w:val="20"/>
                <w:szCs w:val="20"/>
              </w:rPr>
            </w:pPr>
            <w:r>
              <w:rPr>
                <w:b/>
                <w:sz w:val="20"/>
                <w:szCs w:val="20"/>
              </w:rPr>
              <w:t>100</w:t>
            </w:r>
          </w:p>
        </w:tc>
      </w:tr>
    </w:tbl>
    <w:p w:rsidR="00973C5A" w:rsidRDefault="00973C5A" w:rsidP="00DA6ACF">
      <w:pPr>
        <w:autoSpaceDE w:val="0"/>
        <w:autoSpaceDN w:val="0"/>
        <w:adjustRightInd w:val="0"/>
        <w:ind w:firstLine="567"/>
        <w:jc w:val="both"/>
      </w:pPr>
    </w:p>
    <w:p w:rsidR="00CF1BB4" w:rsidRDefault="00563BBC" w:rsidP="002D4ED3">
      <w:pPr>
        <w:widowControl w:val="0"/>
        <w:numPr>
          <w:ilvl w:val="12"/>
          <w:numId w:val="0"/>
        </w:numPr>
        <w:overflowPunct w:val="0"/>
        <w:autoSpaceDE w:val="0"/>
        <w:autoSpaceDN w:val="0"/>
        <w:adjustRightInd w:val="0"/>
        <w:ind w:firstLine="567"/>
        <w:jc w:val="both"/>
        <w:textAlignment w:val="baseline"/>
      </w:pPr>
      <w:r w:rsidRPr="006B68FA">
        <w:t>Как видно из таблицы</w:t>
      </w:r>
      <w:r w:rsidR="006B68FA">
        <w:t>,</w:t>
      </w:r>
      <w:r w:rsidRPr="006B68FA">
        <w:t xml:space="preserve"> приоритетным направлением расходования средств </w:t>
      </w:r>
      <w:r w:rsidR="006B68FA">
        <w:t xml:space="preserve">определены </w:t>
      </w:r>
      <w:r w:rsidR="00083BAB">
        <w:t xml:space="preserve">следующие виды </w:t>
      </w:r>
      <w:r w:rsidR="006B68FA" w:rsidRPr="006B68FA">
        <w:t>расход</w:t>
      </w:r>
      <w:r w:rsidR="00083BAB">
        <w:t>ов</w:t>
      </w:r>
      <w:r w:rsidR="00CF1BB4">
        <w:t>:</w:t>
      </w:r>
    </w:p>
    <w:p w:rsidR="00CF1BB4" w:rsidRDefault="00CF1BB4" w:rsidP="002D4ED3">
      <w:pPr>
        <w:widowControl w:val="0"/>
        <w:numPr>
          <w:ilvl w:val="12"/>
          <w:numId w:val="0"/>
        </w:numPr>
        <w:overflowPunct w:val="0"/>
        <w:autoSpaceDE w:val="0"/>
        <w:autoSpaceDN w:val="0"/>
        <w:adjustRightInd w:val="0"/>
        <w:ind w:firstLine="567"/>
        <w:jc w:val="both"/>
        <w:textAlignment w:val="baseline"/>
      </w:pPr>
      <w:r>
        <w:t>-</w:t>
      </w:r>
      <w:r w:rsidR="009B3DEB">
        <w:t xml:space="preserve"> </w:t>
      </w:r>
      <w:r w:rsidR="00984EA4" w:rsidRPr="006B68FA">
        <w:t>«Общегосударственные расходы»</w:t>
      </w:r>
      <w:r w:rsidR="004F6FB5">
        <w:t xml:space="preserve">, </w:t>
      </w:r>
      <w:r w:rsidR="004F6FB5" w:rsidRPr="006B68FA">
        <w:t>объем</w:t>
      </w:r>
      <w:r w:rsidR="004F6FB5">
        <w:t xml:space="preserve"> которых составит</w:t>
      </w:r>
      <w:r w:rsidR="004F6FB5" w:rsidRPr="006B68FA">
        <w:t xml:space="preserve"> </w:t>
      </w:r>
      <w:r w:rsidR="00984EA4">
        <w:t xml:space="preserve">в 2019г. </w:t>
      </w:r>
      <w:r>
        <w:t>–</w:t>
      </w:r>
      <w:r w:rsidR="00984EA4">
        <w:t xml:space="preserve"> </w:t>
      </w:r>
      <w:r w:rsidR="00270D88">
        <w:t>56,7</w:t>
      </w:r>
      <w:r w:rsidR="004F6FB5" w:rsidRPr="006B68FA">
        <w:t xml:space="preserve">%, </w:t>
      </w:r>
      <w:r w:rsidR="00984EA4">
        <w:t xml:space="preserve">в 2020г. </w:t>
      </w:r>
      <w:r>
        <w:t>–</w:t>
      </w:r>
      <w:r w:rsidR="00984EA4">
        <w:t xml:space="preserve"> </w:t>
      </w:r>
      <w:r w:rsidR="00270D88">
        <w:t>49,5</w:t>
      </w:r>
      <w:r w:rsidR="004F6FB5" w:rsidRPr="006B68FA">
        <w:t>%</w:t>
      </w:r>
      <w:r w:rsidR="009B3DEB">
        <w:t>,</w:t>
      </w:r>
      <w:r w:rsidR="004F6FB5" w:rsidRPr="006B68FA">
        <w:t xml:space="preserve"> </w:t>
      </w:r>
      <w:r w:rsidR="00984EA4">
        <w:t xml:space="preserve">в 2021г. </w:t>
      </w:r>
      <w:r>
        <w:t>–</w:t>
      </w:r>
      <w:r w:rsidR="00984EA4">
        <w:t xml:space="preserve"> </w:t>
      </w:r>
      <w:r w:rsidR="00270D88">
        <w:t>47,8</w:t>
      </w:r>
      <w:r w:rsidR="00984EA4">
        <w:t>%</w:t>
      </w:r>
      <w:r w:rsidR="00270D88">
        <w:t xml:space="preserve"> </w:t>
      </w:r>
      <w:r w:rsidR="00270D88" w:rsidRPr="006B68FA">
        <w:t>от общего объема расходов местного бюджета</w:t>
      </w:r>
      <w:r w:rsidR="00270D88">
        <w:t>;</w:t>
      </w:r>
      <w:r w:rsidR="00984EA4">
        <w:t xml:space="preserve"> </w:t>
      </w:r>
    </w:p>
    <w:p w:rsidR="00454A60" w:rsidRDefault="00454A60" w:rsidP="002D4ED3">
      <w:pPr>
        <w:widowControl w:val="0"/>
        <w:numPr>
          <w:ilvl w:val="12"/>
          <w:numId w:val="0"/>
        </w:numPr>
        <w:overflowPunct w:val="0"/>
        <w:autoSpaceDE w:val="0"/>
        <w:autoSpaceDN w:val="0"/>
        <w:adjustRightInd w:val="0"/>
        <w:ind w:firstLine="567"/>
        <w:jc w:val="both"/>
        <w:textAlignment w:val="baseline"/>
      </w:pPr>
      <w:r>
        <w:t>- «Культура, кинематография</w:t>
      </w:r>
      <w:r w:rsidRPr="004F6FB5">
        <w:t>»</w:t>
      </w:r>
      <w:r w:rsidRPr="006B68FA">
        <w:t xml:space="preserve"> </w:t>
      </w:r>
      <w:r>
        <w:t xml:space="preserve">в 2019г. – </w:t>
      </w:r>
      <w:r w:rsidR="00270D88">
        <w:t>31,1</w:t>
      </w:r>
      <w:r w:rsidRPr="006B68FA">
        <w:t xml:space="preserve">%, </w:t>
      </w:r>
      <w:r>
        <w:t xml:space="preserve">в 2020г. – </w:t>
      </w:r>
      <w:r w:rsidR="00270D88">
        <w:t>34,7</w:t>
      </w:r>
      <w:r w:rsidRPr="006B68FA">
        <w:t xml:space="preserve">%, </w:t>
      </w:r>
      <w:r>
        <w:t xml:space="preserve">в 2021г. – </w:t>
      </w:r>
      <w:r w:rsidR="00270D88">
        <w:t>35,4</w:t>
      </w:r>
      <w:r w:rsidRPr="006B68FA">
        <w:t>%</w:t>
      </w:r>
      <w:r>
        <w:t xml:space="preserve"> </w:t>
      </w:r>
      <w:r w:rsidRPr="006B68FA">
        <w:t>от общего объема расходов местного бюджета</w:t>
      </w:r>
      <w:r>
        <w:t>;</w:t>
      </w:r>
    </w:p>
    <w:p w:rsidR="00454A60" w:rsidRDefault="00454A60" w:rsidP="00454A60">
      <w:pPr>
        <w:widowControl w:val="0"/>
        <w:numPr>
          <w:ilvl w:val="12"/>
          <w:numId w:val="0"/>
        </w:numPr>
        <w:overflowPunct w:val="0"/>
        <w:autoSpaceDE w:val="0"/>
        <w:autoSpaceDN w:val="0"/>
        <w:adjustRightInd w:val="0"/>
        <w:ind w:firstLine="567"/>
        <w:jc w:val="both"/>
        <w:textAlignment w:val="baseline"/>
      </w:pPr>
      <w:r>
        <w:t>- «Национальная экономика</w:t>
      </w:r>
      <w:r w:rsidRPr="004F6FB5">
        <w:t>»</w:t>
      </w:r>
      <w:r w:rsidRPr="006B68FA">
        <w:t xml:space="preserve"> </w:t>
      </w:r>
      <w:r>
        <w:t xml:space="preserve">в 2019г. – </w:t>
      </w:r>
      <w:r w:rsidR="00270D88">
        <w:t>5,2</w:t>
      </w:r>
      <w:r w:rsidRPr="006B68FA">
        <w:t xml:space="preserve">%, </w:t>
      </w:r>
      <w:r>
        <w:t xml:space="preserve">в 2020-2021 гг. – </w:t>
      </w:r>
      <w:r w:rsidR="00270D88">
        <w:t>7,5</w:t>
      </w:r>
      <w:r>
        <w:t xml:space="preserve">% </w:t>
      </w:r>
      <w:r w:rsidR="00270D88">
        <w:t xml:space="preserve">и 8,2% соответственно </w:t>
      </w:r>
      <w:r w:rsidRPr="006B68FA">
        <w:t>от общего объема расходов местного бюджета</w:t>
      </w:r>
      <w:r w:rsidR="00270D88">
        <w:t>.</w:t>
      </w:r>
    </w:p>
    <w:p w:rsidR="00AF333C" w:rsidRDefault="00AF333C" w:rsidP="0094571A">
      <w:pPr>
        <w:ind w:firstLine="567"/>
        <w:jc w:val="both"/>
        <w:rPr>
          <w:b/>
        </w:rPr>
      </w:pPr>
    </w:p>
    <w:p w:rsidR="003D59F1" w:rsidRDefault="00C91429" w:rsidP="00C91429">
      <w:pPr>
        <w:widowControl w:val="0"/>
        <w:numPr>
          <w:ilvl w:val="12"/>
          <w:numId w:val="0"/>
        </w:numPr>
        <w:ind w:firstLine="720"/>
        <w:jc w:val="center"/>
        <w:rPr>
          <w:b/>
        </w:rPr>
      </w:pPr>
      <w:r w:rsidRPr="00895EC4">
        <w:rPr>
          <w:b/>
        </w:rPr>
        <w:t xml:space="preserve">Анализ расходов </w:t>
      </w:r>
      <w:r w:rsidR="00383D32">
        <w:rPr>
          <w:b/>
        </w:rPr>
        <w:t xml:space="preserve">местного </w:t>
      </w:r>
      <w:r w:rsidRPr="00895EC4">
        <w:rPr>
          <w:b/>
        </w:rPr>
        <w:t>бюджета</w:t>
      </w:r>
      <w:r w:rsidR="00E74B1E">
        <w:rPr>
          <w:b/>
        </w:rPr>
        <w:t xml:space="preserve"> </w:t>
      </w:r>
      <w:r w:rsidRPr="00895EC4">
        <w:rPr>
          <w:b/>
        </w:rPr>
        <w:t>по функциональной структуре</w:t>
      </w:r>
    </w:p>
    <w:p w:rsidR="00C91429" w:rsidRPr="00895EC4" w:rsidRDefault="00C91429" w:rsidP="00C91429">
      <w:pPr>
        <w:widowControl w:val="0"/>
        <w:numPr>
          <w:ilvl w:val="12"/>
          <w:numId w:val="0"/>
        </w:numPr>
        <w:ind w:firstLine="720"/>
        <w:jc w:val="center"/>
        <w:rPr>
          <w:b/>
        </w:rPr>
      </w:pPr>
      <w:r w:rsidRPr="00895EC4">
        <w:rPr>
          <w:b/>
        </w:rPr>
        <w:t xml:space="preserve">  </w:t>
      </w:r>
    </w:p>
    <w:p w:rsidR="00A6798C" w:rsidRDefault="00A6798C" w:rsidP="00A6798C">
      <w:pPr>
        <w:widowControl w:val="0"/>
        <w:numPr>
          <w:ilvl w:val="12"/>
          <w:numId w:val="0"/>
        </w:numPr>
        <w:ind w:firstLine="567"/>
        <w:jc w:val="both"/>
      </w:pPr>
      <w:r>
        <w:t>Распределение бюджетных ассигнований по разделам и подразделам классификации расходов бюджетов на 2019-2021гг. приведено в нижеследующей таблице (в тыс. руб.):</w:t>
      </w:r>
    </w:p>
    <w:p w:rsidR="00A6798C" w:rsidRDefault="00A6798C" w:rsidP="00A6798C">
      <w:pPr>
        <w:widowControl w:val="0"/>
        <w:numPr>
          <w:ilvl w:val="12"/>
          <w:numId w:val="0"/>
        </w:numPr>
        <w:ind w:firstLine="567"/>
        <w:jc w:val="both"/>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992"/>
        <w:gridCol w:w="993"/>
        <w:gridCol w:w="992"/>
        <w:gridCol w:w="992"/>
        <w:gridCol w:w="992"/>
      </w:tblGrid>
      <w:tr w:rsidR="00A6798C" w:rsidRPr="002A072A" w:rsidTr="00AA363A">
        <w:tc>
          <w:tcPr>
            <w:tcW w:w="4786" w:type="dxa"/>
            <w:vMerge w:val="restart"/>
            <w:vAlign w:val="center"/>
          </w:tcPr>
          <w:p w:rsidR="00A6798C" w:rsidRPr="00883B52" w:rsidRDefault="00A6798C" w:rsidP="00AA363A">
            <w:pPr>
              <w:widowControl w:val="0"/>
              <w:numPr>
                <w:ilvl w:val="12"/>
                <w:numId w:val="0"/>
              </w:numPr>
              <w:jc w:val="center"/>
              <w:rPr>
                <w:b/>
                <w:sz w:val="16"/>
                <w:szCs w:val="16"/>
              </w:rPr>
            </w:pPr>
            <w:r w:rsidRPr="00883B52">
              <w:rPr>
                <w:b/>
                <w:sz w:val="16"/>
                <w:szCs w:val="16"/>
              </w:rPr>
              <w:t>Функциональная статья расходов</w:t>
            </w:r>
          </w:p>
        </w:tc>
        <w:tc>
          <w:tcPr>
            <w:tcW w:w="4961" w:type="dxa"/>
            <w:gridSpan w:val="5"/>
            <w:vAlign w:val="center"/>
          </w:tcPr>
          <w:p w:rsidR="00A6798C" w:rsidRPr="00883B52" w:rsidRDefault="00A6798C" w:rsidP="00AA363A">
            <w:pPr>
              <w:widowControl w:val="0"/>
              <w:numPr>
                <w:ilvl w:val="12"/>
                <w:numId w:val="0"/>
              </w:numPr>
              <w:jc w:val="center"/>
              <w:rPr>
                <w:b/>
                <w:sz w:val="16"/>
                <w:szCs w:val="16"/>
              </w:rPr>
            </w:pPr>
            <w:r>
              <w:rPr>
                <w:b/>
                <w:sz w:val="16"/>
                <w:szCs w:val="16"/>
              </w:rPr>
              <w:t>п</w:t>
            </w:r>
            <w:r w:rsidRPr="00883B52">
              <w:rPr>
                <w:b/>
                <w:sz w:val="16"/>
                <w:szCs w:val="16"/>
              </w:rPr>
              <w:t>роект</w:t>
            </w:r>
            <w:r>
              <w:rPr>
                <w:b/>
                <w:sz w:val="16"/>
                <w:szCs w:val="16"/>
              </w:rPr>
              <w:t xml:space="preserve"> </w:t>
            </w:r>
            <w:r w:rsidRPr="00883B52">
              <w:rPr>
                <w:b/>
                <w:sz w:val="16"/>
                <w:szCs w:val="16"/>
              </w:rPr>
              <w:t>бюджета</w:t>
            </w:r>
          </w:p>
        </w:tc>
      </w:tr>
      <w:tr w:rsidR="00A6798C" w:rsidRPr="002A072A" w:rsidTr="00AA363A">
        <w:trPr>
          <w:trHeight w:val="378"/>
        </w:trPr>
        <w:tc>
          <w:tcPr>
            <w:tcW w:w="4786" w:type="dxa"/>
            <w:vMerge/>
            <w:vAlign w:val="center"/>
          </w:tcPr>
          <w:p w:rsidR="00A6798C" w:rsidRPr="00883B52" w:rsidRDefault="00A6798C" w:rsidP="00AA363A">
            <w:pPr>
              <w:widowControl w:val="0"/>
              <w:numPr>
                <w:ilvl w:val="12"/>
                <w:numId w:val="0"/>
              </w:numPr>
              <w:jc w:val="center"/>
              <w:rPr>
                <w:sz w:val="16"/>
                <w:szCs w:val="16"/>
              </w:rPr>
            </w:pPr>
          </w:p>
        </w:tc>
        <w:tc>
          <w:tcPr>
            <w:tcW w:w="992" w:type="dxa"/>
            <w:vAlign w:val="center"/>
          </w:tcPr>
          <w:p w:rsidR="00A6798C" w:rsidRPr="00832FBF" w:rsidRDefault="00A6798C" w:rsidP="00AA363A">
            <w:pPr>
              <w:widowControl w:val="0"/>
              <w:numPr>
                <w:ilvl w:val="12"/>
                <w:numId w:val="0"/>
              </w:numPr>
              <w:jc w:val="center"/>
              <w:rPr>
                <w:b/>
                <w:sz w:val="16"/>
                <w:szCs w:val="16"/>
              </w:rPr>
            </w:pPr>
            <w:r w:rsidRPr="00832FBF">
              <w:rPr>
                <w:b/>
                <w:sz w:val="16"/>
                <w:szCs w:val="16"/>
              </w:rPr>
              <w:t>201</w:t>
            </w:r>
            <w:r>
              <w:rPr>
                <w:b/>
                <w:sz w:val="16"/>
                <w:szCs w:val="16"/>
              </w:rPr>
              <w:t>9</w:t>
            </w:r>
            <w:r w:rsidRPr="00832FBF">
              <w:rPr>
                <w:b/>
                <w:sz w:val="16"/>
                <w:szCs w:val="16"/>
              </w:rPr>
              <w:t>г.</w:t>
            </w:r>
          </w:p>
        </w:tc>
        <w:tc>
          <w:tcPr>
            <w:tcW w:w="993" w:type="dxa"/>
            <w:vAlign w:val="center"/>
          </w:tcPr>
          <w:p w:rsidR="00A6798C" w:rsidRPr="00832FBF" w:rsidRDefault="00A6798C" w:rsidP="00AA363A">
            <w:pPr>
              <w:widowControl w:val="0"/>
              <w:numPr>
                <w:ilvl w:val="12"/>
                <w:numId w:val="0"/>
              </w:numPr>
              <w:jc w:val="center"/>
              <w:rPr>
                <w:b/>
                <w:sz w:val="16"/>
                <w:szCs w:val="16"/>
              </w:rPr>
            </w:pPr>
            <w:r>
              <w:rPr>
                <w:b/>
                <w:sz w:val="16"/>
                <w:szCs w:val="16"/>
              </w:rPr>
              <w:t>2020г.</w:t>
            </w:r>
          </w:p>
        </w:tc>
        <w:tc>
          <w:tcPr>
            <w:tcW w:w="992" w:type="dxa"/>
            <w:vAlign w:val="center"/>
          </w:tcPr>
          <w:p w:rsidR="00A6798C" w:rsidRPr="00832FBF" w:rsidRDefault="00A6798C" w:rsidP="00AA363A">
            <w:pPr>
              <w:widowControl w:val="0"/>
              <w:numPr>
                <w:ilvl w:val="12"/>
                <w:numId w:val="0"/>
              </w:numPr>
              <w:jc w:val="center"/>
              <w:rPr>
                <w:b/>
                <w:sz w:val="16"/>
                <w:szCs w:val="16"/>
              </w:rPr>
            </w:pPr>
            <w:r w:rsidRPr="00832FBF">
              <w:rPr>
                <w:b/>
                <w:sz w:val="16"/>
                <w:szCs w:val="16"/>
              </w:rPr>
              <w:t>20</w:t>
            </w:r>
            <w:r>
              <w:rPr>
                <w:b/>
                <w:sz w:val="16"/>
                <w:szCs w:val="16"/>
              </w:rPr>
              <w:t>20г.</w:t>
            </w:r>
            <w:r w:rsidRPr="00832FBF">
              <w:rPr>
                <w:b/>
                <w:sz w:val="16"/>
                <w:szCs w:val="16"/>
              </w:rPr>
              <w:t>/</w:t>
            </w:r>
          </w:p>
          <w:p w:rsidR="00A6798C" w:rsidRDefault="00A6798C" w:rsidP="00AA363A">
            <w:pPr>
              <w:widowControl w:val="0"/>
              <w:numPr>
                <w:ilvl w:val="12"/>
                <w:numId w:val="0"/>
              </w:numPr>
              <w:jc w:val="center"/>
              <w:rPr>
                <w:sz w:val="16"/>
                <w:szCs w:val="16"/>
              </w:rPr>
            </w:pPr>
            <w:r w:rsidRPr="00832FBF">
              <w:rPr>
                <w:b/>
                <w:sz w:val="16"/>
                <w:szCs w:val="16"/>
              </w:rPr>
              <w:t>к 201</w:t>
            </w:r>
            <w:r>
              <w:rPr>
                <w:b/>
                <w:sz w:val="16"/>
                <w:szCs w:val="16"/>
              </w:rPr>
              <w:t>9</w:t>
            </w:r>
            <w:r w:rsidRPr="00832FBF">
              <w:rPr>
                <w:b/>
                <w:sz w:val="16"/>
                <w:szCs w:val="16"/>
              </w:rPr>
              <w:t>г.</w:t>
            </w:r>
            <w:r>
              <w:rPr>
                <w:sz w:val="16"/>
                <w:szCs w:val="16"/>
              </w:rPr>
              <w:t xml:space="preserve"> </w:t>
            </w:r>
          </w:p>
          <w:p w:rsidR="00A6798C" w:rsidRPr="00832FBF" w:rsidRDefault="00A6798C" w:rsidP="00AA363A">
            <w:pPr>
              <w:widowControl w:val="0"/>
              <w:numPr>
                <w:ilvl w:val="12"/>
                <w:numId w:val="0"/>
              </w:numPr>
              <w:jc w:val="center"/>
              <w:rPr>
                <w:b/>
                <w:sz w:val="16"/>
                <w:szCs w:val="16"/>
              </w:rPr>
            </w:pPr>
            <w:r>
              <w:rPr>
                <w:sz w:val="16"/>
                <w:szCs w:val="16"/>
              </w:rPr>
              <w:t>(в %)</w:t>
            </w:r>
          </w:p>
        </w:tc>
        <w:tc>
          <w:tcPr>
            <w:tcW w:w="992" w:type="dxa"/>
            <w:vAlign w:val="center"/>
          </w:tcPr>
          <w:p w:rsidR="00A6798C" w:rsidRPr="00832FBF" w:rsidRDefault="00A6798C" w:rsidP="00AA363A">
            <w:pPr>
              <w:widowControl w:val="0"/>
              <w:numPr>
                <w:ilvl w:val="12"/>
                <w:numId w:val="0"/>
              </w:numPr>
              <w:jc w:val="center"/>
              <w:rPr>
                <w:b/>
                <w:sz w:val="16"/>
                <w:szCs w:val="16"/>
              </w:rPr>
            </w:pPr>
            <w:r w:rsidRPr="00832FBF">
              <w:rPr>
                <w:b/>
                <w:sz w:val="16"/>
                <w:szCs w:val="16"/>
              </w:rPr>
              <w:t>202</w:t>
            </w:r>
            <w:r>
              <w:rPr>
                <w:b/>
                <w:sz w:val="16"/>
                <w:szCs w:val="16"/>
              </w:rPr>
              <w:t>1</w:t>
            </w:r>
            <w:r w:rsidRPr="00832FBF">
              <w:rPr>
                <w:b/>
                <w:sz w:val="16"/>
                <w:szCs w:val="16"/>
              </w:rPr>
              <w:t>г.</w:t>
            </w:r>
          </w:p>
        </w:tc>
        <w:tc>
          <w:tcPr>
            <w:tcW w:w="992" w:type="dxa"/>
            <w:vAlign w:val="center"/>
          </w:tcPr>
          <w:p w:rsidR="00A6798C" w:rsidRPr="00832FBF" w:rsidRDefault="00A6798C" w:rsidP="00AA363A">
            <w:pPr>
              <w:widowControl w:val="0"/>
              <w:numPr>
                <w:ilvl w:val="12"/>
                <w:numId w:val="0"/>
              </w:numPr>
              <w:jc w:val="center"/>
              <w:rPr>
                <w:b/>
                <w:sz w:val="16"/>
                <w:szCs w:val="16"/>
              </w:rPr>
            </w:pPr>
            <w:r w:rsidRPr="00832FBF">
              <w:rPr>
                <w:b/>
                <w:sz w:val="16"/>
                <w:szCs w:val="16"/>
              </w:rPr>
              <w:t>20</w:t>
            </w:r>
            <w:r>
              <w:rPr>
                <w:b/>
                <w:sz w:val="16"/>
                <w:szCs w:val="16"/>
              </w:rPr>
              <w:t>21г.</w:t>
            </w:r>
            <w:r w:rsidRPr="00832FBF">
              <w:rPr>
                <w:b/>
                <w:sz w:val="16"/>
                <w:szCs w:val="16"/>
              </w:rPr>
              <w:t>/</w:t>
            </w:r>
          </w:p>
          <w:p w:rsidR="00A6798C" w:rsidRDefault="00A6798C" w:rsidP="00AA363A">
            <w:pPr>
              <w:widowControl w:val="0"/>
              <w:numPr>
                <w:ilvl w:val="12"/>
                <w:numId w:val="0"/>
              </w:numPr>
              <w:jc w:val="center"/>
              <w:rPr>
                <w:sz w:val="16"/>
                <w:szCs w:val="16"/>
              </w:rPr>
            </w:pPr>
            <w:r w:rsidRPr="00832FBF">
              <w:rPr>
                <w:b/>
                <w:sz w:val="16"/>
                <w:szCs w:val="16"/>
              </w:rPr>
              <w:t>к 20</w:t>
            </w:r>
            <w:r>
              <w:rPr>
                <w:b/>
                <w:sz w:val="16"/>
                <w:szCs w:val="16"/>
              </w:rPr>
              <w:t>20</w:t>
            </w:r>
            <w:r w:rsidRPr="00832FBF">
              <w:rPr>
                <w:b/>
                <w:sz w:val="16"/>
                <w:szCs w:val="16"/>
              </w:rPr>
              <w:t>г.</w:t>
            </w:r>
            <w:r>
              <w:rPr>
                <w:sz w:val="16"/>
                <w:szCs w:val="16"/>
              </w:rPr>
              <w:t xml:space="preserve"> </w:t>
            </w:r>
          </w:p>
          <w:p w:rsidR="00A6798C" w:rsidRPr="00832FBF" w:rsidRDefault="00A6798C" w:rsidP="00AA363A">
            <w:pPr>
              <w:widowControl w:val="0"/>
              <w:numPr>
                <w:ilvl w:val="12"/>
                <w:numId w:val="0"/>
              </w:numPr>
              <w:jc w:val="center"/>
              <w:rPr>
                <w:b/>
                <w:sz w:val="16"/>
                <w:szCs w:val="16"/>
              </w:rPr>
            </w:pPr>
            <w:r>
              <w:rPr>
                <w:sz w:val="16"/>
                <w:szCs w:val="16"/>
              </w:rPr>
              <w:t>(в %)</w:t>
            </w:r>
          </w:p>
        </w:tc>
      </w:tr>
      <w:tr w:rsidR="00202AE1" w:rsidRPr="002A072A" w:rsidTr="00202AE1">
        <w:tc>
          <w:tcPr>
            <w:tcW w:w="4786" w:type="dxa"/>
          </w:tcPr>
          <w:p w:rsidR="00202AE1" w:rsidRPr="00883B52" w:rsidRDefault="00202AE1" w:rsidP="00AA363A">
            <w:pPr>
              <w:widowControl w:val="0"/>
              <w:numPr>
                <w:ilvl w:val="12"/>
                <w:numId w:val="0"/>
              </w:numPr>
              <w:jc w:val="both"/>
              <w:rPr>
                <w:b/>
                <w:sz w:val="16"/>
                <w:szCs w:val="16"/>
              </w:rPr>
            </w:pPr>
            <w:r>
              <w:rPr>
                <w:b/>
                <w:sz w:val="16"/>
                <w:szCs w:val="16"/>
              </w:rPr>
              <w:t>Расходы, в</w:t>
            </w:r>
            <w:r w:rsidRPr="00883B52">
              <w:rPr>
                <w:b/>
                <w:sz w:val="16"/>
                <w:szCs w:val="16"/>
              </w:rPr>
              <w:t>сего</w:t>
            </w:r>
          </w:p>
        </w:tc>
        <w:tc>
          <w:tcPr>
            <w:tcW w:w="992" w:type="dxa"/>
            <w:vAlign w:val="center"/>
          </w:tcPr>
          <w:p w:rsidR="00202AE1" w:rsidRPr="00883B52" w:rsidRDefault="00202AE1" w:rsidP="00AA363A">
            <w:pPr>
              <w:widowControl w:val="0"/>
              <w:numPr>
                <w:ilvl w:val="12"/>
                <w:numId w:val="0"/>
              </w:numPr>
              <w:jc w:val="center"/>
              <w:rPr>
                <w:b/>
                <w:sz w:val="16"/>
                <w:szCs w:val="16"/>
              </w:rPr>
            </w:pPr>
            <w:r>
              <w:rPr>
                <w:b/>
                <w:sz w:val="16"/>
                <w:szCs w:val="16"/>
              </w:rPr>
              <w:t>7552,6</w:t>
            </w:r>
          </w:p>
        </w:tc>
        <w:tc>
          <w:tcPr>
            <w:tcW w:w="993" w:type="dxa"/>
            <w:vAlign w:val="center"/>
          </w:tcPr>
          <w:p w:rsidR="00202AE1" w:rsidRPr="00883B52" w:rsidRDefault="00202AE1" w:rsidP="00AA363A">
            <w:pPr>
              <w:widowControl w:val="0"/>
              <w:numPr>
                <w:ilvl w:val="12"/>
                <w:numId w:val="0"/>
              </w:numPr>
              <w:jc w:val="center"/>
              <w:rPr>
                <w:b/>
                <w:sz w:val="16"/>
                <w:szCs w:val="16"/>
              </w:rPr>
            </w:pPr>
            <w:r>
              <w:rPr>
                <w:b/>
                <w:sz w:val="16"/>
                <w:szCs w:val="16"/>
              </w:rPr>
              <w:t>6681,3</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88,5</w:t>
            </w:r>
          </w:p>
        </w:tc>
        <w:tc>
          <w:tcPr>
            <w:tcW w:w="992" w:type="dxa"/>
            <w:vAlign w:val="center"/>
          </w:tcPr>
          <w:p w:rsidR="00202AE1" w:rsidRPr="00202AE1" w:rsidRDefault="00202AE1" w:rsidP="00202AE1">
            <w:pPr>
              <w:jc w:val="center"/>
              <w:rPr>
                <w:b/>
                <w:sz w:val="16"/>
                <w:szCs w:val="16"/>
              </w:rPr>
            </w:pPr>
            <w:r w:rsidRPr="00202AE1">
              <w:rPr>
                <w:b/>
                <w:sz w:val="16"/>
                <w:szCs w:val="16"/>
              </w:rPr>
              <w:t>6658,0</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99,7</w:t>
            </w:r>
          </w:p>
        </w:tc>
      </w:tr>
      <w:tr w:rsidR="00202AE1" w:rsidRPr="002A072A" w:rsidTr="00202AE1">
        <w:tc>
          <w:tcPr>
            <w:tcW w:w="4786" w:type="dxa"/>
          </w:tcPr>
          <w:p w:rsidR="00202AE1" w:rsidRPr="00832FBF" w:rsidRDefault="00202AE1" w:rsidP="00AA363A">
            <w:pPr>
              <w:autoSpaceDE w:val="0"/>
              <w:autoSpaceDN w:val="0"/>
              <w:adjustRightInd w:val="0"/>
              <w:rPr>
                <w:b/>
                <w:sz w:val="16"/>
                <w:szCs w:val="16"/>
              </w:rPr>
            </w:pPr>
            <w:r w:rsidRPr="00832FBF">
              <w:rPr>
                <w:b/>
                <w:sz w:val="16"/>
                <w:szCs w:val="16"/>
              </w:rPr>
              <w:t>Общегосударственные вопросы</w:t>
            </w:r>
          </w:p>
        </w:tc>
        <w:tc>
          <w:tcPr>
            <w:tcW w:w="992" w:type="dxa"/>
            <w:vAlign w:val="center"/>
          </w:tcPr>
          <w:p w:rsidR="00202AE1" w:rsidRPr="00832FBF" w:rsidRDefault="00202AE1" w:rsidP="00AA363A">
            <w:pPr>
              <w:widowControl w:val="0"/>
              <w:numPr>
                <w:ilvl w:val="12"/>
                <w:numId w:val="0"/>
              </w:numPr>
              <w:jc w:val="center"/>
              <w:rPr>
                <w:b/>
                <w:sz w:val="16"/>
                <w:szCs w:val="16"/>
              </w:rPr>
            </w:pPr>
            <w:r>
              <w:rPr>
                <w:b/>
                <w:sz w:val="16"/>
                <w:szCs w:val="16"/>
              </w:rPr>
              <w:t>4278,9</w:t>
            </w:r>
          </w:p>
        </w:tc>
        <w:tc>
          <w:tcPr>
            <w:tcW w:w="993" w:type="dxa"/>
            <w:vAlign w:val="center"/>
          </w:tcPr>
          <w:p w:rsidR="00202AE1" w:rsidRPr="00832FBF" w:rsidRDefault="00202AE1" w:rsidP="00AA363A">
            <w:pPr>
              <w:widowControl w:val="0"/>
              <w:numPr>
                <w:ilvl w:val="12"/>
                <w:numId w:val="0"/>
              </w:numPr>
              <w:jc w:val="center"/>
              <w:rPr>
                <w:b/>
                <w:sz w:val="16"/>
                <w:szCs w:val="16"/>
              </w:rPr>
            </w:pPr>
            <w:r>
              <w:rPr>
                <w:b/>
                <w:sz w:val="16"/>
                <w:szCs w:val="16"/>
              </w:rPr>
              <w:t>3305,4</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77,2</w:t>
            </w:r>
          </w:p>
        </w:tc>
        <w:tc>
          <w:tcPr>
            <w:tcW w:w="992" w:type="dxa"/>
            <w:vAlign w:val="center"/>
          </w:tcPr>
          <w:p w:rsidR="00202AE1" w:rsidRPr="00202AE1" w:rsidRDefault="00202AE1" w:rsidP="00202AE1">
            <w:pPr>
              <w:jc w:val="center"/>
              <w:rPr>
                <w:b/>
                <w:sz w:val="16"/>
                <w:szCs w:val="16"/>
              </w:rPr>
            </w:pPr>
            <w:r w:rsidRPr="00202AE1">
              <w:rPr>
                <w:b/>
                <w:sz w:val="16"/>
                <w:szCs w:val="16"/>
              </w:rPr>
              <w:t>3188,5</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96,5</w:t>
            </w:r>
          </w:p>
        </w:tc>
      </w:tr>
      <w:tr w:rsidR="00202AE1" w:rsidRPr="002A072A" w:rsidTr="00202AE1">
        <w:tc>
          <w:tcPr>
            <w:tcW w:w="4786" w:type="dxa"/>
          </w:tcPr>
          <w:p w:rsidR="00202AE1" w:rsidRPr="001E0253" w:rsidRDefault="00202AE1" w:rsidP="00AA363A">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992" w:type="dxa"/>
            <w:vAlign w:val="center"/>
          </w:tcPr>
          <w:p w:rsidR="00202AE1" w:rsidRPr="00883B52" w:rsidRDefault="00202AE1" w:rsidP="00AA363A">
            <w:pPr>
              <w:widowControl w:val="0"/>
              <w:numPr>
                <w:ilvl w:val="12"/>
                <w:numId w:val="0"/>
              </w:numPr>
              <w:jc w:val="center"/>
              <w:rPr>
                <w:sz w:val="16"/>
                <w:szCs w:val="16"/>
              </w:rPr>
            </w:pPr>
            <w:r>
              <w:rPr>
                <w:sz w:val="16"/>
                <w:szCs w:val="16"/>
              </w:rPr>
              <w:t>522,8</w:t>
            </w:r>
          </w:p>
        </w:tc>
        <w:tc>
          <w:tcPr>
            <w:tcW w:w="993" w:type="dxa"/>
            <w:vAlign w:val="center"/>
          </w:tcPr>
          <w:p w:rsidR="00202AE1" w:rsidRPr="00883B52" w:rsidRDefault="00202AE1" w:rsidP="00AA363A">
            <w:pPr>
              <w:widowControl w:val="0"/>
              <w:numPr>
                <w:ilvl w:val="12"/>
                <w:numId w:val="0"/>
              </w:numPr>
              <w:jc w:val="center"/>
              <w:rPr>
                <w:sz w:val="16"/>
                <w:szCs w:val="16"/>
              </w:rPr>
            </w:pPr>
            <w:r>
              <w:rPr>
                <w:sz w:val="16"/>
                <w:szCs w:val="16"/>
              </w:rPr>
              <w:t>470,8</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90,1</w:t>
            </w:r>
          </w:p>
        </w:tc>
        <w:tc>
          <w:tcPr>
            <w:tcW w:w="992" w:type="dxa"/>
            <w:vAlign w:val="center"/>
          </w:tcPr>
          <w:p w:rsidR="00202AE1" w:rsidRPr="00202AE1" w:rsidRDefault="00202AE1" w:rsidP="00202AE1">
            <w:pPr>
              <w:jc w:val="center"/>
              <w:rPr>
                <w:sz w:val="16"/>
                <w:szCs w:val="16"/>
              </w:rPr>
            </w:pPr>
            <w:r w:rsidRPr="00202AE1">
              <w:rPr>
                <w:sz w:val="16"/>
                <w:szCs w:val="16"/>
              </w:rPr>
              <w:t>470,8</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r>
      <w:tr w:rsidR="00202AE1" w:rsidRPr="002A072A" w:rsidTr="00202AE1">
        <w:tc>
          <w:tcPr>
            <w:tcW w:w="4786" w:type="dxa"/>
          </w:tcPr>
          <w:p w:rsidR="00202AE1" w:rsidRPr="001E0253" w:rsidRDefault="00202AE1" w:rsidP="00AA363A">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vAlign w:val="center"/>
          </w:tcPr>
          <w:p w:rsidR="00202AE1" w:rsidRPr="00883B52" w:rsidRDefault="00202AE1" w:rsidP="00AA363A">
            <w:pPr>
              <w:widowControl w:val="0"/>
              <w:numPr>
                <w:ilvl w:val="12"/>
                <w:numId w:val="0"/>
              </w:numPr>
              <w:jc w:val="center"/>
              <w:rPr>
                <w:sz w:val="16"/>
                <w:szCs w:val="16"/>
              </w:rPr>
            </w:pPr>
            <w:r>
              <w:rPr>
                <w:sz w:val="16"/>
                <w:szCs w:val="16"/>
              </w:rPr>
              <w:t>1,0</w:t>
            </w:r>
          </w:p>
        </w:tc>
        <w:tc>
          <w:tcPr>
            <w:tcW w:w="993" w:type="dxa"/>
            <w:vAlign w:val="center"/>
          </w:tcPr>
          <w:p w:rsidR="00202AE1" w:rsidRPr="00883B52" w:rsidRDefault="00202AE1" w:rsidP="00AA363A">
            <w:pPr>
              <w:widowControl w:val="0"/>
              <w:numPr>
                <w:ilvl w:val="12"/>
                <w:numId w:val="0"/>
              </w:numPr>
              <w:jc w:val="center"/>
              <w:rPr>
                <w:sz w:val="16"/>
                <w:szCs w:val="16"/>
              </w:rPr>
            </w:pPr>
            <w:r>
              <w:rPr>
                <w:sz w:val="16"/>
                <w:szCs w:val="16"/>
              </w:rPr>
              <w:t>1,0</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c>
          <w:tcPr>
            <w:tcW w:w="992" w:type="dxa"/>
            <w:vAlign w:val="center"/>
          </w:tcPr>
          <w:p w:rsidR="00202AE1" w:rsidRPr="00202AE1" w:rsidRDefault="00202AE1" w:rsidP="00202AE1">
            <w:pPr>
              <w:jc w:val="center"/>
              <w:rPr>
                <w:sz w:val="16"/>
                <w:szCs w:val="16"/>
              </w:rPr>
            </w:pPr>
            <w:r w:rsidRPr="00202AE1">
              <w:rPr>
                <w:sz w:val="16"/>
                <w:szCs w:val="16"/>
              </w:rPr>
              <w:t>1,0</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r>
      <w:tr w:rsidR="00202AE1" w:rsidRPr="002A072A" w:rsidTr="00202AE1">
        <w:tc>
          <w:tcPr>
            <w:tcW w:w="4786" w:type="dxa"/>
          </w:tcPr>
          <w:p w:rsidR="00202AE1" w:rsidRPr="001E0253" w:rsidRDefault="00202AE1" w:rsidP="00AA363A">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vAlign w:val="center"/>
          </w:tcPr>
          <w:p w:rsidR="00202AE1" w:rsidRPr="00883B52" w:rsidRDefault="00202AE1" w:rsidP="00AA363A">
            <w:pPr>
              <w:widowControl w:val="0"/>
              <w:numPr>
                <w:ilvl w:val="12"/>
                <w:numId w:val="0"/>
              </w:numPr>
              <w:jc w:val="center"/>
              <w:rPr>
                <w:sz w:val="16"/>
                <w:szCs w:val="16"/>
              </w:rPr>
            </w:pPr>
            <w:r>
              <w:rPr>
                <w:sz w:val="16"/>
                <w:szCs w:val="16"/>
              </w:rPr>
              <w:t>3742,4</w:t>
            </w:r>
          </w:p>
        </w:tc>
        <w:tc>
          <w:tcPr>
            <w:tcW w:w="993" w:type="dxa"/>
            <w:vAlign w:val="center"/>
          </w:tcPr>
          <w:p w:rsidR="00202AE1" w:rsidRPr="00883B52" w:rsidRDefault="00202AE1" w:rsidP="00AA363A">
            <w:pPr>
              <w:widowControl w:val="0"/>
              <w:numPr>
                <w:ilvl w:val="12"/>
                <w:numId w:val="0"/>
              </w:numPr>
              <w:jc w:val="center"/>
              <w:rPr>
                <w:sz w:val="16"/>
                <w:szCs w:val="16"/>
              </w:rPr>
            </w:pPr>
            <w:r>
              <w:rPr>
                <w:sz w:val="16"/>
                <w:szCs w:val="16"/>
              </w:rPr>
              <w:t>2820,9</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75,4</w:t>
            </w:r>
          </w:p>
        </w:tc>
        <w:tc>
          <w:tcPr>
            <w:tcW w:w="992" w:type="dxa"/>
            <w:vAlign w:val="center"/>
          </w:tcPr>
          <w:p w:rsidR="00202AE1" w:rsidRPr="00202AE1" w:rsidRDefault="00202AE1" w:rsidP="00202AE1">
            <w:pPr>
              <w:jc w:val="center"/>
              <w:rPr>
                <w:sz w:val="16"/>
                <w:szCs w:val="16"/>
              </w:rPr>
            </w:pPr>
            <w:r w:rsidRPr="00202AE1">
              <w:rPr>
                <w:sz w:val="16"/>
                <w:szCs w:val="16"/>
              </w:rPr>
              <w:t>2704,0</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95,9</w:t>
            </w:r>
          </w:p>
        </w:tc>
      </w:tr>
      <w:tr w:rsidR="00202AE1" w:rsidRPr="002A072A" w:rsidTr="00202AE1">
        <w:tc>
          <w:tcPr>
            <w:tcW w:w="4786" w:type="dxa"/>
          </w:tcPr>
          <w:p w:rsidR="00202AE1" w:rsidRPr="00883B52" w:rsidRDefault="00202AE1" w:rsidP="00AA363A">
            <w:pPr>
              <w:widowControl w:val="0"/>
              <w:rPr>
                <w:sz w:val="16"/>
                <w:szCs w:val="16"/>
              </w:rPr>
            </w:pPr>
            <w:r w:rsidRPr="00883B52">
              <w:rPr>
                <w:sz w:val="16"/>
                <w:szCs w:val="16"/>
              </w:rPr>
              <w:t>Резервный фонд (0111)</w:t>
            </w:r>
          </w:p>
        </w:tc>
        <w:tc>
          <w:tcPr>
            <w:tcW w:w="992" w:type="dxa"/>
            <w:vAlign w:val="center"/>
          </w:tcPr>
          <w:p w:rsidR="00202AE1" w:rsidRPr="00883B52" w:rsidRDefault="00202AE1" w:rsidP="00AA363A">
            <w:pPr>
              <w:widowControl w:val="0"/>
              <w:numPr>
                <w:ilvl w:val="12"/>
                <w:numId w:val="0"/>
              </w:numPr>
              <w:jc w:val="center"/>
              <w:rPr>
                <w:sz w:val="16"/>
                <w:szCs w:val="16"/>
              </w:rPr>
            </w:pPr>
            <w:r>
              <w:rPr>
                <w:sz w:val="16"/>
                <w:szCs w:val="16"/>
              </w:rPr>
              <w:t>12,0</w:t>
            </w:r>
          </w:p>
        </w:tc>
        <w:tc>
          <w:tcPr>
            <w:tcW w:w="993" w:type="dxa"/>
            <w:vAlign w:val="center"/>
          </w:tcPr>
          <w:p w:rsidR="00202AE1" w:rsidRPr="00883B52" w:rsidRDefault="00202AE1" w:rsidP="00AA363A">
            <w:pPr>
              <w:widowControl w:val="0"/>
              <w:numPr>
                <w:ilvl w:val="12"/>
                <w:numId w:val="0"/>
              </w:numPr>
              <w:jc w:val="center"/>
              <w:rPr>
                <w:sz w:val="16"/>
                <w:szCs w:val="16"/>
              </w:rPr>
            </w:pPr>
            <w:r>
              <w:rPr>
                <w:sz w:val="16"/>
                <w:szCs w:val="16"/>
              </w:rPr>
              <w:t>12,0</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c>
          <w:tcPr>
            <w:tcW w:w="992" w:type="dxa"/>
            <w:vAlign w:val="center"/>
          </w:tcPr>
          <w:p w:rsidR="00202AE1" w:rsidRPr="00202AE1" w:rsidRDefault="00202AE1" w:rsidP="00202AE1">
            <w:pPr>
              <w:jc w:val="center"/>
              <w:rPr>
                <w:sz w:val="16"/>
                <w:szCs w:val="16"/>
              </w:rPr>
            </w:pPr>
            <w:r w:rsidRPr="00202AE1">
              <w:rPr>
                <w:sz w:val="16"/>
                <w:szCs w:val="16"/>
              </w:rPr>
              <w:t>12,0</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r>
      <w:tr w:rsidR="00202AE1" w:rsidRPr="002A072A" w:rsidTr="00202AE1">
        <w:tc>
          <w:tcPr>
            <w:tcW w:w="4786" w:type="dxa"/>
          </w:tcPr>
          <w:p w:rsidR="00202AE1" w:rsidRPr="00883B52" w:rsidRDefault="00202AE1" w:rsidP="00AA363A">
            <w:pPr>
              <w:widowControl w:val="0"/>
              <w:rPr>
                <w:sz w:val="16"/>
                <w:szCs w:val="16"/>
              </w:rPr>
            </w:pPr>
            <w:r w:rsidRPr="00883B52">
              <w:rPr>
                <w:sz w:val="16"/>
                <w:szCs w:val="16"/>
              </w:rPr>
              <w:t>Другие общегосударственные вопросы (0113)</w:t>
            </w:r>
          </w:p>
        </w:tc>
        <w:tc>
          <w:tcPr>
            <w:tcW w:w="992" w:type="dxa"/>
            <w:vAlign w:val="center"/>
          </w:tcPr>
          <w:p w:rsidR="00202AE1" w:rsidRPr="00883B52" w:rsidRDefault="00202AE1" w:rsidP="00AA363A">
            <w:pPr>
              <w:widowControl w:val="0"/>
              <w:numPr>
                <w:ilvl w:val="12"/>
                <w:numId w:val="0"/>
              </w:numPr>
              <w:jc w:val="center"/>
              <w:rPr>
                <w:sz w:val="16"/>
                <w:szCs w:val="16"/>
              </w:rPr>
            </w:pPr>
            <w:r>
              <w:rPr>
                <w:sz w:val="16"/>
                <w:szCs w:val="16"/>
              </w:rPr>
              <w:t>0,7</w:t>
            </w:r>
          </w:p>
        </w:tc>
        <w:tc>
          <w:tcPr>
            <w:tcW w:w="993" w:type="dxa"/>
            <w:vAlign w:val="center"/>
          </w:tcPr>
          <w:p w:rsidR="00202AE1" w:rsidRPr="00883B52" w:rsidRDefault="00202AE1" w:rsidP="00AA363A">
            <w:pPr>
              <w:widowControl w:val="0"/>
              <w:numPr>
                <w:ilvl w:val="12"/>
                <w:numId w:val="0"/>
              </w:numPr>
              <w:jc w:val="center"/>
              <w:rPr>
                <w:sz w:val="16"/>
                <w:szCs w:val="16"/>
              </w:rPr>
            </w:pPr>
            <w:r>
              <w:rPr>
                <w:sz w:val="16"/>
                <w:szCs w:val="16"/>
              </w:rPr>
              <w:t>0,7</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c>
          <w:tcPr>
            <w:tcW w:w="992" w:type="dxa"/>
            <w:vAlign w:val="center"/>
          </w:tcPr>
          <w:p w:rsidR="00202AE1" w:rsidRPr="00202AE1" w:rsidRDefault="00202AE1" w:rsidP="00202AE1">
            <w:pPr>
              <w:jc w:val="center"/>
              <w:rPr>
                <w:sz w:val="16"/>
                <w:szCs w:val="16"/>
              </w:rPr>
            </w:pPr>
            <w:r w:rsidRPr="00202AE1">
              <w:rPr>
                <w:sz w:val="16"/>
                <w:szCs w:val="16"/>
              </w:rPr>
              <w:t>0,7</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r>
      <w:tr w:rsidR="00202AE1" w:rsidRPr="002A072A" w:rsidTr="00202AE1">
        <w:tc>
          <w:tcPr>
            <w:tcW w:w="4786" w:type="dxa"/>
          </w:tcPr>
          <w:p w:rsidR="00202AE1" w:rsidRPr="00883B52" w:rsidRDefault="00202AE1" w:rsidP="00AA363A">
            <w:pPr>
              <w:widowControl w:val="0"/>
              <w:rPr>
                <w:sz w:val="16"/>
                <w:szCs w:val="16"/>
              </w:rPr>
            </w:pPr>
            <w:r w:rsidRPr="00832FBF">
              <w:rPr>
                <w:b/>
                <w:bCs/>
                <w:sz w:val="16"/>
                <w:szCs w:val="16"/>
              </w:rPr>
              <w:t>Национальная</w:t>
            </w:r>
            <w:r>
              <w:rPr>
                <w:b/>
                <w:bCs/>
                <w:sz w:val="16"/>
                <w:szCs w:val="16"/>
              </w:rPr>
              <w:t xml:space="preserve"> оборона</w:t>
            </w:r>
          </w:p>
        </w:tc>
        <w:tc>
          <w:tcPr>
            <w:tcW w:w="992" w:type="dxa"/>
            <w:vAlign w:val="center"/>
          </w:tcPr>
          <w:p w:rsidR="00202AE1" w:rsidRPr="0073485F" w:rsidRDefault="00202AE1" w:rsidP="00AA363A">
            <w:pPr>
              <w:widowControl w:val="0"/>
              <w:numPr>
                <w:ilvl w:val="12"/>
                <w:numId w:val="0"/>
              </w:numPr>
              <w:jc w:val="center"/>
              <w:rPr>
                <w:b/>
                <w:sz w:val="16"/>
                <w:szCs w:val="16"/>
              </w:rPr>
            </w:pPr>
            <w:r>
              <w:rPr>
                <w:b/>
                <w:sz w:val="16"/>
                <w:szCs w:val="16"/>
              </w:rPr>
              <w:t>57,2</w:t>
            </w:r>
          </w:p>
        </w:tc>
        <w:tc>
          <w:tcPr>
            <w:tcW w:w="993" w:type="dxa"/>
            <w:vAlign w:val="center"/>
          </w:tcPr>
          <w:p w:rsidR="00202AE1" w:rsidRPr="0073485F" w:rsidRDefault="00202AE1" w:rsidP="00AA363A">
            <w:pPr>
              <w:widowControl w:val="0"/>
              <w:numPr>
                <w:ilvl w:val="12"/>
                <w:numId w:val="0"/>
              </w:numPr>
              <w:jc w:val="center"/>
              <w:rPr>
                <w:b/>
                <w:sz w:val="16"/>
                <w:szCs w:val="16"/>
              </w:rPr>
            </w:pPr>
            <w:r>
              <w:rPr>
                <w:b/>
                <w:sz w:val="16"/>
                <w:szCs w:val="16"/>
              </w:rPr>
              <w:t>57,2</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c>
          <w:tcPr>
            <w:tcW w:w="992" w:type="dxa"/>
            <w:vAlign w:val="center"/>
          </w:tcPr>
          <w:p w:rsidR="00202AE1" w:rsidRPr="00202AE1" w:rsidRDefault="00202AE1" w:rsidP="00202AE1">
            <w:pPr>
              <w:jc w:val="center"/>
              <w:rPr>
                <w:b/>
                <w:sz w:val="16"/>
                <w:szCs w:val="16"/>
              </w:rPr>
            </w:pPr>
            <w:r w:rsidRPr="00202AE1">
              <w:rPr>
                <w:b/>
                <w:sz w:val="16"/>
                <w:szCs w:val="16"/>
              </w:rPr>
              <w:t>57,2</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r>
      <w:tr w:rsidR="00202AE1" w:rsidRPr="002A072A" w:rsidTr="00202AE1">
        <w:tc>
          <w:tcPr>
            <w:tcW w:w="4786" w:type="dxa"/>
          </w:tcPr>
          <w:p w:rsidR="00202AE1" w:rsidRPr="0073485F" w:rsidRDefault="00202AE1" w:rsidP="00AA363A">
            <w:pPr>
              <w:widowControl w:val="0"/>
              <w:rPr>
                <w:bCs/>
                <w:sz w:val="16"/>
                <w:szCs w:val="16"/>
              </w:rPr>
            </w:pPr>
            <w:r w:rsidRPr="0073485F">
              <w:rPr>
                <w:bCs/>
                <w:sz w:val="16"/>
                <w:szCs w:val="16"/>
              </w:rPr>
              <w:t>Мобилизационная и вневойсковая подготовка</w:t>
            </w:r>
            <w:r>
              <w:rPr>
                <w:bCs/>
                <w:sz w:val="16"/>
                <w:szCs w:val="16"/>
              </w:rPr>
              <w:t xml:space="preserve"> (0203)</w:t>
            </w:r>
          </w:p>
        </w:tc>
        <w:tc>
          <w:tcPr>
            <w:tcW w:w="992" w:type="dxa"/>
            <w:vAlign w:val="center"/>
          </w:tcPr>
          <w:p w:rsidR="00202AE1" w:rsidRPr="00883B52" w:rsidRDefault="00202AE1" w:rsidP="00AA363A">
            <w:pPr>
              <w:widowControl w:val="0"/>
              <w:numPr>
                <w:ilvl w:val="12"/>
                <w:numId w:val="0"/>
              </w:numPr>
              <w:jc w:val="center"/>
              <w:rPr>
                <w:sz w:val="16"/>
                <w:szCs w:val="16"/>
              </w:rPr>
            </w:pPr>
            <w:r>
              <w:rPr>
                <w:sz w:val="16"/>
                <w:szCs w:val="16"/>
              </w:rPr>
              <w:t>57,2</w:t>
            </w:r>
          </w:p>
        </w:tc>
        <w:tc>
          <w:tcPr>
            <w:tcW w:w="993" w:type="dxa"/>
            <w:vAlign w:val="center"/>
          </w:tcPr>
          <w:p w:rsidR="00202AE1" w:rsidRDefault="00202AE1" w:rsidP="00AA363A">
            <w:pPr>
              <w:widowControl w:val="0"/>
              <w:numPr>
                <w:ilvl w:val="12"/>
                <w:numId w:val="0"/>
              </w:numPr>
              <w:jc w:val="center"/>
              <w:rPr>
                <w:sz w:val="16"/>
                <w:szCs w:val="16"/>
              </w:rPr>
            </w:pPr>
            <w:r>
              <w:rPr>
                <w:sz w:val="16"/>
                <w:szCs w:val="16"/>
              </w:rPr>
              <w:t>57,2</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c>
          <w:tcPr>
            <w:tcW w:w="992" w:type="dxa"/>
            <w:vAlign w:val="center"/>
          </w:tcPr>
          <w:p w:rsidR="00202AE1" w:rsidRPr="00202AE1" w:rsidRDefault="00202AE1" w:rsidP="00202AE1">
            <w:pPr>
              <w:jc w:val="center"/>
              <w:rPr>
                <w:sz w:val="16"/>
                <w:szCs w:val="16"/>
              </w:rPr>
            </w:pPr>
            <w:r w:rsidRPr="00202AE1">
              <w:rPr>
                <w:sz w:val="16"/>
                <w:szCs w:val="16"/>
              </w:rPr>
              <w:t>57,2</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r>
      <w:tr w:rsidR="00202AE1" w:rsidRPr="002A072A" w:rsidTr="00202AE1">
        <w:tc>
          <w:tcPr>
            <w:tcW w:w="4786" w:type="dxa"/>
          </w:tcPr>
          <w:p w:rsidR="00202AE1" w:rsidRPr="00DB5C6B" w:rsidRDefault="00202AE1" w:rsidP="00AA363A">
            <w:pPr>
              <w:autoSpaceDE w:val="0"/>
              <w:autoSpaceDN w:val="0"/>
              <w:adjustRightInd w:val="0"/>
              <w:rPr>
                <w:b/>
                <w:sz w:val="16"/>
                <w:szCs w:val="16"/>
              </w:rPr>
            </w:pPr>
            <w:r w:rsidRPr="00DB5C6B">
              <w:rPr>
                <w:b/>
                <w:sz w:val="16"/>
                <w:szCs w:val="16"/>
              </w:rPr>
              <w:t>Национальная экономика</w:t>
            </w:r>
          </w:p>
        </w:tc>
        <w:tc>
          <w:tcPr>
            <w:tcW w:w="992" w:type="dxa"/>
            <w:vAlign w:val="center"/>
          </w:tcPr>
          <w:p w:rsidR="00202AE1" w:rsidRPr="00DB5C6B" w:rsidRDefault="00202AE1" w:rsidP="00AA363A">
            <w:pPr>
              <w:widowControl w:val="0"/>
              <w:numPr>
                <w:ilvl w:val="12"/>
                <w:numId w:val="0"/>
              </w:numPr>
              <w:jc w:val="center"/>
              <w:rPr>
                <w:b/>
                <w:sz w:val="16"/>
                <w:szCs w:val="16"/>
              </w:rPr>
            </w:pPr>
            <w:r>
              <w:rPr>
                <w:b/>
                <w:sz w:val="16"/>
                <w:szCs w:val="16"/>
              </w:rPr>
              <w:t>392,8</w:t>
            </w:r>
          </w:p>
        </w:tc>
        <w:tc>
          <w:tcPr>
            <w:tcW w:w="993" w:type="dxa"/>
            <w:vAlign w:val="center"/>
          </w:tcPr>
          <w:p w:rsidR="00202AE1" w:rsidRPr="00DB5C6B" w:rsidRDefault="00202AE1" w:rsidP="00AA363A">
            <w:pPr>
              <w:widowControl w:val="0"/>
              <w:numPr>
                <w:ilvl w:val="12"/>
                <w:numId w:val="0"/>
              </w:numPr>
              <w:jc w:val="center"/>
              <w:rPr>
                <w:b/>
                <w:sz w:val="16"/>
                <w:szCs w:val="16"/>
              </w:rPr>
            </w:pPr>
            <w:r>
              <w:rPr>
                <w:b/>
                <w:sz w:val="16"/>
                <w:szCs w:val="16"/>
              </w:rPr>
              <w:t>504,2</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128,4</w:t>
            </w:r>
          </w:p>
        </w:tc>
        <w:tc>
          <w:tcPr>
            <w:tcW w:w="992" w:type="dxa"/>
            <w:vAlign w:val="center"/>
          </w:tcPr>
          <w:p w:rsidR="00202AE1" w:rsidRPr="00202AE1" w:rsidRDefault="00202AE1" w:rsidP="00202AE1">
            <w:pPr>
              <w:jc w:val="center"/>
              <w:rPr>
                <w:b/>
                <w:sz w:val="16"/>
                <w:szCs w:val="16"/>
              </w:rPr>
            </w:pPr>
            <w:r w:rsidRPr="00202AE1">
              <w:rPr>
                <w:b/>
                <w:sz w:val="16"/>
                <w:szCs w:val="16"/>
              </w:rPr>
              <w:t>543,7</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107,8</w:t>
            </w:r>
          </w:p>
        </w:tc>
      </w:tr>
      <w:tr w:rsidR="00202AE1" w:rsidRPr="002A072A" w:rsidTr="00202AE1">
        <w:tc>
          <w:tcPr>
            <w:tcW w:w="4786" w:type="dxa"/>
          </w:tcPr>
          <w:p w:rsidR="00202AE1" w:rsidRPr="00883B52" w:rsidRDefault="00202AE1" w:rsidP="00AA363A">
            <w:pPr>
              <w:widowControl w:val="0"/>
              <w:rPr>
                <w:sz w:val="16"/>
                <w:szCs w:val="16"/>
              </w:rPr>
            </w:pPr>
            <w:r w:rsidRPr="00883B52">
              <w:rPr>
                <w:sz w:val="16"/>
                <w:szCs w:val="16"/>
              </w:rPr>
              <w:t>Дорожное хозяйство (дорожные фонды) (0409)</w:t>
            </w:r>
          </w:p>
        </w:tc>
        <w:tc>
          <w:tcPr>
            <w:tcW w:w="992" w:type="dxa"/>
            <w:vAlign w:val="center"/>
          </w:tcPr>
          <w:p w:rsidR="00202AE1" w:rsidRPr="002938EA" w:rsidRDefault="00202AE1" w:rsidP="002938EA">
            <w:pPr>
              <w:widowControl w:val="0"/>
              <w:numPr>
                <w:ilvl w:val="12"/>
                <w:numId w:val="0"/>
              </w:numPr>
              <w:jc w:val="center"/>
              <w:rPr>
                <w:sz w:val="16"/>
                <w:szCs w:val="16"/>
                <w:lang w:val="en-US"/>
              </w:rPr>
            </w:pPr>
            <w:r>
              <w:rPr>
                <w:sz w:val="16"/>
                <w:szCs w:val="16"/>
                <w:lang w:val="en-US"/>
              </w:rPr>
              <w:t>392</w:t>
            </w:r>
            <w:r>
              <w:rPr>
                <w:sz w:val="16"/>
                <w:szCs w:val="16"/>
              </w:rPr>
              <w:t>,</w:t>
            </w:r>
            <w:r>
              <w:rPr>
                <w:sz w:val="16"/>
                <w:szCs w:val="16"/>
                <w:lang w:val="en-US"/>
              </w:rPr>
              <w:t>8</w:t>
            </w:r>
          </w:p>
        </w:tc>
        <w:tc>
          <w:tcPr>
            <w:tcW w:w="993" w:type="dxa"/>
            <w:vAlign w:val="center"/>
          </w:tcPr>
          <w:p w:rsidR="00202AE1" w:rsidRPr="00883B52" w:rsidRDefault="00202AE1" w:rsidP="00AA363A">
            <w:pPr>
              <w:widowControl w:val="0"/>
              <w:numPr>
                <w:ilvl w:val="12"/>
                <w:numId w:val="0"/>
              </w:numPr>
              <w:jc w:val="center"/>
              <w:rPr>
                <w:sz w:val="16"/>
                <w:szCs w:val="16"/>
              </w:rPr>
            </w:pPr>
            <w:r>
              <w:rPr>
                <w:sz w:val="16"/>
                <w:szCs w:val="16"/>
              </w:rPr>
              <w:t>504,2</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128,4</w:t>
            </w:r>
          </w:p>
        </w:tc>
        <w:tc>
          <w:tcPr>
            <w:tcW w:w="992" w:type="dxa"/>
            <w:vAlign w:val="center"/>
          </w:tcPr>
          <w:p w:rsidR="00202AE1" w:rsidRPr="00202AE1" w:rsidRDefault="00202AE1" w:rsidP="00202AE1">
            <w:pPr>
              <w:jc w:val="center"/>
              <w:rPr>
                <w:sz w:val="16"/>
                <w:szCs w:val="16"/>
              </w:rPr>
            </w:pPr>
            <w:r w:rsidRPr="00202AE1">
              <w:rPr>
                <w:sz w:val="16"/>
                <w:szCs w:val="16"/>
              </w:rPr>
              <w:t>543,7</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107,8</w:t>
            </w:r>
          </w:p>
        </w:tc>
      </w:tr>
      <w:tr w:rsidR="00202AE1" w:rsidRPr="002A072A" w:rsidTr="00202AE1">
        <w:tc>
          <w:tcPr>
            <w:tcW w:w="4786" w:type="dxa"/>
          </w:tcPr>
          <w:p w:rsidR="00202AE1" w:rsidRPr="00DB5C6B" w:rsidRDefault="00202AE1" w:rsidP="002938EA">
            <w:pPr>
              <w:autoSpaceDE w:val="0"/>
              <w:autoSpaceDN w:val="0"/>
              <w:adjustRightInd w:val="0"/>
              <w:rPr>
                <w:b/>
                <w:sz w:val="16"/>
                <w:szCs w:val="16"/>
              </w:rPr>
            </w:pPr>
            <w:r>
              <w:rPr>
                <w:b/>
                <w:sz w:val="16"/>
                <w:szCs w:val="16"/>
              </w:rPr>
              <w:t>Жилищно-коммунальное хозяйство</w:t>
            </w:r>
          </w:p>
        </w:tc>
        <w:tc>
          <w:tcPr>
            <w:tcW w:w="992" w:type="dxa"/>
            <w:vAlign w:val="center"/>
          </w:tcPr>
          <w:p w:rsidR="00202AE1" w:rsidRPr="00DB5C6B" w:rsidRDefault="00202AE1" w:rsidP="002938EA">
            <w:pPr>
              <w:widowControl w:val="0"/>
              <w:numPr>
                <w:ilvl w:val="12"/>
                <w:numId w:val="0"/>
              </w:numPr>
              <w:jc w:val="center"/>
              <w:rPr>
                <w:b/>
                <w:sz w:val="16"/>
                <w:szCs w:val="16"/>
              </w:rPr>
            </w:pPr>
            <w:r>
              <w:rPr>
                <w:b/>
                <w:sz w:val="16"/>
                <w:szCs w:val="16"/>
              </w:rPr>
              <w:t>161,2</w:t>
            </w:r>
          </w:p>
        </w:tc>
        <w:tc>
          <w:tcPr>
            <w:tcW w:w="993" w:type="dxa"/>
            <w:vAlign w:val="center"/>
          </w:tcPr>
          <w:p w:rsidR="00202AE1" w:rsidRPr="00DB5C6B" w:rsidRDefault="00202AE1" w:rsidP="002938EA">
            <w:pPr>
              <w:widowControl w:val="0"/>
              <w:numPr>
                <w:ilvl w:val="12"/>
                <w:numId w:val="0"/>
              </w:numPr>
              <w:jc w:val="center"/>
              <w:rPr>
                <w:b/>
                <w:sz w:val="16"/>
                <w:szCs w:val="16"/>
              </w:rPr>
            </w:pPr>
            <w:r>
              <w:rPr>
                <w:b/>
                <w:sz w:val="16"/>
                <w:szCs w:val="16"/>
              </w:rPr>
              <w:t>168,5</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104,5</w:t>
            </w:r>
          </w:p>
        </w:tc>
        <w:tc>
          <w:tcPr>
            <w:tcW w:w="992" w:type="dxa"/>
            <w:vAlign w:val="center"/>
          </w:tcPr>
          <w:p w:rsidR="00202AE1" w:rsidRPr="00202AE1" w:rsidRDefault="00202AE1" w:rsidP="00202AE1">
            <w:pPr>
              <w:jc w:val="center"/>
              <w:rPr>
                <w:b/>
                <w:sz w:val="16"/>
                <w:szCs w:val="16"/>
              </w:rPr>
            </w:pPr>
            <w:r w:rsidRPr="00202AE1">
              <w:rPr>
                <w:b/>
                <w:sz w:val="16"/>
                <w:szCs w:val="16"/>
              </w:rPr>
              <w:t>170,9</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101,4</w:t>
            </w:r>
          </w:p>
        </w:tc>
      </w:tr>
      <w:tr w:rsidR="00202AE1" w:rsidRPr="002A072A" w:rsidTr="00202AE1">
        <w:tc>
          <w:tcPr>
            <w:tcW w:w="4786" w:type="dxa"/>
          </w:tcPr>
          <w:p w:rsidR="00202AE1" w:rsidRPr="00883B52" w:rsidRDefault="00202AE1" w:rsidP="002938EA">
            <w:pPr>
              <w:widowControl w:val="0"/>
              <w:rPr>
                <w:sz w:val="16"/>
                <w:szCs w:val="16"/>
              </w:rPr>
            </w:pPr>
            <w:r>
              <w:rPr>
                <w:sz w:val="16"/>
                <w:szCs w:val="16"/>
              </w:rPr>
              <w:t>Благоустройство</w:t>
            </w:r>
            <w:r w:rsidRPr="00883B52">
              <w:rPr>
                <w:sz w:val="16"/>
                <w:szCs w:val="16"/>
              </w:rPr>
              <w:t xml:space="preserve"> (</w:t>
            </w:r>
            <w:r>
              <w:rPr>
                <w:sz w:val="16"/>
                <w:szCs w:val="16"/>
              </w:rPr>
              <w:t>0503</w:t>
            </w:r>
            <w:r w:rsidRPr="00883B52">
              <w:rPr>
                <w:sz w:val="16"/>
                <w:szCs w:val="16"/>
              </w:rPr>
              <w:t>)</w:t>
            </w:r>
          </w:p>
        </w:tc>
        <w:tc>
          <w:tcPr>
            <w:tcW w:w="992" w:type="dxa"/>
            <w:vAlign w:val="center"/>
          </w:tcPr>
          <w:p w:rsidR="00202AE1" w:rsidRPr="002938EA" w:rsidRDefault="00202AE1" w:rsidP="002938EA">
            <w:pPr>
              <w:widowControl w:val="0"/>
              <w:numPr>
                <w:ilvl w:val="12"/>
                <w:numId w:val="0"/>
              </w:numPr>
              <w:jc w:val="center"/>
              <w:rPr>
                <w:sz w:val="16"/>
                <w:szCs w:val="16"/>
              </w:rPr>
            </w:pPr>
            <w:r>
              <w:rPr>
                <w:sz w:val="16"/>
                <w:szCs w:val="16"/>
              </w:rPr>
              <w:t>161,2</w:t>
            </w:r>
          </w:p>
        </w:tc>
        <w:tc>
          <w:tcPr>
            <w:tcW w:w="993" w:type="dxa"/>
            <w:vAlign w:val="center"/>
          </w:tcPr>
          <w:p w:rsidR="00202AE1" w:rsidRPr="00883B52" w:rsidRDefault="00202AE1" w:rsidP="002938EA">
            <w:pPr>
              <w:widowControl w:val="0"/>
              <w:numPr>
                <w:ilvl w:val="12"/>
                <w:numId w:val="0"/>
              </w:numPr>
              <w:jc w:val="center"/>
              <w:rPr>
                <w:sz w:val="16"/>
                <w:szCs w:val="16"/>
              </w:rPr>
            </w:pPr>
            <w:r>
              <w:rPr>
                <w:sz w:val="16"/>
                <w:szCs w:val="16"/>
              </w:rPr>
              <w:t>168,5</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104,5</w:t>
            </w:r>
          </w:p>
        </w:tc>
        <w:tc>
          <w:tcPr>
            <w:tcW w:w="992" w:type="dxa"/>
            <w:vAlign w:val="center"/>
          </w:tcPr>
          <w:p w:rsidR="00202AE1" w:rsidRPr="00202AE1" w:rsidRDefault="00202AE1" w:rsidP="00202AE1">
            <w:pPr>
              <w:jc w:val="center"/>
              <w:rPr>
                <w:sz w:val="16"/>
                <w:szCs w:val="16"/>
              </w:rPr>
            </w:pPr>
            <w:r w:rsidRPr="00202AE1">
              <w:rPr>
                <w:sz w:val="16"/>
                <w:szCs w:val="16"/>
              </w:rPr>
              <w:t>170,9</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101,4</w:t>
            </w:r>
          </w:p>
        </w:tc>
      </w:tr>
      <w:tr w:rsidR="00202AE1" w:rsidRPr="002A072A" w:rsidTr="00202AE1">
        <w:tc>
          <w:tcPr>
            <w:tcW w:w="4786" w:type="dxa"/>
          </w:tcPr>
          <w:p w:rsidR="00202AE1" w:rsidRPr="00DB5C6B" w:rsidRDefault="00202AE1" w:rsidP="002938EA">
            <w:pPr>
              <w:autoSpaceDE w:val="0"/>
              <w:autoSpaceDN w:val="0"/>
              <w:adjustRightInd w:val="0"/>
              <w:rPr>
                <w:b/>
                <w:sz w:val="16"/>
                <w:szCs w:val="16"/>
              </w:rPr>
            </w:pPr>
            <w:r>
              <w:rPr>
                <w:b/>
                <w:sz w:val="16"/>
                <w:szCs w:val="16"/>
              </w:rPr>
              <w:t>Культура, кинематография</w:t>
            </w:r>
          </w:p>
        </w:tc>
        <w:tc>
          <w:tcPr>
            <w:tcW w:w="992" w:type="dxa"/>
            <w:vAlign w:val="center"/>
          </w:tcPr>
          <w:p w:rsidR="00202AE1" w:rsidRPr="00DB5C6B" w:rsidRDefault="00202AE1" w:rsidP="002938EA">
            <w:pPr>
              <w:widowControl w:val="0"/>
              <w:numPr>
                <w:ilvl w:val="12"/>
                <w:numId w:val="0"/>
              </w:numPr>
              <w:jc w:val="center"/>
              <w:rPr>
                <w:b/>
                <w:sz w:val="16"/>
                <w:szCs w:val="16"/>
              </w:rPr>
            </w:pPr>
            <w:r>
              <w:rPr>
                <w:b/>
                <w:sz w:val="16"/>
                <w:szCs w:val="16"/>
              </w:rPr>
              <w:t>2350,7</w:t>
            </w:r>
          </w:p>
        </w:tc>
        <w:tc>
          <w:tcPr>
            <w:tcW w:w="993" w:type="dxa"/>
            <w:vAlign w:val="center"/>
          </w:tcPr>
          <w:p w:rsidR="00202AE1" w:rsidRPr="00DB5C6B" w:rsidRDefault="00202AE1" w:rsidP="002938EA">
            <w:pPr>
              <w:widowControl w:val="0"/>
              <w:numPr>
                <w:ilvl w:val="12"/>
                <w:numId w:val="0"/>
              </w:numPr>
              <w:jc w:val="center"/>
              <w:rPr>
                <w:b/>
                <w:sz w:val="16"/>
                <w:szCs w:val="16"/>
              </w:rPr>
            </w:pPr>
            <w:r>
              <w:rPr>
                <w:b/>
                <w:sz w:val="16"/>
                <w:szCs w:val="16"/>
              </w:rPr>
              <w:t>2320,7</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98,7</w:t>
            </w:r>
          </w:p>
        </w:tc>
        <w:tc>
          <w:tcPr>
            <w:tcW w:w="992" w:type="dxa"/>
            <w:vAlign w:val="center"/>
          </w:tcPr>
          <w:p w:rsidR="00202AE1" w:rsidRPr="00202AE1" w:rsidRDefault="00202AE1" w:rsidP="00202AE1">
            <w:pPr>
              <w:jc w:val="center"/>
              <w:rPr>
                <w:b/>
                <w:sz w:val="16"/>
                <w:szCs w:val="16"/>
              </w:rPr>
            </w:pPr>
            <w:r w:rsidRPr="00202AE1">
              <w:rPr>
                <w:b/>
                <w:sz w:val="16"/>
                <w:szCs w:val="16"/>
              </w:rPr>
              <w:t>2357,6</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101,6</w:t>
            </w:r>
          </w:p>
        </w:tc>
      </w:tr>
      <w:tr w:rsidR="00202AE1" w:rsidRPr="002A072A" w:rsidTr="00202AE1">
        <w:tc>
          <w:tcPr>
            <w:tcW w:w="4786" w:type="dxa"/>
          </w:tcPr>
          <w:p w:rsidR="00202AE1" w:rsidRPr="00DB5C6B" w:rsidRDefault="00202AE1" w:rsidP="002938EA">
            <w:pPr>
              <w:autoSpaceDE w:val="0"/>
              <w:autoSpaceDN w:val="0"/>
              <w:adjustRightInd w:val="0"/>
              <w:rPr>
                <w:sz w:val="16"/>
                <w:szCs w:val="16"/>
              </w:rPr>
            </w:pPr>
            <w:r w:rsidRPr="00DB5C6B">
              <w:rPr>
                <w:sz w:val="16"/>
                <w:szCs w:val="16"/>
              </w:rPr>
              <w:t>Культура</w:t>
            </w:r>
            <w:r>
              <w:rPr>
                <w:sz w:val="16"/>
                <w:szCs w:val="16"/>
              </w:rPr>
              <w:t xml:space="preserve"> (0801)</w:t>
            </w:r>
          </w:p>
        </w:tc>
        <w:tc>
          <w:tcPr>
            <w:tcW w:w="992" w:type="dxa"/>
            <w:vAlign w:val="center"/>
          </w:tcPr>
          <w:p w:rsidR="00202AE1" w:rsidRPr="00883B52" w:rsidRDefault="00202AE1" w:rsidP="002938EA">
            <w:pPr>
              <w:widowControl w:val="0"/>
              <w:numPr>
                <w:ilvl w:val="12"/>
                <w:numId w:val="0"/>
              </w:numPr>
              <w:jc w:val="center"/>
              <w:rPr>
                <w:sz w:val="16"/>
                <w:szCs w:val="16"/>
              </w:rPr>
            </w:pPr>
            <w:r>
              <w:rPr>
                <w:sz w:val="16"/>
                <w:szCs w:val="16"/>
              </w:rPr>
              <w:t>2350,7</w:t>
            </w:r>
          </w:p>
        </w:tc>
        <w:tc>
          <w:tcPr>
            <w:tcW w:w="993" w:type="dxa"/>
            <w:vAlign w:val="center"/>
          </w:tcPr>
          <w:p w:rsidR="00202AE1" w:rsidRPr="00883B52" w:rsidRDefault="00202AE1" w:rsidP="002938EA">
            <w:pPr>
              <w:widowControl w:val="0"/>
              <w:numPr>
                <w:ilvl w:val="12"/>
                <w:numId w:val="0"/>
              </w:numPr>
              <w:jc w:val="center"/>
              <w:rPr>
                <w:sz w:val="16"/>
                <w:szCs w:val="16"/>
              </w:rPr>
            </w:pPr>
            <w:r>
              <w:rPr>
                <w:sz w:val="16"/>
                <w:szCs w:val="16"/>
              </w:rPr>
              <w:t>2320,7</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98,7</w:t>
            </w:r>
          </w:p>
        </w:tc>
        <w:tc>
          <w:tcPr>
            <w:tcW w:w="992" w:type="dxa"/>
            <w:vAlign w:val="center"/>
          </w:tcPr>
          <w:p w:rsidR="00202AE1" w:rsidRPr="00202AE1" w:rsidRDefault="00202AE1" w:rsidP="00202AE1">
            <w:pPr>
              <w:jc w:val="center"/>
              <w:rPr>
                <w:sz w:val="16"/>
                <w:szCs w:val="16"/>
              </w:rPr>
            </w:pPr>
            <w:r w:rsidRPr="00202AE1">
              <w:rPr>
                <w:sz w:val="16"/>
                <w:szCs w:val="16"/>
              </w:rPr>
              <w:t>2357,6</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101,6</w:t>
            </w:r>
          </w:p>
        </w:tc>
      </w:tr>
      <w:tr w:rsidR="00202AE1" w:rsidRPr="002A072A" w:rsidTr="00202AE1">
        <w:tc>
          <w:tcPr>
            <w:tcW w:w="4786" w:type="dxa"/>
          </w:tcPr>
          <w:p w:rsidR="00202AE1" w:rsidRPr="009647ED" w:rsidRDefault="00202AE1" w:rsidP="002938EA">
            <w:pPr>
              <w:autoSpaceDE w:val="0"/>
              <w:autoSpaceDN w:val="0"/>
              <w:adjustRightInd w:val="0"/>
              <w:rPr>
                <w:b/>
                <w:sz w:val="16"/>
                <w:szCs w:val="16"/>
              </w:rPr>
            </w:pPr>
            <w:r>
              <w:rPr>
                <w:b/>
                <w:sz w:val="16"/>
                <w:szCs w:val="16"/>
              </w:rPr>
              <w:t>Социальная политика</w:t>
            </w:r>
          </w:p>
        </w:tc>
        <w:tc>
          <w:tcPr>
            <w:tcW w:w="992" w:type="dxa"/>
            <w:vAlign w:val="center"/>
          </w:tcPr>
          <w:p w:rsidR="00202AE1" w:rsidRPr="009647ED" w:rsidRDefault="00202AE1" w:rsidP="002938EA">
            <w:pPr>
              <w:widowControl w:val="0"/>
              <w:numPr>
                <w:ilvl w:val="12"/>
                <w:numId w:val="0"/>
              </w:numPr>
              <w:jc w:val="center"/>
              <w:rPr>
                <w:b/>
                <w:sz w:val="16"/>
                <w:szCs w:val="16"/>
              </w:rPr>
            </w:pPr>
            <w:r>
              <w:rPr>
                <w:b/>
                <w:sz w:val="16"/>
                <w:szCs w:val="16"/>
              </w:rPr>
              <w:t>135,0</w:t>
            </w:r>
          </w:p>
        </w:tc>
        <w:tc>
          <w:tcPr>
            <w:tcW w:w="993" w:type="dxa"/>
            <w:vAlign w:val="center"/>
          </w:tcPr>
          <w:p w:rsidR="00202AE1" w:rsidRPr="009647ED" w:rsidRDefault="00202AE1" w:rsidP="002938EA">
            <w:pPr>
              <w:widowControl w:val="0"/>
              <w:numPr>
                <w:ilvl w:val="12"/>
                <w:numId w:val="0"/>
              </w:numPr>
              <w:jc w:val="center"/>
              <w:rPr>
                <w:b/>
                <w:sz w:val="16"/>
                <w:szCs w:val="16"/>
              </w:rPr>
            </w:pPr>
            <w:r>
              <w:rPr>
                <w:b/>
                <w:sz w:val="16"/>
                <w:szCs w:val="16"/>
              </w:rPr>
              <w:t>148,5</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110</w:t>
            </w:r>
          </w:p>
        </w:tc>
        <w:tc>
          <w:tcPr>
            <w:tcW w:w="992" w:type="dxa"/>
            <w:vAlign w:val="center"/>
          </w:tcPr>
          <w:p w:rsidR="00202AE1" w:rsidRPr="00202AE1" w:rsidRDefault="00202AE1" w:rsidP="00202AE1">
            <w:pPr>
              <w:jc w:val="center"/>
              <w:rPr>
                <w:b/>
                <w:sz w:val="16"/>
                <w:szCs w:val="16"/>
              </w:rPr>
            </w:pPr>
            <w:r w:rsidRPr="00202AE1">
              <w:rPr>
                <w:b/>
                <w:sz w:val="16"/>
                <w:szCs w:val="16"/>
              </w:rPr>
              <w:t>163,3</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110</w:t>
            </w:r>
          </w:p>
        </w:tc>
      </w:tr>
      <w:tr w:rsidR="00202AE1" w:rsidRPr="002A072A" w:rsidTr="00202AE1">
        <w:tc>
          <w:tcPr>
            <w:tcW w:w="4786" w:type="dxa"/>
          </w:tcPr>
          <w:p w:rsidR="00202AE1" w:rsidRPr="009647ED" w:rsidRDefault="00202AE1" w:rsidP="002938EA">
            <w:pPr>
              <w:autoSpaceDE w:val="0"/>
              <w:autoSpaceDN w:val="0"/>
              <w:adjustRightInd w:val="0"/>
              <w:rPr>
                <w:sz w:val="16"/>
                <w:szCs w:val="16"/>
              </w:rPr>
            </w:pPr>
            <w:r>
              <w:rPr>
                <w:sz w:val="16"/>
                <w:szCs w:val="16"/>
              </w:rPr>
              <w:t>Пенсионное обеспечение</w:t>
            </w:r>
            <w:r>
              <w:rPr>
                <w:b/>
                <w:sz w:val="16"/>
                <w:szCs w:val="16"/>
              </w:rPr>
              <w:t xml:space="preserve"> </w:t>
            </w:r>
            <w:r w:rsidRPr="009647ED">
              <w:rPr>
                <w:sz w:val="16"/>
                <w:szCs w:val="16"/>
              </w:rPr>
              <w:t>(1</w:t>
            </w:r>
            <w:r>
              <w:rPr>
                <w:sz w:val="16"/>
                <w:szCs w:val="16"/>
              </w:rPr>
              <w:t>0</w:t>
            </w:r>
            <w:r w:rsidRPr="009647ED">
              <w:rPr>
                <w:sz w:val="16"/>
                <w:szCs w:val="16"/>
              </w:rPr>
              <w:t>01)</w:t>
            </w:r>
          </w:p>
        </w:tc>
        <w:tc>
          <w:tcPr>
            <w:tcW w:w="992" w:type="dxa"/>
            <w:vAlign w:val="center"/>
          </w:tcPr>
          <w:p w:rsidR="00202AE1" w:rsidRPr="009647ED" w:rsidRDefault="00202AE1" w:rsidP="002938EA">
            <w:pPr>
              <w:widowControl w:val="0"/>
              <w:numPr>
                <w:ilvl w:val="12"/>
                <w:numId w:val="0"/>
              </w:numPr>
              <w:jc w:val="center"/>
              <w:rPr>
                <w:sz w:val="16"/>
                <w:szCs w:val="16"/>
              </w:rPr>
            </w:pPr>
            <w:r>
              <w:rPr>
                <w:sz w:val="16"/>
                <w:szCs w:val="16"/>
              </w:rPr>
              <w:t>135,0</w:t>
            </w:r>
          </w:p>
        </w:tc>
        <w:tc>
          <w:tcPr>
            <w:tcW w:w="993" w:type="dxa"/>
            <w:vAlign w:val="center"/>
          </w:tcPr>
          <w:p w:rsidR="00202AE1" w:rsidRPr="009647ED" w:rsidRDefault="00202AE1" w:rsidP="002938EA">
            <w:pPr>
              <w:widowControl w:val="0"/>
              <w:numPr>
                <w:ilvl w:val="12"/>
                <w:numId w:val="0"/>
              </w:numPr>
              <w:jc w:val="center"/>
              <w:rPr>
                <w:sz w:val="16"/>
                <w:szCs w:val="16"/>
              </w:rPr>
            </w:pPr>
            <w:r>
              <w:rPr>
                <w:sz w:val="16"/>
                <w:szCs w:val="16"/>
              </w:rPr>
              <w:t>148,5</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110</w:t>
            </w:r>
          </w:p>
        </w:tc>
        <w:tc>
          <w:tcPr>
            <w:tcW w:w="992" w:type="dxa"/>
            <w:vAlign w:val="center"/>
          </w:tcPr>
          <w:p w:rsidR="00202AE1" w:rsidRPr="00202AE1" w:rsidRDefault="00202AE1" w:rsidP="00202AE1">
            <w:pPr>
              <w:jc w:val="center"/>
              <w:rPr>
                <w:sz w:val="16"/>
                <w:szCs w:val="16"/>
              </w:rPr>
            </w:pPr>
            <w:r w:rsidRPr="00202AE1">
              <w:rPr>
                <w:sz w:val="16"/>
                <w:szCs w:val="16"/>
              </w:rPr>
              <w:t>163,3</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110</w:t>
            </w:r>
          </w:p>
        </w:tc>
      </w:tr>
      <w:tr w:rsidR="00202AE1" w:rsidRPr="002A072A" w:rsidTr="00202AE1">
        <w:tc>
          <w:tcPr>
            <w:tcW w:w="4786" w:type="dxa"/>
          </w:tcPr>
          <w:p w:rsidR="00202AE1" w:rsidRPr="00DB5C6B" w:rsidRDefault="00202AE1" w:rsidP="002938EA">
            <w:pPr>
              <w:autoSpaceDE w:val="0"/>
              <w:autoSpaceDN w:val="0"/>
              <w:adjustRightInd w:val="0"/>
              <w:rPr>
                <w:b/>
                <w:sz w:val="16"/>
                <w:szCs w:val="16"/>
              </w:rPr>
            </w:pPr>
            <w:r w:rsidRPr="00DB5C6B">
              <w:rPr>
                <w:b/>
                <w:sz w:val="16"/>
                <w:szCs w:val="16"/>
              </w:rPr>
              <w:t>Межбюджетные трансферты общего характера бюджетам бюджетной системы Российской Федерации</w:t>
            </w:r>
          </w:p>
        </w:tc>
        <w:tc>
          <w:tcPr>
            <w:tcW w:w="992" w:type="dxa"/>
            <w:vAlign w:val="center"/>
          </w:tcPr>
          <w:p w:rsidR="00202AE1" w:rsidRPr="00DB5C6B" w:rsidRDefault="00202AE1" w:rsidP="002938EA">
            <w:pPr>
              <w:widowControl w:val="0"/>
              <w:numPr>
                <w:ilvl w:val="12"/>
                <w:numId w:val="0"/>
              </w:numPr>
              <w:jc w:val="center"/>
              <w:rPr>
                <w:b/>
                <w:sz w:val="16"/>
                <w:szCs w:val="16"/>
              </w:rPr>
            </w:pPr>
            <w:r>
              <w:rPr>
                <w:b/>
                <w:sz w:val="16"/>
                <w:szCs w:val="16"/>
              </w:rPr>
              <w:t>171,8</w:t>
            </w:r>
          </w:p>
        </w:tc>
        <w:tc>
          <w:tcPr>
            <w:tcW w:w="993" w:type="dxa"/>
            <w:vAlign w:val="center"/>
          </w:tcPr>
          <w:p w:rsidR="00202AE1" w:rsidRPr="00DB5C6B" w:rsidRDefault="00202AE1" w:rsidP="002938EA">
            <w:pPr>
              <w:widowControl w:val="0"/>
              <w:numPr>
                <w:ilvl w:val="12"/>
                <w:numId w:val="0"/>
              </w:numPr>
              <w:jc w:val="center"/>
              <w:rPr>
                <w:b/>
                <w:sz w:val="16"/>
                <w:szCs w:val="16"/>
              </w:rPr>
            </w:pPr>
            <w:r>
              <w:rPr>
                <w:b/>
                <w:sz w:val="16"/>
                <w:szCs w:val="16"/>
              </w:rPr>
              <w:t>171,8</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c>
          <w:tcPr>
            <w:tcW w:w="992" w:type="dxa"/>
            <w:vAlign w:val="center"/>
          </w:tcPr>
          <w:p w:rsidR="00202AE1" w:rsidRPr="00202AE1" w:rsidRDefault="00202AE1" w:rsidP="00202AE1">
            <w:pPr>
              <w:jc w:val="center"/>
              <w:rPr>
                <w:b/>
                <w:sz w:val="16"/>
                <w:szCs w:val="16"/>
              </w:rPr>
            </w:pPr>
            <w:r w:rsidRPr="00202AE1">
              <w:rPr>
                <w:b/>
                <w:sz w:val="16"/>
                <w:szCs w:val="16"/>
              </w:rPr>
              <w:t>171,8</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r>
      <w:tr w:rsidR="00202AE1" w:rsidRPr="002A072A" w:rsidTr="00202AE1">
        <w:tc>
          <w:tcPr>
            <w:tcW w:w="4786" w:type="dxa"/>
          </w:tcPr>
          <w:p w:rsidR="00202AE1" w:rsidRPr="00DB5C6B" w:rsidRDefault="00202AE1" w:rsidP="002938EA">
            <w:pPr>
              <w:autoSpaceDE w:val="0"/>
              <w:autoSpaceDN w:val="0"/>
              <w:adjustRightInd w:val="0"/>
              <w:rPr>
                <w:sz w:val="16"/>
                <w:szCs w:val="16"/>
              </w:rPr>
            </w:pPr>
            <w:r w:rsidRPr="00DB5C6B">
              <w:rPr>
                <w:sz w:val="16"/>
                <w:szCs w:val="16"/>
              </w:rPr>
              <w:t>Прочие межбюджетные трансферты общего характера (1403)</w:t>
            </w:r>
          </w:p>
        </w:tc>
        <w:tc>
          <w:tcPr>
            <w:tcW w:w="992" w:type="dxa"/>
            <w:vAlign w:val="center"/>
          </w:tcPr>
          <w:p w:rsidR="00202AE1" w:rsidRPr="00883B52" w:rsidRDefault="00202AE1" w:rsidP="002938EA">
            <w:pPr>
              <w:widowControl w:val="0"/>
              <w:numPr>
                <w:ilvl w:val="12"/>
                <w:numId w:val="0"/>
              </w:numPr>
              <w:jc w:val="center"/>
              <w:rPr>
                <w:sz w:val="16"/>
                <w:szCs w:val="16"/>
              </w:rPr>
            </w:pPr>
            <w:r>
              <w:rPr>
                <w:sz w:val="16"/>
                <w:szCs w:val="16"/>
              </w:rPr>
              <w:t>171,8</w:t>
            </w:r>
          </w:p>
        </w:tc>
        <w:tc>
          <w:tcPr>
            <w:tcW w:w="993" w:type="dxa"/>
            <w:vAlign w:val="center"/>
          </w:tcPr>
          <w:p w:rsidR="00202AE1" w:rsidRPr="00883B52" w:rsidRDefault="00202AE1" w:rsidP="002938EA">
            <w:pPr>
              <w:widowControl w:val="0"/>
              <w:numPr>
                <w:ilvl w:val="12"/>
                <w:numId w:val="0"/>
              </w:numPr>
              <w:jc w:val="center"/>
              <w:rPr>
                <w:sz w:val="16"/>
                <w:szCs w:val="16"/>
              </w:rPr>
            </w:pPr>
            <w:r>
              <w:rPr>
                <w:sz w:val="16"/>
                <w:szCs w:val="16"/>
              </w:rPr>
              <w:t>171,8</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c>
          <w:tcPr>
            <w:tcW w:w="992" w:type="dxa"/>
            <w:vAlign w:val="center"/>
          </w:tcPr>
          <w:p w:rsidR="00202AE1" w:rsidRPr="00202AE1" w:rsidRDefault="00202AE1" w:rsidP="00202AE1">
            <w:pPr>
              <w:jc w:val="center"/>
              <w:rPr>
                <w:sz w:val="16"/>
                <w:szCs w:val="16"/>
              </w:rPr>
            </w:pPr>
            <w:r w:rsidRPr="00202AE1">
              <w:rPr>
                <w:sz w:val="16"/>
                <w:szCs w:val="16"/>
              </w:rPr>
              <w:t>171,8</w:t>
            </w:r>
          </w:p>
        </w:tc>
        <w:tc>
          <w:tcPr>
            <w:tcW w:w="992" w:type="dxa"/>
            <w:vAlign w:val="center"/>
          </w:tcPr>
          <w:p w:rsidR="00202AE1" w:rsidRPr="00202AE1" w:rsidRDefault="00202AE1" w:rsidP="00202AE1">
            <w:pPr>
              <w:jc w:val="center"/>
              <w:rPr>
                <w:rFonts w:ascii="Calibri" w:hAnsi="Calibri" w:cs="Calibri"/>
                <w:color w:val="000000"/>
                <w:sz w:val="16"/>
                <w:szCs w:val="16"/>
              </w:rPr>
            </w:pPr>
            <w:r w:rsidRPr="00202AE1">
              <w:rPr>
                <w:rFonts w:ascii="Calibri" w:hAnsi="Calibri" w:cs="Calibri"/>
                <w:color w:val="000000"/>
                <w:sz w:val="16"/>
                <w:szCs w:val="16"/>
              </w:rPr>
              <w:t>100</w:t>
            </w:r>
          </w:p>
        </w:tc>
      </w:tr>
    </w:tbl>
    <w:p w:rsidR="002938EA" w:rsidRDefault="002938EA" w:rsidP="00A6798C">
      <w:pPr>
        <w:widowControl w:val="0"/>
        <w:numPr>
          <w:ilvl w:val="12"/>
          <w:numId w:val="0"/>
        </w:numPr>
        <w:ind w:firstLine="567"/>
        <w:jc w:val="both"/>
        <w:rPr>
          <w:u w:val="single"/>
        </w:rPr>
      </w:pPr>
    </w:p>
    <w:p w:rsidR="00A6798C" w:rsidRPr="00895EC4" w:rsidRDefault="00A6798C" w:rsidP="00A6798C">
      <w:pPr>
        <w:widowControl w:val="0"/>
        <w:numPr>
          <w:ilvl w:val="12"/>
          <w:numId w:val="0"/>
        </w:numPr>
        <w:ind w:firstLine="567"/>
        <w:jc w:val="both"/>
      </w:pPr>
      <w:r w:rsidRPr="00595634">
        <w:rPr>
          <w:u w:val="single"/>
        </w:rPr>
        <w:t>Расходы по разделу «Общегосударственные вопросы»</w:t>
      </w:r>
      <w:r w:rsidRPr="00595634">
        <w:t xml:space="preserve"> на 201</w:t>
      </w:r>
      <w:r>
        <w:t>9</w:t>
      </w:r>
      <w:r w:rsidRPr="00595634">
        <w:t xml:space="preserve"> г. установлены в объеме </w:t>
      </w:r>
      <w:r w:rsidR="00202AE1">
        <w:t>4278,9</w:t>
      </w:r>
      <w:r>
        <w:t xml:space="preserve"> тыс.руб. </w:t>
      </w:r>
      <w:r w:rsidRPr="00595634">
        <w:t xml:space="preserve">Данные расходы составляют </w:t>
      </w:r>
      <w:r w:rsidR="00202AE1">
        <w:t>56,7</w:t>
      </w:r>
      <w:r w:rsidRPr="00595634">
        <w:t xml:space="preserve">% от общей суммы расходов </w:t>
      </w:r>
      <w:r>
        <w:t xml:space="preserve">местного </w:t>
      </w:r>
      <w:r w:rsidRPr="00595634">
        <w:t>бюджета на 201</w:t>
      </w:r>
      <w:r>
        <w:t>9</w:t>
      </w:r>
      <w:r w:rsidRPr="00595634">
        <w:t xml:space="preserve"> г.</w:t>
      </w:r>
      <w:r w:rsidRPr="00895EC4">
        <w:t xml:space="preserve"> Расходы </w:t>
      </w:r>
      <w:r>
        <w:t>на</w:t>
      </w:r>
      <w:r w:rsidRPr="00895EC4">
        <w:t xml:space="preserve"> 20</w:t>
      </w:r>
      <w:r>
        <w:t xml:space="preserve">20-2021 </w:t>
      </w:r>
      <w:r w:rsidRPr="00895EC4">
        <w:t>г</w:t>
      </w:r>
      <w:r>
        <w:t>оды</w:t>
      </w:r>
      <w:r w:rsidRPr="00895EC4">
        <w:t xml:space="preserve"> </w:t>
      </w:r>
      <w:r>
        <w:t>установлены</w:t>
      </w:r>
      <w:r w:rsidRPr="00895EC4">
        <w:t xml:space="preserve"> в </w:t>
      </w:r>
      <w:r>
        <w:t>объеме</w:t>
      </w:r>
      <w:r w:rsidRPr="00895EC4">
        <w:t xml:space="preserve"> </w:t>
      </w:r>
      <w:r w:rsidR="00202AE1">
        <w:t>3305,4</w:t>
      </w:r>
      <w:r>
        <w:t xml:space="preserve"> </w:t>
      </w:r>
      <w:r w:rsidRPr="00895EC4">
        <w:t>тыс.руб.</w:t>
      </w:r>
      <w:r>
        <w:t xml:space="preserve"> и </w:t>
      </w:r>
      <w:r w:rsidR="00202AE1">
        <w:t>3188,5</w:t>
      </w:r>
      <w:r w:rsidRPr="00895EC4">
        <w:t xml:space="preserve"> </w:t>
      </w:r>
      <w:r>
        <w:t xml:space="preserve">тыс. рублей, соответственно, со снижением к 2019 году на </w:t>
      </w:r>
      <w:r w:rsidR="00202AE1">
        <w:t xml:space="preserve">973,5 </w:t>
      </w:r>
      <w:r>
        <w:t>тыс. рублей (-</w:t>
      </w:r>
      <w:r w:rsidR="00202AE1">
        <w:t>22,8</w:t>
      </w:r>
      <w:r>
        <w:t xml:space="preserve">%) и </w:t>
      </w:r>
      <w:r w:rsidR="00202AE1">
        <w:t>1090,4</w:t>
      </w:r>
      <w:r>
        <w:t xml:space="preserve"> тыс. рублей (-</w:t>
      </w:r>
      <w:r w:rsidR="00202AE1">
        <w:t>25,5</w:t>
      </w:r>
      <w:r>
        <w:t>%), соответственно.</w:t>
      </w:r>
      <w:r w:rsidRPr="00895EC4">
        <w:t xml:space="preserve"> </w:t>
      </w:r>
    </w:p>
    <w:p w:rsidR="00A6798C" w:rsidRPr="00895EC4" w:rsidRDefault="00A6798C" w:rsidP="00A6798C">
      <w:pPr>
        <w:widowControl w:val="0"/>
        <w:numPr>
          <w:ilvl w:val="12"/>
          <w:numId w:val="0"/>
        </w:numPr>
        <w:ind w:firstLine="567"/>
        <w:jc w:val="both"/>
      </w:pPr>
      <w:r w:rsidRPr="00895EC4">
        <w:t xml:space="preserve">В рамках полномочий </w:t>
      </w:r>
      <w:r>
        <w:t>Знаменского сельского поселения</w:t>
      </w:r>
      <w:r w:rsidRPr="00895EC4">
        <w:t xml:space="preserve"> расходы объединены по </w:t>
      </w:r>
      <w:r>
        <w:t xml:space="preserve">пяти </w:t>
      </w:r>
      <w:r w:rsidRPr="00895EC4">
        <w:t>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t>их органов муниципальной власти, резервного фонда, других общегосударственных вопросов</w:t>
      </w:r>
      <w:r w:rsidRPr="00895EC4">
        <w:t xml:space="preserve">. </w:t>
      </w:r>
    </w:p>
    <w:p w:rsidR="00A6798C" w:rsidRPr="00895EC4" w:rsidRDefault="00A6798C" w:rsidP="00A6798C">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t>п</w:t>
      </w:r>
      <w:r w:rsidRPr="00895EC4">
        <w:t xml:space="preserve">роекте </w:t>
      </w:r>
      <w:r>
        <w:t xml:space="preserve">бюджета </w:t>
      </w:r>
      <w:r w:rsidRPr="00895EC4">
        <w:t>на 201</w:t>
      </w:r>
      <w:r>
        <w:t>9</w:t>
      </w:r>
      <w:r w:rsidRPr="00895EC4">
        <w:t xml:space="preserve"> г</w:t>
      </w:r>
      <w:r>
        <w:t>од установлены</w:t>
      </w:r>
      <w:r w:rsidRPr="00895EC4">
        <w:t xml:space="preserve"> расходы на обеспечение деятельности главы </w:t>
      </w:r>
      <w:r>
        <w:t>Знаменского сельского поселения</w:t>
      </w:r>
      <w:r w:rsidRPr="00895EC4">
        <w:t xml:space="preserve"> в сумме </w:t>
      </w:r>
      <w:r w:rsidR="00202AE1">
        <w:t>522,8</w:t>
      </w:r>
      <w:r>
        <w:t xml:space="preserve"> </w:t>
      </w:r>
      <w:r w:rsidRPr="00895EC4">
        <w:t>тыс.руб.</w:t>
      </w:r>
      <w:r>
        <w:t xml:space="preserve">, на 2020-2021гг. в сумме </w:t>
      </w:r>
      <w:r w:rsidR="00202AE1">
        <w:t>470,8</w:t>
      </w:r>
      <w:r>
        <w:t xml:space="preserve"> тыс. руб.,</w:t>
      </w:r>
      <w:r w:rsidRPr="004E4D52">
        <w:t xml:space="preserve"> </w:t>
      </w:r>
      <w:r>
        <w:t xml:space="preserve">ежегодно, со снижением к 2019г. на </w:t>
      </w:r>
      <w:r w:rsidR="00202AE1">
        <w:t>52,0</w:t>
      </w:r>
      <w:r>
        <w:t xml:space="preserve"> тыс. руб. (-</w:t>
      </w:r>
      <w:r w:rsidR="00202AE1">
        <w:t>9,9</w:t>
      </w:r>
      <w:r>
        <w:t>%).</w:t>
      </w:r>
    </w:p>
    <w:p w:rsidR="00A6798C" w:rsidRPr="00895EC4" w:rsidRDefault="00A6798C" w:rsidP="00A6798C">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Pr>
          <w:rFonts w:ascii="Times New Roman" w:hAnsi="Times New Roman"/>
        </w:rPr>
        <w:t xml:space="preserve">Знаменского сельского поселения </w:t>
      </w:r>
      <w:r w:rsidRPr="00895EC4">
        <w:rPr>
          <w:rFonts w:ascii="Times New Roman" w:hAnsi="Times New Roman"/>
        </w:rPr>
        <w:t xml:space="preserve">в </w:t>
      </w:r>
      <w:r>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201</w:t>
      </w:r>
      <w:r>
        <w:rPr>
          <w:rFonts w:ascii="Times New Roman" w:hAnsi="Times New Roman"/>
        </w:rPr>
        <w:t>9</w:t>
      </w:r>
      <w:r w:rsidRPr="00895EC4">
        <w:rPr>
          <w:rFonts w:ascii="Times New Roman" w:hAnsi="Times New Roman"/>
        </w:rPr>
        <w:t>-20</w:t>
      </w:r>
      <w:r>
        <w:rPr>
          <w:rFonts w:ascii="Times New Roman" w:hAnsi="Times New Roman"/>
        </w:rPr>
        <w:t>21</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Pr>
          <w:rFonts w:ascii="Times New Roman" w:hAnsi="Times New Roman"/>
        </w:rPr>
        <w:t>1,0 тыс.руб. ежегодно</w:t>
      </w:r>
      <w:r w:rsidRPr="00895EC4">
        <w:rPr>
          <w:rFonts w:ascii="Times New Roman" w:hAnsi="Times New Roman"/>
        </w:rPr>
        <w:t xml:space="preserve">. </w:t>
      </w:r>
    </w:p>
    <w:p w:rsidR="00A6798C" w:rsidRDefault="00A6798C" w:rsidP="00A6798C">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t>Знаменского сельского поселения</w:t>
      </w:r>
      <w:r w:rsidRPr="00895EC4">
        <w:t xml:space="preserve"> </w:t>
      </w:r>
      <w:r>
        <w:t>установлен</w:t>
      </w:r>
      <w:r w:rsidRPr="00895EC4">
        <w:t xml:space="preserve"> </w:t>
      </w:r>
      <w:r>
        <w:t>на</w:t>
      </w:r>
      <w:r w:rsidRPr="00895EC4">
        <w:t xml:space="preserve"> 201</w:t>
      </w:r>
      <w:r>
        <w:t>9</w:t>
      </w:r>
      <w:r w:rsidRPr="00895EC4">
        <w:t xml:space="preserve"> г. в </w:t>
      </w:r>
      <w:r>
        <w:t>сумме</w:t>
      </w:r>
      <w:r w:rsidRPr="00895EC4">
        <w:t xml:space="preserve"> </w:t>
      </w:r>
      <w:r w:rsidR="00202AE1">
        <w:t>3742,4</w:t>
      </w:r>
      <w:r>
        <w:t xml:space="preserve"> тыс. руб.,</w:t>
      </w:r>
      <w:r w:rsidRPr="00895EC4">
        <w:t xml:space="preserve"> </w:t>
      </w:r>
      <w:r>
        <w:t>р</w:t>
      </w:r>
      <w:r w:rsidRPr="00895EC4">
        <w:t>асходы в 20</w:t>
      </w:r>
      <w:r>
        <w:t>20-2021</w:t>
      </w:r>
      <w:r w:rsidRPr="00895EC4">
        <w:t xml:space="preserve"> г</w:t>
      </w:r>
      <w:r>
        <w:t>одах</w:t>
      </w:r>
      <w:r w:rsidRPr="00895EC4">
        <w:t xml:space="preserve"> </w:t>
      </w:r>
      <w:r>
        <w:t>установлены</w:t>
      </w:r>
      <w:r w:rsidRPr="00895EC4">
        <w:t xml:space="preserve"> в </w:t>
      </w:r>
      <w:r>
        <w:t>сумме</w:t>
      </w:r>
      <w:r w:rsidRPr="00895EC4">
        <w:t xml:space="preserve"> </w:t>
      </w:r>
      <w:r w:rsidR="00202AE1">
        <w:t>2820,9</w:t>
      </w:r>
      <w:r>
        <w:t xml:space="preserve"> </w:t>
      </w:r>
      <w:r w:rsidRPr="00895EC4">
        <w:t>тыс. руб</w:t>
      </w:r>
      <w:r>
        <w:t xml:space="preserve">лей и </w:t>
      </w:r>
      <w:r w:rsidR="00202AE1">
        <w:t>2704,0</w:t>
      </w:r>
      <w:r>
        <w:t xml:space="preserve"> тыс. рублей, соответственно</w:t>
      </w:r>
      <w:r w:rsidRPr="00895EC4">
        <w:t xml:space="preserve">, </w:t>
      </w:r>
      <w:r>
        <w:t>со снижением</w:t>
      </w:r>
      <w:r w:rsidRPr="00895EC4">
        <w:t xml:space="preserve"> </w:t>
      </w:r>
      <w:r>
        <w:t>к</w:t>
      </w:r>
      <w:r w:rsidRPr="00895EC4">
        <w:t xml:space="preserve"> </w:t>
      </w:r>
      <w:r>
        <w:t>проекту 2019 г.</w:t>
      </w:r>
      <w:r w:rsidRPr="00895EC4">
        <w:t xml:space="preserve"> на </w:t>
      </w:r>
      <w:r w:rsidR="00202AE1">
        <w:t>921,5</w:t>
      </w:r>
      <w:r>
        <w:t xml:space="preserve"> </w:t>
      </w:r>
      <w:r w:rsidRPr="00895EC4">
        <w:t>тыс.руб. (</w:t>
      </w:r>
      <w:r>
        <w:t>-</w:t>
      </w:r>
      <w:r w:rsidR="00202AE1">
        <w:t>24,6</w:t>
      </w:r>
      <w:r w:rsidRPr="00895EC4">
        <w:t xml:space="preserve">%) </w:t>
      </w:r>
      <w:r>
        <w:t xml:space="preserve">и </w:t>
      </w:r>
      <w:r w:rsidR="00202AE1">
        <w:t>1038,4</w:t>
      </w:r>
      <w:r>
        <w:t xml:space="preserve"> тыс. руб. (-</w:t>
      </w:r>
      <w:r w:rsidR="00202AE1">
        <w:t>27,7</w:t>
      </w:r>
      <w:r>
        <w:t xml:space="preserve">%), соответственно. </w:t>
      </w:r>
    </w:p>
    <w:p w:rsidR="00A6798C" w:rsidRPr="00A315C2" w:rsidRDefault="00A6798C" w:rsidP="00A6798C">
      <w:pPr>
        <w:pStyle w:val="af2"/>
        <w:ind w:firstLine="567"/>
        <w:jc w:val="both"/>
        <w:rPr>
          <w:rFonts w:ascii="Times New Roman" w:hAnsi="Times New Roman" w:cs="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Pr>
          <w:rFonts w:ascii="Times New Roman" w:hAnsi="Times New Roman"/>
          <w:bCs/>
        </w:rPr>
        <w:t>Знаменского сельского поселения</w:t>
      </w:r>
      <w:r>
        <w:rPr>
          <w:rFonts w:ascii="Times New Roman" w:hAnsi="Times New Roman"/>
        </w:rPr>
        <w:t xml:space="preserve"> на 2019 год и на плановый период 2020-2021 годов </w:t>
      </w:r>
      <w:r w:rsidRPr="000A7F43">
        <w:rPr>
          <w:rFonts w:ascii="Times New Roman" w:hAnsi="Times New Roman"/>
        </w:rPr>
        <w:t xml:space="preserve">в сумме </w:t>
      </w:r>
      <w:r w:rsidR="00202AE1">
        <w:rPr>
          <w:rFonts w:ascii="Times New Roman" w:hAnsi="Times New Roman"/>
        </w:rPr>
        <w:t>12</w:t>
      </w:r>
      <w:r>
        <w:rPr>
          <w:rFonts w:ascii="Times New Roman" w:hAnsi="Times New Roman"/>
        </w:rPr>
        <w:t>,0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 xml:space="preserve">что не превышает предел, установленный п.3 ст.81 БК РФ </w:t>
      </w:r>
      <w:r w:rsidRPr="00A315C2">
        <w:rPr>
          <w:rFonts w:ascii="Times New Roman" w:hAnsi="Times New Roman" w:cs="Times New Roman"/>
        </w:rPr>
        <w:t xml:space="preserve">(не может превышать </w:t>
      </w:r>
      <w:r>
        <w:rPr>
          <w:rFonts w:ascii="Times New Roman" w:hAnsi="Times New Roman" w:cs="Times New Roman"/>
        </w:rPr>
        <w:t>три</w:t>
      </w:r>
      <w:r w:rsidRPr="00A315C2">
        <w:rPr>
          <w:rFonts w:ascii="Times New Roman" w:hAnsi="Times New Roman" w:cs="Times New Roman"/>
        </w:rPr>
        <w:t xml:space="preserve"> процента утвержденного общего объема расходов).</w:t>
      </w:r>
    </w:p>
    <w:p w:rsidR="00A6798C" w:rsidRPr="00DD256E" w:rsidRDefault="00A6798C" w:rsidP="00A6798C">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201</w:t>
      </w:r>
      <w:r>
        <w:t>9-2021</w:t>
      </w:r>
      <w:r w:rsidRPr="00DD256E">
        <w:t xml:space="preserve"> год</w:t>
      </w:r>
      <w:r>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в </w:t>
      </w:r>
      <w:r>
        <w:t>сумме</w:t>
      </w:r>
      <w:r w:rsidRPr="00DD256E">
        <w:t xml:space="preserve"> 0,7 тыс. рублей ежегодно. В соответствии со статьей 17 проекта Закона Иркутской области «Об областном бюджете на 201</w:t>
      </w:r>
      <w:r>
        <w:t>9</w:t>
      </w:r>
      <w:r w:rsidRPr="00DD256E">
        <w:t xml:space="preserve"> г</w:t>
      </w:r>
      <w:r>
        <w:t>од</w:t>
      </w:r>
      <w:r w:rsidRPr="00DD256E">
        <w:t xml:space="preserve"> и на плановый период 20</w:t>
      </w:r>
      <w:r>
        <w:t>20</w:t>
      </w:r>
      <w:r w:rsidRPr="00DD256E">
        <w:t xml:space="preserve"> и 20</w:t>
      </w:r>
      <w:r>
        <w:t>2</w:t>
      </w:r>
      <w:r w:rsidRPr="00DD256E">
        <w:t>1 г</w:t>
      </w:r>
      <w:r>
        <w:t>одов</w:t>
      </w:r>
      <w:r w:rsidRPr="00DD256E">
        <w:t xml:space="preserve">» расходы, установленные </w:t>
      </w:r>
      <w:r>
        <w:t>п</w:t>
      </w:r>
      <w:r w:rsidRPr="00DD256E">
        <w:t>роектом бюджета, предусмотрены на о</w:t>
      </w:r>
      <w:r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A6798C" w:rsidRPr="001B27EA" w:rsidRDefault="00A6798C" w:rsidP="00A6798C">
      <w:pPr>
        <w:pStyle w:val="ab"/>
        <w:spacing w:after="0"/>
        <w:ind w:firstLine="540"/>
        <w:jc w:val="both"/>
        <w:rPr>
          <w:rFonts w:ascii="Times New Roman" w:hAnsi="Times New Roman"/>
          <w:sz w:val="24"/>
          <w:szCs w:val="24"/>
        </w:rPr>
      </w:pPr>
      <w:r w:rsidRPr="001B27EA">
        <w:rPr>
          <w:rFonts w:ascii="Times New Roman" w:hAnsi="Times New Roman"/>
          <w:sz w:val="24"/>
          <w:szCs w:val="24"/>
          <w:u w:val="single"/>
        </w:rPr>
        <w:t>По р</w:t>
      </w:r>
      <w:r w:rsidRPr="001B27EA">
        <w:rPr>
          <w:rFonts w:ascii="Times New Roman" w:hAnsi="Times New Roman"/>
          <w:bCs/>
          <w:sz w:val="24"/>
          <w:szCs w:val="24"/>
          <w:u w:val="single"/>
        </w:rPr>
        <w:t>азделу 02 «Национальная оборона»</w:t>
      </w:r>
      <w:r w:rsidRPr="001B27EA">
        <w:rPr>
          <w:rFonts w:ascii="Times New Roman" w:hAnsi="Times New Roman"/>
          <w:sz w:val="24"/>
          <w:szCs w:val="24"/>
          <w:u w:val="single"/>
        </w:rPr>
        <w:t xml:space="preserve"> подразделу 0203 «Мобилизационная и вневойсковая подготовка»</w:t>
      </w:r>
      <w:r w:rsidRPr="001B27EA">
        <w:rPr>
          <w:rFonts w:ascii="Times New Roman" w:hAnsi="Times New Roman"/>
          <w:sz w:val="24"/>
          <w:szCs w:val="24"/>
        </w:rPr>
        <w:t xml:space="preserve"> расходы в 201</w:t>
      </w:r>
      <w:r>
        <w:rPr>
          <w:rFonts w:ascii="Times New Roman" w:hAnsi="Times New Roman"/>
          <w:sz w:val="24"/>
          <w:szCs w:val="24"/>
        </w:rPr>
        <w:t>9-2021</w:t>
      </w:r>
      <w:r w:rsidRPr="001B27EA">
        <w:rPr>
          <w:rFonts w:ascii="Times New Roman" w:hAnsi="Times New Roman"/>
          <w:sz w:val="24"/>
          <w:szCs w:val="24"/>
        </w:rPr>
        <w:t xml:space="preserve"> </w:t>
      </w:r>
      <w:r>
        <w:rPr>
          <w:rFonts w:ascii="Times New Roman" w:hAnsi="Times New Roman"/>
          <w:sz w:val="24"/>
          <w:szCs w:val="24"/>
        </w:rPr>
        <w:t>гг.</w:t>
      </w:r>
      <w:r w:rsidRPr="001B27EA">
        <w:rPr>
          <w:rFonts w:ascii="Times New Roman" w:hAnsi="Times New Roman"/>
          <w:sz w:val="24"/>
          <w:szCs w:val="24"/>
        </w:rPr>
        <w:t xml:space="preserve"> установлены в объеме </w:t>
      </w:r>
      <w:r>
        <w:rPr>
          <w:rFonts w:ascii="Times New Roman" w:hAnsi="Times New Roman"/>
          <w:sz w:val="24"/>
          <w:szCs w:val="24"/>
        </w:rPr>
        <w:t>57,2</w:t>
      </w:r>
      <w:r w:rsidRPr="001B27EA">
        <w:rPr>
          <w:rFonts w:ascii="Times New Roman" w:hAnsi="Times New Roman"/>
          <w:sz w:val="24"/>
          <w:szCs w:val="24"/>
        </w:rPr>
        <w:t xml:space="preserve"> тыс. рублей,</w:t>
      </w:r>
      <w:r>
        <w:rPr>
          <w:rFonts w:ascii="Times New Roman" w:hAnsi="Times New Roman"/>
          <w:sz w:val="24"/>
          <w:szCs w:val="24"/>
        </w:rPr>
        <w:t xml:space="preserve"> ежегодно</w:t>
      </w:r>
      <w:r w:rsidRPr="001B27EA">
        <w:rPr>
          <w:rFonts w:ascii="Times New Roman" w:hAnsi="Times New Roman"/>
          <w:sz w:val="24"/>
          <w:szCs w:val="24"/>
        </w:rPr>
        <w:t xml:space="preserve">. </w:t>
      </w:r>
    </w:p>
    <w:p w:rsidR="00A6798C" w:rsidRDefault="00A6798C" w:rsidP="00A6798C">
      <w:pPr>
        <w:autoSpaceDE w:val="0"/>
        <w:autoSpaceDN w:val="0"/>
        <w:adjustRightInd w:val="0"/>
        <w:ind w:firstLine="567"/>
        <w:jc w:val="both"/>
        <w:rPr>
          <w:bCs/>
        </w:rPr>
      </w:pPr>
      <w:r w:rsidRPr="00895EC4">
        <w:t>В соответствии со статьей 17 проекта Закона Иркутской области «Об областном бюджете на 201</w:t>
      </w:r>
      <w:r>
        <w:t>9</w:t>
      </w:r>
      <w:r w:rsidRPr="00895EC4">
        <w:t xml:space="preserve"> г</w:t>
      </w:r>
      <w:r>
        <w:t>од</w:t>
      </w:r>
      <w:r w:rsidRPr="00895EC4">
        <w:t xml:space="preserve"> и на плановый период 20</w:t>
      </w:r>
      <w:r>
        <w:t>20</w:t>
      </w:r>
      <w:r w:rsidRPr="00895EC4">
        <w:t xml:space="preserve"> и 20</w:t>
      </w:r>
      <w:r>
        <w:t>21</w:t>
      </w:r>
      <w:r w:rsidRPr="00895EC4">
        <w:t xml:space="preserve"> г</w:t>
      </w:r>
      <w:r>
        <w:t>одов</w:t>
      </w:r>
      <w:r w:rsidRPr="00895EC4">
        <w:t xml:space="preserve">» (приложения </w:t>
      </w:r>
      <w:r>
        <w:t>20</w:t>
      </w:r>
      <w:r w:rsidRPr="00895EC4">
        <w:t xml:space="preserve">, </w:t>
      </w:r>
      <w:r>
        <w:t>22</w:t>
      </w:r>
      <w:r w:rsidRPr="00895EC4">
        <w:t>) расходы</w:t>
      </w:r>
      <w:r>
        <w:t>,</w:t>
      </w:r>
      <w:r w:rsidRPr="00895EC4">
        <w:t xml:space="preserve"> </w:t>
      </w:r>
      <w:r>
        <w:t>установленные</w:t>
      </w:r>
      <w:r w:rsidRPr="00895EC4">
        <w:t xml:space="preserve"> </w:t>
      </w:r>
      <w:r>
        <w:t>п</w:t>
      </w:r>
      <w:r w:rsidRPr="00895EC4">
        <w:t>роектом</w:t>
      </w:r>
      <w:r>
        <w:t xml:space="preserve"> бюджета,</w:t>
      </w:r>
      <w:r w:rsidRPr="00895EC4">
        <w:t xml:space="preserve"> </w:t>
      </w:r>
      <w:r>
        <w:t>предусмотрены</w:t>
      </w:r>
      <w:r w:rsidRPr="00895EC4">
        <w:t xml:space="preserve"> на</w:t>
      </w:r>
      <w:r>
        <w:t xml:space="preserve"> о</w:t>
      </w:r>
      <w:r w:rsidRPr="009B5F99">
        <w:rPr>
          <w:bCs/>
        </w:rPr>
        <w:t xml:space="preserve">существление </w:t>
      </w:r>
      <w:r>
        <w:t>первичного воинского учета на территориях, где отсутствуют военные комиссариаты</w:t>
      </w:r>
      <w:r w:rsidRPr="009B5F99">
        <w:rPr>
          <w:bCs/>
        </w:rPr>
        <w:t>.</w:t>
      </w:r>
    </w:p>
    <w:p w:rsidR="00A6798C" w:rsidRDefault="00A6798C" w:rsidP="00A6798C">
      <w:pPr>
        <w:autoSpaceDE w:val="0"/>
        <w:autoSpaceDN w:val="0"/>
        <w:adjustRightInd w:val="0"/>
        <w:ind w:firstLine="567"/>
        <w:jc w:val="both"/>
        <w:rPr>
          <w:bCs/>
        </w:rPr>
      </w:pPr>
      <w:r w:rsidRPr="00895EC4">
        <w:t xml:space="preserve">Данные расходы составят </w:t>
      </w:r>
      <w:r w:rsidR="00202AE1">
        <w:t>0,7</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w:t>
      </w:r>
    </w:p>
    <w:p w:rsidR="00A6798C" w:rsidRDefault="00A6798C" w:rsidP="00A6798C">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Pr="00895EC4">
        <w:rPr>
          <w:b/>
        </w:rPr>
        <w:t xml:space="preserve"> </w:t>
      </w:r>
      <w:r w:rsidR="00202AE1" w:rsidRPr="00624A01">
        <w:rPr>
          <w:u w:val="single"/>
        </w:rPr>
        <w:t>подразделу 0409 «Дорожное хозяйство (дорожные фонды)»</w:t>
      </w:r>
      <w:r w:rsidR="00202AE1" w:rsidRPr="00202AE1">
        <w:t xml:space="preserve"> </w:t>
      </w:r>
      <w:r w:rsidRPr="00895EC4">
        <w:t>на 201</w:t>
      </w:r>
      <w:r>
        <w:t>9</w:t>
      </w:r>
      <w:r w:rsidRPr="00895EC4">
        <w:t xml:space="preserve"> г. предлагается утвердить в сумме </w:t>
      </w:r>
      <w:r w:rsidR="00202AE1">
        <w:t>392,8</w:t>
      </w:r>
      <w:r>
        <w:t xml:space="preserve"> тыс.руб</w:t>
      </w:r>
      <w:r w:rsidRPr="00895EC4">
        <w:t>. Данные расходы состав</w:t>
      </w:r>
      <w:r>
        <w:t>я</w:t>
      </w:r>
      <w:r w:rsidRPr="00895EC4">
        <w:t xml:space="preserve">т </w:t>
      </w:r>
      <w:r w:rsidR="00202AE1">
        <w:t>5,2</w:t>
      </w:r>
      <w:r w:rsidRPr="00895EC4">
        <w:t xml:space="preserve">% от общей суммы расходов </w:t>
      </w:r>
      <w:r>
        <w:t xml:space="preserve">местного </w:t>
      </w:r>
      <w:r w:rsidRPr="00895EC4">
        <w:t>бюджета на 201</w:t>
      </w:r>
      <w:r>
        <w:t>9</w:t>
      </w:r>
      <w:r w:rsidRPr="00895EC4">
        <w:t xml:space="preserve"> г</w:t>
      </w:r>
      <w:r>
        <w:t>од</w:t>
      </w:r>
      <w:r w:rsidRPr="00895EC4">
        <w:t>. Расходы в 20</w:t>
      </w:r>
      <w:r>
        <w:t>20-2021г</w:t>
      </w:r>
      <w:r w:rsidRPr="00895EC4">
        <w:t xml:space="preserve">г. </w:t>
      </w:r>
      <w:r>
        <w:t>установлены</w:t>
      </w:r>
      <w:r w:rsidRPr="00895EC4">
        <w:t xml:space="preserve"> в объеме </w:t>
      </w:r>
      <w:r w:rsidR="00202AE1">
        <w:t>504,2</w:t>
      </w:r>
      <w:r w:rsidRPr="00895EC4">
        <w:t xml:space="preserve"> тыс.руб.</w:t>
      </w:r>
      <w:r>
        <w:t xml:space="preserve"> и </w:t>
      </w:r>
      <w:r w:rsidR="00202AE1">
        <w:t>543,7</w:t>
      </w:r>
      <w:r>
        <w:t xml:space="preserve"> тыс. руб.</w:t>
      </w:r>
      <w:r w:rsidRPr="00895EC4">
        <w:t>,</w:t>
      </w:r>
      <w:r>
        <w:t xml:space="preserve"> соответственно,</w:t>
      </w:r>
      <w:r w:rsidRPr="00895EC4">
        <w:t xml:space="preserve"> </w:t>
      </w:r>
      <w:r>
        <w:t>с ростом</w:t>
      </w:r>
      <w:r w:rsidRPr="00895EC4">
        <w:t xml:space="preserve"> на </w:t>
      </w:r>
      <w:r w:rsidR="00202AE1">
        <w:t>111,4</w:t>
      </w:r>
      <w:r w:rsidRPr="00895EC4">
        <w:t xml:space="preserve"> тыс.руб.</w:t>
      </w:r>
      <w:r>
        <w:t xml:space="preserve"> (или </w:t>
      </w:r>
      <w:r w:rsidR="00202AE1">
        <w:t>128,4</w:t>
      </w:r>
      <w:r>
        <w:t xml:space="preserve">%) и </w:t>
      </w:r>
      <w:r w:rsidR="00202AE1">
        <w:t>150,9</w:t>
      </w:r>
      <w:r>
        <w:t xml:space="preserve"> тыс.руб.</w:t>
      </w:r>
      <w:r w:rsidRPr="00895EC4">
        <w:t xml:space="preserve"> (</w:t>
      </w:r>
      <w:r>
        <w:t>или 13</w:t>
      </w:r>
      <w:r w:rsidR="00202AE1">
        <w:t>8</w:t>
      </w:r>
      <w:r>
        <w:t>,</w:t>
      </w:r>
      <w:r w:rsidR="00202AE1">
        <w:t>4</w:t>
      </w:r>
      <w:r w:rsidRPr="00895EC4">
        <w:t>%)</w:t>
      </w:r>
      <w:r>
        <w:t>, соответственно</w:t>
      </w:r>
      <w:r w:rsidRPr="00895EC4">
        <w:t xml:space="preserve"> </w:t>
      </w:r>
      <w:r>
        <w:t>к</w:t>
      </w:r>
      <w:r w:rsidRPr="00895EC4">
        <w:t xml:space="preserve"> </w:t>
      </w:r>
      <w:r>
        <w:t>проекту</w:t>
      </w:r>
      <w:r w:rsidRPr="00895EC4">
        <w:t xml:space="preserve"> 201</w:t>
      </w:r>
      <w:r>
        <w:t>9г</w:t>
      </w:r>
      <w:r w:rsidRPr="00895EC4">
        <w:t xml:space="preserve">. </w:t>
      </w:r>
    </w:p>
    <w:p w:rsidR="00A6798C" w:rsidRDefault="00A6798C" w:rsidP="00A6798C">
      <w:pPr>
        <w:widowControl w:val="0"/>
        <w:numPr>
          <w:ilvl w:val="12"/>
          <w:numId w:val="0"/>
        </w:numPr>
        <w:ind w:firstLine="567"/>
        <w:jc w:val="both"/>
        <w:rPr>
          <w:i/>
        </w:rPr>
      </w:pPr>
      <w:r>
        <w:t xml:space="preserve">Расходы запланированы на ремонт и содержание автомобильных дорог общего пользования местного значения за счет средств муниципального дорожного фонда. </w:t>
      </w:r>
    </w:p>
    <w:p w:rsidR="00EA1FAC" w:rsidRDefault="00054AEF" w:rsidP="00054AEF">
      <w:pPr>
        <w:widowControl w:val="0"/>
        <w:numPr>
          <w:ilvl w:val="12"/>
          <w:numId w:val="0"/>
        </w:numPr>
        <w:ind w:firstLine="567"/>
        <w:jc w:val="both"/>
      </w:pPr>
      <w:r w:rsidRPr="00425074">
        <w:rPr>
          <w:snapToGrid w:val="0"/>
          <w:szCs w:val="28"/>
          <w:u w:val="single"/>
        </w:rPr>
        <w:t>По р</w:t>
      </w:r>
      <w:r w:rsidRPr="00425074">
        <w:rPr>
          <w:u w:val="single"/>
        </w:rPr>
        <w:t>азделу 0500 «Жилищно-коммунальное хозяйство»</w:t>
      </w:r>
      <w:r w:rsidRPr="00425074">
        <w:rPr>
          <w:b/>
          <w:u w:val="single"/>
        </w:rPr>
        <w:t xml:space="preserve"> </w:t>
      </w:r>
      <w:r w:rsidRPr="00425074">
        <w:rPr>
          <w:u w:val="single"/>
        </w:rPr>
        <w:t>подразделу 0503 «Благоустройство»</w:t>
      </w:r>
      <w:r w:rsidRPr="00425074">
        <w:t xml:space="preserve"> проектом</w:t>
      </w:r>
      <w:r>
        <w:t xml:space="preserve"> бюджета расходы </w:t>
      </w:r>
      <w:r w:rsidRPr="000D1B29">
        <w:t>установлены на 201</w:t>
      </w:r>
      <w:r>
        <w:t>9</w:t>
      </w:r>
      <w:r w:rsidRPr="000D1B29">
        <w:t xml:space="preserve">г. в сумме </w:t>
      </w:r>
      <w:r>
        <w:t>161,2</w:t>
      </w:r>
      <w:r w:rsidRPr="000D1B29">
        <w:t xml:space="preserve"> тыс.руб., </w:t>
      </w:r>
      <w:r>
        <w:t>на 2020г. в сумме 168,5 тыс. руб., на 2021г. – 170,9 тыс. руб.</w:t>
      </w:r>
      <w:r w:rsidR="00EA1FAC">
        <w:t>, в том числе на реализацию муниципальных программ:</w:t>
      </w:r>
    </w:p>
    <w:p w:rsidR="00EA1FAC" w:rsidRDefault="00EA1FAC" w:rsidP="00054AEF">
      <w:pPr>
        <w:widowControl w:val="0"/>
        <w:numPr>
          <w:ilvl w:val="12"/>
          <w:numId w:val="0"/>
        </w:numPr>
        <w:ind w:firstLine="567"/>
        <w:jc w:val="both"/>
      </w:pPr>
      <w:r>
        <w:t>1. «Комплексное развитие систем коммунальной инфраструктуры Знаменского сельского поселения Жигаловского района Иркутской области на 2015-2019 годы с перспективой до 2031 года» в 2019-2021 гг. в сумме 110,0 тыс. руб. ежегодно,</w:t>
      </w:r>
    </w:p>
    <w:p w:rsidR="00EA1FAC" w:rsidRDefault="00EA1FAC" w:rsidP="00054AEF">
      <w:pPr>
        <w:widowControl w:val="0"/>
        <w:numPr>
          <w:ilvl w:val="12"/>
          <w:numId w:val="0"/>
        </w:numPr>
        <w:ind w:firstLine="567"/>
        <w:jc w:val="both"/>
      </w:pPr>
      <w:r>
        <w:t>2. «Программа по военно-патриотическому воспитанию несовершеннолетних и молодежи» в 2019г. в сумме 10,7 тыс. руб., в 2020-2021 гг.  в сумме 14,0 тыс. руб. ежегодно.</w:t>
      </w:r>
    </w:p>
    <w:p w:rsidR="00054AEF" w:rsidRDefault="00054AEF" w:rsidP="00054AEF">
      <w:pPr>
        <w:widowControl w:val="0"/>
        <w:numPr>
          <w:ilvl w:val="12"/>
          <w:numId w:val="0"/>
        </w:numPr>
        <w:ind w:firstLine="567"/>
        <w:jc w:val="both"/>
      </w:pPr>
      <w:r>
        <w:t xml:space="preserve">Доля данных </w:t>
      </w:r>
      <w:r w:rsidRPr="00895EC4">
        <w:t>расход</w:t>
      </w:r>
      <w:r>
        <w:t>ов</w:t>
      </w:r>
      <w:r w:rsidRPr="00895EC4">
        <w:t xml:space="preserve"> состав</w:t>
      </w:r>
      <w:r>
        <w:t>и</w:t>
      </w:r>
      <w:r w:rsidRPr="00895EC4">
        <w:t xml:space="preserve">т </w:t>
      </w:r>
      <w:r>
        <w:t>2,1</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EA1FAC" w:rsidRDefault="00EA1FAC" w:rsidP="00EA1FAC">
      <w:pPr>
        <w:tabs>
          <w:tab w:val="left" w:pos="3544"/>
        </w:tabs>
        <w:ind w:firstLine="567"/>
        <w:jc w:val="both"/>
        <w:rPr>
          <w:i/>
        </w:rPr>
      </w:pPr>
      <w:r w:rsidRPr="00FB3D88">
        <w:rPr>
          <w:i/>
        </w:rPr>
        <w:t xml:space="preserve">В нарушение требований ст.184.2. БК РФ </w:t>
      </w:r>
      <w:r>
        <w:rPr>
          <w:i/>
        </w:rPr>
        <w:t xml:space="preserve">одновременно </w:t>
      </w:r>
      <w:r w:rsidRPr="00FB3D88">
        <w:rPr>
          <w:i/>
        </w:rPr>
        <w:t xml:space="preserve">с проектом бюджета </w:t>
      </w:r>
      <w:r>
        <w:rPr>
          <w:i/>
        </w:rPr>
        <w:t xml:space="preserve">администрацией Знаменского сельского поселения </w:t>
      </w:r>
      <w:r w:rsidRPr="00FB3D88">
        <w:rPr>
          <w:i/>
        </w:rPr>
        <w:t>не представлен</w:t>
      </w:r>
      <w:r>
        <w:rPr>
          <w:i/>
        </w:rPr>
        <w:t>ы</w:t>
      </w:r>
      <w:r w:rsidRPr="00FB3D88">
        <w:rPr>
          <w:i/>
        </w:rPr>
        <w:t xml:space="preserve"> паспорт</w:t>
      </w:r>
      <w:r>
        <w:rPr>
          <w:i/>
        </w:rPr>
        <w:t>а</w:t>
      </w:r>
      <w:r w:rsidRPr="00FB3D88">
        <w:rPr>
          <w:i/>
        </w:rPr>
        <w:t xml:space="preserve"> (проект</w:t>
      </w:r>
      <w:r>
        <w:rPr>
          <w:i/>
        </w:rPr>
        <w:t>ы</w:t>
      </w:r>
      <w:r w:rsidRPr="00FB3D88">
        <w:rPr>
          <w:i/>
        </w:rPr>
        <w:t xml:space="preserve"> изменений в паспорт</w:t>
      </w:r>
      <w:r>
        <w:rPr>
          <w:i/>
        </w:rPr>
        <w:t>а</w:t>
      </w:r>
      <w:r w:rsidRPr="00FB3D88">
        <w:rPr>
          <w:i/>
        </w:rPr>
        <w:t xml:space="preserve">) </w:t>
      </w:r>
      <w:r>
        <w:rPr>
          <w:i/>
        </w:rPr>
        <w:t xml:space="preserve">данных </w:t>
      </w:r>
      <w:r w:rsidRPr="00FB3D88">
        <w:rPr>
          <w:i/>
        </w:rPr>
        <w:t>муниципальн</w:t>
      </w:r>
      <w:r>
        <w:rPr>
          <w:i/>
        </w:rPr>
        <w:t>ых</w:t>
      </w:r>
      <w:r w:rsidRPr="00FB3D88">
        <w:rPr>
          <w:i/>
        </w:rPr>
        <w:t xml:space="preserve"> программ,</w:t>
      </w:r>
      <w:r>
        <w:rPr>
          <w:i/>
        </w:rPr>
        <w:t xml:space="preserve"> что не дает возможности оценить обоснованность предлагаемых для утверждения бюджетных ассигнований их на реализацию в  период 2019-2021гг.</w:t>
      </w:r>
    </w:p>
    <w:p w:rsidR="00EA1FAC" w:rsidRPr="007566C9" w:rsidRDefault="00EA1FAC" w:rsidP="00EA1FAC">
      <w:pPr>
        <w:autoSpaceDE w:val="0"/>
        <w:autoSpaceDN w:val="0"/>
        <w:adjustRightInd w:val="0"/>
        <w:ind w:firstLine="567"/>
        <w:jc w:val="both"/>
        <w:rPr>
          <w:i/>
        </w:rPr>
      </w:pPr>
      <w:bookmarkStart w:id="0" w:name="sub_184202"/>
      <w:r w:rsidRPr="007566C9">
        <w:rPr>
          <w:i/>
        </w:rPr>
        <w:t>В соответствии со ст.184.2. БК РФ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bookmarkEnd w:id="0"/>
    <w:p w:rsidR="00A6798C" w:rsidRDefault="00A6798C" w:rsidP="00A6798C">
      <w:pPr>
        <w:widowControl w:val="0"/>
        <w:numPr>
          <w:ilvl w:val="12"/>
          <w:numId w:val="0"/>
        </w:numPr>
        <w:ind w:firstLine="567"/>
        <w:jc w:val="both"/>
      </w:pPr>
      <w:r w:rsidRPr="0017693E">
        <w:t>В проекте бюджета на  2019 г.</w:t>
      </w:r>
      <w:r w:rsidRPr="0017693E">
        <w:rPr>
          <w:i/>
        </w:rPr>
        <w:t xml:space="preserve"> </w:t>
      </w:r>
      <w:r w:rsidRPr="009B7FDA">
        <w:rPr>
          <w:u w:val="single"/>
        </w:rPr>
        <w:t>по разделу 0800 «Культура, кинематография»</w:t>
      </w:r>
      <w:r w:rsidRPr="009B7FDA">
        <w:rPr>
          <w:b/>
          <w:u w:val="single"/>
        </w:rPr>
        <w:t xml:space="preserve"> </w:t>
      </w:r>
      <w:r w:rsidRPr="009B7FDA">
        <w:rPr>
          <w:u w:val="single"/>
        </w:rPr>
        <w:t xml:space="preserve"> подразделу 0801 «Культура»</w:t>
      </w:r>
      <w:r w:rsidRPr="00096BA2">
        <w:t xml:space="preserve"> установлены расходы на выполнение полномочий по организации библиотечного обслуживания, создание условий для организации досуга и обеспечение жителей поселения услугами культуры в объеме </w:t>
      </w:r>
      <w:r w:rsidR="00DD0FEA">
        <w:t>2350,7</w:t>
      </w:r>
      <w:r>
        <w:t xml:space="preserve"> тыс.руб. </w:t>
      </w:r>
      <w:r w:rsidRPr="00096BA2">
        <w:t xml:space="preserve">Расходы </w:t>
      </w:r>
      <w:r>
        <w:t>на</w:t>
      </w:r>
      <w:r w:rsidRPr="00096BA2">
        <w:t xml:space="preserve"> 20</w:t>
      </w:r>
      <w:r>
        <w:t>20-2021</w:t>
      </w:r>
      <w:r w:rsidRPr="00096BA2">
        <w:t xml:space="preserve"> </w:t>
      </w:r>
      <w:r>
        <w:t>г</w:t>
      </w:r>
      <w:r w:rsidRPr="00096BA2">
        <w:t xml:space="preserve">г. установлены в объеме </w:t>
      </w:r>
      <w:r w:rsidR="00DD0FEA">
        <w:t>2320,7</w:t>
      </w:r>
      <w:r>
        <w:t xml:space="preserve"> тыс. руб. и </w:t>
      </w:r>
      <w:r w:rsidR="00DD0FEA">
        <w:t>2357,6</w:t>
      </w:r>
      <w:r w:rsidRPr="00096BA2">
        <w:t xml:space="preserve"> тыс. руб.</w:t>
      </w:r>
      <w:r w:rsidR="00DD0FEA">
        <w:t>,</w:t>
      </w:r>
      <w:r>
        <w:t xml:space="preserve"> соответственно.</w:t>
      </w:r>
    </w:p>
    <w:p w:rsidR="00A6798C" w:rsidRPr="00895EC4" w:rsidRDefault="00A6798C" w:rsidP="00A6798C">
      <w:pPr>
        <w:widowControl w:val="0"/>
        <w:numPr>
          <w:ilvl w:val="12"/>
          <w:numId w:val="0"/>
        </w:numPr>
        <w:ind w:firstLine="567"/>
        <w:jc w:val="both"/>
      </w:pPr>
      <w:r>
        <w:t xml:space="preserve"> Доля </w:t>
      </w:r>
      <w:r w:rsidRPr="00895EC4">
        <w:t>расход</w:t>
      </w:r>
      <w:r>
        <w:t>ов</w:t>
      </w:r>
      <w:r w:rsidRPr="00895EC4">
        <w:t xml:space="preserve"> </w:t>
      </w:r>
      <w:r>
        <w:t xml:space="preserve">по </w:t>
      </w:r>
      <w:r w:rsidRPr="00DE6478">
        <w:t>подразделу «Культура»</w:t>
      </w:r>
      <w:r w:rsidRPr="00096BA2">
        <w:t xml:space="preserve"> </w:t>
      </w:r>
      <w:r w:rsidRPr="00895EC4">
        <w:t>составля</w:t>
      </w:r>
      <w:r>
        <w:t>е</w:t>
      </w:r>
      <w:r w:rsidRPr="00895EC4">
        <w:t xml:space="preserve">т </w:t>
      </w:r>
      <w:r w:rsidR="00DD0FEA">
        <w:t>31,1</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A6798C" w:rsidRPr="00895EC4" w:rsidRDefault="00A6798C" w:rsidP="00A6798C">
      <w:pPr>
        <w:widowControl w:val="0"/>
        <w:numPr>
          <w:ilvl w:val="12"/>
          <w:numId w:val="0"/>
        </w:numPr>
        <w:ind w:firstLine="567"/>
        <w:jc w:val="both"/>
      </w:pPr>
      <w:r>
        <w:rPr>
          <w:u w:val="single"/>
        </w:rPr>
        <w:t>По р</w:t>
      </w:r>
      <w:r w:rsidRPr="00895EC4">
        <w:rPr>
          <w:u w:val="single"/>
        </w:rPr>
        <w:t>аздел</w:t>
      </w:r>
      <w:r>
        <w:rPr>
          <w:u w:val="single"/>
        </w:rPr>
        <w:t>у</w:t>
      </w:r>
      <w:r w:rsidRPr="00895EC4">
        <w:rPr>
          <w:u w:val="single"/>
        </w:rPr>
        <w:t xml:space="preserve"> 10</w:t>
      </w:r>
      <w:r>
        <w:rPr>
          <w:u w:val="single"/>
        </w:rPr>
        <w:t>00</w:t>
      </w:r>
      <w:r w:rsidRPr="00895EC4">
        <w:rPr>
          <w:u w:val="single"/>
        </w:rPr>
        <w:t xml:space="preserve"> «Социальная политика</w:t>
      </w:r>
      <w:r w:rsidRPr="002945FE">
        <w:rPr>
          <w:u w:val="single"/>
        </w:rPr>
        <w:t>» подразделу 1001 «Пенсионное обеспечение»</w:t>
      </w:r>
      <w:r>
        <w:t xml:space="preserve"> п</w:t>
      </w:r>
      <w:r w:rsidRPr="00895EC4">
        <w:t xml:space="preserve">роектом бюджета расходы </w:t>
      </w:r>
      <w:r>
        <w:t>установлены</w:t>
      </w:r>
      <w:r w:rsidRPr="00895EC4">
        <w:t xml:space="preserve"> </w:t>
      </w:r>
      <w:r w:rsidRPr="00FE0F2B">
        <w:t>на выплату пенсии за выслугу лет муниципальн</w:t>
      </w:r>
      <w:r>
        <w:t>ы</w:t>
      </w:r>
      <w:r w:rsidRPr="00FE0F2B">
        <w:t>м служащ</w:t>
      </w:r>
      <w:r>
        <w:t>и</w:t>
      </w:r>
      <w:r w:rsidRPr="00FE0F2B">
        <w:t>м</w:t>
      </w:r>
      <w:r w:rsidRPr="00895EC4">
        <w:t xml:space="preserve"> на 201</w:t>
      </w:r>
      <w:r>
        <w:t>9-2021г</w:t>
      </w:r>
      <w:r w:rsidRPr="00895EC4">
        <w:t xml:space="preserve">г. в сумме </w:t>
      </w:r>
      <w:r w:rsidR="00DD0FEA">
        <w:t>135,0</w:t>
      </w:r>
      <w:r w:rsidRPr="00895EC4">
        <w:t xml:space="preserve"> тыс.</w:t>
      </w:r>
      <w:r w:rsidR="00DD0FEA">
        <w:t xml:space="preserve"> </w:t>
      </w:r>
      <w:r w:rsidRPr="00895EC4">
        <w:t>руб.,</w:t>
      </w:r>
      <w:r w:rsidR="00DD0FEA">
        <w:t>148,5 тыс. руб. и 163,3 тыс. руб., соответственно</w:t>
      </w:r>
      <w:r w:rsidRPr="00895EC4">
        <w:t>.</w:t>
      </w:r>
      <w:r>
        <w:t xml:space="preserve"> Доля данных </w:t>
      </w:r>
      <w:r w:rsidRPr="00895EC4">
        <w:t>расход</w:t>
      </w:r>
      <w:r>
        <w:t>ов</w:t>
      </w:r>
      <w:r w:rsidRPr="00895EC4">
        <w:t xml:space="preserve">  составля</w:t>
      </w:r>
      <w:r>
        <w:t>е</w:t>
      </w:r>
      <w:r w:rsidRPr="00895EC4">
        <w:t xml:space="preserve">т </w:t>
      </w:r>
      <w:r w:rsidR="00DD0FEA">
        <w:t>1,8</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A6798C" w:rsidRDefault="00A6798C" w:rsidP="00A6798C">
      <w:pPr>
        <w:widowControl w:val="0"/>
        <w:numPr>
          <w:ilvl w:val="12"/>
          <w:numId w:val="0"/>
        </w:numPr>
        <w:ind w:firstLine="567"/>
        <w:jc w:val="both"/>
      </w:pPr>
      <w:r>
        <w:rPr>
          <w:u w:val="single"/>
        </w:rPr>
        <w:t>По р</w:t>
      </w:r>
      <w:r w:rsidRPr="00895EC4">
        <w:rPr>
          <w:u w:val="single"/>
        </w:rPr>
        <w:t>аздел</w:t>
      </w:r>
      <w:r>
        <w:rPr>
          <w:u w:val="single"/>
        </w:rPr>
        <w:t>у</w:t>
      </w:r>
      <w:r w:rsidRPr="00895EC4">
        <w:rPr>
          <w:u w:val="single"/>
        </w:rPr>
        <w:t xml:space="preserve">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r>
        <w:t>подразделу 1403 «Прочие межбюджетные трансферты общего характера» р</w:t>
      </w:r>
      <w:r w:rsidRPr="00895EC4">
        <w:t xml:space="preserve">асходы </w:t>
      </w:r>
      <w:r>
        <w:t>местного</w:t>
      </w:r>
      <w:r w:rsidRPr="00895EC4">
        <w:t xml:space="preserve"> бюджета предлагается утвердить </w:t>
      </w:r>
      <w:r>
        <w:t>на</w:t>
      </w:r>
      <w:r w:rsidRPr="00895EC4">
        <w:t xml:space="preserve"> 201</w:t>
      </w:r>
      <w:r>
        <w:t>9</w:t>
      </w:r>
      <w:r w:rsidR="00DD0FEA">
        <w:t>-2021 г</w:t>
      </w:r>
      <w:r>
        <w:t>г.</w:t>
      </w:r>
      <w:r w:rsidRPr="00895EC4">
        <w:t xml:space="preserve"> в сумме </w:t>
      </w:r>
      <w:r w:rsidR="00DD0FEA">
        <w:t>171,8</w:t>
      </w:r>
      <w:r>
        <w:t xml:space="preserve"> тыс.руб.</w:t>
      </w:r>
      <w:r w:rsidR="00DD0FEA">
        <w:t>,</w:t>
      </w:r>
      <w:r>
        <w:t xml:space="preserve"> ежегодно, в соответствии с заключенными Соглашениями</w:t>
      </w:r>
      <w:r w:rsidRPr="00EC29E3">
        <w:t xml:space="preserve"> </w:t>
      </w:r>
      <w:r>
        <w:t>о передаче полномочий муниципальному образованию «Жигаловский район»:</w:t>
      </w:r>
    </w:p>
    <w:p w:rsidR="00A6798C" w:rsidRDefault="00A6798C" w:rsidP="00A6798C">
      <w:pPr>
        <w:widowControl w:val="0"/>
        <w:numPr>
          <w:ilvl w:val="12"/>
          <w:numId w:val="0"/>
        </w:numPr>
        <w:ind w:firstLine="567"/>
        <w:jc w:val="both"/>
      </w:pPr>
      <w:r>
        <w:t xml:space="preserve">1. по осуществлению внешнего муниципального (финансового) контроля в сумме </w:t>
      </w:r>
      <w:r w:rsidR="00DD0FEA">
        <w:t>90</w:t>
      </w:r>
      <w:r>
        <w:t>,0 тыс. руб., ежегодно (2019-2021гг.),</w:t>
      </w:r>
    </w:p>
    <w:p w:rsidR="00A6798C" w:rsidRDefault="00A6798C" w:rsidP="00A6798C">
      <w:pPr>
        <w:widowControl w:val="0"/>
        <w:numPr>
          <w:ilvl w:val="12"/>
          <w:numId w:val="0"/>
        </w:numPr>
        <w:ind w:firstLine="567"/>
        <w:jc w:val="both"/>
      </w:pPr>
      <w:r>
        <w:t xml:space="preserve">2. по формированию, исполнению и контролю за исполнением бюджетов в сумме </w:t>
      </w:r>
      <w:r w:rsidR="00DD0FEA">
        <w:t xml:space="preserve">81,8 тыс. руб., ежегодно </w:t>
      </w:r>
      <w:r>
        <w:t>(20</w:t>
      </w:r>
      <w:r w:rsidR="00DD0FEA">
        <w:t>19</w:t>
      </w:r>
      <w:r>
        <w:t>-2021гг.).</w:t>
      </w:r>
    </w:p>
    <w:p w:rsidR="00A6798C" w:rsidRDefault="00A6798C" w:rsidP="00A6798C">
      <w:pPr>
        <w:widowControl w:val="0"/>
        <w:numPr>
          <w:ilvl w:val="12"/>
          <w:numId w:val="0"/>
        </w:numPr>
        <w:ind w:firstLine="567"/>
        <w:jc w:val="both"/>
      </w:pPr>
      <w:r>
        <w:t xml:space="preserve">Доля данного вида </w:t>
      </w:r>
      <w:r w:rsidRPr="00895EC4">
        <w:t>расход</w:t>
      </w:r>
      <w:r>
        <w:t>ов</w:t>
      </w:r>
      <w:r w:rsidRPr="00895EC4">
        <w:t xml:space="preserve"> состав</w:t>
      </w:r>
      <w:r>
        <w:t>и</w:t>
      </w:r>
      <w:r w:rsidRPr="00895EC4">
        <w:t xml:space="preserve">т </w:t>
      </w:r>
      <w:r w:rsidR="00DD0FEA">
        <w:t>2,3</w:t>
      </w:r>
      <w:r w:rsidRPr="00895EC4">
        <w:t xml:space="preserve">% от общей суммы расходов </w:t>
      </w:r>
      <w:r>
        <w:t>местного</w:t>
      </w:r>
      <w:r w:rsidRPr="00895EC4">
        <w:t xml:space="preserve"> бюджета на 201</w:t>
      </w:r>
      <w:r>
        <w:t>9</w:t>
      </w:r>
      <w:r w:rsidRPr="00895EC4">
        <w:t xml:space="preserve"> г</w:t>
      </w:r>
      <w:r>
        <w:t>од.</w:t>
      </w:r>
    </w:p>
    <w:p w:rsidR="005D2B37" w:rsidRDefault="005D2B37" w:rsidP="00601385">
      <w:pPr>
        <w:pStyle w:val="ab"/>
        <w:tabs>
          <w:tab w:val="left" w:pos="567"/>
          <w:tab w:val="left" w:pos="709"/>
        </w:tabs>
        <w:spacing w:after="0"/>
        <w:ind w:firstLine="567"/>
        <w:contextualSpacing/>
        <w:jc w:val="both"/>
        <w:rPr>
          <w:rFonts w:ascii="Times New Roman" w:hAnsi="Times New Roman"/>
          <w:sz w:val="24"/>
          <w:szCs w:val="24"/>
        </w:rPr>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BA6C68">
      <w:pPr>
        <w:pStyle w:val="BodyText21"/>
        <w:widowControl w:val="0"/>
        <w:numPr>
          <w:ilvl w:val="12"/>
          <w:numId w:val="0"/>
        </w:numPr>
        <w:ind w:firstLine="567"/>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510">
        <w:rPr>
          <w:b w:val="0"/>
          <w:sz w:val="24"/>
          <w:szCs w:val="24"/>
        </w:rPr>
        <w:t>9</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8F1417">
        <w:rPr>
          <w:b w:val="0"/>
          <w:sz w:val="24"/>
          <w:szCs w:val="24"/>
        </w:rPr>
        <w:t>66</w:t>
      </w:r>
      <w:r w:rsidR="002A384B">
        <w:rPr>
          <w:b w:val="0"/>
          <w:sz w:val="24"/>
          <w:szCs w:val="24"/>
        </w:rPr>
        <w:t>,0</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w:t>
      </w:r>
      <w:r w:rsidR="00424510">
        <w:rPr>
          <w:b w:val="0"/>
          <w:sz w:val="24"/>
          <w:szCs w:val="24"/>
        </w:rPr>
        <w:t>20</w:t>
      </w:r>
      <w:r w:rsidRPr="00895EC4">
        <w:rPr>
          <w:b w:val="0"/>
          <w:sz w:val="24"/>
          <w:szCs w:val="24"/>
        </w:rPr>
        <w:t>-20</w:t>
      </w:r>
      <w:r w:rsidR="0092107B">
        <w:rPr>
          <w:b w:val="0"/>
          <w:sz w:val="24"/>
          <w:szCs w:val="24"/>
        </w:rPr>
        <w:t>2</w:t>
      </w:r>
      <w:r w:rsidR="00424510">
        <w:rPr>
          <w:b w:val="0"/>
          <w:sz w:val="24"/>
          <w:szCs w:val="24"/>
        </w:rPr>
        <w:t>1</w:t>
      </w:r>
      <w:r w:rsidRPr="00895EC4">
        <w:rPr>
          <w:b w:val="0"/>
          <w:sz w:val="24"/>
          <w:szCs w:val="24"/>
        </w:rPr>
        <w:t xml:space="preserve"> годов </w:t>
      </w:r>
      <w:r w:rsidR="00445280">
        <w:rPr>
          <w:b w:val="0"/>
          <w:sz w:val="24"/>
          <w:szCs w:val="24"/>
        </w:rPr>
        <w:t xml:space="preserve">с размером дефицита бюджета в сумме </w:t>
      </w:r>
      <w:r w:rsidR="008F1417">
        <w:rPr>
          <w:b w:val="0"/>
          <w:sz w:val="24"/>
          <w:szCs w:val="24"/>
        </w:rPr>
        <w:t>74</w:t>
      </w:r>
      <w:r w:rsidR="0007456A">
        <w:rPr>
          <w:b w:val="0"/>
          <w:sz w:val="24"/>
          <w:szCs w:val="24"/>
        </w:rPr>
        <w:t>,0</w:t>
      </w:r>
      <w:r w:rsidRPr="00895EC4">
        <w:rPr>
          <w:b w:val="0"/>
          <w:sz w:val="24"/>
          <w:szCs w:val="24"/>
        </w:rPr>
        <w:t xml:space="preserve"> тыс. рублей и </w:t>
      </w:r>
      <w:r w:rsidR="008F1417">
        <w:rPr>
          <w:b w:val="0"/>
          <w:sz w:val="24"/>
          <w:szCs w:val="24"/>
        </w:rPr>
        <w:t>78,8</w:t>
      </w:r>
      <w:r w:rsidRPr="00895EC4">
        <w:rPr>
          <w:b w:val="0"/>
          <w:sz w:val="24"/>
          <w:szCs w:val="24"/>
        </w:rPr>
        <w:t xml:space="preserve"> тыс. рублей, соответственно</w:t>
      </w:r>
      <w:r w:rsidR="00424510">
        <w:rPr>
          <w:b w:val="0"/>
          <w:sz w:val="24"/>
          <w:szCs w:val="24"/>
        </w:rPr>
        <w:t xml:space="preserve">, или </w:t>
      </w:r>
      <w:r w:rsidR="0007456A">
        <w:rPr>
          <w:b w:val="0"/>
          <w:sz w:val="24"/>
          <w:szCs w:val="24"/>
        </w:rPr>
        <w:t>7</w:t>
      </w:r>
      <w:r w:rsidR="00424510">
        <w:rPr>
          <w:b w:val="0"/>
          <w:sz w:val="24"/>
          <w:szCs w:val="24"/>
        </w:rPr>
        <w:t>%</w:t>
      </w:r>
      <w:r w:rsidR="0007456A">
        <w:rPr>
          <w:b w:val="0"/>
          <w:sz w:val="24"/>
          <w:szCs w:val="24"/>
        </w:rPr>
        <w:t xml:space="preserve"> ежегодно</w:t>
      </w:r>
      <w:r w:rsidR="00424510">
        <w:rPr>
          <w:b w:val="0"/>
          <w:sz w:val="24"/>
          <w:szCs w:val="24"/>
        </w:rPr>
        <w:t xml:space="preserve"> </w:t>
      </w:r>
      <w:r w:rsidR="00424510" w:rsidRPr="00895EC4">
        <w:rPr>
          <w:b w:val="0"/>
          <w:sz w:val="24"/>
          <w:szCs w:val="24"/>
        </w:rPr>
        <w:t>утвержденного общего годового объема доходов без учета утвержденного объема безвозмездных поступлений</w:t>
      </w:r>
      <w:r w:rsidRPr="00895EC4">
        <w:rPr>
          <w:b w:val="0"/>
          <w:sz w:val="24"/>
          <w:szCs w:val="24"/>
        </w:rPr>
        <w:t>.</w:t>
      </w:r>
    </w:p>
    <w:p w:rsidR="009C3D37" w:rsidRPr="00895EC4" w:rsidRDefault="009C3D37" w:rsidP="00BA6C68">
      <w:pPr>
        <w:pStyle w:val="BodyText21"/>
        <w:widowControl w:val="0"/>
        <w:numPr>
          <w:ilvl w:val="12"/>
          <w:numId w:val="0"/>
        </w:numPr>
        <w:ind w:firstLine="567"/>
        <w:rPr>
          <w:b w:val="0"/>
          <w:sz w:val="24"/>
          <w:szCs w:val="24"/>
        </w:rPr>
      </w:pPr>
      <w:r w:rsidRPr="009C3D37">
        <w:rPr>
          <w:b w:val="0"/>
          <w:sz w:val="24"/>
          <w:szCs w:val="24"/>
        </w:rPr>
        <w:t>Прогнозируемый на очередной трехлетний бюджетный цикл размер</w:t>
      </w:r>
      <w:r w:rsidR="00532514">
        <w:rPr>
          <w:b w:val="0"/>
          <w:sz w:val="24"/>
          <w:szCs w:val="24"/>
        </w:rPr>
        <w:t xml:space="preserve"> </w:t>
      </w:r>
      <w:r w:rsidRPr="009C3D37">
        <w:rPr>
          <w:b w:val="0"/>
          <w:sz w:val="24"/>
          <w:szCs w:val="24"/>
        </w:rPr>
        <w:t>бюджетного дефицита не превышает предельных ограничений, установленных п.</w:t>
      </w:r>
      <w:r w:rsidR="00532514">
        <w:rPr>
          <w:b w:val="0"/>
          <w:sz w:val="24"/>
          <w:szCs w:val="24"/>
        </w:rPr>
        <w:t>3</w:t>
      </w:r>
      <w:r w:rsidRPr="009C3D37">
        <w:rPr>
          <w:b w:val="0"/>
          <w:sz w:val="24"/>
          <w:szCs w:val="24"/>
        </w:rPr>
        <w:t xml:space="preserve"> ст.92.1 БК РФ (на уровне </w:t>
      </w:r>
      <w:r w:rsidR="00532514">
        <w:rPr>
          <w:b w:val="0"/>
          <w:sz w:val="24"/>
          <w:szCs w:val="24"/>
        </w:rPr>
        <w:t>не более 10%</w:t>
      </w:r>
      <w:r w:rsidRPr="009C3D37">
        <w:rPr>
          <w:b w:val="0"/>
          <w:sz w:val="24"/>
          <w:szCs w:val="24"/>
        </w:rPr>
        <w:t>).</w:t>
      </w:r>
    </w:p>
    <w:p w:rsid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07456A">
        <w:rPr>
          <w:b w:val="0"/>
          <w:sz w:val="24"/>
          <w:szCs w:val="24"/>
        </w:rPr>
        <w:t>7</w:t>
      </w:r>
      <w:r w:rsidRPr="0011233D">
        <w:rPr>
          <w:b w:val="0"/>
          <w:sz w:val="24"/>
          <w:szCs w:val="24"/>
        </w:rPr>
        <w:t xml:space="preserve">, </w:t>
      </w:r>
      <w:r w:rsidR="0007456A">
        <w:rPr>
          <w:b w:val="0"/>
          <w:sz w:val="24"/>
          <w:szCs w:val="24"/>
        </w:rPr>
        <w:t>8</w:t>
      </w:r>
      <w:r w:rsidRPr="0011233D">
        <w:rPr>
          <w:b w:val="0"/>
          <w:sz w:val="24"/>
          <w:szCs w:val="24"/>
        </w:rPr>
        <w:t xml:space="preserve"> к проекту бюджета) в период 201</w:t>
      </w:r>
      <w:r w:rsidR="00950680">
        <w:rPr>
          <w:b w:val="0"/>
          <w:sz w:val="24"/>
          <w:szCs w:val="24"/>
        </w:rPr>
        <w:t>9</w:t>
      </w:r>
      <w:r w:rsidRPr="0011233D">
        <w:rPr>
          <w:b w:val="0"/>
          <w:sz w:val="24"/>
          <w:szCs w:val="24"/>
        </w:rPr>
        <w:t>-202</w:t>
      </w:r>
      <w:r w:rsidR="00950680">
        <w:rPr>
          <w:b w:val="0"/>
          <w:sz w:val="24"/>
          <w:szCs w:val="24"/>
        </w:rPr>
        <w:t>1</w:t>
      </w:r>
      <w:r w:rsidRPr="0011233D">
        <w:rPr>
          <w:b w:val="0"/>
          <w:sz w:val="24"/>
          <w:szCs w:val="24"/>
        </w:rPr>
        <w:t xml:space="preserve">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9C3D37" w:rsidRPr="00950680" w:rsidRDefault="009C3D37" w:rsidP="009C3D37">
      <w:pPr>
        <w:pStyle w:val="BodyText21"/>
        <w:widowControl w:val="0"/>
        <w:numPr>
          <w:ilvl w:val="12"/>
          <w:numId w:val="0"/>
        </w:numPr>
        <w:ind w:firstLine="567"/>
        <w:rPr>
          <w:b w:val="0"/>
          <w:sz w:val="24"/>
          <w:szCs w:val="24"/>
        </w:rPr>
      </w:pPr>
      <w:r w:rsidRPr="00950680">
        <w:rPr>
          <w:b w:val="0"/>
          <w:sz w:val="24"/>
          <w:szCs w:val="24"/>
        </w:rPr>
        <w:t>По составу</w:t>
      </w:r>
      <w:r w:rsidR="00C82B69" w:rsidRPr="00950680">
        <w:rPr>
          <w:b w:val="0"/>
          <w:sz w:val="24"/>
          <w:szCs w:val="24"/>
        </w:rPr>
        <w:t xml:space="preserve"> </w:t>
      </w:r>
      <w:r w:rsidRPr="00950680">
        <w:rPr>
          <w:b w:val="0"/>
          <w:sz w:val="24"/>
          <w:szCs w:val="24"/>
        </w:rPr>
        <w:t xml:space="preserve">предлагаемые источники финансирования дефицита </w:t>
      </w:r>
      <w:r w:rsidR="00950680" w:rsidRPr="00950680">
        <w:rPr>
          <w:b w:val="0"/>
          <w:sz w:val="24"/>
          <w:szCs w:val="24"/>
        </w:rPr>
        <w:t>местного</w:t>
      </w:r>
      <w:r w:rsidRPr="00950680">
        <w:rPr>
          <w:b w:val="0"/>
          <w:sz w:val="24"/>
          <w:szCs w:val="24"/>
        </w:rPr>
        <w:t xml:space="preserve"> бюджета</w:t>
      </w:r>
      <w:r w:rsidR="00950680">
        <w:rPr>
          <w:b w:val="0"/>
          <w:sz w:val="24"/>
          <w:szCs w:val="24"/>
        </w:rPr>
        <w:t xml:space="preserve"> </w:t>
      </w:r>
      <w:r w:rsidRPr="00950680">
        <w:rPr>
          <w:b w:val="0"/>
          <w:sz w:val="24"/>
          <w:szCs w:val="24"/>
        </w:rPr>
        <w:t xml:space="preserve">соответствуют </w:t>
      </w:r>
      <w:r w:rsidR="00950680">
        <w:rPr>
          <w:b w:val="0"/>
          <w:sz w:val="24"/>
          <w:szCs w:val="24"/>
        </w:rPr>
        <w:t xml:space="preserve">требованиям </w:t>
      </w:r>
      <w:r w:rsidRPr="00950680">
        <w:rPr>
          <w:b w:val="0"/>
          <w:sz w:val="24"/>
          <w:szCs w:val="24"/>
        </w:rPr>
        <w:t>ст.95 БК РФ, общий объем источников соответствует прогнозируемому объему дефицита.</w:t>
      </w:r>
    </w:p>
    <w:p w:rsidR="000F7CB5" w:rsidRPr="00895EC4" w:rsidRDefault="000F7CB5" w:rsidP="00BA6C68">
      <w:pPr>
        <w:pStyle w:val="BodyText21"/>
        <w:widowControl w:val="0"/>
        <w:tabs>
          <w:tab w:val="left" w:pos="709"/>
        </w:tabs>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1D7025">
        <w:rPr>
          <w:b w:val="0"/>
          <w:sz w:val="24"/>
          <w:szCs w:val="24"/>
        </w:rPr>
        <w:t>Знаменского</w:t>
      </w:r>
      <w:r w:rsidR="0000549E">
        <w:rPr>
          <w:b w:val="0"/>
          <w:sz w:val="24"/>
          <w:szCs w:val="24"/>
        </w:rPr>
        <w:t xml:space="preserve"> сельского поселения</w:t>
      </w:r>
      <w:r>
        <w:rPr>
          <w:b w:val="0"/>
          <w:sz w:val="24"/>
          <w:szCs w:val="24"/>
        </w:rPr>
        <w:t xml:space="preserve"> </w:t>
      </w:r>
      <w:r w:rsidR="00F74A0D" w:rsidRPr="00895EC4">
        <w:rPr>
          <w:b w:val="0"/>
          <w:sz w:val="24"/>
          <w:szCs w:val="24"/>
        </w:rPr>
        <w:t xml:space="preserve">«О бюджете </w:t>
      </w:r>
      <w:r w:rsidR="001D7025">
        <w:rPr>
          <w:b w:val="0"/>
          <w:sz w:val="24"/>
          <w:szCs w:val="24"/>
        </w:rPr>
        <w:t>Знаменского</w:t>
      </w:r>
      <w:r w:rsidR="0000549E">
        <w:rPr>
          <w:b w:val="0"/>
          <w:sz w:val="24"/>
          <w:szCs w:val="24"/>
        </w:rPr>
        <w:t xml:space="preserve"> сельского поселения</w:t>
      </w:r>
      <w:r w:rsidR="00F74A0D" w:rsidRPr="00895EC4">
        <w:rPr>
          <w:b w:val="0"/>
          <w:sz w:val="24"/>
          <w:szCs w:val="24"/>
        </w:rPr>
        <w:t xml:space="preserve"> </w:t>
      </w:r>
      <w:r w:rsidR="002828BA">
        <w:rPr>
          <w:b w:val="0"/>
          <w:sz w:val="24"/>
          <w:szCs w:val="24"/>
        </w:rPr>
        <w:t>на 2019 год и плановый период 2020 и 2021</w:t>
      </w:r>
      <w:r w:rsidR="00F74A0D">
        <w:rPr>
          <w:b w:val="0"/>
          <w:sz w:val="24"/>
          <w:szCs w:val="24"/>
        </w:rPr>
        <w:t xml:space="preserve">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w:t>
      </w:r>
      <w:r w:rsidR="007F3091">
        <w:rPr>
          <w:b w:val="0"/>
          <w:sz w:val="24"/>
          <w:szCs w:val="24"/>
        </w:rPr>
        <w:t>20</w:t>
      </w:r>
      <w:r w:rsidRPr="00895EC4">
        <w:rPr>
          <w:b w:val="0"/>
          <w:sz w:val="24"/>
          <w:szCs w:val="24"/>
        </w:rPr>
        <w:t xml:space="preserve"> г. – </w:t>
      </w:r>
      <w:r w:rsidR="008F1417">
        <w:rPr>
          <w:b w:val="0"/>
          <w:sz w:val="24"/>
          <w:szCs w:val="24"/>
        </w:rPr>
        <w:t>66</w:t>
      </w:r>
      <w:r w:rsidR="00F74A0D">
        <w:rPr>
          <w:b w:val="0"/>
          <w:sz w:val="24"/>
          <w:szCs w:val="24"/>
        </w:rPr>
        <w:t xml:space="preserve"> тыс. руб., на 01 января 202</w:t>
      </w:r>
      <w:r w:rsidR="007F3091">
        <w:rPr>
          <w:b w:val="0"/>
          <w:sz w:val="24"/>
          <w:szCs w:val="24"/>
        </w:rPr>
        <w:t>1</w:t>
      </w:r>
      <w:r w:rsidRPr="00895EC4">
        <w:rPr>
          <w:b w:val="0"/>
          <w:sz w:val="24"/>
          <w:szCs w:val="24"/>
        </w:rPr>
        <w:t xml:space="preserve"> г. – </w:t>
      </w:r>
      <w:r w:rsidR="008F1417">
        <w:rPr>
          <w:b w:val="0"/>
          <w:sz w:val="24"/>
          <w:szCs w:val="24"/>
        </w:rPr>
        <w:t>140</w:t>
      </w:r>
      <w:r w:rsidR="002A384B">
        <w:rPr>
          <w:b w:val="0"/>
          <w:sz w:val="24"/>
          <w:szCs w:val="24"/>
        </w:rPr>
        <w:t>,0</w:t>
      </w:r>
      <w:r w:rsidRPr="00895EC4">
        <w:rPr>
          <w:b w:val="0"/>
          <w:sz w:val="24"/>
          <w:szCs w:val="24"/>
        </w:rPr>
        <w:t xml:space="preserve"> тыс. руб., 01 января 202</w:t>
      </w:r>
      <w:r w:rsidR="007F3091">
        <w:rPr>
          <w:b w:val="0"/>
          <w:sz w:val="24"/>
          <w:szCs w:val="24"/>
        </w:rPr>
        <w:t>2</w:t>
      </w:r>
      <w:r w:rsidRPr="00895EC4">
        <w:rPr>
          <w:b w:val="0"/>
          <w:sz w:val="24"/>
          <w:szCs w:val="24"/>
        </w:rPr>
        <w:t xml:space="preserve"> г. – </w:t>
      </w:r>
      <w:r w:rsidR="008F1417">
        <w:rPr>
          <w:b w:val="0"/>
          <w:sz w:val="24"/>
          <w:szCs w:val="24"/>
        </w:rPr>
        <w:t>218,8</w:t>
      </w:r>
      <w:r w:rsidRPr="00895EC4">
        <w:rPr>
          <w:b w:val="0"/>
          <w:sz w:val="24"/>
          <w:szCs w:val="24"/>
        </w:rPr>
        <w:t xml:space="preserve"> тыс. руб.</w:t>
      </w:r>
    </w:p>
    <w:p w:rsidR="00C91429" w:rsidRPr="00895EC4" w:rsidRDefault="00C91429" w:rsidP="00BA6C68">
      <w:pPr>
        <w:pStyle w:val="BodyText21"/>
        <w:widowControl w:val="0"/>
        <w:numPr>
          <w:ilvl w:val="12"/>
          <w:numId w:val="0"/>
        </w:numPr>
        <w:tabs>
          <w:tab w:val="left" w:pos="709"/>
        </w:tabs>
        <w:ind w:firstLine="567"/>
        <w:rPr>
          <w:b w:val="0"/>
          <w:sz w:val="24"/>
          <w:szCs w:val="24"/>
        </w:rPr>
      </w:pPr>
      <w:r w:rsidRPr="00895EC4">
        <w:rPr>
          <w:b w:val="0"/>
          <w:sz w:val="24"/>
          <w:szCs w:val="24"/>
        </w:rPr>
        <w:t xml:space="preserve">Проектом решения Думы </w:t>
      </w:r>
      <w:r w:rsidR="001D7025">
        <w:rPr>
          <w:b w:val="0"/>
          <w:sz w:val="24"/>
          <w:szCs w:val="24"/>
        </w:rPr>
        <w:t>Знаменского</w:t>
      </w:r>
      <w:r w:rsidR="0000549E">
        <w:rPr>
          <w:b w:val="0"/>
          <w:sz w:val="24"/>
          <w:szCs w:val="24"/>
        </w:rPr>
        <w:t xml:space="preserve"> сельского поселения</w:t>
      </w:r>
      <w:r w:rsidRPr="00895EC4">
        <w:rPr>
          <w:b w:val="0"/>
          <w:sz w:val="24"/>
          <w:szCs w:val="24"/>
        </w:rPr>
        <w:t xml:space="preserve"> «О бюджете </w:t>
      </w:r>
      <w:r w:rsidR="001D7025">
        <w:rPr>
          <w:b w:val="0"/>
          <w:sz w:val="24"/>
          <w:szCs w:val="24"/>
        </w:rPr>
        <w:t>Знаменского</w:t>
      </w:r>
      <w:r w:rsidR="0000549E">
        <w:rPr>
          <w:b w:val="0"/>
          <w:sz w:val="24"/>
          <w:szCs w:val="24"/>
        </w:rPr>
        <w:t xml:space="preserve"> сельского поселения</w:t>
      </w:r>
      <w:r w:rsidRPr="00895EC4">
        <w:rPr>
          <w:b w:val="0"/>
          <w:sz w:val="24"/>
          <w:szCs w:val="24"/>
        </w:rPr>
        <w:t xml:space="preserve"> </w:t>
      </w:r>
      <w:r w:rsidR="002828BA">
        <w:rPr>
          <w:b w:val="0"/>
          <w:sz w:val="24"/>
          <w:szCs w:val="24"/>
        </w:rPr>
        <w:t>на 2019 год и плановый период 2020 и 2021</w:t>
      </w:r>
      <w:r w:rsidR="00D666DD">
        <w:rPr>
          <w:b w:val="0"/>
          <w:sz w:val="24"/>
          <w:szCs w:val="24"/>
        </w:rPr>
        <w:t xml:space="preserve"> </w:t>
      </w:r>
      <w:r w:rsidRPr="00895EC4">
        <w:rPr>
          <w:b w:val="0"/>
          <w:sz w:val="24"/>
          <w:szCs w:val="24"/>
        </w:rPr>
        <w:t>годов» предлага</w:t>
      </w:r>
      <w:r w:rsidR="007F3091">
        <w:rPr>
          <w:b w:val="0"/>
          <w:sz w:val="24"/>
          <w:szCs w:val="24"/>
        </w:rPr>
        <w:t>ю</w:t>
      </w:r>
      <w:r w:rsidRPr="00895EC4">
        <w:rPr>
          <w:b w:val="0"/>
          <w:sz w:val="24"/>
          <w:szCs w:val="24"/>
        </w:rPr>
        <w:t>тся к утверждению следующие параметры предельного объема муниципального долга:</w:t>
      </w:r>
    </w:p>
    <w:p w:rsidR="00C91429" w:rsidRPr="00895EC4" w:rsidRDefault="00D666DD" w:rsidP="00BA6C68">
      <w:pPr>
        <w:pStyle w:val="BodyText21"/>
        <w:widowControl w:val="0"/>
        <w:tabs>
          <w:tab w:val="left" w:pos="709"/>
        </w:tabs>
        <w:rPr>
          <w:b w:val="0"/>
          <w:sz w:val="24"/>
          <w:szCs w:val="24"/>
        </w:rPr>
      </w:pPr>
      <w:r>
        <w:rPr>
          <w:b w:val="0"/>
          <w:sz w:val="24"/>
          <w:szCs w:val="24"/>
        </w:rPr>
        <w:t>- на 201</w:t>
      </w:r>
      <w:r w:rsidR="007F3091">
        <w:rPr>
          <w:b w:val="0"/>
          <w:sz w:val="24"/>
          <w:szCs w:val="24"/>
        </w:rPr>
        <w:t>9</w:t>
      </w:r>
      <w:r w:rsidR="00C91429" w:rsidRPr="00895EC4">
        <w:rPr>
          <w:b w:val="0"/>
          <w:sz w:val="24"/>
          <w:szCs w:val="24"/>
        </w:rPr>
        <w:t xml:space="preserve">г. в размере </w:t>
      </w:r>
      <w:r w:rsidR="008F1417">
        <w:rPr>
          <w:b w:val="0"/>
          <w:sz w:val="24"/>
          <w:szCs w:val="24"/>
        </w:rPr>
        <w:t>100</w:t>
      </w:r>
      <w:r w:rsidR="00C91429"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7F3091">
        <w:rPr>
          <w:b w:val="0"/>
          <w:sz w:val="24"/>
          <w:szCs w:val="24"/>
        </w:rPr>
        <w:t>20</w:t>
      </w:r>
      <w:r w:rsidRPr="00895EC4">
        <w:rPr>
          <w:b w:val="0"/>
          <w:sz w:val="24"/>
          <w:szCs w:val="24"/>
        </w:rPr>
        <w:t xml:space="preserve"> г. в размере </w:t>
      </w:r>
      <w:r w:rsidR="008F1417">
        <w:rPr>
          <w:b w:val="0"/>
          <w:sz w:val="24"/>
          <w:szCs w:val="24"/>
        </w:rPr>
        <w:t>190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 на 20</w:t>
      </w:r>
      <w:r w:rsidR="00D666DD">
        <w:rPr>
          <w:b w:val="0"/>
          <w:sz w:val="24"/>
          <w:szCs w:val="24"/>
        </w:rPr>
        <w:t>2</w:t>
      </w:r>
      <w:r w:rsidR="007F3091">
        <w:rPr>
          <w:b w:val="0"/>
          <w:sz w:val="24"/>
          <w:szCs w:val="24"/>
        </w:rPr>
        <w:t>1</w:t>
      </w:r>
      <w:r w:rsidRPr="00895EC4">
        <w:rPr>
          <w:b w:val="0"/>
          <w:sz w:val="24"/>
          <w:szCs w:val="24"/>
        </w:rPr>
        <w:t xml:space="preserve"> г. в размере </w:t>
      </w:r>
      <w:r w:rsidR="008F1417">
        <w:rPr>
          <w:b w:val="0"/>
          <w:sz w:val="24"/>
          <w:szCs w:val="24"/>
        </w:rPr>
        <w:t>300</w:t>
      </w:r>
      <w:r w:rsidRPr="00895EC4">
        <w:rPr>
          <w:b w:val="0"/>
          <w:sz w:val="24"/>
          <w:szCs w:val="24"/>
        </w:rPr>
        <w:t>,0 тыс. рублей.</w:t>
      </w:r>
    </w:p>
    <w:p w:rsidR="00C91429" w:rsidRPr="00895EC4" w:rsidRDefault="00C91429" w:rsidP="00BA6C68">
      <w:pPr>
        <w:pStyle w:val="BodyText21"/>
        <w:widowControl w:val="0"/>
        <w:tabs>
          <w:tab w:val="left" w:pos="709"/>
        </w:tabs>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BA6C68">
      <w:pPr>
        <w:pStyle w:val="BodyText21"/>
        <w:widowControl w:val="0"/>
        <w:tabs>
          <w:tab w:val="left" w:pos="709"/>
        </w:tabs>
        <w:rPr>
          <w:b w:val="0"/>
          <w:sz w:val="24"/>
          <w:szCs w:val="24"/>
        </w:rPr>
      </w:pPr>
      <w:r w:rsidRPr="00895EC4">
        <w:rPr>
          <w:b w:val="0"/>
          <w:sz w:val="24"/>
          <w:szCs w:val="24"/>
        </w:rPr>
        <w:t xml:space="preserve">Предоставление муниципальных гарантий </w:t>
      </w:r>
      <w:r w:rsidR="001D7025">
        <w:rPr>
          <w:b w:val="0"/>
          <w:sz w:val="24"/>
          <w:szCs w:val="24"/>
        </w:rPr>
        <w:t>Знаменским</w:t>
      </w:r>
      <w:r w:rsidR="00153859">
        <w:rPr>
          <w:b w:val="0"/>
          <w:sz w:val="24"/>
          <w:szCs w:val="24"/>
        </w:rPr>
        <w:t xml:space="preserve"> сельским поселением</w:t>
      </w:r>
      <w:r w:rsidRPr="00895EC4">
        <w:rPr>
          <w:b w:val="0"/>
          <w:sz w:val="24"/>
          <w:szCs w:val="24"/>
        </w:rPr>
        <w:t xml:space="preserve"> в 201</w:t>
      </w:r>
      <w:r w:rsidR="00CB4503">
        <w:rPr>
          <w:b w:val="0"/>
          <w:sz w:val="24"/>
          <w:szCs w:val="24"/>
        </w:rPr>
        <w:t>9</w:t>
      </w:r>
      <w:r w:rsidRPr="00895EC4">
        <w:rPr>
          <w:b w:val="0"/>
          <w:sz w:val="24"/>
          <w:szCs w:val="24"/>
        </w:rPr>
        <w:t xml:space="preserve"> г</w:t>
      </w:r>
      <w:r w:rsidR="00CB4503">
        <w:rPr>
          <w:b w:val="0"/>
          <w:sz w:val="24"/>
          <w:szCs w:val="24"/>
        </w:rPr>
        <w:t>оду</w:t>
      </w:r>
      <w:r w:rsidRPr="00895EC4">
        <w:rPr>
          <w:b w:val="0"/>
          <w:sz w:val="24"/>
          <w:szCs w:val="24"/>
        </w:rPr>
        <w:t xml:space="preserve"> и плановом периоде 20</w:t>
      </w:r>
      <w:r w:rsidR="00CB4503">
        <w:rPr>
          <w:b w:val="0"/>
          <w:sz w:val="24"/>
          <w:szCs w:val="24"/>
        </w:rPr>
        <w:t>20</w:t>
      </w:r>
      <w:r w:rsidRPr="00895EC4">
        <w:rPr>
          <w:b w:val="0"/>
          <w:sz w:val="24"/>
          <w:szCs w:val="24"/>
        </w:rPr>
        <w:t xml:space="preserve"> и 20</w:t>
      </w:r>
      <w:r w:rsidR="00D72646">
        <w:rPr>
          <w:b w:val="0"/>
          <w:sz w:val="24"/>
          <w:szCs w:val="24"/>
        </w:rPr>
        <w:t>2</w:t>
      </w:r>
      <w:r w:rsidR="00CB4503">
        <w:rPr>
          <w:b w:val="0"/>
          <w:sz w:val="24"/>
          <w:szCs w:val="24"/>
        </w:rPr>
        <w:t>1</w:t>
      </w:r>
      <w:r w:rsidRPr="00895EC4">
        <w:rPr>
          <w:b w:val="0"/>
          <w:sz w:val="24"/>
          <w:szCs w:val="24"/>
        </w:rPr>
        <w:t xml:space="preserve"> г</w:t>
      </w:r>
      <w:r w:rsidR="00CB4503">
        <w:rPr>
          <w:b w:val="0"/>
          <w:sz w:val="24"/>
          <w:szCs w:val="24"/>
        </w:rPr>
        <w:t>одов</w:t>
      </w:r>
      <w:r w:rsidRPr="00895EC4">
        <w:rPr>
          <w:b w:val="0"/>
          <w:sz w:val="24"/>
          <w:szCs w:val="24"/>
        </w:rPr>
        <w:t xml:space="preserve"> не </w:t>
      </w:r>
      <w:r w:rsidR="009E088B">
        <w:rPr>
          <w:b w:val="0"/>
          <w:sz w:val="24"/>
          <w:szCs w:val="24"/>
        </w:rPr>
        <w:t>планируется</w:t>
      </w:r>
      <w:r w:rsidRPr="00895EC4">
        <w:rPr>
          <w:b w:val="0"/>
          <w:sz w:val="24"/>
          <w:szCs w:val="24"/>
        </w:rPr>
        <w:t>.</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9E6291" w:rsidRDefault="00E771B2" w:rsidP="00BA6C68">
      <w:pPr>
        <w:ind w:firstLine="567"/>
        <w:jc w:val="both"/>
      </w:pPr>
      <w:r>
        <w:t xml:space="preserve">1. </w:t>
      </w:r>
      <w:r w:rsidR="009E6291" w:rsidRPr="00521E70">
        <w:t>Проект решения «</w:t>
      </w:r>
      <w:r w:rsidR="009E6291" w:rsidRPr="00521E70">
        <w:rPr>
          <w:rFonts w:eastAsia="TimesNewRomanPSMT"/>
        </w:rPr>
        <w:t xml:space="preserve">О бюджете </w:t>
      </w:r>
      <w:r w:rsidR="001D7025">
        <w:t>Знаменского</w:t>
      </w:r>
      <w:r w:rsidR="0000549E">
        <w:t xml:space="preserve"> сельского поселения</w:t>
      </w:r>
      <w:r w:rsidR="009E6291" w:rsidRPr="00521E70">
        <w:rPr>
          <w:rFonts w:eastAsia="TimesNewRomanPSMT"/>
        </w:rPr>
        <w:t xml:space="preserve"> </w:t>
      </w:r>
      <w:r w:rsidR="002828BA">
        <w:rPr>
          <w:rFonts w:eastAsia="TimesNewRomanPSMT"/>
        </w:rPr>
        <w:t>на 2019 год и плановый период 2020 и 2021</w:t>
      </w:r>
      <w:r w:rsidR="009E6291" w:rsidRPr="00521E70">
        <w:t xml:space="preserve"> годов» внесен на рассмотрение в Думу </w:t>
      </w:r>
      <w:r w:rsidR="001D7025">
        <w:t>Знаменского</w:t>
      </w:r>
      <w:r w:rsidR="0000549E">
        <w:t xml:space="preserve"> сельского поселения</w:t>
      </w:r>
      <w:r w:rsidR="009E6291" w:rsidRPr="00521E70">
        <w:t xml:space="preserve"> в срок, установленный действующим законодательством</w:t>
      </w:r>
      <w:r w:rsidR="009E6291">
        <w:t xml:space="preserve">.                     </w:t>
      </w:r>
    </w:p>
    <w:p w:rsidR="009E6291" w:rsidRDefault="009E6291" w:rsidP="00BA6C68">
      <w:pPr>
        <w:ind w:firstLine="567"/>
        <w:jc w:val="both"/>
      </w:pPr>
      <w:r>
        <w:t xml:space="preserve">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BA6C68">
      <w:pPr>
        <w:ind w:firstLine="567"/>
        <w:jc w:val="both"/>
      </w:pPr>
      <w:r>
        <w:t xml:space="preserve">3. </w:t>
      </w:r>
      <w:r w:rsidR="009C5F59" w:rsidRPr="00601385">
        <w:t xml:space="preserve">При формировании </w:t>
      </w:r>
      <w:r w:rsidR="009C5F59">
        <w:t>п</w:t>
      </w:r>
      <w:r w:rsidR="009C5F59" w:rsidRPr="00601385">
        <w:t>роекта местного бюджета соблюдены ограничения, установленные Бюджетным кодексом Российской Федерации, а именно: по размеру дефицита местного бюджета, объему муниципального долга и расходам на его обслуживание, предельному объему заимствований, размеру резервного фонда</w:t>
      </w:r>
      <w:r w:rsidR="009C5F59">
        <w:t>.</w:t>
      </w:r>
    </w:p>
    <w:p w:rsidR="009C5F59" w:rsidRPr="009C5F59" w:rsidRDefault="009E6291" w:rsidP="009C5F59">
      <w:pPr>
        <w:autoSpaceDE w:val="0"/>
        <w:autoSpaceDN w:val="0"/>
        <w:adjustRightInd w:val="0"/>
        <w:ind w:firstLine="567"/>
        <w:jc w:val="both"/>
      </w:pPr>
      <w:r>
        <w:t>4</w:t>
      </w:r>
      <w:r w:rsidR="00E771B2">
        <w:t xml:space="preserve">. </w:t>
      </w:r>
      <w:r w:rsidR="009C5F59" w:rsidRPr="009C5F59">
        <w:t>В нарушение требований ст.184.2. БК РФ с проектом бюджета не представлен</w:t>
      </w:r>
      <w:r w:rsidR="00502E4D">
        <w:t>ы</w:t>
      </w:r>
      <w:r w:rsidR="009C5F59" w:rsidRPr="009C5F59">
        <w:t xml:space="preserve"> паспорт</w:t>
      </w:r>
      <w:r w:rsidR="00502E4D">
        <w:t>а</w:t>
      </w:r>
      <w:r w:rsidR="009C5F59" w:rsidRPr="009C5F59">
        <w:t xml:space="preserve"> (проект</w:t>
      </w:r>
      <w:r w:rsidR="00502E4D">
        <w:t>ы</w:t>
      </w:r>
      <w:r w:rsidR="009C5F59" w:rsidRPr="009C5F59">
        <w:t xml:space="preserve"> изменений в паспорт</w:t>
      </w:r>
      <w:r w:rsidR="00502E4D">
        <w:t>а</w:t>
      </w:r>
      <w:r w:rsidR="009C5F59" w:rsidRPr="009C5F59">
        <w:t xml:space="preserve">) </w:t>
      </w:r>
      <w:r w:rsidR="00024A76">
        <w:t>двух</w:t>
      </w:r>
      <w:r w:rsidR="002A384B">
        <w:t xml:space="preserve"> </w:t>
      </w:r>
      <w:r w:rsidR="009C5F59" w:rsidRPr="009C5F59">
        <w:t>муниципальн</w:t>
      </w:r>
      <w:r w:rsidR="00502E4D">
        <w:t>ых</w:t>
      </w:r>
      <w:r w:rsidR="009C5F59" w:rsidRPr="009C5F59">
        <w:t xml:space="preserve"> программ</w:t>
      </w:r>
      <w:r w:rsidR="00502E4D">
        <w:t>, планируемых к реализации в период 2019-2021 годы.</w:t>
      </w:r>
      <w:r w:rsidR="009C5F59" w:rsidRPr="009C5F59">
        <w:t xml:space="preserve"> </w:t>
      </w:r>
    </w:p>
    <w:p w:rsidR="00085A96" w:rsidRPr="002F0C0C" w:rsidRDefault="00812723" w:rsidP="00085A96">
      <w:pPr>
        <w:ind w:firstLine="567"/>
        <w:jc w:val="both"/>
        <w:rPr>
          <w:i/>
        </w:rPr>
      </w:pPr>
      <w:r w:rsidRPr="009C5F59">
        <w:t xml:space="preserve">5. </w:t>
      </w:r>
      <w:r w:rsidR="00085A96" w:rsidRPr="00085A96">
        <w:t xml:space="preserve">В нарушение п.3 ст.173 БК РФ не представлен нормативный правовой акт об одобрении Прогноза социально-экономического развития </w:t>
      </w:r>
      <w:r w:rsidR="001D7025">
        <w:t>Знаменского</w:t>
      </w:r>
      <w:r w:rsidR="00085A96" w:rsidRPr="00085A96">
        <w:t xml:space="preserve"> муниципального образования на 2019-2021 годы.</w:t>
      </w:r>
      <w:r w:rsidR="00085A96" w:rsidRPr="002F0C0C">
        <w:rPr>
          <w:i/>
        </w:rPr>
        <w:t xml:space="preserve"> </w:t>
      </w:r>
    </w:p>
    <w:p w:rsidR="00FB3D88" w:rsidRPr="00E97260" w:rsidRDefault="00085A96" w:rsidP="00FB3D88">
      <w:pPr>
        <w:ind w:firstLine="567"/>
        <w:jc w:val="both"/>
      </w:pPr>
      <w:r>
        <w:t xml:space="preserve">6. </w:t>
      </w:r>
      <w:r w:rsidR="00E97260" w:rsidRPr="00E97260">
        <w:t>В нарушение пункта 2 статьи 172 и статьи 184.2. БК РФ администрацией Знаменского сельского поселения не представлены основные направления бюджетной и налоговой политики на 2019 год и на плановый период 2020 и 2021 годов.</w:t>
      </w:r>
    </w:p>
    <w:p w:rsidR="00305D2D" w:rsidRPr="00B80B72" w:rsidRDefault="00E97260" w:rsidP="00E97260">
      <w:pPr>
        <w:ind w:firstLine="567"/>
        <w:jc w:val="both"/>
        <w:rPr>
          <w:b/>
        </w:rPr>
      </w:pPr>
      <w:r w:rsidRPr="00E97260">
        <w:t>7. Реестр источников доходов Знаменского муниципального образования на 2019 год и плановый период 2020 и 2021 годов нуждается в доработке (в части приведения в соответствие с Приказом Минфина России от 08.06</w:t>
      </w:r>
      <w:r w:rsidRPr="009C5F59">
        <w:t>.2018 № 132н кодов классификации доходов бюджетов по безвозмездным поступлениям от других бюджетов бюджетной системы Российской Федерации</w:t>
      </w:r>
      <w:r>
        <w:t>, показателей прогноза доходов бюджета</w:t>
      </w:r>
      <w:r w:rsidRPr="009C5F59">
        <w:t>).</w:t>
      </w:r>
      <w:r>
        <w:t xml:space="preserve"> </w:t>
      </w:r>
    </w:p>
    <w:p w:rsidR="00305D2D" w:rsidRPr="009C5F59" w:rsidRDefault="00305D2D" w:rsidP="00FB3D88">
      <w:pPr>
        <w:ind w:firstLine="567"/>
        <w:jc w:val="both"/>
      </w:pPr>
    </w:p>
    <w:p w:rsidR="00187BB6" w:rsidRDefault="00187BB6" w:rsidP="000C276D">
      <w:pPr>
        <w:ind w:firstLine="709"/>
        <w:jc w:val="both"/>
      </w:pPr>
    </w:p>
    <w:p w:rsidR="000C276D" w:rsidRPr="00521E70" w:rsidRDefault="000C276D" w:rsidP="002902A9">
      <w:pPr>
        <w:ind w:firstLine="567"/>
        <w:jc w:val="both"/>
      </w:pPr>
      <w:r w:rsidRPr="00521E70">
        <w:t xml:space="preserve">По мнению </w:t>
      </w:r>
      <w:r>
        <w:t>КСК</w:t>
      </w:r>
      <w:r w:rsidRPr="00521E70">
        <w:t xml:space="preserve"> район</w:t>
      </w:r>
      <w:r>
        <w:t>а,</w:t>
      </w:r>
      <w:r w:rsidRPr="00521E70">
        <w:t xml:space="preserve"> </w:t>
      </w:r>
      <w:r w:rsidR="00812723">
        <w:t xml:space="preserve">в целом, </w:t>
      </w:r>
      <w:r w:rsidRPr="00521E70">
        <w:t xml:space="preserve">проект решения Думы </w:t>
      </w:r>
      <w:r w:rsidR="001D7025">
        <w:t>Знаменского</w:t>
      </w:r>
      <w:r>
        <w:t xml:space="preserve"> сельского поселения</w:t>
      </w:r>
      <w:r w:rsidRPr="00521E70">
        <w:t xml:space="preserve"> «О бюджете </w:t>
      </w:r>
      <w:r w:rsidR="001D7025">
        <w:t>Знаменского</w:t>
      </w:r>
      <w:r>
        <w:t xml:space="preserve"> сельского поселения</w:t>
      </w:r>
      <w:r w:rsidRPr="00521E70">
        <w:t xml:space="preserve"> на 201</w:t>
      </w:r>
      <w:r>
        <w:t>9</w:t>
      </w:r>
      <w:r w:rsidRPr="00521E70">
        <w:t xml:space="preserve"> год и плановый период 20</w:t>
      </w:r>
      <w:r>
        <w:t>20</w:t>
      </w:r>
      <w:r w:rsidRPr="00521E70">
        <w:t xml:space="preserve"> и 202</w:t>
      </w:r>
      <w:r>
        <w:t>1</w:t>
      </w:r>
      <w:r w:rsidRPr="00521E70">
        <w:t xml:space="preserve"> годов» соответствует бюджетному законодательству Российской Федерации</w:t>
      </w:r>
      <w:r>
        <w:t>,</w:t>
      </w:r>
      <w:r w:rsidRPr="00521E70">
        <w:t xml:space="preserve"> с  учетом предложений </w:t>
      </w:r>
      <w:r>
        <w:t xml:space="preserve">и </w:t>
      </w:r>
      <w:r w:rsidR="00187BB6">
        <w:t xml:space="preserve">устранением </w:t>
      </w:r>
      <w:r>
        <w:t>замечаний,</w:t>
      </w:r>
      <w:r w:rsidRPr="00521E70">
        <w:t xml:space="preserve"> может быть рекомендован к принятию. </w:t>
      </w:r>
    </w:p>
    <w:p w:rsidR="00C0067C" w:rsidRDefault="00C0067C" w:rsidP="00C91429">
      <w:pPr>
        <w:widowControl w:val="0"/>
        <w:ind w:firstLine="567"/>
        <w:jc w:val="both"/>
      </w:pPr>
    </w:p>
    <w:p w:rsidR="000C276D" w:rsidRDefault="000C276D" w:rsidP="00C91429">
      <w:pPr>
        <w:widowControl w:val="0"/>
        <w:ind w:firstLine="567"/>
        <w:jc w:val="both"/>
      </w:pPr>
    </w:p>
    <w:p w:rsidR="005A75D9" w:rsidRDefault="005A75D9" w:rsidP="00C91429">
      <w:pPr>
        <w:widowControl w:val="0"/>
        <w:ind w:firstLine="567"/>
        <w:jc w:val="both"/>
      </w:pPr>
    </w:p>
    <w:p w:rsidR="00724533" w:rsidRPr="00C010C7" w:rsidRDefault="00C91429" w:rsidP="00D43127">
      <w:pPr>
        <w:widowControl w:val="0"/>
        <w:jc w:val="both"/>
        <w:outlineLvl w:val="0"/>
      </w:pPr>
      <w:r>
        <w:t xml:space="preserve">Аудитор                                                                                      </w:t>
      </w:r>
      <w:r w:rsidR="00B37D2D">
        <w:t xml:space="preserve">    </w:t>
      </w:r>
      <w:r>
        <w:t xml:space="preserve">                  </w:t>
      </w:r>
      <w:r w:rsidR="005A75D9">
        <w:t xml:space="preserve">          </w:t>
      </w:r>
      <w:r>
        <w:t xml:space="preserve">     Н.Н. Михина</w:t>
      </w:r>
    </w:p>
    <w:sectPr w:rsidR="00724533" w:rsidRPr="00C010C7" w:rsidSect="006E093A">
      <w:headerReference w:type="even" r:id="rId8"/>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333" w:rsidRDefault="00677333" w:rsidP="00645CD8">
      <w:r>
        <w:separator/>
      </w:r>
    </w:p>
  </w:endnote>
  <w:endnote w:type="continuationSeparator" w:id="1">
    <w:p w:rsidR="00677333" w:rsidRDefault="00677333"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333" w:rsidRDefault="00677333" w:rsidP="00645CD8">
      <w:r>
        <w:separator/>
      </w:r>
    </w:p>
  </w:footnote>
  <w:footnote w:type="continuationSeparator" w:id="1">
    <w:p w:rsidR="00677333" w:rsidRDefault="00677333"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76" w:rsidRDefault="00024A76" w:rsidP="002B637C">
    <w:pPr>
      <w:pStyle w:val="aff2"/>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rsidR="00024A76" w:rsidRDefault="00024A76"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76" w:rsidRDefault="00024A76">
    <w:pPr>
      <w:pStyle w:val="aff2"/>
      <w:jc w:val="right"/>
    </w:pPr>
    <w:fldSimple w:instr=" PAGE   \* MERGEFORMAT ">
      <w:r w:rsidR="00677333">
        <w:rPr>
          <w:noProof/>
        </w:rPr>
        <w:t>1</w:t>
      </w:r>
    </w:fldSimple>
  </w:p>
  <w:p w:rsidR="00024A76" w:rsidRDefault="00024A76"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03C"/>
    <w:rsid w:val="000043C9"/>
    <w:rsid w:val="00004491"/>
    <w:rsid w:val="0000549E"/>
    <w:rsid w:val="00005F70"/>
    <w:rsid w:val="00007366"/>
    <w:rsid w:val="00007592"/>
    <w:rsid w:val="00011277"/>
    <w:rsid w:val="00011EFF"/>
    <w:rsid w:val="0001292B"/>
    <w:rsid w:val="00015905"/>
    <w:rsid w:val="000203A3"/>
    <w:rsid w:val="00020546"/>
    <w:rsid w:val="00020813"/>
    <w:rsid w:val="00021EE5"/>
    <w:rsid w:val="00022C97"/>
    <w:rsid w:val="00023208"/>
    <w:rsid w:val="00023CAA"/>
    <w:rsid w:val="00024043"/>
    <w:rsid w:val="000241E0"/>
    <w:rsid w:val="00024A76"/>
    <w:rsid w:val="000265FB"/>
    <w:rsid w:val="00026E77"/>
    <w:rsid w:val="00031320"/>
    <w:rsid w:val="00032E8F"/>
    <w:rsid w:val="00032F5A"/>
    <w:rsid w:val="00033467"/>
    <w:rsid w:val="0003346E"/>
    <w:rsid w:val="0003459B"/>
    <w:rsid w:val="00035E7C"/>
    <w:rsid w:val="00036454"/>
    <w:rsid w:val="000371C0"/>
    <w:rsid w:val="00037773"/>
    <w:rsid w:val="000414CD"/>
    <w:rsid w:val="00042FCF"/>
    <w:rsid w:val="00043977"/>
    <w:rsid w:val="00044064"/>
    <w:rsid w:val="00044623"/>
    <w:rsid w:val="00044C96"/>
    <w:rsid w:val="00046F75"/>
    <w:rsid w:val="00047FDB"/>
    <w:rsid w:val="00050193"/>
    <w:rsid w:val="0005107B"/>
    <w:rsid w:val="000532BD"/>
    <w:rsid w:val="00053D62"/>
    <w:rsid w:val="0005413C"/>
    <w:rsid w:val="000542FF"/>
    <w:rsid w:val="000547B0"/>
    <w:rsid w:val="00054AEF"/>
    <w:rsid w:val="00055FFA"/>
    <w:rsid w:val="00056F0D"/>
    <w:rsid w:val="000576BB"/>
    <w:rsid w:val="00060BA1"/>
    <w:rsid w:val="000618E7"/>
    <w:rsid w:val="00063D5E"/>
    <w:rsid w:val="00063DA0"/>
    <w:rsid w:val="00064087"/>
    <w:rsid w:val="00064144"/>
    <w:rsid w:val="00064AA5"/>
    <w:rsid w:val="00066B01"/>
    <w:rsid w:val="00067792"/>
    <w:rsid w:val="00067FE7"/>
    <w:rsid w:val="00071592"/>
    <w:rsid w:val="00072B97"/>
    <w:rsid w:val="00072D8D"/>
    <w:rsid w:val="0007456A"/>
    <w:rsid w:val="0007562A"/>
    <w:rsid w:val="00075C3D"/>
    <w:rsid w:val="0007642C"/>
    <w:rsid w:val="00076F44"/>
    <w:rsid w:val="00081E10"/>
    <w:rsid w:val="00083BAB"/>
    <w:rsid w:val="000845D3"/>
    <w:rsid w:val="00085A96"/>
    <w:rsid w:val="000864D7"/>
    <w:rsid w:val="00087028"/>
    <w:rsid w:val="00092964"/>
    <w:rsid w:val="00095573"/>
    <w:rsid w:val="000968D9"/>
    <w:rsid w:val="00096BA2"/>
    <w:rsid w:val="000A072E"/>
    <w:rsid w:val="000A1B57"/>
    <w:rsid w:val="000A390A"/>
    <w:rsid w:val="000A434D"/>
    <w:rsid w:val="000A5567"/>
    <w:rsid w:val="000A7E1A"/>
    <w:rsid w:val="000A7F43"/>
    <w:rsid w:val="000B0B71"/>
    <w:rsid w:val="000B2884"/>
    <w:rsid w:val="000B2A6A"/>
    <w:rsid w:val="000B304E"/>
    <w:rsid w:val="000B627F"/>
    <w:rsid w:val="000B774E"/>
    <w:rsid w:val="000C0262"/>
    <w:rsid w:val="000C13EF"/>
    <w:rsid w:val="000C1609"/>
    <w:rsid w:val="000C2594"/>
    <w:rsid w:val="000C276D"/>
    <w:rsid w:val="000C4113"/>
    <w:rsid w:val="000C57EE"/>
    <w:rsid w:val="000C65B2"/>
    <w:rsid w:val="000C6AF0"/>
    <w:rsid w:val="000C6E40"/>
    <w:rsid w:val="000C7128"/>
    <w:rsid w:val="000C7D7D"/>
    <w:rsid w:val="000D1B29"/>
    <w:rsid w:val="000D56C3"/>
    <w:rsid w:val="000D639B"/>
    <w:rsid w:val="000D693C"/>
    <w:rsid w:val="000D6ADC"/>
    <w:rsid w:val="000E0B33"/>
    <w:rsid w:val="000E11F3"/>
    <w:rsid w:val="000E2BA9"/>
    <w:rsid w:val="000E3287"/>
    <w:rsid w:val="000E373F"/>
    <w:rsid w:val="000E3F32"/>
    <w:rsid w:val="000E4D9A"/>
    <w:rsid w:val="000E727A"/>
    <w:rsid w:val="000E7BF7"/>
    <w:rsid w:val="000F0924"/>
    <w:rsid w:val="000F1547"/>
    <w:rsid w:val="000F3260"/>
    <w:rsid w:val="000F5B01"/>
    <w:rsid w:val="000F670B"/>
    <w:rsid w:val="000F675B"/>
    <w:rsid w:val="000F6ADD"/>
    <w:rsid w:val="000F74BC"/>
    <w:rsid w:val="000F76D5"/>
    <w:rsid w:val="000F7B07"/>
    <w:rsid w:val="000F7CB5"/>
    <w:rsid w:val="0010052A"/>
    <w:rsid w:val="00100B17"/>
    <w:rsid w:val="0010160B"/>
    <w:rsid w:val="0010338F"/>
    <w:rsid w:val="00105D7D"/>
    <w:rsid w:val="001060D0"/>
    <w:rsid w:val="00106464"/>
    <w:rsid w:val="00106633"/>
    <w:rsid w:val="0010697C"/>
    <w:rsid w:val="00106B5B"/>
    <w:rsid w:val="00111F72"/>
    <w:rsid w:val="0011233D"/>
    <w:rsid w:val="00113EB0"/>
    <w:rsid w:val="00114889"/>
    <w:rsid w:val="00120EEA"/>
    <w:rsid w:val="00120FE2"/>
    <w:rsid w:val="00121A65"/>
    <w:rsid w:val="001220E2"/>
    <w:rsid w:val="00123306"/>
    <w:rsid w:val="0012360F"/>
    <w:rsid w:val="00126EAC"/>
    <w:rsid w:val="00127153"/>
    <w:rsid w:val="00130749"/>
    <w:rsid w:val="00130B92"/>
    <w:rsid w:val="001314D0"/>
    <w:rsid w:val="00131F0A"/>
    <w:rsid w:val="0013292B"/>
    <w:rsid w:val="00137EE6"/>
    <w:rsid w:val="001414DD"/>
    <w:rsid w:val="001448E4"/>
    <w:rsid w:val="0014598E"/>
    <w:rsid w:val="001503D8"/>
    <w:rsid w:val="00151290"/>
    <w:rsid w:val="00153712"/>
    <w:rsid w:val="00153859"/>
    <w:rsid w:val="00154500"/>
    <w:rsid w:val="00154740"/>
    <w:rsid w:val="00155180"/>
    <w:rsid w:val="001563EB"/>
    <w:rsid w:val="00156A14"/>
    <w:rsid w:val="00157C6E"/>
    <w:rsid w:val="00160D47"/>
    <w:rsid w:val="001627F0"/>
    <w:rsid w:val="00162C78"/>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32F2"/>
    <w:rsid w:val="0017693E"/>
    <w:rsid w:val="00177E78"/>
    <w:rsid w:val="00181006"/>
    <w:rsid w:val="00182699"/>
    <w:rsid w:val="00182F29"/>
    <w:rsid w:val="001836A9"/>
    <w:rsid w:val="00184555"/>
    <w:rsid w:val="00184CBC"/>
    <w:rsid w:val="001867E1"/>
    <w:rsid w:val="00187BB6"/>
    <w:rsid w:val="001903A0"/>
    <w:rsid w:val="00190665"/>
    <w:rsid w:val="00190EAC"/>
    <w:rsid w:val="00192767"/>
    <w:rsid w:val="0019316A"/>
    <w:rsid w:val="00194FB0"/>
    <w:rsid w:val="00196F78"/>
    <w:rsid w:val="001A2293"/>
    <w:rsid w:val="001A26D9"/>
    <w:rsid w:val="001A3BDA"/>
    <w:rsid w:val="001A4A9E"/>
    <w:rsid w:val="001A5157"/>
    <w:rsid w:val="001A5189"/>
    <w:rsid w:val="001A5A48"/>
    <w:rsid w:val="001A7342"/>
    <w:rsid w:val="001B01A1"/>
    <w:rsid w:val="001B0B08"/>
    <w:rsid w:val="001B0FC4"/>
    <w:rsid w:val="001B103F"/>
    <w:rsid w:val="001B14C2"/>
    <w:rsid w:val="001B1ABB"/>
    <w:rsid w:val="001B27EA"/>
    <w:rsid w:val="001B3176"/>
    <w:rsid w:val="001B4C5F"/>
    <w:rsid w:val="001B51FC"/>
    <w:rsid w:val="001B57DA"/>
    <w:rsid w:val="001B6392"/>
    <w:rsid w:val="001B7185"/>
    <w:rsid w:val="001C1093"/>
    <w:rsid w:val="001C5B13"/>
    <w:rsid w:val="001C5C36"/>
    <w:rsid w:val="001D30CC"/>
    <w:rsid w:val="001D3A93"/>
    <w:rsid w:val="001D6CC9"/>
    <w:rsid w:val="001D7025"/>
    <w:rsid w:val="001D7724"/>
    <w:rsid w:val="001E06B6"/>
    <w:rsid w:val="001E0E59"/>
    <w:rsid w:val="001E114B"/>
    <w:rsid w:val="001E2FAA"/>
    <w:rsid w:val="001E32F4"/>
    <w:rsid w:val="001E59EA"/>
    <w:rsid w:val="001E7AAA"/>
    <w:rsid w:val="001F05D6"/>
    <w:rsid w:val="001F0800"/>
    <w:rsid w:val="001F0B1C"/>
    <w:rsid w:val="001F2E0F"/>
    <w:rsid w:val="001F35BC"/>
    <w:rsid w:val="001F3B6E"/>
    <w:rsid w:val="001F4451"/>
    <w:rsid w:val="001F557E"/>
    <w:rsid w:val="001F5C16"/>
    <w:rsid w:val="001F7DE3"/>
    <w:rsid w:val="0020015F"/>
    <w:rsid w:val="00201521"/>
    <w:rsid w:val="002016B0"/>
    <w:rsid w:val="0020231F"/>
    <w:rsid w:val="0020276A"/>
    <w:rsid w:val="00202AE1"/>
    <w:rsid w:val="00203C1D"/>
    <w:rsid w:val="002051F5"/>
    <w:rsid w:val="00205F4B"/>
    <w:rsid w:val="00210876"/>
    <w:rsid w:val="00210B1C"/>
    <w:rsid w:val="002116B1"/>
    <w:rsid w:val="00211838"/>
    <w:rsid w:val="0021233B"/>
    <w:rsid w:val="00213084"/>
    <w:rsid w:val="00213B17"/>
    <w:rsid w:val="00214FB0"/>
    <w:rsid w:val="002162F7"/>
    <w:rsid w:val="0021675D"/>
    <w:rsid w:val="00216F86"/>
    <w:rsid w:val="00217152"/>
    <w:rsid w:val="00220DD4"/>
    <w:rsid w:val="00224424"/>
    <w:rsid w:val="0022485E"/>
    <w:rsid w:val="00225144"/>
    <w:rsid w:val="00225359"/>
    <w:rsid w:val="00225F8D"/>
    <w:rsid w:val="002264AA"/>
    <w:rsid w:val="0022659F"/>
    <w:rsid w:val="00226D25"/>
    <w:rsid w:val="0022705E"/>
    <w:rsid w:val="00231A6B"/>
    <w:rsid w:val="00231D84"/>
    <w:rsid w:val="00233B51"/>
    <w:rsid w:val="00236546"/>
    <w:rsid w:val="002365FF"/>
    <w:rsid w:val="002368E8"/>
    <w:rsid w:val="00237A6C"/>
    <w:rsid w:val="00237F34"/>
    <w:rsid w:val="002407FB"/>
    <w:rsid w:val="00240938"/>
    <w:rsid w:val="00240ECF"/>
    <w:rsid w:val="00240F8E"/>
    <w:rsid w:val="00241FC5"/>
    <w:rsid w:val="002421BB"/>
    <w:rsid w:val="002425B8"/>
    <w:rsid w:val="00242DF1"/>
    <w:rsid w:val="0024408A"/>
    <w:rsid w:val="002456A5"/>
    <w:rsid w:val="00245928"/>
    <w:rsid w:val="00247804"/>
    <w:rsid w:val="0025005C"/>
    <w:rsid w:val="0025092A"/>
    <w:rsid w:val="00252C95"/>
    <w:rsid w:val="00254D21"/>
    <w:rsid w:val="00255374"/>
    <w:rsid w:val="0025572E"/>
    <w:rsid w:val="00255833"/>
    <w:rsid w:val="002579A3"/>
    <w:rsid w:val="00262F78"/>
    <w:rsid w:val="0026454F"/>
    <w:rsid w:val="00265B9D"/>
    <w:rsid w:val="0026653D"/>
    <w:rsid w:val="00267CF8"/>
    <w:rsid w:val="00270D88"/>
    <w:rsid w:val="00271CD5"/>
    <w:rsid w:val="00274A96"/>
    <w:rsid w:val="00274B68"/>
    <w:rsid w:val="00275CAA"/>
    <w:rsid w:val="0027613F"/>
    <w:rsid w:val="0027667A"/>
    <w:rsid w:val="0027687B"/>
    <w:rsid w:val="00276C66"/>
    <w:rsid w:val="00276D56"/>
    <w:rsid w:val="00277461"/>
    <w:rsid w:val="00281D05"/>
    <w:rsid w:val="002828BA"/>
    <w:rsid w:val="00284CAF"/>
    <w:rsid w:val="002862A2"/>
    <w:rsid w:val="00286C12"/>
    <w:rsid w:val="00286C28"/>
    <w:rsid w:val="00287F45"/>
    <w:rsid w:val="002902A9"/>
    <w:rsid w:val="002908F8"/>
    <w:rsid w:val="00291879"/>
    <w:rsid w:val="0029276E"/>
    <w:rsid w:val="002929D0"/>
    <w:rsid w:val="00292AAA"/>
    <w:rsid w:val="00292B6F"/>
    <w:rsid w:val="002938CD"/>
    <w:rsid w:val="002938EA"/>
    <w:rsid w:val="00294D88"/>
    <w:rsid w:val="0029518A"/>
    <w:rsid w:val="002969BF"/>
    <w:rsid w:val="00297007"/>
    <w:rsid w:val="002A018A"/>
    <w:rsid w:val="002A27D1"/>
    <w:rsid w:val="002A327E"/>
    <w:rsid w:val="002A384B"/>
    <w:rsid w:val="002A388D"/>
    <w:rsid w:val="002A534E"/>
    <w:rsid w:val="002A78BB"/>
    <w:rsid w:val="002B0077"/>
    <w:rsid w:val="002B1E8B"/>
    <w:rsid w:val="002B3228"/>
    <w:rsid w:val="002B4DD4"/>
    <w:rsid w:val="002B637C"/>
    <w:rsid w:val="002B6469"/>
    <w:rsid w:val="002C0737"/>
    <w:rsid w:val="002C0E01"/>
    <w:rsid w:val="002C19C5"/>
    <w:rsid w:val="002C33A8"/>
    <w:rsid w:val="002C413E"/>
    <w:rsid w:val="002C4AC9"/>
    <w:rsid w:val="002C5BA2"/>
    <w:rsid w:val="002D0DE1"/>
    <w:rsid w:val="002D2A24"/>
    <w:rsid w:val="002D4ED3"/>
    <w:rsid w:val="002E2A41"/>
    <w:rsid w:val="002E44B4"/>
    <w:rsid w:val="002E46F5"/>
    <w:rsid w:val="002E5865"/>
    <w:rsid w:val="002E5B69"/>
    <w:rsid w:val="002E6276"/>
    <w:rsid w:val="002E63AF"/>
    <w:rsid w:val="002E6EB1"/>
    <w:rsid w:val="002F0C0C"/>
    <w:rsid w:val="002F3E33"/>
    <w:rsid w:val="002F49E8"/>
    <w:rsid w:val="002F4C3A"/>
    <w:rsid w:val="002F4E88"/>
    <w:rsid w:val="002F5030"/>
    <w:rsid w:val="002F6A04"/>
    <w:rsid w:val="00300B89"/>
    <w:rsid w:val="00300E24"/>
    <w:rsid w:val="00300FED"/>
    <w:rsid w:val="0030129C"/>
    <w:rsid w:val="00301560"/>
    <w:rsid w:val="00301F1F"/>
    <w:rsid w:val="003022C1"/>
    <w:rsid w:val="00302636"/>
    <w:rsid w:val="003027C6"/>
    <w:rsid w:val="00302B02"/>
    <w:rsid w:val="00302E9A"/>
    <w:rsid w:val="003033F3"/>
    <w:rsid w:val="00304754"/>
    <w:rsid w:val="00304801"/>
    <w:rsid w:val="00305D2D"/>
    <w:rsid w:val="00306AE5"/>
    <w:rsid w:val="00306C81"/>
    <w:rsid w:val="00307265"/>
    <w:rsid w:val="0031175E"/>
    <w:rsid w:val="00311E1B"/>
    <w:rsid w:val="00312CBA"/>
    <w:rsid w:val="0031306F"/>
    <w:rsid w:val="003134B5"/>
    <w:rsid w:val="0031509C"/>
    <w:rsid w:val="003158A5"/>
    <w:rsid w:val="00315E8A"/>
    <w:rsid w:val="003163C8"/>
    <w:rsid w:val="00317035"/>
    <w:rsid w:val="00317EFB"/>
    <w:rsid w:val="003223C5"/>
    <w:rsid w:val="00325613"/>
    <w:rsid w:val="003260BE"/>
    <w:rsid w:val="0033020F"/>
    <w:rsid w:val="00331CFC"/>
    <w:rsid w:val="003324C6"/>
    <w:rsid w:val="00336FA6"/>
    <w:rsid w:val="00340591"/>
    <w:rsid w:val="00340627"/>
    <w:rsid w:val="00340FCD"/>
    <w:rsid w:val="003412ED"/>
    <w:rsid w:val="003444E3"/>
    <w:rsid w:val="0034491A"/>
    <w:rsid w:val="003459C9"/>
    <w:rsid w:val="00345AF9"/>
    <w:rsid w:val="00345EB5"/>
    <w:rsid w:val="00353218"/>
    <w:rsid w:val="003536F9"/>
    <w:rsid w:val="00354FBD"/>
    <w:rsid w:val="003558B0"/>
    <w:rsid w:val="00355FDE"/>
    <w:rsid w:val="00357E2B"/>
    <w:rsid w:val="003610DB"/>
    <w:rsid w:val="003655A5"/>
    <w:rsid w:val="00365A84"/>
    <w:rsid w:val="00365BF4"/>
    <w:rsid w:val="00365F17"/>
    <w:rsid w:val="00367358"/>
    <w:rsid w:val="00367CBA"/>
    <w:rsid w:val="00367F89"/>
    <w:rsid w:val="003732F1"/>
    <w:rsid w:val="003742F8"/>
    <w:rsid w:val="00374FFC"/>
    <w:rsid w:val="003758D8"/>
    <w:rsid w:val="00376054"/>
    <w:rsid w:val="003761D3"/>
    <w:rsid w:val="003838C5"/>
    <w:rsid w:val="00383D32"/>
    <w:rsid w:val="003844E0"/>
    <w:rsid w:val="00384ED1"/>
    <w:rsid w:val="00386290"/>
    <w:rsid w:val="00386639"/>
    <w:rsid w:val="00386BDF"/>
    <w:rsid w:val="00386FBB"/>
    <w:rsid w:val="003879DC"/>
    <w:rsid w:val="0039068B"/>
    <w:rsid w:val="00390C6C"/>
    <w:rsid w:val="00393272"/>
    <w:rsid w:val="00393ADE"/>
    <w:rsid w:val="00393CA5"/>
    <w:rsid w:val="003944DF"/>
    <w:rsid w:val="0039610E"/>
    <w:rsid w:val="0039671B"/>
    <w:rsid w:val="00396CCC"/>
    <w:rsid w:val="003A103E"/>
    <w:rsid w:val="003A2337"/>
    <w:rsid w:val="003A3472"/>
    <w:rsid w:val="003A3F1E"/>
    <w:rsid w:val="003A6765"/>
    <w:rsid w:val="003A7352"/>
    <w:rsid w:val="003A7426"/>
    <w:rsid w:val="003A7556"/>
    <w:rsid w:val="003B1340"/>
    <w:rsid w:val="003B2832"/>
    <w:rsid w:val="003B2C0C"/>
    <w:rsid w:val="003B301E"/>
    <w:rsid w:val="003B40EB"/>
    <w:rsid w:val="003B4760"/>
    <w:rsid w:val="003B47BF"/>
    <w:rsid w:val="003B4A94"/>
    <w:rsid w:val="003B72EF"/>
    <w:rsid w:val="003B794A"/>
    <w:rsid w:val="003C1259"/>
    <w:rsid w:val="003C300E"/>
    <w:rsid w:val="003C39D2"/>
    <w:rsid w:val="003C4797"/>
    <w:rsid w:val="003C4819"/>
    <w:rsid w:val="003D0B98"/>
    <w:rsid w:val="003D1268"/>
    <w:rsid w:val="003D1DDF"/>
    <w:rsid w:val="003D51AD"/>
    <w:rsid w:val="003D5596"/>
    <w:rsid w:val="003D59F1"/>
    <w:rsid w:val="003D6522"/>
    <w:rsid w:val="003D7A7F"/>
    <w:rsid w:val="003E16ED"/>
    <w:rsid w:val="003E330A"/>
    <w:rsid w:val="003E34D0"/>
    <w:rsid w:val="003E3D47"/>
    <w:rsid w:val="003E428E"/>
    <w:rsid w:val="003E599C"/>
    <w:rsid w:val="003E5BF9"/>
    <w:rsid w:val="003E5CC2"/>
    <w:rsid w:val="003E61EF"/>
    <w:rsid w:val="003F3669"/>
    <w:rsid w:val="003F45AC"/>
    <w:rsid w:val="003F50CD"/>
    <w:rsid w:val="003F5847"/>
    <w:rsid w:val="003F6A13"/>
    <w:rsid w:val="004004FC"/>
    <w:rsid w:val="0040109B"/>
    <w:rsid w:val="00403767"/>
    <w:rsid w:val="00403BFA"/>
    <w:rsid w:val="00404F82"/>
    <w:rsid w:val="0040567A"/>
    <w:rsid w:val="004068CA"/>
    <w:rsid w:val="00406FCE"/>
    <w:rsid w:val="00407158"/>
    <w:rsid w:val="004101C5"/>
    <w:rsid w:val="004104B7"/>
    <w:rsid w:val="004121C8"/>
    <w:rsid w:val="004122E7"/>
    <w:rsid w:val="004159B9"/>
    <w:rsid w:val="0041678D"/>
    <w:rsid w:val="00417057"/>
    <w:rsid w:val="00422BC3"/>
    <w:rsid w:val="00422EBE"/>
    <w:rsid w:val="00423675"/>
    <w:rsid w:val="00424510"/>
    <w:rsid w:val="00424D8E"/>
    <w:rsid w:val="00424EC3"/>
    <w:rsid w:val="00425074"/>
    <w:rsid w:val="0042518B"/>
    <w:rsid w:val="004257DE"/>
    <w:rsid w:val="0042599D"/>
    <w:rsid w:val="00426071"/>
    <w:rsid w:val="0042748C"/>
    <w:rsid w:val="004324DF"/>
    <w:rsid w:val="00432D43"/>
    <w:rsid w:val="0043322D"/>
    <w:rsid w:val="0043581F"/>
    <w:rsid w:val="004408DF"/>
    <w:rsid w:val="00441F63"/>
    <w:rsid w:val="004425B6"/>
    <w:rsid w:val="00442F11"/>
    <w:rsid w:val="004430DE"/>
    <w:rsid w:val="00443B89"/>
    <w:rsid w:val="00444E38"/>
    <w:rsid w:val="00445280"/>
    <w:rsid w:val="00445A8D"/>
    <w:rsid w:val="00446A77"/>
    <w:rsid w:val="00447358"/>
    <w:rsid w:val="00447604"/>
    <w:rsid w:val="00447C20"/>
    <w:rsid w:val="00450343"/>
    <w:rsid w:val="004517A7"/>
    <w:rsid w:val="00451BAA"/>
    <w:rsid w:val="00452065"/>
    <w:rsid w:val="00453A60"/>
    <w:rsid w:val="00454A60"/>
    <w:rsid w:val="00455166"/>
    <w:rsid w:val="00455EF1"/>
    <w:rsid w:val="00457386"/>
    <w:rsid w:val="004575EE"/>
    <w:rsid w:val="004610BC"/>
    <w:rsid w:val="00462578"/>
    <w:rsid w:val="00462800"/>
    <w:rsid w:val="004632D0"/>
    <w:rsid w:val="00463B01"/>
    <w:rsid w:val="0046402B"/>
    <w:rsid w:val="004655E7"/>
    <w:rsid w:val="004661FF"/>
    <w:rsid w:val="00467EDA"/>
    <w:rsid w:val="00467EF5"/>
    <w:rsid w:val="0047001D"/>
    <w:rsid w:val="0047119A"/>
    <w:rsid w:val="00471876"/>
    <w:rsid w:val="004735FC"/>
    <w:rsid w:val="00473806"/>
    <w:rsid w:val="0047485F"/>
    <w:rsid w:val="00475183"/>
    <w:rsid w:val="004752A4"/>
    <w:rsid w:val="0047561B"/>
    <w:rsid w:val="00475A69"/>
    <w:rsid w:val="00475CBB"/>
    <w:rsid w:val="00476855"/>
    <w:rsid w:val="0047727B"/>
    <w:rsid w:val="004776B9"/>
    <w:rsid w:val="00477C73"/>
    <w:rsid w:val="00477D75"/>
    <w:rsid w:val="00480719"/>
    <w:rsid w:val="00481A26"/>
    <w:rsid w:val="00483EFB"/>
    <w:rsid w:val="004847AB"/>
    <w:rsid w:val="00485211"/>
    <w:rsid w:val="00485BC1"/>
    <w:rsid w:val="004861D4"/>
    <w:rsid w:val="00486520"/>
    <w:rsid w:val="00486AC8"/>
    <w:rsid w:val="0048733B"/>
    <w:rsid w:val="004875E3"/>
    <w:rsid w:val="0048792B"/>
    <w:rsid w:val="00490BCE"/>
    <w:rsid w:val="00490DAF"/>
    <w:rsid w:val="00491375"/>
    <w:rsid w:val="00492BE0"/>
    <w:rsid w:val="00493153"/>
    <w:rsid w:val="00493537"/>
    <w:rsid w:val="0049536A"/>
    <w:rsid w:val="00497E33"/>
    <w:rsid w:val="004A1D83"/>
    <w:rsid w:val="004A3A6E"/>
    <w:rsid w:val="004A4568"/>
    <w:rsid w:val="004A4E5D"/>
    <w:rsid w:val="004A5F8D"/>
    <w:rsid w:val="004A755B"/>
    <w:rsid w:val="004A7A7A"/>
    <w:rsid w:val="004B02A9"/>
    <w:rsid w:val="004B0643"/>
    <w:rsid w:val="004B0B24"/>
    <w:rsid w:val="004B22CA"/>
    <w:rsid w:val="004B2909"/>
    <w:rsid w:val="004B2CE0"/>
    <w:rsid w:val="004B3286"/>
    <w:rsid w:val="004B3C33"/>
    <w:rsid w:val="004B3D6B"/>
    <w:rsid w:val="004B45AC"/>
    <w:rsid w:val="004B477D"/>
    <w:rsid w:val="004B47DE"/>
    <w:rsid w:val="004B6100"/>
    <w:rsid w:val="004B6DCF"/>
    <w:rsid w:val="004B712A"/>
    <w:rsid w:val="004C01D2"/>
    <w:rsid w:val="004C031E"/>
    <w:rsid w:val="004C2EA3"/>
    <w:rsid w:val="004C2F08"/>
    <w:rsid w:val="004C3045"/>
    <w:rsid w:val="004C4B59"/>
    <w:rsid w:val="004C529D"/>
    <w:rsid w:val="004C600E"/>
    <w:rsid w:val="004C677F"/>
    <w:rsid w:val="004D0578"/>
    <w:rsid w:val="004D26DB"/>
    <w:rsid w:val="004D42E9"/>
    <w:rsid w:val="004D52ED"/>
    <w:rsid w:val="004D7883"/>
    <w:rsid w:val="004E18E5"/>
    <w:rsid w:val="004E282C"/>
    <w:rsid w:val="004E4CE0"/>
    <w:rsid w:val="004E4D52"/>
    <w:rsid w:val="004E667E"/>
    <w:rsid w:val="004E6D47"/>
    <w:rsid w:val="004E7398"/>
    <w:rsid w:val="004E7FD5"/>
    <w:rsid w:val="004F05D6"/>
    <w:rsid w:val="004F063B"/>
    <w:rsid w:val="004F07CD"/>
    <w:rsid w:val="004F0A12"/>
    <w:rsid w:val="004F4091"/>
    <w:rsid w:val="004F6958"/>
    <w:rsid w:val="004F6FB5"/>
    <w:rsid w:val="00500D6A"/>
    <w:rsid w:val="00502E4D"/>
    <w:rsid w:val="00503478"/>
    <w:rsid w:val="005050F5"/>
    <w:rsid w:val="0050555B"/>
    <w:rsid w:val="00505FA1"/>
    <w:rsid w:val="00505FD5"/>
    <w:rsid w:val="005079C4"/>
    <w:rsid w:val="00510575"/>
    <w:rsid w:val="005115A6"/>
    <w:rsid w:val="005120A4"/>
    <w:rsid w:val="005129F1"/>
    <w:rsid w:val="00514DF2"/>
    <w:rsid w:val="0052131D"/>
    <w:rsid w:val="00521DD3"/>
    <w:rsid w:val="005237B4"/>
    <w:rsid w:val="00523BB5"/>
    <w:rsid w:val="00523EA5"/>
    <w:rsid w:val="00523F22"/>
    <w:rsid w:val="00524A9E"/>
    <w:rsid w:val="00524FA0"/>
    <w:rsid w:val="00527527"/>
    <w:rsid w:val="00530930"/>
    <w:rsid w:val="00531260"/>
    <w:rsid w:val="005314D2"/>
    <w:rsid w:val="0053245A"/>
    <w:rsid w:val="00532514"/>
    <w:rsid w:val="005364CF"/>
    <w:rsid w:val="00536A66"/>
    <w:rsid w:val="00536E78"/>
    <w:rsid w:val="00540A23"/>
    <w:rsid w:val="00542274"/>
    <w:rsid w:val="0054256C"/>
    <w:rsid w:val="00542C5B"/>
    <w:rsid w:val="0054559E"/>
    <w:rsid w:val="0054611C"/>
    <w:rsid w:val="00546C4B"/>
    <w:rsid w:val="005478C1"/>
    <w:rsid w:val="00550334"/>
    <w:rsid w:val="00550D4A"/>
    <w:rsid w:val="00553155"/>
    <w:rsid w:val="0055394F"/>
    <w:rsid w:val="00554AED"/>
    <w:rsid w:val="0055598D"/>
    <w:rsid w:val="00555FAC"/>
    <w:rsid w:val="005579C9"/>
    <w:rsid w:val="0056005B"/>
    <w:rsid w:val="00560C47"/>
    <w:rsid w:val="00562834"/>
    <w:rsid w:val="00562D4E"/>
    <w:rsid w:val="00563BBC"/>
    <w:rsid w:val="005640ED"/>
    <w:rsid w:val="00564B64"/>
    <w:rsid w:val="0056529E"/>
    <w:rsid w:val="0056536C"/>
    <w:rsid w:val="0056581F"/>
    <w:rsid w:val="00565DF3"/>
    <w:rsid w:val="0056700F"/>
    <w:rsid w:val="0056726E"/>
    <w:rsid w:val="00570E41"/>
    <w:rsid w:val="005718F8"/>
    <w:rsid w:val="0057253B"/>
    <w:rsid w:val="00575148"/>
    <w:rsid w:val="00576122"/>
    <w:rsid w:val="00576225"/>
    <w:rsid w:val="00576DFF"/>
    <w:rsid w:val="00576F63"/>
    <w:rsid w:val="005773A5"/>
    <w:rsid w:val="00577862"/>
    <w:rsid w:val="005804E6"/>
    <w:rsid w:val="005844E4"/>
    <w:rsid w:val="005844FD"/>
    <w:rsid w:val="00584E41"/>
    <w:rsid w:val="0058514C"/>
    <w:rsid w:val="00586E4E"/>
    <w:rsid w:val="00587D33"/>
    <w:rsid w:val="00593D39"/>
    <w:rsid w:val="0059465C"/>
    <w:rsid w:val="00594D2A"/>
    <w:rsid w:val="0059504F"/>
    <w:rsid w:val="0059537F"/>
    <w:rsid w:val="00595634"/>
    <w:rsid w:val="00596080"/>
    <w:rsid w:val="0059752A"/>
    <w:rsid w:val="005A1BDD"/>
    <w:rsid w:val="005A31DE"/>
    <w:rsid w:val="005A518E"/>
    <w:rsid w:val="005A5A30"/>
    <w:rsid w:val="005A601A"/>
    <w:rsid w:val="005A75D9"/>
    <w:rsid w:val="005A7AB7"/>
    <w:rsid w:val="005B1ED8"/>
    <w:rsid w:val="005B23E5"/>
    <w:rsid w:val="005B23F0"/>
    <w:rsid w:val="005B2C12"/>
    <w:rsid w:val="005B3D37"/>
    <w:rsid w:val="005B470E"/>
    <w:rsid w:val="005B6949"/>
    <w:rsid w:val="005B6CA5"/>
    <w:rsid w:val="005B7693"/>
    <w:rsid w:val="005C0509"/>
    <w:rsid w:val="005C0D98"/>
    <w:rsid w:val="005C3FCE"/>
    <w:rsid w:val="005C5E39"/>
    <w:rsid w:val="005D1B99"/>
    <w:rsid w:val="005D1D37"/>
    <w:rsid w:val="005D2651"/>
    <w:rsid w:val="005D2957"/>
    <w:rsid w:val="005D2B37"/>
    <w:rsid w:val="005D3DB8"/>
    <w:rsid w:val="005D4863"/>
    <w:rsid w:val="005D51BA"/>
    <w:rsid w:val="005E0975"/>
    <w:rsid w:val="005E0D36"/>
    <w:rsid w:val="005E5F52"/>
    <w:rsid w:val="005E6F57"/>
    <w:rsid w:val="005F0C84"/>
    <w:rsid w:val="005F0FE5"/>
    <w:rsid w:val="005F1C89"/>
    <w:rsid w:val="005F2F27"/>
    <w:rsid w:val="005F340C"/>
    <w:rsid w:val="005F4D44"/>
    <w:rsid w:val="005F4E38"/>
    <w:rsid w:val="005F7D0D"/>
    <w:rsid w:val="005F7F4F"/>
    <w:rsid w:val="00601385"/>
    <w:rsid w:val="006015F6"/>
    <w:rsid w:val="006017C0"/>
    <w:rsid w:val="00603C06"/>
    <w:rsid w:val="00605252"/>
    <w:rsid w:val="006064BC"/>
    <w:rsid w:val="0060686E"/>
    <w:rsid w:val="00607C12"/>
    <w:rsid w:val="00611157"/>
    <w:rsid w:val="00611D63"/>
    <w:rsid w:val="006135FE"/>
    <w:rsid w:val="00614D91"/>
    <w:rsid w:val="0061544D"/>
    <w:rsid w:val="00615D3D"/>
    <w:rsid w:val="00621111"/>
    <w:rsid w:val="006216EE"/>
    <w:rsid w:val="006266C8"/>
    <w:rsid w:val="00626A17"/>
    <w:rsid w:val="00630549"/>
    <w:rsid w:val="0063278E"/>
    <w:rsid w:val="00632F49"/>
    <w:rsid w:val="0063334B"/>
    <w:rsid w:val="0063411C"/>
    <w:rsid w:val="006351E9"/>
    <w:rsid w:val="00635C2D"/>
    <w:rsid w:val="00635EDA"/>
    <w:rsid w:val="00641541"/>
    <w:rsid w:val="0064194D"/>
    <w:rsid w:val="00641987"/>
    <w:rsid w:val="00641F8C"/>
    <w:rsid w:val="00642C9F"/>
    <w:rsid w:val="00642CA6"/>
    <w:rsid w:val="00644B80"/>
    <w:rsid w:val="00645CD8"/>
    <w:rsid w:val="006469FD"/>
    <w:rsid w:val="00651878"/>
    <w:rsid w:val="0065324A"/>
    <w:rsid w:val="00653573"/>
    <w:rsid w:val="00655C9A"/>
    <w:rsid w:val="00657F6C"/>
    <w:rsid w:val="006609B0"/>
    <w:rsid w:val="00661CE8"/>
    <w:rsid w:val="006631A3"/>
    <w:rsid w:val="00664C6F"/>
    <w:rsid w:val="00664D6E"/>
    <w:rsid w:val="006661C7"/>
    <w:rsid w:val="0066622A"/>
    <w:rsid w:val="0067155B"/>
    <w:rsid w:val="0067170B"/>
    <w:rsid w:val="00671E41"/>
    <w:rsid w:val="00672FF2"/>
    <w:rsid w:val="006750D3"/>
    <w:rsid w:val="0067517D"/>
    <w:rsid w:val="00677333"/>
    <w:rsid w:val="00680092"/>
    <w:rsid w:val="0068202D"/>
    <w:rsid w:val="00682202"/>
    <w:rsid w:val="00682E39"/>
    <w:rsid w:val="006836AF"/>
    <w:rsid w:val="006843F4"/>
    <w:rsid w:val="00685027"/>
    <w:rsid w:val="006876CF"/>
    <w:rsid w:val="006923F7"/>
    <w:rsid w:val="00692C7A"/>
    <w:rsid w:val="00697773"/>
    <w:rsid w:val="006A1AF5"/>
    <w:rsid w:val="006A2E11"/>
    <w:rsid w:val="006A3DC9"/>
    <w:rsid w:val="006A6EF0"/>
    <w:rsid w:val="006A74C2"/>
    <w:rsid w:val="006B03C9"/>
    <w:rsid w:val="006B0838"/>
    <w:rsid w:val="006B0F90"/>
    <w:rsid w:val="006B12FF"/>
    <w:rsid w:val="006B27F1"/>
    <w:rsid w:val="006B2AA8"/>
    <w:rsid w:val="006B3C61"/>
    <w:rsid w:val="006B5F47"/>
    <w:rsid w:val="006B68FA"/>
    <w:rsid w:val="006C09FA"/>
    <w:rsid w:val="006C14EF"/>
    <w:rsid w:val="006C4F72"/>
    <w:rsid w:val="006C5A5D"/>
    <w:rsid w:val="006C6453"/>
    <w:rsid w:val="006C64F6"/>
    <w:rsid w:val="006C75F8"/>
    <w:rsid w:val="006D0D33"/>
    <w:rsid w:val="006D24DA"/>
    <w:rsid w:val="006D30B0"/>
    <w:rsid w:val="006D3E8D"/>
    <w:rsid w:val="006D4B58"/>
    <w:rsid w:val="006D5808"/>
    <w:rsid w:val="006D6A60"/>
    <w:rsid w:val="006D7091"/>
    <w:rsid w:val="006E093A"/>
    <w:rsid w:val="006E0E67"/>
    <w:rsid w:val="006E3206"/>
    <w:rsid w:val="006E3998"/>
    <w:rsid w:val="006E3BD8"/>
    <w:rsid w:val="006E46F7"/>
    <w:rsid w:val="006E4A27"/>
    <w:rsid w:val="006E6292"/>
    <w:rsid w:val="006F0F0D"/>
    <w:rsid w:val="006F3C6A"/>
    <w:rsid w:val="006F3E60"/>
    <w:rsid w:val="006F5139"/>
    <w:rsid w:val="006F53B8"/>
    <w:rsid w:val="006F5F90"/>
    <w:rsid w:val="006F629B"/>
    <w:rsid w:val="006F70CD"/>
    <w:rsid w:val="00700EFF"/>
    <w:rsid w:val="0070115A"/>
    <w:rsid w:val="00701A5E"/>
    <w:rsid w:val="00701C3F"/>
    <w:rsid w:val="00701CE7"/>
    <w:rsid w:val="0070250C"/>
    <w:rsid w:val="007026FD"/>
    <w:rsid w:val="00702AD1"/>
    <w:rsid w:val="007052B6"/>
    <w:rsid w:val="00705D1F"/>
    <w:rsid w:val="007072F1"/>
    <w:rsid w:val="007075B0"/>
    <w:rsid w:val="00707CFA"/>
    <w:rsid w:val="0071162A"/>
    <w:rsid w:val="00712B9E"/>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26658"/>
    <w:rsid w:val="007302B6"/>
    <w:rsid w:val="007342C5"/>
    <w:rsid w:val="0073485F"/>
    <w:rsid w:val="00734A70"/>
    <w:rsid w:val="00734F89"/>
    <w:rsid w:val="0073787B"/>
    <w:rsid w:val="00737C72"/>
    <w:rsid w:val="007413B9"/>
    <w:rsid w:val="007417E9"/>
    <w:rsid w:val="00744139"/>
    <w:rsid w:val="007450A5"/>
    <w:rsid w:val="007456A6"/>
    <w:rsid w:val="00745D94"/>
    <w:rsid w:val="007464B5"/>
    <w:rsid w:val="00747A28"/>
    <w:rsid w:val="00750FE9"/>
    <w:rsid w:val="00754553"/>
    <w:rsid w:val="007566C9"/>
    <w:rsid w:val="00757C44"/>
    <w:rsid w:val="00762F1D"/>
    <w:rsid w:val="007639F9"/>
    <w:rsid w:val="00764545"/>
    <w:rsid w:val="00764986"/>
    <w:rsid w:val="007664C9"/>
    <w:rsid w:val="00766B2B"/>
    <w:rsid w:val="00766D54"/>
    <w:rsid w:val="007719CB"/>
    <w:rsid w:val="0077200F"/>
    <w:rsid w:val="00772059"/>
    <w:rsid w:val="00774056"/>
    <w:rsid w:val="007746F9"/>
    <w:rsid w:val="00774830"/>
    <w:rsid w:val="00774D93"/>
    <w:rsid w:val="0077679C"/>
    <w:rsid w:val="00776870"/>
    <w:rsid w:val="00776CC4"/>
    <w:rsid w:val="007807EC"/>
    <w:rsid w:val="007813E7"/>
    <w:rsid w:val="00781773"/>
    <w:rsid w:val="007826B8"/>
    <w:rsid w:val="00783815"/>
    <w:rsid w:val="00784002"/>
    <w:rsid w:val="00784497"/>
    <w:rsid w:val="007844A6"/>
    <w:rsid w:val="00785FF9"/>
    <w:rsid w:val="00787CFA"/>
    <w:rsid w:val="007904A3"/>
    <w:rsid w:val="00792D25"/>
    <w:rsid w:val="00793374"/>
    <w:rsid w:val="00793E0A"/>
    <w:rsid w:val="007A026D"/>
    <w:rsid w:val="007A0B58"/>
    <w:rsid w:val="007A0D26"/>
    <w:rsid w:val="007A2A1D"/>
    <w:rsid w:val="007A3C29"/>
    <w:rsid w:val="007A415D"/>
    <w:rsid w:val="007A4543"/>
    <w:rsid w:val="007A46E0"/>
    <w:rsid w:val="007A4BE3"/>
    <w:rsid w:val="007A5BD6"/>
    <w:rsid w:val="007A6D3E"/>
    <w:rsid w:val="007A70A8"/>
    <w:rsid w:val="007A74C4"/>
    <w:rsid w:val="007A7A82"/>
    <w:rsid w:val="007A7D11"/>
    <w:rsid w:val="007B0EF9"/>
    <w:rsid w:val="007B1B8F"/>
    <w:rsid w:val="007B283D"/>
    <w:rsid w:val="007B3323"/>
    <w:rsid w:val="007B38E4"/>
    <w:rsid w:val="007B6D94"/>
    <w:rsid w:val="007B79B1"/>
    <w:rsid w:val="007C17BF"/>
    <w:rsid w:val="007C3AE5"/>
    <w:rsid w:val="007C4183"/>
    <w:rsid w:val="007C4635"/>
    <w:rsid w:val="007C4907"/>
    <w:rsid w:val="007C5FAE"/>
    <w:rsid w:val="007C6519"/>
    <w:rsid w:val="007C6FFA"/>
    <w:rsid w:val="007C776D"/>
    <w:rsid w:val="007D0580"/>
    <w:rsid w:val="007D1A4A"/>
    <w:rsid w:val="007D48E0"/>
    <w:rsid w:val="007D52D4"/>
    <w:rsid w:val="007D5D98"/>
    <w:rsid w:val="007D6F3D"/>
    <w:rsid w:val="007E04ED"/>
    <w:rsid w:val="007E1B73"/>
    <w:rsid w:val="007E21DC"/>
    <w:rsid w:val="007E28B8"/>
    <w:rsid w:val="007E2DC9"/>
    <w:rsid w:val="007E5BC7"/>
    <w:rsid w:val="007E5C8A"/>
    <w:rsid w:val="007E5FD3"/>
    <w:rsid w:val="007F209B"/>
    <w:rsid w:val="007F27C6"/>
    <w:rsid w:val="007F3091"/>
    <w:rsid w:val="007F4074"/>
    <w:rsid w:val="007F4841"/>
    <w:rsid w:val="007F7942"/>
    <w:rsid w:val="00800B3B"/>
    <w:rsid w:val="0080146A"/>
    <w:rsid w:val="00801B46"/>
    <w:rsid w:val="008023FA"/>
    <w:rsid w:val="00803B0E"/>
    <w:rsid w:val="008042A7"/>
    <w:rsid w:val="008056C3"/>
    <w:rsid w:val="008066B8"/>
    <w:rsid w:val="00807797"/>
    <w:rsid w:val="0081052C"/>
    <w:rsid w:val="0081078F"/>
    <w:rsid w:val="00810CB9"/>
    <w:rsid w:val="00812723"/>
    <w:rsid w:val="0081511C"/>
    <w:rsid w:val="00815DBA"/>
    <w:rsid w:val="008167ED"/>
    <w:rsid w:val="00816E77"/>
    <w:rsid w:val="0081734C"/>
    <w:rsid w:val="0082028F"/>
    <w:rsid w:val="008206BB"/>
    <w:rsid w:val="008223FD"/>
    <w:rsid w:val="008240E4"/>
    <w:rsid w:val="00824654"/>
    <w:rsid w:val="00825E30"/>
    <w:rsid w:val="00826527"/>
    <w:rsid w:val="0083030C"/>
    <w:rsid w:val="0083104F"/>
    <w:rsid w:val="008316E2"/>
    <w:rsid w:val="00832194"/>
    <w:rsid w:val="00832FBF"/>
    <w:rsid w:val="00834051"/>
    <w:rsid w:val="00836F19"/>
    <w:rsid w:val="0083755B"/>
    <w:rsid w:val="00837DC8"/>
    <w:rsid w:val="00840E1E"/>
    <w:rsid w:val="00842D37"/>
    <w:rsid w:val="008438F3"/>
    <w:rsid w:val="00843A9C"/>
    <w:rsid w:val="00843D96"/>
    <w:rsid w:val="00846F45"/>
    <w:rsid w:val="00847294"/>
    <w:rsid w:val="008504FA"/>
    <w:rsid w:val="00851141"/>
    <w:rsid w:val="008520E8"/>
    <w:rsid w:val="00852ECC"/>
    <w:rsid w:val="0085592E"/>
    <w:rsid w:val="00856E86"/>
    <w:rsid w:val="0085701A"/>
    <w:rsid w:val="00857826"/>
    <w:rsid w:val="00857D64"/>
    <w:rsid w:val="00861D01"/>
    <w:rsid w:val="008647D1"/>
    <w:rsid w:val="00865B95"/>
    <w:rsid w:val="00866176"/>
    <w:rsid w:val="0086643A"/>
    <w:rsid w:val="008668BB"/>
    <w:rsid w:val="00872A33"/>
    <w:rsid w:val="00876772"/>
    <w:rsid w:val="008767DF"/>
    <w:rsid w:val="00877816"/>
    <w:rsid w:val="00882777"/>
    <w:rsid w:val="00882F43"/>
    <w:rsid w:val="00883644"/>
    <w:rsid w:val="008848D7"/>
    <w:rsid w:val="00884915"/>
    <w:rsid w:val="008861EC"/>
    <w:rsid w:val="008878C6"/>
    <w:rsid w:val="00894AD9"/>
    <w:rsid w:val="00895843"/>
    <w:rsid w:val="008963A3"/>
    <w:rsid w:val="00896CB9"/>
    <w:rsid w:val="008A165E"/>
    <w:rsid w:val="008A18FC"/>
    <w:rsid w:val="008A1F8F"/>
    <w:rsid w:val="008A28D7"/>
    <w:rsid w:val="008A4B99"/>
    <w:rsid w:val="008A5EBB"/>
    <w:rsid w:val="008B11D5"/>
    <w:rsid w:val="008B1836"/>
    <w:rsid w:val="008B21DF"/>
    <w:rsid w:val="008B7281"/>
    <w:rsid w:val="008B7DBE"/>
    <w:rsid w:val="008C0BA7"/>
    <w:rsid w:val="008C13F6"/>
    <w:rsid w:val="008C2377"/>
    <w:rsid w:val="008C312B"/>
    <w:rsid w:val="008C3794"/>
    <w:rsid w:val="008C45F4"/>
    <w:rsid w:val="008C5311"/>
    <w:rsid w:val="008C63D4"/>
    <w:rsid w:val="008C684F"/>
    <w:rsid w:val="008C6A6B"/>
    <w:rsid w:val="008C7EBD"/>
    <w:rsid w:val="008D0DE0"/>
    <w:rsid w:val="008D184C"/>
    <w:rsid w:val="008D1EF0"/>
    <w:rsid w:val="008D2450"/>
    <w:rsid w:val="008D4392"/>
    <w:rsid w:val="008D4ABC"/>
    <w:rsid w:val="008D4B50"/>
    <w:rsid w:val="008D5AAF"/>
    <w:rsid w:val="008D6828"/>
    <w:rsid w:val="008D69EE"/>
    <w:rsid w:val="008D6EDB"/>
    <w:rsid w:val="008D7790"/>
    <w:rsid w:val="008E4A26"/>
    <w:rsid w:val="008E5096"/>
    <w:rsid w:val="008E5E4B"/>
    <w:rsid w:val="008F093A"/>
    <w:rsid w:val="008F0F6D"/>
    <w:rsid w:val="008F1417"/>
    <w:rsid w:val="008F5845"/>
    <w:rsid w:val="008F79CF"/>
    <w:rsid w:val="00900621"/>
    <w:rsid w:val="00901A57"/>
    <w:rsid w:val="009059FD"/>
    <w:rsid w:val="00906BB5"/>
    <w:rsid w:val="009103DC"/>
    <w:rsid w:val="00912A43"/>
    <w:rsid w:val="00914ACF"/>
    <w:rsid w:val="009153D4"/>
    <w:rsid w:val="0091597D"/>
    <w:rsid w:val="00920ABE"/>
    <w:rsid w:val="00920B28"/>
    <w:rsid w:val="0092107B"/>
    <w:rsid w:val="00921B5C"/>
    <w:rsid w:val="00923391"/>
    <w:rsid w:val="0092439C"/>
    <w:rsid w:val="00931459"/>
    <w:rsid w:val="009318A2"/>
    <w:rsid w:val="00933D1B"/>
    <w:rsid w:val="00941C09"/>
    <w:rsid w:val="009424A5"/>
    <w:rsid w:val="00942AF9"/>
    <w:rsid w:val="00942D1E"/>
    <w:rsid w:val="00945288"/>
    <w:rsid w:val="0094571A"/>
    <w:rsid w:val="00945896"/>
    <w:rsid w:val="00945A4F"/>
    <w:rsid w:val="00950680"/>
    <w:rsid w:val="00950B58"/>
    <w:rsid w:val="00950D6C"/>
    <w:rsid w:val="00950F81"/>
    <w:rsid w:val="0095326E"/>
    <w:rsid w:val="009545EC"/>
    <w:rsid w:val="00957F9E"/>
    <w:rsid w:val="0096011C"/>
    <w:rsid w:val="00960328"/>
    <w:rsid w:val="0096168D"/>
    <w:rsid w:val="009647ED"/>
    <w:rsid w:val="00970F78"/>
    <w:rsid w:val="009714CD"/>
    <w:rsid w:val="0097206B"/>
    <w:rsid w:val="009726DE"/>
    <w:rsid w:val="00972A8D"/>
    <w:rsid w:val="00973573"/>
    <w:rsid w:val="009738D3"/>
    <w:rsid w:val="00973C5A"/>
    <w:rsid w:val="0097479C"/>
    <w:rsid w:val="0097740A"/>
    <w:rsid w:val="00980B04"/>
    <w:rsid w:val="0098136E"/>
    <w:rsid w:val="00984EA4"/>
    <w:rsid w:val="00985192"/>
    <w:rsid w:val="00986004"/>
    <w:rsid w:val="00990526"/>
    <w:rsid w:val="00990647"/>
    <w:rsid w:val="00990B37"/>
    <w:rsid w:val="00991363"/>
    <w:rsid w:val="00992053"/>
    <w:rsid w:val="009923B4"/>
    <w:rsid w:val="009927E2"/>
    <w:rsid w:val="00992F61"/>
    <w:rsid w:val="00993DFC"/>
    <w:rsid w:val="00995121"/>
    <w:rsid w:val="00995932"/>
    <w:rsid w:val="00996A14"/>
    <w:rsid w:val="0099736A"/>
    <w:rsid w:val="009A1BE4"/>
    <w:rsid w:val="009A2ACA"/>
    <w:rsid w:val="009A354A"/>
    <w:rsid w:val="009A570F"/>
    <w:rsid w:val="009A5AF6"/>
    <w:rsid w:val="009A7F88"/>
    <w:rsid w:val="009B02E8"/>
    <w:rsid w:val="009B1744"/>
    <w:rsid w:val="009B367F"/>
    <w:rsid w:val="009B3DEB"/>
    <w:rsid w:val="009B7CF6"/>
    <w:rsid w:val="009B7FDA"/>
    <w:rsid w:val="009C1148"/>
    <w:rsid w:val="009C1524"/>
    <w:rsid w:val="009C3D37"/>
    <w:rsid w:val="009C4897"/>
    <w:rsid w:val="009C49E7"/>
    <w:rsid w:val="009C5F59"/>
    <w:rsid w:val="009C7324"/>
    <w:rsid w:val="009D0FAD"/>
    <w:rsid w:val="009D2EE3"/>
    <w:rsid w:val="009D3F02"/>
    <w:rsid w:val="009D49F5"/>
    <w:rsid w:val="009D5B9C"/>
    <w:rsid w:val="009E088B"/>
    <w:rsid w:val="009E11A8"/>
    <w:rsid w:val="009E1269"/>
    <w:rsid w:val="009E19F0"/>
    <w:rsid w:val="009E2355"/>
    <w:rsid w:val="009E23C0"/>
    <w:rsid w:val="009E2BA5"/>
    <w:rsid w:val="009E3C76"/>
    <w:rsid w:val="009E6291"/>
    <w:rsid w:val="009E6F65"/>
    <w:rsid w:val="009F1564"/>
    <w:rsid w:val="009F1A9B"/>
    <w:rsid w:val="009F1D45"/>
    <w:rsid w:val="009F2647"/>
    <w:rsid w:val="009F2B14"/>
    <w:rsid w:val="009F2E97"/>
    <w:rsid w:val="009F31B2"/>
    <w:rsid w:val="009F4357"/>
    <w:rsid w:val="009F4B2E"/>
    <w:rsid w:val="009F5ABB"/>
    <w:rsid w:val="009F7360"/>
    <w:rsid w:val="00A0054F"/>
    <w:rsid w:val="00A02078"/>
    <w:rsid w:val="00A02CFC"/>
    <w:rsid w:val="00A044AF"/>
    <w:rsid w:val="00A06621"/>
    <w:rsid w:val="00A10376"/>
    <w:rsid w:val="00A10F58"/>
    <w:rsid w:val="00A1257A"/>
    <w:rsid w:val="00A12B66"/>
    <w:rsid w:val="00A202C3"/>
    <w:rsid w:val="00A2277C"/>
    <w:rsid w:val="00A22AD3"/>
    <w:rsid w:val="00A22E20"/>
    <w:rsid w:val="00A24089"/>
    <w:rsid w:val="00A24E3C"/>
    <w:rsid w:val="00A26B13"/>
    <w:rsid w:val="00A3010D"/>
    <w:rsid w:val="00A315C2"/>
    <w:rsid w:val="00A32045"/>
    <w:rsid w:val="00A332D9"/>
    <w:rsid w:val="00A345CC"/>
    <w:rsid w:val="00A35431"/>
    <w:rsid w:val="00A35FE0"/>
    <w:rsid w:val="00A37013"/>
    <w:rsid w:val="00A3770A"/>
    <w:rsid w:val="00A379FB"/>
    <w:rsid w:val="00A40493"/>
    <w:rsid w:val="00A40BBB"/>
    <w:rsid w:val="00A4124E"/>
    <w:rsid w:val="00A41C32"/>
    <w:rsid w:val="00A43339"/>
    <w:rsid w:val="00A46144"/>
    <w:rsid w:val="00A46289"/>
    <w:rsid w:val="00A47EA9"/>
    <w:rsid w:val="00A47ED0"/>
    <w:rsid w:val="00A50CEF"/>
    <w:rsid w:val="00A514B3"/>
    <w:rsid w:val="00A526AC"/>
    <w:rsid w:val="00A531EE"/>
    <w:rsid w:val="00A5341B"/>
    <w:rsid w:val="00A579AB"/>
    <w:rsid w:val="00A57F42"/>
    <w:rsid w:val="00A60990"/>
    <w:rsid w:val="00A61859"/>
    <w:rsid w:val="00A621A3"/>
    <w:rsid w:val="00A6228B"/>
    <w:rsid w:val="00A63ACF"/>
    <w:rsid w:val="00A66CEC"/>
    <w:rsid w:val="00A6798C"/>
    <w:rsid w:val="00A703B4"/>
    <w:rsid w:val="00A71494"/>
    <w:rsid w:val="00A71C20"/>
    <w:rsid w:val="00A71F83"/>
    <w:rsid w:val="00A72BDC"/>
    <w:rsid w:val="00A733AB"/>
    <w:rsid w:val="00A7388A"/>
    <w:rsid w:val="00A76EE1"/>
    <w:rsid w:val="00A803F0"/>
    <w:rsid w:val="00A80AD2"/>
    <w:rsid w:val="00A81033"/>
    <w:rsid w:val="00A81629"/>
    <w:rsid w:val="00A81FB8"/>
    <w:rsid w:val="00A82E0F"/>
    <w:rsid w:val="00A838C4"/>
    <w:rsid w:val="00A83BC8"/>
    <w:rsid w:val="00A8473B"/>
    <w:rsid w:val="00A86CAA"/>
    <w:rsid w:val="00A86FF1"/>
    <w:rsid w:val="00A876D2"/>
    <w:rsid w:val="00A903F0"/>
    <w:rsid w:val="00A90AD7"/>
    <w:rsid w:val="00A90C3C"/>
    <w:rsid w:val="00A938A4"/>
    <w:rsid w:val="00A94D7F"/>
    <w:rsid w:val="00A95ED0"/>
    <w:rsid w:val="00A97616"/>
    <w:rsid w:val="00AA30BF"/>
    <w:rsid w:val="00AA338E"/>
    <w:rsid w:val="00AA34D2"/>
    <w:rsid w:val="00AA363A"/>
    <w:rsid w:val="00AA4F07"/>
    <w:rsid w:val="00AA4F96"/>
    <w:rsid w:val="00AA5047"/>
    <w:rsid w:val="00AA59DE"/>
    <w:rsid w:val="00AA7083"/>
    <w:rsid w:val="00AA7C01"/>
    <w:rsid w:val="00AB0539"/>
    <w:rsid w:val="00AB21A3"/>
    <w:rsid w:val="00AB2687"/>
    <w:rsid w:val="00AB318B"/>
    <w:rsid w:val="00AB35CD"/>
    <w:rsid w:val="00AB6006"/>
    <w:rsid w:val="00AC02D2"/>
    <w:rsid w:val="00AC0CD9"/>
    <w:rsid w:val="00AC1735"/>
    <w:rsid w:val="00AC1C37"/>
    <w:rsid w:val="00AC1F61"/>
    <w:rsid w:val="00AC1FD0"/>
    <w:rsid w:val="00AC3176"/>
    <w:rsid w:val="00AC3906"/>
    <w:rsid w:val="00AC3C3A"/>
    <w:rsid w:val="00AC5505"/>
    <w:rsid w:val="00AC5900"/>
    <w:rsid w:val="00AC6751"/>
    <w:rsid w:val="00AD0358"/>
    <w:rsid w:val="00AD1C38"/>
    <w:rsid w:val="00AD221A"/>
    <w:rsid w:val="00AD246E"/>
    <w:rsid w:val="00AD5CCF"/>
    <w:rsid w:val="00AE2462"/>
    <w:rsid w:val="00AE2744"/>
    <w:rsid w:val="00AE3CF9"/>
    <w:rsid w:val="00AE459D"/>
    <w:rsid w:val="00AE54D9"/>
    <w:rsid w:val="00AF0541"/>
    <w:rsid w:val="00AF0788"/>
    <w:rsid w:val="00AF1A19"/>
    <w:rsid w:val="00AF2997"/>
    <w:rsid w:val="00AF2BC1"/>
    <w:rsid w:val="00AF2CBF"/>
    <w:rsid w:val="00AF333C"/>
    <w:rsid w:val="00AF3A4B"/>
    <w:rsid w:val="00AF3BC5"/>
    <w:rsid w:val="00AF5061"/>
    <w:rsid w:val="00AF6B4C"/>
    <w:rsid w:val="00AF7182"/>
    <w:rsid w:val="00AF7CD0"/>
    <w:rsid w:val="00B01558"/>
    <w:rsid w:val="00B01CA7"/>
    <w:rsid w:val="00B026EF"/>
    <w:rsid w:val="00B03229"/>
    <w:rsid w:val="00B0351E"/>
    <w:rsid w:val="00B043A9"/>
    <w:rsid w:val="00B0532C"/>
    <w:rsid w:val="00B05412"/>
    <w:rsid w:val="00B0673B"/>
    <w:rsid w:val="00B06C85"/>
    <w:rsid w:val="00B0781A"/>
    <w:rsid w:val="00B1037C"/>
    <w:rsid w:val="00B1118A"/>
    <w:rsid w:val="00B122B4"/>
    <w:rsid w:val="00B129EA"/>
    <w:rsid w:val="00B134D4"/>
    <w:rsid w:val="00B1372D"/>
    <w:rsid w:val="00B15436"/>
    <w:rsid w:val="00B1570D"/>
    <w:rsid w:val="00B16A63"/>
    <w:rsid w:val="00B16C70"/>
    <w:rsid w:val="00B170D9"/>
    <w:rsid w:val="00B17B07"/>
    <w:rsid w:val="00B204C2"/>
    <w:rsid w:val="00B23C06"/>
    <w:rsid w:val="00B251DB"/>
    <w:rsid w:val="00B26378"/>
    <w:rsid w:val="00B26522"/>
    <w:rsid w:val="00B27337"/>
    <w:rsid w:val="00B27956"/>
    <w:rsid w:val="00B304D2"/>
    <w:rsid w:val="00B327F7"/>
    <w:rsid w:val="00B33075"/>
    <w:rsid w:val="00B33786"/>
    <w:rsid w:val="00B33C23"/>
    <w:rsid w:val="00B33D15"/>
    <w:rsid w:val="00B33DF8"/>
    <w:rsid w:val="00B33E5D"/>
    <w:rsid w:val="00B34B5F"/>
    <w:rsid w:val="00B364DC"/>
    <w:rsid w:val="00B36562"/>
    <w:rsid w:val="00B36912"/>
    <w:rsid w:val="00B37A0B"/>
    <w:rsid w:val="00B37D2D"/>
    <w:rsid w:val="00B41AF5"/>
    <w:rsid w:val="00B42D18"/>
    <w:rsid w:val="00B42D90"/>
    <w:rsid w:val="00B453B4"/>
    <w:rsid w:val="00B45632"/>
    <w:rsid w:val="00B47205"/>
    <w:rsid w:val="00B47615"/>
    <w:rsid w:val="00B479FC"/>
    <w:rsid w:val="00B47D0C"/>
    <w:rsid w:val="00B53312"/>
    <w:rsid w:val="00B54BB8"/>
    <w:rsid w:val="00B60217"/>
    <w:rsid w:val="00B60932"/>
    <w:rsid w:val="00B61C9A"/>
    <w:rsid w:val="00B62CB8"/>
    <w:rsid w:val="00B63354"/>
    <w:rsid w:val="00B651D5"/>
    <w:rsid w:val="00B666F9"/>
    <w:rsid w:val="00B67348"/>
    <w:rsid w:val="00B6741F"/>
    <w:rsid w:val="00B67F71"/>
    <w:rsid w:val="00B714B8"/>
    <w:rsid w:val="00B72DA2"/>
    <w:rsid w:val="00B730B2"/>
    <w:rsid w:val="00B73CD0"/>
    <w:rsid w:val="00B746B4"/>
    <w:rsid w:val="00B752D5"/>
    <w:rsid w:val="00B75888"/>
    <w:rsid w:val="00B75A5C"/>
    <w:rsid w:val="00B75C66"/>
    <w:rsid w:val="00B77065"/>
    <w:rsid w:val="00B80E16"/>
    <w:rsid w:val="00B8146E"/>
    <w:rsid w:val="00B83308"/>
    <w:rsid w:val="00B83313"/>
    <w:rsid w:val="00B85E6B"/>
    <w:rsid w:val="00B87E37"/>
    <w:rsid w:val="00B90516"/>
    <w:rsid w:val="00B927AA"/>
    <w:rsid w:val="00B931F8"/>
    <w:rsid w:val="00B943A6"/>
    <w:rsid w:val="00B945B6"/>
    <w:rsid w:val="00B94D0A"/>
    <w:rsid w:val="00B964AE"/>
    <w:rsid w:val="00B97F20"/>
    <w:rsid w:val="00BA0634"/>
    <w:rsid w:val="00BA08C2"/>
    <w:rsid w:val="00BA1945"/>
    <w:rsid w:val="00BA3C46"/>
    <w:rsid w:val="00BA48D2"/>
    <w:rsid w:val="00BA4C95"/>
    <w:rsid w:val="00BA4DA4"/>
    <w:rsid w:val="00BA622E"/>
    <w:rsid w:val="00BA650E"/>
    <w:rsid w:val="00BA665F"/>
    <w:rsid w:val="00BA6C68"/>
    <w:rsid w:val="00BA727E"/>
    <w:rsid w:val="00BB0071"/>
    <w:rsid w:val="00BB044E"/>
    <w:rsid w:val="00BB0AE1"/>
    <w:rsid w:val="00BB0B80"/>
    <w:rsid w:val="00BB1171"/>
    <w:rsid w:val="00BB12D6"/>
    <w:rsid w:val="00BB136E"/>
    <w:rsid w:val="00BB1847"/>
    <w:rsid w:val="00BB186C"/>
    <w:rsid w:val="00BB257F"/>
    <w:rsid w:val="00BB2C45"/>
    <w:rsid w:val="00BB2FAE"/>
    <w:rsid w:val="00BB38F3"/>
    <w:rsid w:val="00BB7B7F"/>
    <w:rsid w:val="00BC0E9F"/>
    <w:rsid w:val="00BC272A"/>
    <w:rsid w:val="00BC5812"/>
    <w:rsid w:val="00BC5F45"/>
    <w:rsid w:val="00BC7E5C"/>
    <w:rsid w:val="00BD20C7"/>
    <w:rsid w:val="00BD2F76"/>
    <w:rsid w:val="00BD3A8B"/>
    <w:rsid w:val="00BD3FA9"/>
    <w:rsid w:val="00BD6403"/>
    <w:rsid w:val="00BD66D7"/>
    <w:rsid w:val="00BD6739"/>
    <w:rsid w:val="00BE19D3"/>
    <w:rsid w:val="00BE2561"/>
    <w:rsid w:val="00BE3FD2"/>
    <w:rsid w:val="00BE7C00"/>
    <w:rsid w:val="00BF11EB"/>
    <w:rsid w:val="00BF2EFC"/>
    <w:rsid w:val="00BF30B7"/>
    <w:rsid w:val="00BF6B74"/>
    <w:rsid w:val="00BF6F63"/>
    <w:rsid w:val="00C0067C"/>
    <w:rsid w:val="00C010C7"/>
    <w:rsid w:val="00C03D21"/>
    <w:rsid w:val="00C043DD"/>
    <w:rsid w:val="00C04A9F"/>
    <w:rsid w:val="00C04FF3"/>
    <w:rsid w:val="00C051A2"/>
    <w:rsid w:val="00C05274"/>
    <w:rsid w:val="00C064DF"/>
    <w:rsid w:val="00C06668"/>
    <w:rsid w:val="00C07058"/>
    <w:rsid w:val="00C07682"/>
    <w:rsid w:val="00C07706"/>
    <w:rsid w:val="00C11819"/>
    <w:rsid w:val="00C14808"/>
    <w:rsid w:val="00C15B58"/>
    <w:rsid w:val="00C167B0"/>
    <w:rsid w:val="00C16835"/>
    <w:rsid w:val="00C20458"/>
    <w:rsid w:val="00C219C8"/>
    <w:rsid w:val="00C2255F"/>
    <w:rsid w:val="00C26B3C"/>
    <w:rsid w:val="00C273BB"/>
    <w:rsid w:val="00C279F1"/>
    <w:rsid w:val="00C304E2"/>
    <w:rsid w:val="00C3116A"/>
    <w:rsid w:val="00C31C6A"/>
    <w:rsid w:val="00C321A3"/>
    <w:rsid w:val="00C3420B"/>
    <w:rsid w:val="00C34941"/>
    <w:rsid w:val="00C36174"/>
    <w:rsid w:val="00C36C81"/>
    <w:rsid w:val="00C37064"/>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5565A"/>
    <w:rsid w:val="00C61128"/>
    <w:rsid w:val="00C61DF1"/>
    <w:rsid w:val="00C61E55"/>
    <w:rsid w:val="00C620C1"/>
    <w:rsid w:val="00C62B92"/>
    <w:rsid w:val="00C62CFF"/>
    <w:rsid w:val="00C6436D"/>
    <w:rsid w:val="00C65139"/>
    <w:rsid w:val="00C662F4"/>
    <w:rsid w:val="00C670A5"/>
    <w:rsid w:val="00C67A7B"/>
    <w:rsid w:val="00C67B07"/>
    <w:rsid w:val="00C70422"/>
    <w:rsid w:val="00C70AF2"/>
    <w:rsid w:val="00C70D26"/>
    <w:rsid w:val="00C72B95"/>
    <w:rsid w:val="00C741EB"/>
    <w:rsid w:val="00C75B8B"/>
    <w:rsid w:val="00C774E8"/>
    <w:rsid w:val="00C77719"/>
    <w:rsid w:val="00C801FC"/>
    <w:rsid w:val="00C82A41"/>
    <w:rsid w:val="00C82B69"/>
    <w:rsid w:val="00C833DA"/>
    <w:rsid w:val="00C85271"/>
    <w:rsid w:val="00C85DE6"/>
    <w:rsid w:val="00C85FC2"/>
    <w:rsid w:val="00C86D3C"/>
    <w:rsid w:val="00C91429"/>
    <w:rsid w:val="00C934D7"/>
    <w:rsid w:val="00C943C7"/>
    <w:rsid w:val="00C9602E"/>
    <w:rsid w:val="00C96B58"/>
    <w:rsid w:val="00CA1178"/>
    <w:rsid w:val="00CA15EF"/>
    <w:rsid w:val="00CA1927"/>
    <w:rsid w:val="00CA2530"/>
    <w:rsid w:val="00CA3676"/>
    <w:rsid w:val="00CA6024"/>
    <w:rsid w:val="00CB0CE8"/>
    <w:rsid w:val="00CB0F30"/>
    <w:rsid w:val="00CB0F87"/>
    <w:rsid w:val="00CB1120"/>
    <w:rsid w:val="00CB11D4"/>
    <w:rsid w:val="00CB2970"/>
    <w:rsid w:val="00CB4503"/>
    <w:rsid w:val="00CB564A"/>
    <w:rsid w:val="00CB622F"/>
    <w:rsid w:val="00CC2A60"/>
    <w:rsid w:val="00CC31A4"/>
    <w:rsid w:val="00CC6BA6"/>
    <w:rsid w:val="00CD0831"/>
    <w:rsid w:val="00CD1646"/>
    <w:rsid w:val="00CD1E90"/>
    <w:rsid w:val="00CD2B1D"/>
    <w:rsid w:val="00CD324E"/>
    <w:rsid w:val="00CD3DBD"/>
    <w:rsid w:val="00CD4D67"/>
    <w:rsid w:val="00CD62DC"/>
    <w:rsid w:val="00CD6C58"/>
    <w:rsid w:val="00CD70E8"/>
    <w:rsid w:val="00CD729C"/>
    <w:rsid w:val="00CE0461"/>
    <w:rsid w:val="00CE0CE1"/>
    <w:rsid w:val="00CE0D16"/>
    <w:rsid w:val="00CE0E0C"/>
    <w:rsid w:val="00CE18B3"/>
    <w:rsid w:val="00CE2B92"/>
    <w:rsid w:val="00CE4B6E"/>
    <w:rsid w:val="00CE5B2E"/>
    <w:rsid w:val="00CF0A51"/>
    <w:rsid w:val="00CF12F5"/>
    <w:rsid w:val="00CF1BB4"/>
    <w:rsid w:val="00CF643F"/>
    <w:rsid w:val="00CF6E11"/>
    <w:rsid w:val="00CF7CFA"/>
    <w:rsid w:val="00CF7E1A"/>
    <w:rsid w:val="00CF7F62"/>
    <w:rsid w:val="00D00FD0"/>
    <w:rsid w:val="00D03CD8"/>
    <w:rsid w:val="00D04A02"/>
    <w:rsid w:val="00D04D96"/>
    <w:rsid w:val="00D05A69"/>
    <w:rsid w:val="00D0696C"/>
    <w:rsid w:val="00D06EA6"/>
    <w:rsid w:val="00D10B8B"/>
    <w:rsid w:val="00D130F1"/>
    <w:rsid w:val="00D159CF"/>
    <w:rsid w:val="00D16254"/>
    <w:rsid w:val="00D166E2"/>
    <w:rsid w:val="00D1799A"/>
    <w:rsid w:val="00D200EC"/>
    <w:rsid w:val="00D20CE7"/>
    <w:rsid w:val="00D229AB"/>
    <w:rsid w:val="00D24F0F"/>
    <w:rsid w:val="00D2618B"/>
    <w:rsid w:val="00D26EF8"/>
    <w:rsid w:val="00D26F38"/>
    <w:rsid w:val="00D3007E"/>
    <w:rsid w:val="00D3110C"/>
    <w:rsid w:val="00D3138E"/>
    <w:rsid w:val="00D33432"/>
    <w:rsid w:val="00D33E4E"/>
    <w:rsid w:val="00D3645F"/>
    <w:rsid w:val="00D37041"/>
    <w:rsid w:val="00D372FC"/>
    <w:rsid w:val="00D378EF"/>
    <w:rsid w:val="00D4043B"/>
    <w:rsid w:val="00D405C2"/>
    <w:rsid w:val="00D41E98"/>
    <w:rsid w:val="00D41F5B"/>
    <w:rsid w:val="00D42262"/>
    <w:rsid w:val="00D43127"/>
    <w:rsid w:val="00D44DA6"/>
    <w:rsid w:val="00D454CD"/>
    <w:rsid w:val="00D46ECC"/>
    <w:rsid w:val="00D50BBE"/>
    <w:rsid w:val="00D51A79"/>
    <w:rsid w:val="00D5330C"/>
    <w:rsid w:val="00D53CD2"/>
    <w:rsid w:val="00D54808"/>
    <w:rsid w:val="00D55A90"/>
    <w:rsid w:val="00D5615A"/>
    <w:rsid w:val="00D563B3"/>
    <w:rsid w:val="00D56976"/>
    <w:rsid w:val="00D56FD1"/>
    <w:rsid w:val="00D5754F"/>
    <w:rsid w:val="00D57D8E"/>
    <w:rsid w:val="00D61D98"/>
    <w:rsid w:val="00D6279B"/>
    <w:rsid w:val="00D63A77"/>
    <w:rsid w:val="00D666DD"/>
    <w:rsid w:val="00D671ED"/>
    <w:rsid w:val="00D722E9"/>
    <w:rsid w:val="00D72429"/>
    <w:rsid w:val="00D72646"/>
    <w:rsid w:val="00D726A7"/>
    <w:rsid w:val="00D728A1"/>
    <w:rsid w:val="00D72A18"/>
    <w:rsid w:val="00D72FA5"/>
    <w:rsid w:val="00D73030"/>
    <w:rsid w:val="00D7336F"/>
    <w:rsid w:val="00D74540"/>
    <w:rsid w:val="00D75027"/>
    <w:rsid w:val="00D752A7"/>
    <w:rsid w:val="00D7691F"/>
    <w:rsid w:val="00D769D6"/>
    <w:rsid w:val="00D771EF"/>
    <w:rsid w:val="00D7724E"/>
    <w:rsid w:val="00D81EA3"/>
    <w:rsid w:val="00D826A4"/>
    <w:rsid w:val="00D82947"/>
    <w:rsid w:val="00D834E5"/>
    <w:rsid w:val="00D841BC"/>
    <w:rsid w:val="00D85644"/>
    <w:rsid w:val="00D862B2"/>
    <w:rsid w:val="00D867A5"/>
    <w:rsid w:val="00D86F9A"/>
    <w:rsid w:val="00D87002"/>
    <w:rsid w:val="00D872B8"/>
    <w:rsid w:val="00D910D4"/>
    <w:rsid w:val="00D916FF"/>
    <w:rsid w:val="00D93587"/>
    <w:rsid w:val="00D93BB8"/>
    <w:rsid w:val="00D951AB"/>
    <w:rsid w:val="00D95C0A"/>
    <w:rsid w:val="00DA0F4C"/>
    <w:rsid w:val="00DA2581"/>
    <w:rsid w:val="00DA47E4"/>
    <w:rsid w:val="00DA57C9"/>
    <w:rsid w:val="00DA600C"/>
    <w:rsid w:val="00DA6ACF"/>
    <w:rsid w:val="00DB0B4E"/>
    <w:rsid w:val="00DB174C"/>
    <w:rsid w:val="00DB1A20"/>
    <w:rsid w:val="00DB1E5C"/>
    <w:rsid w:val="00DB2599"/>
    <w:rsid w:val="00DB2EC1"/>
    <w:rsid w:val="00DB34F5"/>
    <w:rsid w:val="00DB4A39"/>
    <w:rsid w:val="00DB5BA1"/>
    <w:rsid w:val="00DB5C6B"/>
    <w:rsid w:val="00DB75B9"/>
    <w:rsid w:val="00DB760A"/>
    <w:rsid w:val="00DB7AA8"/>
    <w:rsid w:val="00DB7DBD"/>
    <w:rsid w:val="00DB7ECD"/>
    <w:rsid w:val="00DC0770"/>
    <w:rsid w:val="00DC0C51"/>
    <w:rsid w:val="00DC108D"/>
    <w:rsid w:val="00DC36FE"/>
    <w:rsid w:val="00DC3E23"/>
    <w:rsid w:val="00DC7CA4"/>
    <w:rsid w:val="00DD0FEA"/>
    <w:rsid w:val="00DD187B"/>
    <w:rsid w:val="00DD18A2"/>
    <w:rsid w:val="00DD35A9"/>
    <w:rsid w:val="00DD3D30"/>
    <w:rsid w:val="00DD3E51"/>
    <w:rsid w:val="00DD3FB7"/>
    <w:rsid w:val="00DD4E9A"/>
    <w:rsid w:val="00DD6238"/>
    <w:rsid w:val="00DE12D4"/>
    <w:rsid w:val="00DE1D51"/>
    <w:rsid w:val="00DE320D"/>
    <w:rsid w:val="00DE5410"/>
    <w:rsid w:val="00DE5ECA"/>
    <w:rsid w:val="00DE6478"/>
    <w:rsid w:val="00DF0D55"/>
    <w:rsid w:val="00DF3AF2"/>
    <w:rsid w:val="00DF5918"/>
    <w:rsid w:val="00DF61ED"/>
    <w:rsid w:val="00DF6D87"/>
    <w:rsid w:val="00DF71AF"/>
    <w:rsid w:val="00DF723B"/>
    <w:rsid w:val="00E028E2"/>
    <w:rsid w:val="00E03D71"/>
    <w:rsid w:val="00E04024"/>
    <w:rsid w:val="00E04187"/>
    <w:rsid w:val="00E043DC"/>
    <w:rsid w:val="00E04696"/>
    <w:rsid w:val="00E04E05"/>
    <w:rsid w:val="00E055AD"/>
    <w:rsid w:val="00E05710"/>
    <w:rsid w:val="00E065F2"/>
    <w:rsid w:val="00E10AA7"/>
    <w:rsid w:val="00E10E5D"/>
    <w:rsid w:val="00E11276"/>
    <w:rsid w:val="00E11D78"/>
    <w:rsid w:val="00E13F4E"/>
    <w:rsid w:val="00E154FE"/>
    <w:rsid w:val="00E15E69"/>
    <w:rsid w:val="00E17398"/>
    <w:rsid w:val="00E2127A"/>
    <w:rsid w:val="00E237D4"/>
    <w:rsid w:val="00E2409D"/>
    <w:rsid w:val="00E2571A"/>
    <w:rsid w:val="00E27B03"/>
    <w:rsid w:val="00E30483"/>
    <w:rsid w:val="00E30703"/>
    <w:rsid w:val="00E30CDE"/>
    <w:rsid w:val="00E32291"/>
    <w:rsid w:val="00E3290C"/>
    <w:rsid w:val="00E32E7F"/>
    <w:rsid w:val="00E33748"/>
    <w:rsid w:val="00E36557"/>
    <w:rsid w:val="00E42312"/>
    <w:rsid w:val="00E42E13"/>
    <w:rsid w:val="00E437F8"/>
    <w:rsid w:val="00E44145"/>
    <w:rsid w:val="00E47240"/>
    <w:rsid w:val="00E50F85"/>
    <w:rsid w:val="00E51EF2"/>
    <w:rsid w:val="00E531B9"/>
    <w:rsid w:val="00E53609"/>
    <w:rsid w:val="00E53E0C"/>
    <w:rsid w:val="00E541BE"/>
    <w:rsid w:val="00E554E7"/>
    <w:rsid w:val="00E560CA"/>
    <w:rsid w:val="00E6009C"/>
    <w:rsid w:val="00E60D22"/>
    <w:rsid w:val="00E61FD2"/>
    <w:rsid w:val="00E631A6"/>
    <w:rsid w:val="00E637CE"/>
    <w:rsid w:val="00E63CBE"/>
    <w:rsid w:val="00E66C32"/>
    <w:rsid w:val="00E671EB"/>
    <w:rsid w:val="00E6735B"/>
    <w:rsid w:val="00E67AA0"/>
    <w:rsid w:val="00E67BEB"/>
    <w:rsid w:val="00E704CA"/>
    <w:rsid w:val="00E70A09"/>
    <w:rsid w:val="00E70CA6"/>
    <w:rsid w:val="00E71609"/>
    <w:rsid w:val="00E721EF"/>
    <w:rsid w:val="00E72AC2"/>
    <w:rsid w:val="00E72C8F"/>
    <w:rsid w:val="00E73B9E"/>
    <w:rsid w:val="00E74B1E"/>
    <w:rsid w:val="00E74E66"/>
    <w:rsid w:val="00E7598A"/>
    <w:rsid w:val="00E762D3"/>
    <w:rsid w:val="00E76759"/>
    <w:rsid w:val="00E771B2"/>
    <w:rsid w:val="00E77BFC"/>
    <w:rsid w:val="00E801D2"/>
    <w:rsid w:val="00E8262D"/>
    <w:rsid w:val="00E82948"/>
    <w:rsid w:val="00E83035"/>
    <w:rsid w:val="00E86B67"/>
    <w:rsid w:val="00E8748E"/>
    <w:rsid w:val="00E87C5A"/>
    <w:rsid w:val="00E90E01"/>
    <w:rsid w:val="00E95298"/>
    <w:rsid w:val="00E9648C"/>
    <w:rsid w:val="00E96671"/>
    <w:rsid w:val="00E96BA2"/>
    <w:rsid w:val="00E97260"/>
    <w:rsid w:val="00E97D84"/>
    <w:rsid w:val="00EA1FAC"/>
    <w:rsid w:val="00EA34B0"/>
    <w:rsid w:val="00EA4684"/>
    <w:rsid w:val="00EA4D38"/>
    <w:rsid w:val="00EA56B1"/>
    <w:rsid w:val="00EA67DE"/>
    <w:rsid w:val="00EA7CC7"/>
    <w:rsid w:val="00EB133D"/>
    <w:rsid w:val="00EB211A"/>
    <w:rsid w:val="00EB2D54"/>
    <w:rsid w:val="00EB49BC"/>
    <w:rsid w:val="00EB7435"/>
    <w:rsid w:val="00EB7B85"/>
    <w:rsid w:val="00EC153F"/>
    <w:rsid w:val="00EC1D0F"/>
    <w:rsid w:val="00EC29E3"/>
    <w:rsid w:val="00EC31E5"/>
    <w:rsid w:val="00EC327F"/>
    <w:rsid w:val="00EC33F5"/>
    <w:rsid w:val="00EC5579"/>
    <w:rsid w:val="00ED0273"/>
    <w:rsid w:val="00ED1A92"/>
    <w:rsid w:val="00ED250C"/>
    <w:rsid w:val="00ED3FC0"/>
    <w:rsid w:val="00ED75A4"/>
    <w:rsid w:val="00EE0A30"/>
    <w:rsid w:val="00EE2EEF"/>
    <w:rsid w:val="00EE4581"/>
    <w:rsid w:val="00EF0217"/>
    <w:rsid w:val="00EF098A"/>
    <w:rsid w:val="00EF3A30"/>
    <w:rsid w:val="00EF404F"/>
    <w:rsid w:val="00EF48F3"/>
    <w:rsid w:val="00EF6F63"/>
    <w:rsid w:val="00F00AA5"/>
    <w:rsid w:val="00F00EB8"/>
    <w:rsid w:val="00F015C9"/>
    <w:rsid w:val="00F02B6C"/>
    <w:rsid w:val="00F030FF"/>
    <w:rsid w:val="00F03E31"/>
    <w:rsid w:val="00F0468C"/>
    <w:rsid w:val="00F064B3"/>
    <w:rsid w:val="00F077F3"/>
    <w:rsid w:val="00F1076E"/>
    <w:rsid w:val="00F10857"/>
    <w:rsid w:val="00F12C22"/>
    <w:rsid w:val="00F12C86"/>
    <w:rsid w:val="00F13037"/>
    <w:rsid w:val="00F147D8"/>
    <w:rsid w:val="00F14C47"/>
    <w:rsid w:val="00F14F81"/>
    <w:rsid w:val="00F15223"/>
    <w:rsid w:val="00F15CB6"/>
    <w:rsid w:val="00F16BDF"/>
    <w:rsid w:val="00F17AE7"/>
    <w:rsid w:val="00F21AA3"/>
    <w:rsid w:val="00F226B7"/>
    <w:rsid w:val="00F23391"/>
    <w:rsid w:val="00F24738"/>
    <w:rsid w:val="00F24F7A"/>
    <w:rsid w:val="00F25981"/>
    <w:rsid w:val="00F2779D"/>
    <w:rsid w:val="00F3004D"/>
    <w:rsid w:val="00F35995"/>
    <w:rsid w:val="00F37CA0"/>
    <w:rsid w:val="00F37E88"/>
    <w:rsid w:val="00F402A9"/>
    <w:rsid w:val="00F4090D"/>
    <w:rsid w:val="00F42CD7"/>
    <w:rsid w:val="00F45955"/>
    <w:rsid w:val="00F544DC"/>
    <w:rsid w:val="00F548ED"/>
    <w:rsid w:val="00F55E0F"/>
    <w:rsid w:val="00F5664C"/>
    <w:rsid w:val="00F572EC"/>
    <w:rsid w:val="00F5760F"/>
    <w:rsid w:val="00F60B36"/>
    <w:rsid w:val="00F61262"/>
    <w:rsid w:val="00F639B2"/>
    <w:rsid w:val="00F64B1D"/>
    <w:rsid w:val="00F64E34"/>
    <w:rsid w:val="00F709BE"/>
    <w:rsid w:val="00F70BB0"/>
    <w:rsid w:val="00F71BA9"/>
    <w:rsid w:val="00F71F55"/>
    <w:rsid w:val="00F7256D"/>
    <w:rsid w:val="00F73435"/>
    <w:rsid w:val="00F734B8"/>
    <w:rsid w:val="00F735DE"/>
    <w:rsid w:val="00F73EE0"/>
    <w:rsid w:val="00F74A0D"/>
    <w:rsid w:val="00F76A06"/>
    <w:rsid w:val="00F77F93"/>
    <w:rsid w:val="00F77FCF"/>
    <w:rsid w:val="00F81816"/>
    <w:rsid w:val="00F83D10"/>
    <w:rsid w:val="00F841B4"/>
    <w:rsid w:val="00F84C98"/>
    <w:rsid w:val="00F85C60"/>
    <w:rsid w:val="00F86434"/>
    <w:rsid w:val="00F90A9E"/>
    <w:rsid w:val="00F90FBE"/>
    <w:rsid w:val="00F92B29"/>
    <w:rsid w:val="00F93609"/>
    <w:rsid w:val="00F94052"/>
    <w:rsid w:val="00F947D1"/>
    <w:rsid w:val="00F94A85"/>
    <w:rsid w:val="00F95E62"/>
    <w:rsid w:val="00F97F74"/>
    <w:rsid w:val="00FA1041"/>
    <w:rsid w:val="00FA349D"/>
    <w:rsid w:val="00FA43A3"/>
    <w:rsid w:val="00FA6984"/>
    <w:rsid w:val="00FA7CAE"/>
    <w:rsid w:val="00FB15ED"/>
    <w:rsid w:val="00FB1697"/>
    <w:rsid w:val="00FB38CE"/>
    <w:rsid w:val="00FB3D88"/>
    <w:rsid w:val="00FB4640"/>
    <w:rsid w:val="00FB4DEB"/>
    <w:rsid w:val="00FB5036"/>
    <w:rsid w:val="00FB5AD3"/>
    <w:rsid w:val="00FB5CBB"/>
    <w:rsid w:val="00FB615C"/>
    <w:rsid w:val="00FB616F"/>
    <w:rsid w:val="00FB7382"/>
    <w:rsid w:val="00FC010E"/>
    <w:rsid w:val="00FC0BB1"/>
    <w:rsid w:val="00FC2C47"/>
    <w:rsid w:val="00FC33C5"/>
    <w:rsid w:val="00FC39B5"/>
    <w:rsid w:val="00FC3C40"/>
    <w:rsid w:val="00FC3FAF"/>
    <w:rsid w:val="00FC4FF0"/>
    <w:rsid w:val="00FC5033"/>
    <w:rsid w:val="00FC50B6"/>
    <w:rsid w:val="00FC79EC"/>
    <w:rsid w:val="00FC7A76"/>
    <w:rsid w:val="00FD1A8C"/>
    <w:rsid w:val="00FD4396"/>
    <w:rsid w:val="00FD4A4F"/>
    <w:rsid w:val="00FD578E"/>
    <w:rsid w:val="00FD5CA8"/>
    <w:rsid w:val="00FD7265"/>
    <w:rsid w:val="00FE07EA"/>
    <w:rsid w:val="00FE155D"/>
    <w:rsid w:val="00FE2F9A"/>
    <w:rsid w:val="00FE563F"/>
    <w:rsid w:val="00FE5710"/>
    <w:rsid w:val="00FE59CF"/>
    <w:rsid w:val="00FE5A13"/>
    <w:rsid w:val="00FE66B5"/>
    <w:rsid w:val="00FE67D8"/>
    <w:rsid w:val="00FE6E4F"/>
    <w:rsid w:val="00FE6F3C"/>
    <w:rsid w:val="00FE71C9"/>
    <w:rsid w:val="00FE743E"/>
    <w:rsid w:val="00FF06DF"/>
    <w:rsid w:val="00FF180B"/>
    <w:rsid w:val="00FF2593"/>
    <w:rsid w:val="00FF34EB"/>
    <w:rsid w:val="00FF396D"/>
    <w:rsid w:val="00FF5CC3"/>
    <w:rsid w:val="00FF6BD9"/>
    <w:rsid w:val="00FF7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rsid w:val="00AC0CD9"/>
    <w:pPr>
      <w:spacing w:after="120"/>
      <w:ind w:left="283"/>
    </w:pPr>
    <w:rPr>
      <w:lang/>
    </w:rPr>
  </w:style>
  <w:style w:type="character" w:customStyle="1" w:styleId="aa">
    <w:name w:val="Основной текст с отступом Знак"/>
    <w:link w:val="a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11706704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304051259">
      <w:bodyDiv w:val="1"/>
      <w:marLeft w:val="0"/>
      <w:marRight w:val="0"/>
      <w:marTop w:val="0"/>
      <w:marBottom w:val="0"/>
      <w:divBdr>
        <w:top w:val="none" w:sz="0" w:space="0" w:color="auto"/>
        <w:left w:val="none" w:sz="0" w:space="0" w:color="auto"/>
        <w:bottom w:val="none" w:sz="0" w:space="0" w:color="auto"/>
        <w:right w:val="none" w:sz="0" w:space="0" w:color="auto"/>
      </w:divBdr>
    </w:div>
    <w:div w:id="360519734">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347516052">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 w:id="16162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CD37-4D79-4BEE-9547-C0ED368F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11</Pages>
  <Words>5207</Words>
  <Characters>29681</Characters>
  <Application>Microsoft Office Word</Application>
  <DocSecurity>0</DocSecurity>
  <Lines>247</Lines>
  <Paragraphs>69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2019 год и на плановый период 2020 и 2021 годов </vt:lpstr>
      <vt:lpstr>Аудитор                                                                         </vt:lpstr>
    </vt:vector>
  </TitlesOfParts>
  <Company>*</Company>
  <LinksUpToDate>false</LinksUpToDate>
  <CharactersWithSpaces>34819</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29</cp:revision>
  <cp:lastPrinted>2018-12-14T00:53:00Z</cp:lastPrinted>
  <dcterms:created xsi:type="dcterms:W3CDTF">2018-12-11T05:33:00Z</dcterms:created>
  <dcterms:modified xsi:type="dcterms:W3CDTF">2018-12-14T03:45:00Z</dcterms:modified>
</cp:coreProperties>
</file>