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774830" w:rsidRDefault="00471876" w:rsidP="00774830">
      <w:pPr>
        <w:pStyle w:val="a3"/>
        <w:tabs>
          <w:tab w:val="left" w:pos="0"/>
        </w:tabs>
        <w:autoSpaceDE/>
        <w:autoSpaceDN/>
        <w:spacing w:after="0"/>
        <w:ind w:firstLine="567"/>
        <w:jc w:val="both"/>
        <w:rPr>
          <w:sz w:val="24"/>
          <w:szCs w:val="24"/>
        </w:rPr>
      </w:pPr>
      <w:r>
        <w:rPr>
          <w:sz w:val="24"/>
          <w:szCs w:val="24"/>
        </w:rPr>
        <w:t>03</w:t>
      </w:r>
      <w:r w:rsidR="00AC0CD9" w:rsidRPr="00473806">
        <w:rPr>
          <w:sz w:val="24"/>
          <w:szCs w:val="24"/>
        </w:rPr>
        <w:t>.1</w:t>
      </w:r>
      <w:r>
        <w:rPr>
          <w:sz w:val="24"/>
          <w:szCs w:val="24"/>
        </w:rPr>
        <w:t>2</w:t>
      </w:r>
      <w:r w:rsidR="00AC0CD9" w:rsidRPr="00473806">
        <w:rPr>
          <w:sz w:val="24"/>
          <w:szCs w:val="24"/>
        </w:rPr>
        <w:t>.201</w:t>
      </w:r>
      <w:r w:rsidR="002828BA" w:rsidRPr="00473806">
        <w:rPr>
          <w:sz w:val="24"/>
          <w:szCs w:val="24"/>
        </w:rPr>
        <w:t>8</w:t>
      </w:r>
      <w:r w:rsidR="00AC0CD9" w:rsidRPr="00473806">
        <w:rPr>
          <w:sz w:val="24"/>
          <w:szCs w:val="24"/>
        </w:rPr>
        <w:t xml:space="preserve"> года</w:t>
      </w:r>
      <w:r w:rsidR="00AC0CD9" w:rsidRPr="00774830">
        <w:rPr>
          <w:sz w:val="24"/>
          <w:szCs w:val="24"/>
        </w:rPr>
        <w:t xml:space="preserve">                                            </w:t>
      </w:r>
    </w:p>
    <w:p w:rsidR="00AC0CD9" w:rsidRPr="00774830" w:rsidRDefault="00CA6024" w:rsidP="00AC0CD9">
      <w:pPr>
        <w:pStyle w:val="a3"/>
        <w:tabs>
          <w:tab w:val="left" w:pos="0"/>
        </w:tabs>
        <w:autoSpaceDE/>
        <w:autoSpaceDN/>
        <w:spacing w:after="0"/>
        <w:ind w:firstLine="709"/>
        <w:jc w:val="center"/>
        <w:rPr>
          <w:sz w:val="24"/>
          <w:szCs w:val="24"/>
        </w:rPr>
      </w:pPr>
      <w:r w:rsidRPr="00774830">
        <w:rPr>
          <w:sz w:val="24"/>
          <w:szCs w:val="24"/>
        </w:rPr>
        <w:t>ЗАКЛЮЧЕНИЕ</w:t>
      </w:r>
      <w:r w:rsidR="00AC0CD9" w:rsidRPr="00774830">
        <w:rPr>
          <w:sz w:val="24"/>
          <w:szCs w:val="24"/>
        </w:rPr>
        <w:t xml:space="preserve"> № </w:t>
      </w:r>
      <w:r w:rsidR="004E7FD5">
        <w:rPr>
          <w:sz w:val="24"/>
          <w:szCs w:val="24"/>
        </w:rPr>
        <w:t>48</w:t>
      </w:r>
      <w:r w:rsidR="004C2EA3" w:rsidRPr="00774830">
        <w:rPr>
          <w:sz w:val="24"/>
          <w:szCs w:val="24"/>
        </w:rPr>
        <w:t>/201</w:t>
      </w:r>
      <w:r w:rsidR="002828BA">
        <w:rPr>
          <w:sz w:val="24"/>
          <w:szCs w:val="24"/>
        </w:rPr>
        <w:t>8</w:t>
      </w:r>
      <w:r w:rsidR="00053D62">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AA4F07">
        <w:t>Усть-Илгинского</w:t>
      </w:r>
      <w:r w:rsidR="0000549E">
        <w:t xml:space="preserve"> сельского поселения</w:t>
      </w:r>
      <w:r w:rsidR="00AC0CD9" w:rsidRPr="00774830">
        <w:t xml:space="preserve"> «</w:t>
      </w:r>
      <w:r w:rsidR="00774830">
        <w:rPr>
          <w:bCs/>
        </w:rPr>
        <w:t xml:space="preserve">О бюджете </w:t>
      </w:r>
      <w:r w:rsidR="00AA4F07">
        <w:rPr>
          <w:bCs/>
        </w:rPr>
        <w:t>Усть-Илгинского</w:t>
      </w:r>
      <w:r w:rsidR="0000549E">
        <w:rPr>
          <w:bCs/>
        </w:rPr>
        <w:t xml:space="preserve"> сельского поселения</w:t>
      </w:r>
      <w:r w:rsidR="00774830">
        <w:rPr>
          <w:bCs/>
        </w:rPr>
        <w:t xml:space="preserve"> </w:t>
      </w:r>
    </w:p>
    <w:p w:rsidR="00AC0CD9" w:rsidRPr="00774830" w:rsidRDefault="00774830" w:rsidP="00A02078">
      <w:pPr>
        <w:tabs>
          <w:tab w:val="left" w:pos="8220"/>
        </w:tabs>
        <w:jc w:val="center"/>
        <w:rPr>
          <w:bCs/>
          <w:lang w:eastAsia="en-US"/>
        </w:rPr>
      </w:pPr>
      <w:r>
        <w:rPr>
          <w:bCs/>
        </w:rPr>
        <w:t>на 201</w:t>
      </w:r>
      <w:r w:rsidR="00D872B8">
        <w:rPr>
          <w:bCs/>
        </w:rPr>
        <w:t>9</w:t>
      </w:r>
      <w:r>
        <w:rPr>
          <w:bCs/>
        </w:rPr>
        <w:t xml:space="preserve"> год и плановый период 20</w:t>
      </w:r>
      <w:r w:rsidR="00D872B8">
        <w:rPr>
          <w:bCs/>
        </w:rPr>
        <w:t>20</w:t>
      </w:r>
      <w:r>
        <w:rPr>
          <w:bCs/>
        </w:rPr>
        <w:t xml:space="preserve"> и 20</w:t>
      </w:r>
      <w:r w:rsidR="00053D62">
        <w:rPr>
          <w:bCs/>
        </w:rPr>
        <w:t>2</w:t>
      </w:r>
      <w:r w:rsidR="00D872B8">
        <w:rPr>
          <w:bCs/>
        </w:rPr>
        <w:t>1</w:t>
      </w:r>
      <w:r>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AA4F07">
        <w:t>Усть-Илгинского</w:t>
      </w:r>
      <w:r w:rsidR="0000549E">
        <w:t xml:space="preserve"> сельского поселения</w:t>
      </w:r>
      <w:r w:rsidR="00462578" w:rsidRPr="00A621A3">
        <w:t xml:space="preserve"> «</w:t>
      </w:r>
      <w:r w:rsidR="00774830">
        <w:rPr>
          <w:bCs/>
        </w:rPr>
        <w:t xml:space="preserve">О бюджете </w:t>
      </w:r>
      <w:r w:rsidR="00AA4F07">
        <w:rPr>
          <w:bCs/>
        </w:rPr>
        <w:t>Усть-Илгинского</w:t>
      </w:r>
      <w:r w:rsidR="0000549E">
        <w:rPr>
          <w:bCs/>
        </w:rPr>
        <w:t xml:space="preserve"> сельского поселения</w:t>
      </w:r>
      <w:r w:rsidR="00774830">
        <w:rPr>
          <w:bCs/>
        </w:rPr>
        <w:t xml:space="preserve"> </w:t>
      </w:r>
      <w:r w:rsidR="002828BA">
        <w:rPr>
          <w:bCs/>
        </w:rPr>
        <w:t>на 2019 год и плановый период 2020 и 2021</w:t>
      </w:r>
      <w:r w:rsidR="00053D62">
        <w:rPr>
          <w:bCs/>
        </w:rPr>
        <w:t xml:space="preserve">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AA4F07">
        <w:t>Усть-Илгинском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C043DD">
        <w:t>8</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r>
        <w:t>Проект</w:t>
      </w:r>
      <w:r w:rsidRPr="00774830">
        <w:t xml:space="preserve"> решения Думы </w:t>
      </w:r>
      <w:r w:rsidR="00AA4F07">
        <w:t>Усть-Илгинского</w:t>
      </w:r>
      <w:r w:rsidR="0000549E">
        <w:t xml:space="preserve"> сельского поселения</w:t>
      </w:r>
      <w:r w:rsidRPr="00774830">
        <w:t xml:space="preserve"> «</w:t>
      </w:r>
      <w:r>
        <w:rPr>
          <w:bCs/>
        </w:rPr>
        <w:t xml:space="preserve">О бюджете </w:t>
      </w:r>
      <w:r w:rsidR="00AA4F07">
        <w:rPr>
          <w:bCs/>
        </w:rPr>
        <w:t>Усть-Илгинского</w:t>
      </w:r>
      <w:r w:rsidR="0000549E">
        <w:rPr>
          <w:bCs/>
        </w:rPr>
        <w:t xml:space="preserve"> сельского поселения</w:t>
      </w:r>
      <w:r>
        <w:rPr>
          <w:bCs/>
        </w:rPr>
        <w:t xml:space="preserve"> </w:t>
      </w:r>
      <w:r w:rsidR="002828BA">
        <w:rPr>
          <w:bCs/>
        </w:rPr>
        <w:t>на 2019 год и плановый период 2020 и 2021</w:t>
      </w:r>
      <w:r>
        <w:rPr>
          <w:bCs/>
        </w:rPr>
        <w:t xml:space="preserve"> годов</w:t>
      </w:r>
      <w:r w:rsidRPr="00774830">
        <w:rPr>
          <w:bCs/>
        </w:rPr>
        <w:t>»</w:t>
      </w:r>
      <w:r>
        <w:rPr>
          <w:bCs/>
        </w:rPr>
        <w:t xml:space="preserve"> (далее - </w:t>
      </w:r>
      <w:r w:rsidR="004735FC">
        <w:rPr>
          <w:bCs/>
        </w:rPr>
        <w:t>п</w:t>
      </w:r>
      <w:r w:rsidR="00B27337" w:rsidRPr="00A621A3">
        <w:t xml:space="preserve">роект </w:t>
      </w:r>
      <w:r w:rsidR="004E667E">
        <w:t>бюджета</w:t>
      </w:r>
      <w:r>
        <w:t>)</w:t>
      </w:r>
      <w:r w:rsidR="00B27337" w:rsidRPr="00A621A3">
        <w:t xml:space="preserve"> внесен Главой </w:t>
      </w:r>
      <w:r w:rsidR="00AA4F07">
        <w:t>Усть-Илгинского</w:t>
      </w:r>
      <w:r w:rsidR="0000549E">
        <w:t xml:space="preserve"> сельского поселения</w:t>
      </w:r>
      <w:r w:rsidR="00B27337" w:rsidRPr="00A621A3">
        <w:t xml:space="preserve"> на рассмотрение Думы </w:t>
      </w:r>
      <w:r w:rsidR="00AA4F07">
        <w:t>Усть-Илгинского</w:t>
      </w:r>
      <w:r w:rsidR="0000549E">
        <w:t xml:space="preserve"> сельского поселения</w:t>
      </w:r>
      <w:r w:rsidR="00B27337" w:rsidRPr="00A621A3">
        <w:t xml:space="preserve"> </w:t>
      </w:r>
      <w:r w:rsidR="00FB7382">
        <w:t xml:space="preserve">(далее – Дума поселения) </w:t>
      </w:r>
      <w:r w:rsidR="00B27337" w:rsidRPr="00A621A3">
        <w:t xml:space="preserve">в соответствии </w:t>
      </w:r>
      <w:r w:rsidR="00A7388A">
        <w:t xml:space="preserve">с </w:t>
      </w:r>
      <w:r w:rsidR="00A7388A" w:rsidRPr="00A621A3">
        <w:t>Положени</w:t>
      </w:r>
      <w:r w:rsidR="00A7388A">
        <w:t>ем</w:t>
      </w:r>
      <w:r w:rsidR="00A7388A" w:rsidRPr="00A621A3">
        <w:t xml:space="preserve"> о бюджетном процессе в </w:t>
      </w:r>
      <w:r w:rsidR="00AA4F07">
        <w:t>Усть-Илгинском</w:t>
      </w:r>
      <w:r w:rsidR="00E721EF">
        <w:t xml:space="preserve"> </w:t>
      </w:r>
      <w:r w:rsidR="00E96671">
        <w:t>муниципальном образовании</w:t>
      </w:r>
      <w:r w:rsidR="00A7388A">
        <w:t xml:space="preserve">, </w:t>
      </w:r>
      <w:r w:rsidR="00A7388A" w:rsidRPr="00A621A3">
        <w:t>утвержден</w:t>
      </w:r>
      <w:r w:rsidR="00A7388A">
        <w:t>ным</w:t>
      </w:r>
      <w:r w:rsidR="00B27337" w:rsidRPr="00A621A3">
        <w:t xml:space="preserve"> решением Думы </w:t>
      </w:r>
      <w:r w:rsidR="00AA4F07">
        <w:t>Усть-Илгинского</w:t>
      </w:r>
      <w:r w:rsidR="0000549E">
        <w:t xml:space="preserve"> сельского поселения</w:t>
      </w:r>
      <w:r w:rsidR="00A7388A">
        <w:t xml:space="preserve"> от </w:t>
      </w:r>
      <w:r w:rsidR="00C043DD">
        <w:t>30.10.2016 № 100</w:t>
      </w:r>
      <w:r w:rsidR="005D1D37">
        <w:t>, в установленные Думой поселения сроки, до 15.11.201</w:t>
      </w:r>
      <w:r w:rsidR="00AA59DE">
        <w:t>8</w:t>
      </w:r>
      <w:r w:rsidR="005D1D37">
        <w:t xml:space="preserve"> года</w:t>
      </w:r>
      <w:r w:rsidR="00651878">
        <w:t>, и одновременно</w:t>
      </w:r>
      <w:r w:rsidR="003A3472">
        <w:t>,</w:t>
      </w:r>
      <w:r w:rsidR="00651878">
        <w:t xml:space="preserve"> представлен в КСК района</w:t>
      </w:r>
      <w:r w:rsidR="00A7388A">
        <w:t>.</w:t>
      </w:r>
    </w:p>
    <w:p w:rsidR="00294D88" w:rsidRDefault="00FB7382" w:rsidP="00834051">
      <w:pPr>
        <w:autoSpaceDE w:val="0"/>
        <w:autoSpaceDN w:val="0"/>
        <w:adjustRightInd w:val="0"/>
        <w:ind w:firstLine="567"/>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201</w:t>
      </w:r>
      <w:r w:rsidR="00AF3A4B">
        <w:t>9</w:t>
      </w:r>
      <w:r>
        <w:t xml:space="preserve"> год и на плановый период 20</w:t>
      </w:r>
      <w:r w:rsidR="00AF3A4B">
        <w:t>20</w:t>
      </w:r>
      <w:r>
        <w:t xml:space="preserve"> и 20</w:t>
      </w:r>
      <w:r w:rsidR="004068CA">
        <w:t>2</w:t>
      </w:r>
      <w:r w:rsidR="00AF3A4B">
        <w:t>1</w:t>
      </w:r>
      <w:r>
        <w:t xml:space="preserve"> годов», относящихся к планированию бюджета </w:t>
      </w:r>
      <w:r w:rsidR="00AA4F07">
        <w:t>Усть-Илгинского</w:t>
      </w:r>
      <w:r w:rsidR="0000549E">
        <w:t xml:space="preserve"> сельского поселения</w:t>
      </w:r>
      <w:r>
        <w:t xml:space="preserve">, </w:t>
      </w:r>
      <w:r w:rsidR="00641F8C">
        <w:t>Прогноза</w:t>
      </w:r>
      <w:r>
        <w:t xml:space="preserve"> социально-экономического развития </w:t>
      </w:r>
      <w:r w:rsidR="00AA4F07">
        <w:t>Усть-Илгинского</w:t>
      </w:r>
      <w:r w:rsidR="0000549E">
        <w:t xml:space="preserve"> сельского поселения</w:t>
      </w:r>
      <w:r w:rsidR="00050193">
        <w:t xml:space="preserve"> на 201</w:t>
      </w:r>
      <w:r w:rsidR="00AF3A4B">
        <w:t>9</w:t>
      </w:r>
      <w:r w:rsidR="00050193">
        <w:t>-202</w:t>
      </w:r>
      <w:r w:rsidR="00AF3A4B">
        <w:t>1</w:t>
      </w:r>
      <w:r w:rsidR="00050193">
        <w:t xml:space="preserve"> гг.</w:t>
      </w:r>
      <w:r>
        <w:t xml:space="preserve">, Основных направлений бюджетной </w:t>
      </w:r>
      <w:r w:rsidR="00BA727E">
        <w:t>и</w:t>
      </w:r>
      <w:r>
        <w:t xml:space="preserve"> </w:t>
      </w:r>
      <w:r w:rsidR="005B3D37">
        <w:t xml:space="preserve">налоговой политики </w:t>
      </w:r>
      <w:r w:rsidR="00AA4F07">
        <w:t>Усть-Илгинского</w:t>
      </w:r>
      <w:r w:rsidR="0000549E">
        <w:t xml:space="preserve"> </w:t>
      </w:r>
      <w:r w:rsidR="009738D3">
        <w:t>муниципального образования</w:t>
      </w:r>
      <w:r w:rsidR="00BA727E">
        <w:t xml:space="preserve"> </w:t>
      </w:r>
      <w:r w:rsidR="002828BA">
        <w:t xml:space="preserve">на 2019 год и </w:t>
      </w:r>
      <w:r w:rsidR="00C043DD">
        <w:t xml:space="preserve">на </w:t>
      </w:r>
      <w:r w:rsidR="002828BA">
        <w:t>плановый период 2020 и 2021</w:t>
      </w:r>
      <w:r w:rsidR="00EA4684">
        <w:t xml:space="preserve"> годов</w:t>
      </w:r>
      <w:r w:rsidR="005B3D37">
        <w:t>.</w:t>
      </w:r>
    </w:p>
    <w:p w:rsidR="00050193" w:rsidRDefault="00050193" w:rsidP="00834051">
      <w:pPr>
        <w:autoSpaceDE w:val="0"/>
        <w:autoSpaceDN w:val="0"/>
        <w:adjustRightInd w:val="0"/>
        <w:ind w:firstLine="567"/>
        <w:jc w:val="both"/>
      </w:pPr>
    </w:p>
    <w:p w:rsidR="00294D88" w:rsidRPr="007A2A1D" w:rsidRDefault="00294D88" w:rsidP="00294D88">
      <w:pPr>
        <w:autoSpaceDE w:val="0"/>
        <w:autoSpaceDN w:val="0"/>
        <w:adjustRightInd w:val="0"/>
        <w:ind w:firstLine="709"/>
        <w:jc w:val="both"/>
        <w:rPr>
          <w:b/>
        </w:rPr>
      </w:pPr>
      <w:r w:rsidRPr="007A2A1D">
        <w:rPr>
          <w:b/>
        </w:rPr>
        <w:t>Экспертизой установлено:</w:t>
      </w:r>
    </w:p>
    <w:p w:rsidR="00294D88" w:rsidRDefault="00294D88" w:rsidP="00294D88">
      <w:pPr>
        <w:autoSpaceDE w:val="0"/>
        <w:autoSpaceDN w:val="0"/>
        <w:adjustRightInd w:val="0"/>
        <w:ind w:firstLine="709"/>
        <w:jc w:val="both"/>
      </w:pPr>
    </w:p>
    <w:p w:rsidR="00294D88" w:rsidRPr="008B1DF8" w:rsidRDefault="00294D88" w:rsidP="00851141">
      <w:pPr>
        <w:ind w:firstLine="567"/>
        <w:jc w:val="both"/>
      </w:pPr>
      <w:r w:rsidRPr="008B1DF8">
        <w:t xml:space="preserve">Правовые основы рассмотрения проекта бюджета определены Бюджетным кодексом </w:t>
      </w:r>
      <w:r>
        <w:t>Российской Федерации</w:t>
      </w:r>
      <w:r w:rsidRPr="008B1DF8">
        <w:t>, Уставом</w:t>
      </w:r>
      <w:r w:rsidR="00E721EF">
        <w:t xml:space="preserve"> </w:t>
      </w:r>
      <w:r w:rsidR="00AA4F07">
        <w:t>Усть-Илгинского</w:t>
      </w:r>
      <w:r w:rsidR="0000549E">
        <w:t xml:space="preserve"> сельского поселения</w:t>
      </w:r>
      <w:r w:rsidRPr="008B1DF8">
        <w:t xml:space="preserve"> и Положением о бюджетном процессе в </w:t>
      </w:r>
      <w:r w:rsidR="00AA4F07">
        <w:t>Усть-Илгинском</w:t>
      </w:r>
      <w:r w:rsidR="00E721EF">
        <w:t xml:space="preserve"> </w:t>
      </w:r>
      <w:r w:rsidRPr="008B1DF8">
        <w:t xml:space="preserve"> муниципально</w:t>
      </w:r>
      <w:r w:rsidR="00A379FB">
        <w:t>м</w:t>
      </w:r>
      <w:r w:rsidRPr="008B1DF8">
        <w:t xml:space="preserve"> образовании.  </w:t>
      </w:r>
    </w:p>
    <w:p w:rsidR="00294D88" w:rsidRPr="008B1DF8" w:rsidRDefault="00294D88" w:rsidP="00851141">
      <w:pPr>
        <w:ind w:firstLine="567"/>
        <w:jc w:val="both"/>
      </w:pPr>
      <w:r w:rsidRPr="008B1DF8">
        <w:t>Анализ проекта бюджет</w:t>
      </w:r>
      <w:r w:rsidR="00A379FB">
        <w:t>а</w:t>
      </w:r>
      <w:r w:rsidRPr="008B1DF8">
        <w:t xml:space="preserve"> </w:t>
      </w:r>
      <w:r w:rsidR="00AA4F07">
        <w:t>Усть-Илгинского</w:t>
      </w:r>
      <w:r w:rsidR="0000549E">
        <w:t xml:space="preserve"> сельского поселения</w:t>
      </w:r>
      <w:r w:rsidR="00A3010D">
        <w:t xml:space="preserve"> (далее – местного бюджета) </w:t>
      </w:r>
      <w:r w:rsidRPr="008B1DF8">
        <w:t xml:space="preserve">на соблюдение норм и ограничений, установленных Бюджетным кодексом РФ, Положением о бюджетном процессе </w:t>
      </w:r>
      <w:r w:rsidR="00FC3C40" w:rsidRPr="008B1DF8">
        <w:t xml:space="preserve">в </w:t>
      </w:r>
      <w:r w:rsidR="00AA4F07">
        <w:t>Усть-Илгинском</w:t>
      </w:r>
      <w:r w:rsidR="00685027">
        <w:t xml:space="preserve"> </w:t>
      </w:r>
      <w:r w:rsidR="00FC3C40" w:rsidRPr="008B1DF8">
        <w:t>муниципально</w:t>
      </w:r>
      <w:r w:rsidR="00FC3C40">
        <w:t>м</w:t>
      </w:r>
      <w:r w:rsidR="00FC3C40" w:rsidRPr="008B1DF8">
        <w:t xml:space="preserve"> образовании </w:t>
      </w:r>
      <w:r w:rsidRPr="008B1DF8">
        <w:t>показал следующее:</w:t>
      </w:r>
    </w:p>
    <w:p w:rsidR="00294D88" w:rsidRDefault="00294D88" w:rsidP="00851141">
      <w:pPr>
        <w:ind w:firstLine="567"/>
        <w:jc w:val="both"/>
      </w:pPr>
      <w:r w:rsidRPr="008B1DF8">
        <w:t xml:space="preserve">1. Проект </w:t>
      </w:r>
      <w:r w:rsidR="00A3010D">
        <w:t xml:space="preserve">местного </w:t>
      </w:r>
      <w:r w:rsidR="00836F19">
        <w:t>бюджета</w:t>
      </w:r>
      <w:r w:rsidRPr="008B1DF8">
        <w:t xml:space="preserve"> сформирован  в соответствии </w:t>
      </w:r>
      <w:r w:rsidR="00FB15ED">
        <w:t>со</w:t>
      </w:r>
      <w:r w:rsidRPr="008B1DF8">
        <w:t xml:space="preserve"> стать</w:t>
      </w:r>
      <w:r w:rsidR="00FB15ED">
        <w:t>ей</w:t>
      </w:r>
      <w:r w:rsidRPr="008B1DF8">
        <w:t xml:space="preserve"> 184.1 БК РФ, содержит основные характеристики бюджета: общий объем доходов, общий объем расходов, дефицит бюджета. </w:t>
      </w:r>
    </w:p>
    <w:p w:rsidR="006E3206" w:rsidRDefault="00836F19" w:rsidP="00851141">
      <w:pPr>
        <w:ind w:firstLine="567"/>
        <w:jc w:val="both"/>
      </w:pPr>
      <w:r>
        <w:t xml:space="preserve">Проект </w:t>
      </w:r>
      <w:r w:rsidR="00A3010D">
        <w:t xml:space="preserve">местного </w:t>
      </w:r>
      <w:r>
        <w:t>б</w:t>
      </w:r>
      <w:r w:rsidR="00294D88" w:rsidRPr="008B1DF8">
        <w:t>юджет</w:t>
      </w:r>
      <w:r>
        <w:t>а</w:t>
      </w:r>
      <w:r w:rsidR="006E3206">
        <w:t>:</w:t>
      </w:r>
    </w:p>
    <w:p w:rsidR="006E3206" w:rsidRDefault="006E3206" w:rsidP="00851141">
      <w:pPr>
        <w:ind w:firstLine="567"/>
        <w:jc w:val="both"/>
      </w:pPr>
      <w:r>
        <w:t>-</w:t>
      </w:r>
      <w:r w:rsidR="00294D88" w:rsidRPr="008B1DF8">
        <w:t xml:space="preserve"> на 201</w:t>
      </w:r>
      <w:r w:rsidR="00477D75">
        <w:t>9</w:t>
      </w:r>
      <w:r w:rsidR="00294D88" w:rsidRPr="008B1DF8">
        <w:t xml:space="preserve"> год сформирован с превышением расходов </w:t>
      </w:r>
      <w:r w:rsidR="00FB15ED">
        <w:t>(</w:t>
      </w:r>
      <w:r w:rsidR="00C043DD">
        <w:t>2451,0</w:t>
      </w:r>
      <w:r w:rsidR="00FB15ED">
        <w:t xml:space="preserve"> тыс. руб.) </w:t>
      </w:r>
      <w:r w:rsidR="00294D88" w:rsidRPr="008B1DF8">
        <w:t xml:space="preserve">над доходами </w:t>
      </w:r>
      <w:r w:rsidR="00FB15ED">
        <w:t>(</w:t>
      </w:r>
      <w:r w:rsidR="00C043DD">
        <w:t>2420,2</w:t>
      </w:r>
      <w:r w:rsidR="00FB15ED">
        <w:t xml:space="preserve"> тыс. руб.) </w:t>
      </w:r>
      <w:r w:rsidR="00294D88" w:rsidRPr="008B1DF8">
        <w:t xml:space="preserve">на </w:t>
      </w:r>
      <w:r w:rsidR="00C043DD">
        <w:t>30,8</w:t>
      </w:r>
      <w:r w:rsidR="00294D88" w:rsidRPr="008B1DF8">
        <w:t xml:space="preserve"> тыс. руб.</w:t>
      </w:r>
      <w:r w:rsidR="00FB15ED">
        <w:t>,</w:t>
      </w:r>
      <w:r w:rsidR="00294D88" w:rsidRPr="008B1DF8">
        <w:t xml:space="preserve"> </w:t>
      </w:r>
    </w:p>
    <w:p w:rsidR="006E3206" w:rsidRDefault="006E3206" w:rsidP="00851141">
      <w:pPr>
        <w:ind w:firstLine="567"/>
        <w:jc w:val="both"/>
      </w:pPr>
      <w:r>
        <w:lastRenderedPageBreak/>
        <w:t xml:space="preserve">- </w:t>
      </w:r>
      <w:r w:rsidR="00836F19" w:rsidRPr="008B1DF8">
        <w:t>на 20</w:t>
      </w:r>
      <w:r w:rsidR="00BF6B74">
        <w:t>20</w:t>
      </w:r>
      <w:r w:rsidR="00836F19" w:rsidRPr="008B1DF8">
        <w:t xml:space="preserve"> год сформирован с превышением расходов </w:t>
      </w:r>
      <w:r w:rsidR="00836F19">
        <w:t>(</w:t>
      </w:r>
      <w:r w:rsidR="00C043DD">
        <w:t>1839,4</w:t>
      </w:r>
      <w:r w:rsidR="00836F19">
        <w:t xml:space="preserve"> тыс. руб.) </w:t>
      </w:r>
      <w:r w:rsidR="00836F19" w:rsidRPr="008B1DF8">
        <w:t xml:space="preserve">над доходами </w:t>
      </w:r>
      <w:r w:rsidR="00836F19">
        <w:t>(</w:t>
      </w:r>
      <w:r w:rsidR="000864D7">
        <w:t>1803,4</w:t>
      </w:r>
      <w:r w:rsidR="00836F19">
        <w:t xml:space="preserve"> тыс. руб.) </w:t>
      </w:r>
      <w:r w:rsidR="00836F19" w:rsidRPr="008B1DF8">
        <w:t xml:space="preserve">на </w:t>
      </w:r>
      <w:r w:rsidR="000864D7">
        <w:t>36</w:t>
      </w:r>
      <w:r w:rsidR="009738D3">
        <w:t>,0</w:t>
      </w:r>
      <w:r w:rsidR="00836F19" w:rsidRPr="008B1DF8">
        <w:t xml:space="preserve"> тыс. руб.</w:t>
      </w:r>
      <w:r w:rsidR="00836F19">
        <w:t>,</w:t>
      </w:r>
      <w:r w:rsidR="00836F19" w:rsidRPr="008B1DF8">
        <w:t xml:space="preserve"> </w:t>
      </w:r>
    </w:p>
    <w:p w:rsidR="00294D88" w:rsidRDefault="006E3206" w:rsidP="00851141">
      <w:pPr>
        <w:ind w:firstLine="567"/>
        <w:jc w:val="both"/>
      </w:pPr>
      <w:r>
        <w:t>-</w:t>
      </w:r>
      <w:r w:rsidR="00836F19" w:rsidRPr="008B1DF8">
        <w:t xml:space="preserve"> на 20</w:t>
      </w:r>
      <w:r w:rsidR="00836F19">
        <w:t>2</w:t>
      </w:r>
      <w:r w:rsidR="00BF6B74">
        <w:t>1</w:t>
      </w:r>
      <w:r w:rsidR="00836F19" w:rsidRPr="008B1DF8">
        <w:t xml:space="preserve"> год сформирован с превышением расходов </w:t>
      </w:r>
      <w:r w:rsidR="00836F19">
        <w:t>(</w:t>
      </w:r>
      <w:r w:rsidR="000864D7">
        <w:t>1915,3</w:t>
      </w:r>
      <w:r w:rsidR="00836F19">
        <w:t xml:space="preserve"> тыс. руб.) </w:t>
      </w:r>
      <w:r w:rsidR="00836F19" w:rsidRPr="008B1DF8">
        <w:t xml:space="preserve">над доходами </w:t>
      </w:r>
      <w:r w:rsidR="00836F19">
        <w:t>(</w:t>
      </w:r>
      <w:r w:rsidR="000864D7">
        <w:t>1877,3</w:t>
      </w:r>
      <w:r w:rsidR="00836F19">
        <w:t xml:space="preserve"> тыс. руб.) </w:t>
      </w:r>
      <w:r w:rsidR="00836F19" w:rsidRPr="008B1DF8">
        <w:t xml:space="preserve">на </w:t>
      </w:r>
      <w:r w:rsidR="000864D7">
        <w:t>38</w:t>
      </w:r>
      <w:r w:rsidR="009738D3">
        <w:t>,0</w:t>
      </w:r>
      <w:r w:rsidR="00836F19" w:rsidRPr="008B1DF8">
        <w:t xml:space="preserve"> тыс. руб.</w:t>
      </w:r>
      <w:r w:rsidR="00836F19">
        <w:t>,</w:t>
      </w:r>
      <w:r w:rsidR="00836F19" w:rsidRPr="008B1DF8">
        <w:t xml:space="preserve"> </w:t>
      </w:r>
      <w:r w:rsidR="00294D88" w:rsidRPr="008B1DF8">
        <w:t xml:space="preserve">или на </w:t>
      </w:r>
      <w:r w:rsidR="009738D3">
        <w:t>7</w:t>
      </w:r>
      <w:r w:rsidR="00056F0D">
        <w:t xml:space="preserve">% </w:t>
      </w:r>
      <w:r w:rsidR="009738D3">
        <w:t>ежегодно</w:t>
      </w:r>
      <w:r w:rsidR="00056F0D">
        <w:t>,</w:t>
      </w:r>
      <w:r w:rsidR="00836F19">
        <w:t xml:space="preserve"> </w:t>
      </w:r>
      <w:r w:rsidR="00294D88" w:rsidRPr="008B1DF8">
        <w:t xml:space="preserve"> утвержденного общего годового объема доходов  бюджета без учета объема безвозмездных поступлений, что не превышает  предельного значения, установленного п.3 ст. 92.1 </w:t>
      </w:r>
      <w:r w:rsidR="009A570F">
        <w:t>БК</w:t>
      </w:r>
      <w:r w:rsidR="00294D88" w:rsidRPr="008B1DF8">
        <w:t xml:space="preserve"> </w:t>
      </w:r>
      <w:r w:rsidR="00FB15ED">
        <w:t>РФ</w:t>
      </w:r>
      <w:r w:rsidR="00294D88" w:rsidRPr="008B1DF8">
        <w:t xml:space="preserve">. </w:t>
      </w:r>
    </w:p>
    <w:p w:rsidR="00BF6B74" w:rsidRDefault="00BF6B74" w:rsidP="00851141">
      <w:pPr>
        <w:ind w:firstLine="567"/>
        <w:jc w:val="both"/>
      </w:pPr>
      <w:r w:rsidRPr="00AD221A">
        <w:t xml:space="preserve">Показатели основных характеристик местного бюджета, к которым относятся общий объем доходов, общий объем расходов и размер дефицита, установленные в пунктах 1 и 2 проекта бюджета </w:t>
      </w:r>
      <w:r w:rsidR="000864D7">
        <w:t>Усть-Илгинского сельского поселения</w:t>
      </w:r>
      <w:r w:rsidRPr="00AD221A">
        <w:t>, соответствуют объемам аналогичных показателей в приложениях к проекту местного бюджета.</w:t>
      </w:r>
      <w:r>
        <w:t xml:space="preserve"> </w:t>
      </w:r>
    </w:p>
    <w:p w:rsidR="00DE320D" w:rsidRPr="00AA30BF" w:rsidRDefault="00056F0D" w:rsidP="00851141">
      <w:pPr>
        <w:ind w:firstLine="567"/>
        <w:jc w:val="both"/>
      </w:pPr>
      <w:r>
        <w:t>2</w:t>
      </w:r>
      <w:r w:rsidR="00294D88" w:rsidRPr="008B1DF8">
        <w:t xml:space="preserve">. </w:t>
      </w:r>
      <w:r w:rsidR="00DE320D" w:rsidRPr="00AA30BF">
        <w:t xml:space="preserve">В </w:t>
      </w:r>
      <w:r w:rsidR="00DE320D" w:rsidRPr="007904A3">
        <w:rPr>
          <w:b/>
        </w:rPr>
        <w:t>с</w:t>
      </w:r>
      <w:r w:rsidR="00DE320D" w:rsidRPr="007904A3">
        <w:rPr>
          <w:rStyle w:val="af"/>
          <w:b w:val="0"/>
          <w:color w:val="auto"/>
        </w:rPr>
        <w:t>оответствии со стать</w:t>
      </w:r>
      <w:r w:rsidR="00AA30BF" w:rsidRPr="007904A3">
        <w:rPr>
          <w:rStyle w:val="af"/>
          <w:b w:val="0"/>
          <w:color w:val="auto"/>
        </w:rPr>
        <w:t>ями</w:t>
      </w:r>
      <w:r w:rsidR="00DE320D" w:rsidRPr="007904A3">
        <w:rPr>
          <w:rStyle w:val="af"/>
          <w:b w:val="0"/>
          <w:color w:val="auto"/>
        </w:rPr>
        <w:t> 47.1.</w:t>
      </w:r>
      <w:r w:rsidR="00C26B3C">
        <w:rPr>
          <w:rStyle w:val="af"/>
          <w:b w:val="0"/>
          <w:color w:val="auto"/>
        </w:rPr>
        <w:t xml:space="preserve"> </w:t>
      </w:r>
      <w:r w:rsidR="00D5754F">
        <w:rPr>
          <w:rStyle w:val="af"/>
          <w:b w:val="0"/>
          <w:color w:val="auto"/>
        </w:rPr>
        <w:t>и</w:t>
      </w:r>
      <w:r w:rsidR="00AA30BF" w:rsidRPr="007904A3">
        <w:rPr>
          <w:rStyle w:val="af"/>
          <w:b w:val="0"/>
          <w:color w:val="auto"/>
        </w:rPr>
        <w:t xml:space="preserve"> 184.2</w:t>
      </w:r>
      <w:r w:rsidR="00D5754F">
        <w:rPr>
          <w:rStyle w:val="af"/>
          <w:b w:val="0"/>
          <w:color w:val="auto"/>
        </w:rPr>
        <w:t>.</w:t>
      </w:r>
      <w:r w:rsidR="00DE320D" w:rsidRPr="00AA30BF">
        <w:t xml:space="preserve"> Бюджетного кодекса Российской Федерации </w:t>
      </w:r>
      <w:r w:rsidR="00AA4F07">
        <w:t>Усть-Илгинским</w:t>
      </w:r>
      <w:r w:rsidR="00AA30BF" w:rsidRPr="00AA30BF">
        <w:t xml:space="preserve"> </w:t>
      </w:r>
      <w:r w:rsidR="0000549E">
        <w:t>сельским поселением</w:t>
      </w:r>
      <w:r w:rsidR="00DE320D" w:rsidRPr="00AA30BF">
        <w:t xml:space="preserve"> </w:t>
      </w:r>
      <w:r w:rsidR="004122E7">
        <w:t xml:space="preserve">одновременно с проектом бюджета </w:t>
      </w:r>
      <w:r w:rsidR="00AA30BF" w:rsidRPr="00AA30BF">
        <w:t xml:space="preserve">представлен </w:t>
      </w:r>
      <w:r w:rsidR="00DE320D" w:rsidRPr="00AA30BF">
        <w:t xml:space="preserve">реестр источников доходов бюджета </w:t>
      </w:r>
      <w:r w:rsidR="00AA4F07">
        <w:t>Усть-Илгинского</w:t>
      </w:r>
      <w:r w:rsidR="0000549E">
        <w:t xml:space="preserve"> сельского поселения</w:t>
      </w:r>
      <w:r w:rsidR="00AA30BF" w:rsidRPr="00AA30BF">
        <w:t xml:space="preserve"> </w:t>
      </w:r>
      <w:r w:rsidR="002828BA">
        <w:t>на 2019 год и плановый период 2020 и 2021</w:t>
      </w:r>
      <w:r w:rsidR="00AA30BF" w:rsidRPr="00AA30BF">
        <w:t xml:space="preserve"> годов</w:t>
      </w:r>
      <w:r w:rsidR="00DE320D" w:rsidRPr="00AA30BF">
        <w:t>.</w:t>
      </w:r>
    </w:p>
    <w:p w:rsidR="00DE320D" w:rsidRPr="00AA30BF" w:rsidRDefault="00DE320D" w:rsidP="00851141">
      <w:pPr>
        <w:tabs>
          <w:tab w:val="left" w:pos="709"/>
        </w:tabs>
        <w:ind w:firstLine="567"/>
        <w:jc w:val="both"/>
      </w:pPr>
      <w:r w:rsidRPr="00AA30BF">
        <w:t xml:space="preserve">Реестр источников доходов </w:t>
      </w:r>
      <w:r w:rsidR="00AA30BF">
        <w:t xml:space="preserve">местного </w:t>
      </w:r>
      <w:r w:rsidRPr="00AA30BF">
        <w:t xml:space="preserve">бюджета представляет </w:t>
      </w:r>
      <w:r w:rsidR="00AA30BF">
        <w:t xml:space="preserve">собой </w:t>
      </w:r>
      <w:r w:rsidRPr="00AA30BF">
        <w:t xml:space="preserve">свод информации о доходах бюджета </w:t>
      </w:r>
      <w:r w:rsidR="00AA4F07">
        <w:t>Усть-Илгинского</w:t>
      </w:r>
      <w:r w:rsidR="0000549E">
        <w:t xml:space="preserve"> сельского поселения</w:t>
      </w:r>
      <w:r w:rsidRPr="00AA30BF">
        <w:t xml:space="preserve"> по источникам доходов бюджетов бюджетной системы Российской Федерации, формируем</w:t>
      </w:r>
      <w:r w:rsidR="00AA30BF">
        <w:t>ых</w:t>
      </w:r>
      <w:r w:rsidRPr="00AA30BF">
        <w:t xml:space="preserve"> в процессе составления, утверждения и исполнения бюджета, на основании перечня источников доходов Российской Федерации.</w:t>
      </w:r>
    </w:p>
    <w:p w:rsidR="00DE320D" w:rsidRPr="00AA30BF" w:rsidRDefault="00766D54" w:rsidP="00851141">
      <w:pPr>
        <w:tabs>
          <w:tab w:val="left" w:pos="709"/>
        </w:tabs>
        <w:ind w:firstLine="567"/>
        <w:jc w:val="both"/>
      </w:pPr>
      <w:r>
        <w:t xml:space="preserve">Анализ </w:t>
      </w:r>
      <w:r w:rsidR="00DE320D" w:rsidRPr="00AA30BF">
        <w:t>Реестр</w:t>
      </w:r>
      <w:r>
        <w:t>а</w:t>
      </w:r>
      <w:r w:rsidR="00DE320D" w:rsidRPr="00AA30BF">
        <w:t xml:space="preserve"> </w:t>
      </w:r>
      <w:r w:rsidRPr="00AA30BF">
        <w:t xml:space="preserve">источников доходов </w:t>
      </w:r>
      <w:r>
        <w:t xml:space="preserve">местного </w:t>
      </w:r>
      <w:r w:rsidRPr="00AA30BF">
        <w:t xml:space="preserve">бюджета </w:t>
      </w:r>
      <w:r>
        <w:t xml:space="preserve">показал, что документ </w:t>
      </w:r>
      <w:r w:rsidR="00DE320D" w:rsidRPr="00AA30BF">
        <w:t>сформирован в полном объеме по всем источникам доходов с оценкой 201</w:t>
      </w:r>
      <w:r w:rsidR="004122E7">
        <w:t>8</w:t>
      </w:r>
      <w:r>
        <w:t xml:space="preserve"> </w:t>
      </w:r>
      <w:r w:rsidR="00DE320D" w:rsidRPr="00AA30BF">
        <w:t>года, на 201</w:t>
      </w:r>
      <w:r w:rsidR="004122E7">
        <w:t>9</w:t>
      </w:r>
      <w:r>
        <w:t xml:space="preserve"> </w:t>
      </w:r>
      <w:r w:rsidR="00DE320D" w:rsidRPr="00AA30BF">
        <w:t xml:space="preserve">год и с учетом прогноза доходов </w:t>
      </w:r>
      <w:r>
        <w:t xml:space="preserve">местного бюджета </w:t>
      </w:r>
      <w:r w:rsidR="00DE320D" w:rsidRPr="00AA30BF">
        <w:t>на плановый период 20</w:t>
      </w:r>
      <w:r w:rsidR="004122E7">
        <w:t>20</w:t>
      </w:r>
      <w:r w:rsidR="00DE320D" w:rsidRPr="00AA30BF">
        <w:t xml:space="preserve"> и 202</w:t>
      </w:r>
      <w:r w:rsidR="004122E7">
        <w:t>1</w:t>
      </w:r>
      <w:r>
        <w:t xml:space="preserve"> </w:t>
      </w:r>
      <w:r w:rsidR="00DE320D" w:rsidRPr="00AA30BF">
        <w:t>годов.</w:t>
      </w:r>
    </w:p>
    <w:p w:rsidR="00DE320D" w:rsidRDefault="004D52ED" w:rsidP="00851141">
      <w:pPr>
        <w:ind w:firstLine="567"/>
        <w:jc w:val="both"/>
      </w:pPr>
      <w:r>
        <w:t xml:space="preserve">Нормативы зачислений в бюджет </w:t>
      </w:r>
      <w:r w:rsidR="00AA4F07">
        <w:t>Усть-Илгинского</w:t>
      </w:r>
      <w:r w:rsidR="0000549E">
        <w:t xml:space="preserve"> сельского поселения</w:t>
      </w:r>
      <w:r>
        <w:t xml:space="preserve"> </w:t>
      </w:r>
      <w:r w:rsidR="002828BA">
        <w:t>на 2019 год и плановый период 2020 и 2021</w:t>
      </w:r>
      <w:r>
        <w:t xml:space="preserve"> </w:t>
      </w:r>
      <w:r w:rsidRPr="00AA30BF">
        <w:t>годов</w:t>
      </w:r>
      <w:r>
        <w:t xml:space="preserve"> установлены в соответствии с действующим законодательством, нарушений не установлено.</w:t>
      </w:r>
    </w:p>
    <w:p w:rsidR="00851141" w:rsidRPr="00FB3D88" w:rsidRDefault="00FE59CF" w:rsidP="00851141">
      <w:pPr>
        <w:ind w:firstLine="567"/>
        <w:jc w:val="both"/>
        <w:rPr>
          <w:i/>
        </w:rPr>
      </w:pPr>
      <w:r w:rsidRPr="00FB3D88">
        <w:rPr>
          <w:i/>
        </w:rPr>
        <w:t>Стоит отметить, что н</w:t>
      </w:r>
      <w:r w:rsidR="00851141" w:rsidRPr="00FB3D88">
        <w:rPr>
          <w:i/>
        </w:rPr>
        <w:t>аименование графы 2 Реестра источников доходов «норматив зачислений в областной бюджет на 2018 год, в процентах» след</w:t>
      </w:r>
      <w:r w:rsidRPr="00FB3D88">
        <w:rPr>
          <w:i/>
        </w:rPr>
        <w:t>ует</w:t>
      </w:r>
      <w:r w:rsidR="00851141" w:rsidRPr="00FB3D88">
        <w:rPr>
          <w:i/>
        </w:rPr>
        <w:t xml:space="preserve"> изменить на «норматив зачислений в местный бюджет (или бюджет </w:t>
      </w:r>
      <w:r w:rsidRPr="00FB3D88">
        <w:rPr>
          <w:i/>
        </w:rPr>
        <w:t>Усть-Илгинского</w:t>
      </w:r>
      <w:r w:rsidR="00851141" w:rsidRPr="00FB3D88">
        <w:rPr>
          <w:i/>
        </w:rPr>
        <w:t xml:space="preserve"> сельского поселения) на </w:t>
      </w:r>
      <w:r w:rsidR="00851141" w:rsidRPr="00FB3D88">
        <w:rPr>
          <w:b/>
          <w:i/>
        </w:rPr>
        <w:t>201</w:t>
      </w:r>
      <w:r w:rsidRPr="00FB3D88">
        <w:rPr>
          <w:b/>
          <w:i/>
        </w:rPr>
        <w:t>9</w:t>
      </w:r>
      <w:r w:rsidR="00851141" w:rsidRPr="00FB3D88">
        <w:rPr>
          <w:i/>
        </w:rPr>
        <w:t xml:space="preserve"> год, в процентах».</w:t>
      </w:r>
    </w:p>
    <w:p w:rsidR="001D7724" w:rsidRPr="00FB3D88" w:rsidRDefault="001D7724" w:rsidP="001D7724">
      <w:pPr>
        <w:ind w:firstLine="567"/>
        <w:jc w:val="both"/>
        <w:rPr>
          <w:i/>
        </w:rPr>
      </w:pPr>
      <w:r w:rsidRPr="00FB3D88">
        <w:rPr>
          <w:i/>
        </w:rPr>
        <w:t xml:space="preserve">Коды классификации доходов бюджетов по безвозмездным поступлениям от других бюджетов бюджетной системы Российской Федерации в графе 3 </w:t>
      </w:r>
      <w:r w:rsidR="00503478" w:rsidRPr="00FB3D88">
        <w:rPr>
          <w:i/>
        </w:rPr>
        <w:t xml:space="preserve">Реестра источников доходов </w:t>
      </w:r>
      <w:r w:rsidRPr="00FB3D88">
        <w:rPr>
          <w:i/>
        </w:rPr>
        <w:t>следует привести в соответствие с Приказом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 который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2019 год и на плановый период 2020 и 2021 годов</w:t>
      </w:r>
      <w:r w:rsidR="00503478" w:rsidRPr="00FB3D88">
        <w:rPr>
          <w:i/>
        </w:rPr>
        <w:t xml:space="preserve"> (установлены несоответствия</w:t>
      </w:r>
      <w:r w:rsidR="00734F89" w:rsidRPr="00FB3D88">
        <w:rPr>
          <w:i/>
        </w:rPr>
        <w:t>, например</w:t>
      </w:r>
      <w:r w:rsidR="00503478" w:rsidRPr="00FB3D88">
        <w:rPr>
          <w:i/>
        </w:rPr>
        <w:t xml:space="preserve">: в реестре </w:t>
      </w:r>
      <w:r w:rsidR="00E33748" w:rsidRPr="00FB3D88">
        <w:rPr>
          <w:i/>
        </w:rPr>
        <w:t xml:space="preserve">код </w:t>
      </w:r>
      <w:r w:rsidR="00503478" w:rsidRPr="00FB3D88">
        <w:rPr>
          <w:i/>
        </w:rPr>
        <w:t>9102021500110000015</w:t>
      </w:r>
      <w:r w:rsidR="00E33748" w:rsidRPr="00FB3D88">
        <w:rPr>
          <w:i/>
        </w:rPr>
        <w:t>1</w:t>
      </w:r>
      <w:r w:rsidR="00503478" w:rsidRPr="00FB3D88">
        <w:rPr>
          <w:i/>
        </w:rPr>
        <w:t>,</w:t>
      </w:r>
      <w:r w:rsidR="00E33748" w:rsidRPr="00FB3D88">
        <w:rPr>
          <w:i/>
        </w:rPr>
        <w:t xml:space="preserve"> в Приказе Минфина  № 132н - </w:t>
      </w:r>
      <w:r w:rsidR="00503478" w:rsidRPr="00FB3D88">
        <w:rPr>
          <w:i/>
        </w:rPr>
        <w:t xml:space="preserve"> </w:t>
      </w:r>
      <w:r w:rsidR="00E33748" w:rsidRPr="00FB3D88">
        <w:rPr>
          <w:i/>
        </w:rPr>
        <w:t>91020215001100000150)</w:t>
      </w:r>
      <w:r w:rsidRPr="00FB3D88">
        <w:rPr>
          <w:i/>
        </w:rPr>
        <w:t>.</w:t>
      </w:r>
    </w:p>
    <w:p w:rsidR="00294D88" w:rsidRDefault="00D57D8E" w:rsidP="00851141">
      <w:pPr>
        <w:pStyle w:val="ac"/>
        <w:widowControl w:val="0"/>
        <w:tabs>
          <w:tab w:val="left" w:pos="993"/>
        </w:tabs>
        <w:ind w:firstLine="567"/>
        <w:jc w:val="both"/>
        <w:rPr>
          <w:b w:val="0"/>
          <w:i w:val="0"/>
          <w:sz w:val="24"/>
        </w:rPr>
      </w:pPr>
      <w:r>
        <w:rPr>
          <w:b w:val="0"/>
          <w:i w:val="0"/>
          <w:sz w:val="24"/>
        </w:rPr>
        <w:t>3</w:t>
      </w:r>
      <w:r w:rsidR="00BE19D3">
        <w:rPr>
          <w:b w:val="0"/>
          <w:i w:val="0"/>
          <w:sz w:val="24"/>
        </w:rPr>
        <w:t xml:space="preserve">. </w:t>
      </w:r>
      <w:r w:rsidR="00294D88" w:rsidRPr="008B1DF8">
        <w:rPr>
          <w:b w:val="0"/>
          <w:i w:val="0"/>
          <w:sz w:val="24"/>
        </w:rPr>
        <w:t>Анализ текстовых статей проекта бюджета показал достаточную регламентацию исполнения бюджетного процесса в 201</w:t>
      </w:r>
      <w:r w:rsidR="004122E7">
        <w:rPr>
          <w:b w:val="0"/>
          <w:i w:val="0"/>
          <w:sz w:val="24"/>
        </w:rPr>
        <w:t>9</w:t>
      </w:r>
      <w:r w:rsidR="00C72B95">
        <w:rPr>
          <w:b w:val="0"/>
          <w:i w:val="0"/>
          <w:sz w:val="24"/>
        </w:rPr>
        <w:t>-202</w:t>
      </w:r>
      <w:r w:rsidR="004122E7">
        <w:rPr>
          <w:b w:val="0"/>
          <w:i w:val="0"/>
          <w:sz w:val="24"/>
        </w:rPr>
        <w:t>1</w:t>
      </w:r>
      <w:r w:rsidR="00294D88" w:rsidRPr="008B1DF8">
        <w:rPr>
          <w:b w:val="0"/>
          <w:i w:val="0"/>
          <w:sz w:val="24"/>
        </w:rPr>
        <w:t xml:space="preserve"> г</w:t>
      </w:r>
      <w:r w:rsidR="00C72B95">
        <w:rPr>
          <w:b w:val="0"/>
          <w:i w:val="0"/>
          <w:sz w:val="24"/>
        </w:rPr>
        <w:t>г.</w:t>
      </w:r>
      <w:r w:rsidR="00294D88" w:rsidRPr="008B1DF8">
        <w:rPr>
          <w:b w:val="0"/>
          <w:i w:val="0"/>
          <w:sz w:val="24"/>
        </w:rPr>
        <w:t xml:space="preserve"> с учетом действующего законодательства</w:t>
      </w:r>
      <w:r>
        <w:rPr>
          <w:b w:val="0"/>
          <w:i w:val="0"/>
          <w:sz w:val="24"/>
        </w:rPr>
        <w:t>.</w:t>
      </w:r>
    </w:p>
    <w:p w:rsidR="0097479C" w:rsidRPr="0097479C" w:rsidRDefault="0097479C" w:rsidP="0097479C">
      <w:pPr>
        <w:autoSpaceDE w:val="0"/>
        <w:autoSpaceDN w:val="0"/>
        <w:adjustRightInd w:val="0"/>
        <w:ind w:firstLine="720"/>
        <w:jc w:val="both"/>
        <w:rPr>
          <w:rFonts w:ascii="Arial" w:hAnsi="Arial" w:cs="Arial"/>
        </w:rPr>
      </w:pPr>
    </w:p>
    <w:p w:rsidR="005D51BA" w:rsidRDefault="000E11F3" w:rsidP="005D51BA">
      <w:pPr>
        <w:ind w:firstLine="567"/>
        <w:jc w:val="center"/>
        <w:rPr>
          <w:b/>
        </w:rPr>
      </w:pPr>
      <w:r>
        <w:rPr>
          <w:b/>
        </w:rPr>
        <w:t>О</w:t>
      </w:r>
      <w:r w:rsidR="005D51BA" w:rsidRPr="005D51BA">
        <w:rPr>
          <w:b/>
        </w:rPr>
        <w:t xml:space="preserve">сновные характеристики и особенности </w:t>
      </w:r>
      <w:r w:rsidR="00FE5A13">
        <w:rPr>
          <w:b/>
        </w:rPr>
        <w:t>п</w:t>
      </w:r>
      <w:r w:rsidR="00641F8C" w:rsidRPr="00641F8C">
        <w:rPr>
          <w:b/>
        </w:rPr>
        <w:t>роекта</w:t>
      </w:r>
      <w:r w:rsidR="00641F8C">
        <w:t xml:space="preserve"> </w:t>
      </w:r>
      <w:r w:rsidR="005D51BA" w:rsidRPr="005D51BA">
        <w:rPr>
          <w:b/>
        </w:rPr>
        <w:t xml:space="preserve">бюджета </w:t>
      </w:r>
      <w:r w:rsidR="00AA4F07">
        <w:rPr>
          <w:b/>
        </w:rPr>
        <w:t>Усть-Илгинского</w:t>
      </w:r>
      <w:r w:rsidR="0000549E">
        <w:rPr>
          <w:b/>
        </w:rPr>
        <w:t xml:space="preserve"> сельского поселения</w:t>
      </w:r>
      <w:r w:rsidR="005D51BA" w:rsidRPr="005D51BA">
        <w:rPr>
          <w:b/>
        </w:rPr>
        <w:t xml:space="preserve"> на 201</w:t>
      </w:r>
      <w:r w:rsidR="001A7342">
        <w:rPr>
          <w:b/>
        </w:rPr>
        <w:t>9</w:t>
      </w:r>
      <w:r w:rsidR="005D51BA" w:rsidRPr="005D51BA">
        <w:rPr>
          <w:b/>
        </w:rPr>
        <w:t xml:space="preserve"> год и на плановый период 20</w:t>
      </w:r>
      <w:r w:rsidR="001A7342">
        <w:rPr>
          <w:b/>
        </w:rPr>
        <w:t>20</w:t>
      </w:r>
      <w:r w:rsidR="005D51BA" w:rsidRPr="005D51BA">
        <w:rPr>
          <w:b/>
        </w:rPr>
        <w:t xml:space="preserve"> и 20</w:t>
      </w:r>
      <w:r w:rsidR="00FE5A13">
        <w:rPr>
          <w:b/>
        </w:rPr>
        <w:t>2</w:t>
      </w:r>
      <w:r w:rsidR="001A7342">
        <w:rPr>
          <w:b/>
        </w:rPr>
        <w:t>1</w:t>
      </w:r>
      <w:r w:rsidR="005D51BA" w:rsidRPr="005D51BA">
        <w:rPr>
          <w:b/>
        </w:rPr>
        <w:t xml:space="preserve"> годов</w:t>
      </w:r>
    </w:p>
    <w:p w:rsidR="005D51BA" w:rsidRDefault="005D51BA" w:rsidP="005D51BA">
      <w:pPr>
        <w:ind w:firstLine="567"/>
      </w:pPr>
    </w:p>
    <w:p w:rsidR="00562834" w:rsidRPr="00F94A85" w:rsidRDefault="00562834" w:rsidP="00562834">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rsidR="004324DF">
        <w:t>муниципального образования</w:t>
      </w:r>
      <w:r w:rsidRPr="00F94A85">
        <w:t xml:space="preserve">.  </w:t>
      </w:r>
    </w:p>
    <w:p w:rsidR="00562834" w:rsidRPr="00F94A85" w:rsidRDefault="00562834" w:rsidP="00562834">
      <w:pPr>
        <w:ind w:firstLine="567"/>
        <w:jc w:val="both"/>
      </w:pPr>
      <w:r w:rsidRPr="00F94A85">
        <w:t xml:space="preserve">В соответствии с п.4 ст.169 БК РФ предоставляется право выбора между утверждением местного бюджета на три года (очередной финансовый год и плановый период), либо  сроком на один год (на очередной финансовый год).  </w:t>
      </w:r>
    </w:p>
    <w:p w:rsidR="004324DF" w:rsidRDefault="004324DF" w:rsidP="004324DF">
      <w:pPr>
        <w:ind w:firstLine="567"/>
        <w:jc w:val="both"/>
      </w:pPr>
      <w:r w:rsidRPr="00CF6725">
        <w:t xml:space="preserve">Характерной особенностью </w:t>
      </w:r>
      <w:r>
        <w:t>проекта</w:t>
      </w:r>
      <w:r w:rsidRPr="00CF6725">
        <w:t xml:space="preserve"> </w:t>
      </w:r>
      <w:r>
        <w:t xml:space="preserve">бюджета </w:t>
      </w:r>
      <w:r w:rsidR="00AA4F07">
        <w:t>Усть-Илгинского</w:t>
      </w:r>
      <w:r w:rsidR="0000549E">
        <w:t xml:space="preserve"> сельского поселения</w:t>
      </w:r>
      <w:r>
        <w:t xml:space="preserve"> </w:t>
      </w:r>
      <w:r w:rsidRPr="00CF6725">
        <w:t>явля</w:t>
      </w:r>
      <w:r>
        <w:t xml:space="preserve">ется </w:t>
      </w:r>
      <w:r w:rsidRPr="00CF6725">
        <w:t>трехлетне</w:t>
      </w:r>
      <w:r>
        <w:t>е</w:t>
      </w:r>
      <w:r w:rsidRPr="00CF6725">
        <w:t xml:space="preserve"> бюджетно</w:t>
      </w:r>
      <w:r>
        <w:t>е</w:t>
      </w:r>
      <w:r w:rsidRPr="00CF6725">
        <w:t xml:space="preserve"> планировани</w:t>
      </w:r>
      <w:r>
        <w:t>е.</w:t>
      </w:r>
    </w:p>
    <w:p w:rsidR="00562834" w:rsidRPr="00F94A85" w:rsidRDefault="00562834" w:rsidP="00562834">
      <w:pPr>
        <w:ind w:firstLine="567"/>
        <w:jc w:val="both"/>
      </w:pPr>
      <w:r w:rsidRPr="00F94A85">
        <w:t xml:space="preserve">В соответствии со ст.172 БК РФ проект бюджета основывается на Бюджетном послании Президента РФ, прогнозе социально-экономического развития МО, основных направлениях бюджетной и налоговой политики, муниципальных программах (проектах (муниципальных) программ, проектах изменений указанных программ).  </w:t>
      </w:r>
    </w:p>
    <w:p w:rsidR="00562834" w:rsidRPr="003C3595" w:rsidRDefault="00562834" w:rsidP="00562834">
      <w:pPr>
        <w:widowControl w:val="0"/>
        <w:numPr>
          <w:ilvl w:val="12"/>
          <w:numId w:val="0"/>
        </w:numPr>
        <w:ind w:firstLine="567"/>
        <w:jc w:val="both"/>
        <w:rPr>
          <w:rFonts w:eastAsia="TimesNewRomanPSMT"/>
          <w:color w:val="000000"/>
        </w:rPr>
      </w:pPr>
      <w:r w:rsidRPr="003C3595">
        <w:rPr>
          <w:rFonts w:eastAsia="TimesNewRomanPSMT"/>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w:t>
      </w:r>
      <w:r>
        <w:rPr>
          <w:rFonts w:eastAsia="TimesNewRomanPSMT"/>
          <w:color w:val="000000"/>
        </w:rPr>
        <w:t>атьей</w:t>
      </w:r>
      <w:r w:rsidRPr="003C3595">
        <w:rPr>
          <w:rFonts w:eastAsia="TimesNewRomanPSMT"/>
          <w:color w:val="000000"/>
        </w:rPr>
        <w:t xml:space="preserve"> 37 Бюджетного кодекса РФ.</w:t>
      </w:r>
    </w:p>
    <w:p w:rsidR="00203C1D" w:rsidRPr="00E83035" w:rsidRDefault="00562834" w:rsidP="00E83035">
      <w:pPr>
        <w:ind w:firstLine="567"/>
        <w:jc w:val="both"/>
      </w:pPr>
      <w:r w:rsidRPr="00E83035">
        <w:t xml:space="preserve">В </w:t>
      </w:r>
      <w:r w:rsidR="00E83035" w:rsidRPr="00E83035">
        <w:t>соответствии с</w:t>
      </w:r>
      <w:r w:rsidRPr="00E83035">
        <w:t xml:space="preserve"> </w:t>
      </w:r>
      <w:r w:rsidR="0040567A" w:rsidRPr="00E83035">
        <w:t xml:space="preserve">п.3 </w:t>
      </w:r>
      <w:r w:rsidRPr="00E83035">
        <w:t xml:space="preserve">ст.173 БК РФ прогноз социально-экономического развития  </w:t>
      </w:r>
      <w:r w:rsidR="00AA4F07">
        <w:t>Усть-Илгинского</w:t>
      </w:r>
      <w:r w:rsidR="0040567A" w:rsidRPr="00E83035">
        <w:t xml:space="preserve"> муниципального образования</w:t>
      </w:r>
      <w:r w:rsidRPr="00E83035">
        <w:t xml:space="preserve"> на 2019</w:t>
      </w:r>
      <w:r w:rsidR="0040567A" w:rsidRPr="00E83035">
        <w:t>-</w:t>
      </w:r>
      <w:r w:rsidRPr="00E83035">
        <w:t>2021</w:t>
      </w:r>
      <w:r w:rsidR="004324DF" w:rsidRPr="00E83035">
        <w:t xml:space="preserve"> </w:t>
      </w:r>
      <w:r w:rsidRPr="00E83035">
        <w:t>год</w:t>
      </w:r>
      <w:r w:rsidR="0040567A" w:rsidRPr="00E83035">
        <w:t>ы</w:t>
      </w:r>
      <w:r w:rsidRPr="00E83035">
        <w:t xml:space="preserve"> одобрен постановлением администрации </w:t>
      </w:r>
      <w:r w:rsidR="00AA4F07">
        <w:t>Усть-Илгинского</w:t>
      </w:r>
      <w:r w:rsidR="0000549E" w:rsidRPr="00E83035">
        <w:t xml:space="preserve"> сельского поселения</w:t>
      </w:r>
      <w:r w:rsidRPr="00E83035">
        <w:t xml:space="preserve"> от </w:t>
      </w:r>
      <w:r w:rsidR="00EC327F">
        <w:t>07</w:t>
      </w:r>
      <w:r w:rsidRPr="00E83035">
        <w:t>.</w:t>
      </w:r>
      <w:r w:rsidR="0040567A" w:rsidRPr="00E83035">
        <w:t>1</w:t>
      </w:r>
      <w:r w:rsidR="00EC327F">
        <w:t>1</w:t>
      </w:r>
      <w:r w:rsidRPr="00E83035">
        <w:t xml:space="preserve">.2018 № </w:t>
      </w:r>
      <w:r w:rsidR="00EC327F">
        <w:t>30</w:t>
      </w:r>
      <w:r w:rsidR="00E83035" w:rsidRPr="00E83035">
        <w:t>.</w:t>
      </w:r>
      <w:r w:rsidRPr="00E83035">
        <w:t xml:space="preserve"> </w:t>
      </w:r>
    </w:p>
    <w:p w:rsidR="006C09FA" w:rsidRDefault="00562834" w:rsidP="00562834">
      <w:pPr>
        <w:ind w:firstLine="567"/>
        <w:jc w:val="both"/>
      </w:pPr>
      <w:r w:rsidRPr="00267CF8">
        <w:t xml:space="preserve">Бюджет </w:t>
      </w:r>
      <w:r w:rsidR="00AA4F07">
        <w:t>Усть-Илгинского</w:t>
      </w:r>
      <w:r w:rsidR="0000549E">
        <w:t xml:space="preserve"> сельского поселения</w:t>
      </w:r>
      <w:r w:rsidRPr="00267CF8">
        <w:t xml:space="preserve"> на 2019 год </w:t>
      </w:r>
      <w:r>
        <w:t xml:space="preserve">и плановый период 2020 и 2021 годов </w:t>
      </w:r>
      <w:r w:rsidRPr="00267CF8">
        <w:t xml:space="preserve">сформирован на основе прогноза социально-экономического развития </w:t>
      </w:r>
      <w:r w:rsidR="00AA4F07">
        <w:t>Усть-Илгинского</w:t>
      </w:r>
      <w:r w:rsidR="0000549E">
        <w:t xml:space="preserve"> сельского поселения</w:t>
      </w:r>
      <w:r w:rsidRPr="00267CF8">
        <w:t xml:space="preserve"> на 2019-2021 годы, предполагающего положительную динамику по основным экономическим показателям</w:t>
      </w:r>
      <w:r w:rsidR="006C09FA">
        <w:t>:</w:t>
      </w:r>
    </w:p>
    <w:p w:rsidR="00562834" w:rsidRDefault="006C09FA" w:rsidP="00562834">
      <w:pPr>
        <w:ind w:firstLine="567"/>
        <w:jc w:val="both"/>
      </w:pPr>
      <w:r>
        <w:t xml:space="preserve">- рост выручки от реализации продукции, работ, услуг (в действующих ценах) по полному кругу организаций </w:t>
      </w:r>
      <w:r w:rsidR="002B1E8B">
        <w:t>прогнозируется</w:t>
      </w:r>
      <w:r>
        <w:t xml:space="preserve"> в 2019 году </w:t>
      </w:r>
      <w:r w:rsidR="002B1E8B">
        <w:t xml:space="preserve">на </w:t>
      </w:r>
      <w:r w:rsidR="00A6228B">
        <w:t>103,4</w:t>
      </w:r>
      <w:r>
        <w:t xml:space="preserve">% к оценке 2018 года, в 2020 г. – </w:t>
      </w:r>
      <w:r w:rsidR="00A6228B">
        <w:t>103,8</w:t>
      </w:r>
      <w:r>
        <w:t xml:space="preserve">% к 2019 г., в 2021 г. – </w:t>
      </w:r>
      <w:r w:rsidR="00A6228B">
        <w:t>104,3</w:t>
      </w:r>
      <w:r>
        <w:t>% к 2020 г.;</w:t>
      </w:r>
    </w:p>
    <w:p w:rsidR="00F17AE7" w:rsidRDefault="00F17AE7" w:rsidP="00F17AE7">
      <w:pPr>
        <w:ind w:firstLine="567"/>
        <w:jc w:val="both"/>
      </w:pPr>
      <w:r>
        <w:t xml:space="preserve">- рост среднемесячной начисленной заработной платы работников </w:t>
      </w:r>
      <w:r w:rsidR="00A6228B">
        <w:t>бюджетной сферы</w:t>
      </w:r>
      <w:r>
        <w:t xml:space="preserve"> прогнозируется в 2019</w:t>
      </w:r>
      <w:r w:rsidR="00A6228B">
        <w:t>-2021</w:t>
      </w:r>
      <w:r>
        <w:t xml:space="preserve"> </w:t>
      </w:r>
      <w:r w:rsidR="00A6228B">
        <w:t>г.</w:t>
      </w:r>
      <w:r>
        <w:t xml:space="preserve"> на </w:t>
      </w:r>
      <w:r w:rsidR="00A6228B">
        <w:t>104</w:t>
      </w:r>
      <w:r>
        <w:t>%</w:t>
      </w:r>
      <w:r w:rsidR="00A6228B">
        <w:t>, ежегодно к предыдущему году</w:t>
      </w:r>
      <w:r>
        <w:t>.</w:t>
      </w:r>
    </w:p>
    <w:p w:rsidR="00562834" w:rsidRPr="00B945B6" w:rsidRDefault="00562834" w:rsidP="00562834">
      <w:pPr>
        <w:ind w:firstLine="567"/>
        <w:jc w:val="both"/>
      </w:pPr>
      <w:r w:rsidRPr="00B945B6">
        <w:t xml:space="preserve">Взятый за основу для составления проекта бюджета </w:t>
      </w:r>
      <w:r w:rsidR="00AA4F07">
        <w:t>Усть-Илгинского</w:t>
      </w:r>
      <w:r w:rsidR="00AC6751">
        <w:t xml:space="preserve"> сельского поселения</w:t>
      </w:r>
      <w:r w:rsidRPr="00B945B6">
        <w:t xml:space="preserve"> на 201</w:t>
      </w:r>
      <w:r>
        <w:t>9</w:t>
      </w:r>
      <w:r w:rsidRPr="00B945B6">
        <w:t xml:space="preserve"> год вариант прогноза социально-экономического развития предусматривает среднегодовой темп роста фонда заработной платы в 201</w:t>
      </w:r>
      <w:r>
        <w:t>8</w:t>
      </w:r>
      <w:r w:rsidRPr="00B945B6">
        <w:t xml:space="preserve"> году – </w:t>
      </w:r>
      <w:r w:rsidR="00AC6751">
        <w:t>12</w:t>
      </w:r>
      <w:r w:rsidR="00A6228B">
        <w:t>5,8</w:t>
      </w:r>
      <w:r w:rsidRPr="00B945B6">
        <w:t>% к 201</w:t>
      </w:r>
      <w:r>
        <w:t>7</w:t>
      </w:r>
      <w:r w:rsidRPr="00B945B6">
        <w:t xml:space="preserve"> год</w:t>
      </w:r>
      <w:r>
        <w:t>у</w:t>
      </w:r>
      <w:r w:rsidRPr="00B945B6">
        <w:t xml:space="preserve"> </w:t>
      </w:r>
      <w:r w:rsidR="008D6828">
        <w:t>(за счет роста МРОТ)</w:t>
      </w:r>
      <w:r w:rsidR="00AC6751">
        <w:t>,</w:t>
      </w:r>
      <w:r w:rsidR="008D6828">
        <w:t xml:space="preserve"> </w:t>
      </w:r>
      <w:r w:rsidRPr="00B945B6">
        <w:t>в 20</w:t>
      </w:r>
      <w:r>
        <w:t>19</w:t>
      </w:r>
      <w:r w:rsidRPr="00B945B6">
        <w:t xml:space="preserve"> году – </w:t>
      </w:r>
      <w:r w:rsidR="00AC6751">
        <w:t>105,7</w:t>
      </w:r>
      <w:r w:rsidRPr="00B945B6">
        <w:t>% к 201</w:t>
      </w:r>
      <w:r>
        <w:t>8</w:t>
      </w:r>
      <w:r w:rsidRPr="00B945B6">
        <w:t xml:space="preserve"> году</w:t>
      </w:r>
      <w:r w:rsidR="00AC6751">
        <w:t>, в 2020 году – 10</w:t>
      </w:r>
      <w:r w:rsidR="00A6228B">
        <w:t>4</w:t>
      </w:r>
      <w:r w:rsidR="00AC6751">
        <w:t>% к 2019 году, в 2021 году – 10</w:t>
      </w:r>
      <w:r w:rsidR="00A6228B">
        <w:t>4</w:t>
      </w:r>
      <w:r w:rsidR="00AC6751">
        <w:t>,</w:t>
      </w:r>
      <w:r w:rsidR="00A6228B">
        <w:t>4</w:t>
      </w:r>
      <w:r w:rsidR="00AC6751">
        <w:t>% к 2020 году</w:t>
      </w:r>
      <w:r w:rsidRPr="00B945B6">
        <w:t>.</w:t>
      </w:r>
    </w:p>
    <w:p w:rsidR="00562834" w:rsidRPr="00B945B6" w:rsidRDefault="00562834" w:rsidP="00562834">
      <w:pPr>
        <w:ind w:firstLine="567"/>
        <w:jc w:val="both"/>
      </w:pPr>
      <w:r w:rsidRPr="00B945B6">
        <w:t xml:space="preserve">При этом определенные риски развития экономики и устойчивости </w:t>
      </w:r>
      <w:r>
        <w:t xml:space="preserve">местного </w:t>
      </w:r>
      <w:r w:rsidRPr="00B945B6">
        <w:t>бюджета при данном варианте прогноза социально-экономического развития сохраняются.</w:t>
      </w:r>
    </w:p>
    <w:p w:rsidR="00007592" w:rsidRDefault="00007592" w:rsidP="00463B01">
      <w:pPr>
        <w:ind w:right="57" w:firstLine="567"/>
        <w:jc w:val="both"/>
      </w:pPr>
      <w:r w:rsidRPr="00BD4A90">
        <w:t xml:space="preserve">Одновременно с </w:t>
      </w:r>
      <w:r>
        <w:t>п</w:t>
      </w:r>
      <w:r w:rsidRPr="00BD4A90">
        <w:t xml:space="preserve">роектом </w:t>
      </w:r>
      <w:r>
        <w:t>бюджета</w:t>
      </w:r>
      <w:r w:rsidRPr="00BD4A90">
        <w:t xml:space="preserve"> представлены </w:t>
      </w:r>
      <w:r>
        <w:t xml:space="preserve">Основные направления бюджетной и налоговой политики </w:t>
      </w:r>
      <w:r w:rsidR="00AA4F07">
        <w:t>Усть-Илгинского</w:t>
      </w:r>
      <w:r w:rsidR="0000549E">
        <w:t xml:space="preserve"> </w:t>
      </w:r>
      <w:r w:rsidR="00E043DC">
        <w:t>муниципального образования</w:t>
      </w:r>
      <w:r>
        <w:t xml:space="preserve"> </w:t>
      </w:r>
      <w:r w:rsidR="002828BA">
        <w:t xml:space="preserve">на 2019 год и </w:t>
      </w:r>
      <w:r w:rsidR="00E043DC">
        <w:t xml:space="preserve">на </w:t>
      </w:r>
      <w:r w:rsidR="002828BA">
        <w:t>плановый период 2020 и 2021</w:t>
      </w:r>
      <w:r>
        <w:t xml:space="preserve"> годов, утвержденные постановлением администрации </w:t>
      </w:r>
      <w:r w:rsidR="00AA4F07">
        <w:t>Усть-Илгинского</w:t>
      </w:r>
      <w:r w:rsidR="0000549E">
        <w:t xml:space="preserve"> сельского поселения</w:t>
      </w:r>
      <w:r>
        <w:t xml:space="preserve"> от </w:t>
      </w:r>
      <w:r w:rsidR="00E043DC">
        <w:t>14</w:t>
      </w:r>
      <w:r>
        <w:t>.</w:t>
      </w:r>
      <w:r w:rsidR="00E043DC">
        <w:t>11</w:t>
      </w:r>
      <w:r>
        <w:t>.201</w:t>
      </w:r>
      <w:r w:rsidR="004324DF">
        <w:t>8</w:t>
      </w:r>
      <w:r>
        <w:t xml:space="preserve"> № </w:t>
      </w:r>
      <w:r w:rsidR="00E043DC">
        <w:t>36-од</w:t>
      </w:r>
      <w:r w:rsidRPr="00BD4A90">
        <w:t xml:space="preserve"> (далее  - Основные направления)</w:t>
      </w:r>
      <w:r>
        <w:t>.</w:t>
      </w:r>
    </w:p>
    <w:p w:rsidR="00007592" w:rsidRPr="00E6139B" w:rsidRDefault="00007592" w:rsidP="00463B01">
      <w:pPr>
        <w:ind w:right="57" w:firstLine="567"/>
        <w:jc w:val="both"/>
      </w:pPr>
      <w:r w:rsidRPr="00E6139B">
        <w:t>Основные направления</w:t>
      </w:r>
      <w:r w:rsidR="00D56FD1">
        <w:t xml:space="preserve"> </w:t>
      </w:r>
      <w:r w:rsidRPr="00E6139B">
        <w:t>представлены в виде</w:t>
      </w:r>
      <w:r w:rsidR="00D56FD1">
        <w:t xml:space="preserve"> </w:t>
      </w:r>
      <w:r w:rsidRPr="00E6139B">
        <w:t>единого</w:t>
      </w:r>
      <w:r w:rsidR="00D56FD1">
        <w:t xml:space="preserve"> </w:t>
      </w:r>
      <w:r w:rsidRPr="00E6139B">
        <w:t>документа,</w:t>
      </w:r>
      <w:r w:rsidR="00D56FD1">
        <w:t xml:space="preserve"> </w:t>
      </w:r>
      <w:r w:rsidRPr="00E6139B">
        <w:t>что</w:t>
      </w:r>
      <w:r w:rsidR="00D56FD1">
        <w:t xml:space="preserve"> </w:t>
      </w:r>
      <w:r>
        <w:t>позволяет рассматривать</w:t>
      </w:r>
      <w:r w:rsidR="00D56FD1">
        <w:t xml:space="preserve"> </w:t>
      </w:r>
      <w:r>
        <w:t>бюджетную</w:t>
      </w:r>
      <w:r w:rsidR="00D56FD1">
        <w:t xml:space="preserve"> </w:t>
      </w:r>
      <w:r>
        <w:t>и</w:t>
      </w:r>
      <w:r w:rsidR="00D56FD1">
        <w:t xml:space="preserve"> </w:t>
      </w:r>
      <w:r>
        <w:t>налоговую</w:t>
      </w:r>
      <w:r w:rsidR="00D56FD1">
        <w:t xml:space="preserve"> </w:t>
      </w:r>
      <w:r>
        <w:t>политику</w:t>
      </w:r>
      <w:r w:rsidR="00D56FD1">
        <w:t xml:space="preserve">, </w:t>
      </w:r>
      <w:r w:rsidRPr="00E6139B">
        <w:t>в</w:t>
      </w:r>
      <w:r w:rsidR="00D56FD1">
        <w:t xml:space="preserve"> </w:t>
      </w:r>
      <w:r>
        <w:t>целом</w:t>
      </w:r>
      <w:r w:rsidR="00D56FD1">
        <w:t>,</w:t>
      </w:r>
      <w:r>
        <w:t xml:space="preserve"> как составную </w:t>
      </w:r>
      <w:r w:rsidRPr="00E6139B">
        <w:t>часть экономической  политики</w:t>
      </w:r>
      <w:r w:rsidR="00D56FD1">
        <w:t xml:space="preserve"> </w:t>
      </w:r>
      <w:r w:rsidR="00E83035">
        <w:t xml:space="preserve">сельского </w:t>
      </w:r>
      <w:r w:rsidR="00D56FD1">
        <w:t>поселения</w:t>
      </w:r>
      <w:r>
        <w:t>.</w:t>
      </w:r>
      <w:r w:rsidRPr="00E6139B">
        <w:t xml:space="preserve"> Основн</w:t>
      </w:r>
      <w:r>
        <w:t>ые  направления</w:t>
      </w:r>
      <w:r w:rsidRPr="00E6139B">
        <w:t xml:space="preserve">  </w:t>
      </w:r>
      <w:r>
        <w:t>определяю</w:t>
      </w:r>
      <w:r w:rsidRPr="00E6139B">
        <w:t>т подходы к планированию доходов, ориентиру</w:t>
      </w:r>
      <w:r w:rsidR="00D56FD1">
        <w:t>ю</w:t>
      </w:r>
      <w:r w:rsidRPr="00E6139B">
        <w:t>т на повышение эффективн</w:t>
      </w:r>
      <w:r>
        <w:t>ости администрирования, снижению</w:t>
      </w:r>
      <w:r w:rsidRPr="00E6139B">
        <w:t xml:space="preserve"> задолженности и увеличени</w:t>
      </w:r>
      <w:r>
        <w:t>ю</w:t>
      </w:r>
      <w:r w:rsidRPr="00E6139B">
        <w:t xml:space="preserve"> собираемости платежей в бюджет, </w:t>
      </w:r>
      <w:r w:rsidR="009F2B14">
        <w:t xml:space="preserve">взвешенной </w:t>
      </w:r>
      <w:r>
        <w:t>долговой политике и формированию</w:t>
      </w:r>
      <w:r w:rsidRPr="00E6139B">
        <w:t xml:space="preserve"> бюджета </w:t>
      </w:r>
      <w:r w:rsidR="00AA4F07">
        <w:t>Усть-Илгинского</w:t>
      </w:r>
      <w:r w:rsidR="0000549E">
        <w:t xml:space="preserve"> сельского поселения</w:t>
      </w:r>
      <w:r w:rsidRPr="00E6139B">
        <w:t xml:space="preserve"> на 201</w:t>
      </w:r>
      <w:r w:rsidR="004324DF">
        <w:t>9</w:t>
      </w:r>
      <w:r w:rsidRPr="00E6139B">
        <w:t xml:space="preserve"> год и на плановый период 20</w:t>
      </w:r>
      <w:r w:rsidR="004324DF">
        <w:t>20</w:t>
      </w:r>
      <w:r w:rsidRPr="00E6139B">
        <w:t xml:space="preserve"> и 202</w:t>
      </w:r>
      <w:r w:rsidR="004324DF">
        <w:t>1</w:t>
      </w:r>
      <w:r w:rsidRPr="00E6139B">
        <w:t xml:space="preserve"> годов.</w:t>
      </w:r>
    </w:p>
    <w:p w:rsidR="00007592" w:rsidRPr="00E6139B" w:rsidRDefault="00007592" w:rsidP="00463B01">
      <w:pPr>
        <w:ind w:right="57" w:firstLine="567"/>
        <w:jc w:val="both"/>
      </w:pPr>
      <w:r w:rsidRPr="00DB1517">
        <w:t>Как следует из Основных напр</w:t>
      </w:r>
      <w:r w:rsidR="00D56FD1">
        <w:t xml:space="preserve">авлений, бюджетная и налоговая </w:t>
      </w:r>
      <w:r w:rsidRPr="00DB1517">
        <w:t xml:space="preserve">политика  </w:t>
      </w:r>
      <w:r w:rsidR="00AA4F07">
        <w:t>Усть-Илгинского</w:t>
      </w:r>
      <w:r w:rsidR="0000549E">
        <w:t xml:space="preserve"> сельского поселения</w:t>
      </w:r>
      <w:r w:rsidR="00D56FD1" w:rsidRPr="00DB1517">
        <w:t xml:space="preserve"> </w:t>
      </w:r>
      <w:r w:rsidRPr="00DB1517">
        <w:t>направлен</w:t>
      </w:r>
      <w:r w:rsidR="00D56FD1">
        <w:t>ы</w:t>
      </w:r>
      <w:r w:rsidR="004324DF">
        <w:t xml:space="preserve"> </w:t>
      </w:r>
      <w:r w:rsidRPr="00DB1517">
        <w:t>на</w:t>
      </w:r>
      <w:r w:rsidR="004324DF">
        <w:t xml:space="preserve"> </w:t>
      </w:r>
      <w:r w:rsidRPr="00DB1517">
        <w:t>соблюдение</w:t>
      </w:r>
      <w:r w:rsidRPr="00DB1517">
        <w:rPr>
          <w:bCs/>
        </w:rPr>
        <w:t xml:space="preserve"> сбалансированности и устойчивости бюджетной системы</w:t>
      </w:r>
      <w:r w:rsidR="00D56FD1">
        <w:rPr>
          <w:bCs/>
        </w:rPr>
        <w:t>, обеспечение эффективности и результативности бюджетных расходов</w:t>
      </w:r>
      <w:r w:rsidRPr="00DB1517">
        <w:rPr>
          <w:bCs/>
        </w:rPr>
        <w:t xml:space="preserve"> </w:t>
      </w:r>
      <w:r w:rsidR="00AA4F07">
        <w:rPr>
          <w:bCs/>
        </w:rPr>
        <w:t>Усть-Илгинского</w:t>
      </w:r>
      <w:r w:rsidR="0000549E">
        <w:rPr>
          <w:bCs/>
        </w:rPr>
        <w:t xml:space="preserve"> сельского поселения</w:t>
      </w:r>
      <w:r w:rsidRPr="00DB1517">
        <w:rPr>
          <w:bCs/>
        </w:rPr>
        <w:t xml:space="preserve"> в среднесрочной перспективе</w:t>
      </w:r>
      <w:r w:rsidR="006B27F1">
        <w:rPr>
          <w:bCs/>
        </w:rPr>
        <w:t>,</w:t>
      </w:r>
      <w:r w:rsidR="00D56FD1">
        <w:rPr>
          <w:bCs/>
        </w:rPr>
        <w:t xml:space="preserve"> в условиях финансово-экономической нестабильности</w:t>
      </w:r>
      <w:r w:rsidRPr="00DB1517">
        <w:rPr>
          <w:bCs/>
        </w:rPr>
        <w:t>.</w:t>
      </w:r>
    </w:p>
    <w:p w:rsidR="002B0077" w:rsidRDefault="002B0077" w:rsidP="002B0077">
      <w:pPr>
        <w:widowControl w:val="0"/>
        <w:numPr>
          <w:ilvl w:val="12"/>
          <w:numId w:val="0"/>
        </w:numPr>
        <w:ind w:firstLine="567"/>
        <w:jc w:val="both"/>
      </w:pPr>
      <w:r>
        <w:t>Финансовая экспертиза проекта бюджета проводилась КСК района на основе сравнительного анализа проекта бюджета с оценкой ожидаемого исполнения местного бюджета в 201</w:t>
      </w:r>
      <w:r w:rsidR="004324DF">
        <w:t>8</w:t>
      </w:r>
      <w:r>
        <w:t xml:space="preserve"> году</w:t>
      </w:r>
      <w:r w:rsidRPr="00CF6725">
        <w:t>.</w:t>
      </w:r>
    </w:p>
    <w:p w:rsidR="00A733AB" w:rsidRDefault="00A733AB" w:rsidP="00105D7D">
      <w:pPr>
        <w:widowControl w:val="0"/>
        <w:numPr>
          <w:ilvl w:val="12"/>
          <w:numId w:val="0"/>
        </w:numPr>
        <w:ind w:firstLine="567"/>
        <w:jc w:val="both"/>
      </w:pPr>
    </w:p>
    <w:p w:rsidR="00E66C32" w:rsidRDefault="00B80E16" w:rsidP="00105D7D">
      <w:pPr>
        <w:widowControl w:val="0"/>
        <w:numPr>
          <w:ilvl w:val="12"/>
          <w:numId w:val="0"/>
        </w:numPr>
        <w:ind w:firstLine="567"/>
        <w:jc w:val="both"/>
        <w:rPr>
          <w:bCs/>
          <w:color w:val="000000"/>
          <w:spacing w:val="3"/>
        </w:rPr>
      </w:pPr>
      <w:r>
        <w:rPr>
          <w:bCs/>
          <w:color w:val="000000"/>
          <w:spacing w:val="3"/>
        </w:rPr>
        <w:t>О</w:t>
      </w:r>
      <w:r w:rsidR="00105D7D" w:rsidRPr="00A40BBB">
        <w:rPr>
          <w:bCs/>
          <w:color w:val="000000"/>
          <w:spacing w:val="3"/>
        </w:rPr>
        <w:t>сновны</w:t>
      </w:r>
      <w:r>
        <w:rPr>
          <w:bCs/>
          <w:color w:val="000000"/>
          <w:spacing w:val="3"/>
        </w:rPr>
        <w:t>е</w:t>
      </w:r>
      <w:r w:rsidR="00105D7D" w:rsidRPr="00A40BBB">
        <w:rPr>
          <w:bCs/>
          <w:color w:val="000000"/>
          <w:spacing w:val="3"/>
        </w:rPr>
        <w:t xml:space="preserve"> </w:t>
      </w:r>
      <w:r w:rsidR="00664D6E">
        <w:rPr>
          <w:bCs/>
          <w:color w:val="000000"/>
          <w:spacing w:val="3"/>
        </w:rPr>
        <w:t>параметр</w:t>
      </w:r>
      <w:r w:rsidR="00FB5CBB">
        <w:rPr>
          <w:bCs/>
          <w:color w:val="000000"/>
          <w:spacing w:val="3"/>
        </w:rPr>
        <w:t>ы</w:t>
      </w:r>
      <w:r w:rsidR="00105D7D" w:rsidRPr="00A40BBB">
        <w:rPr>
          <w:bCs/>
          <w:color w:val="000000"/>
          <w:spacing w:val="3"/>
        </w:rPr>
        <w:t xml:space="preserve"> </w:t>
      </w:r>
      <w:r w:rsidR="00FB5CBB">
        <w:rPr>
          <w:bCs/>
          <w:color w:val="000000"/>
          <w:spacing w:val="3"/>
        </w:rPr>
        <w:t xml:space="preserve">местного </w:t>
      </w:r>
      <w:r w:rsidR="00105D7D" w:rsidRPr="00A40BBB">
        <w:rPr>
          <w:bCs/>
          <w:color w:val="000000"/>
          <w:spacing w:val="3"/>
        </w:rPr>
        <w:t xml:space="preserve">бюджета </w:t>
      </w:r>
      <w:r w:rsidR="00105D7D" w:rsidRPr="00A40BBB">
        <w:t>на 201</w:t>
      </w:r>
      <w:r w:rsidR="0029276E">
        <w:t>9</w:t>
      </w:r>
      <w:r w:rsidR="00105D7D" w:rsidRPr="00A40BBB">
        <w:t xml:space="preserve"> год и на плановый период 20</w:t>
      </w:r>
      <w:r w:rsidR="0029276E">
        <w:t>20</w:t>
      </w:r>
      <w:r w:rsidR="00105D7D" w:rsidRPr="00A40BBB">
        <w:t xml:space="preserve"> и 202</w:t>
      </w:r>
      <w:r w:rsidR="0029276E">
        <w:t>1</w:t>
      </w:r>
      <w:r w:rsidR="00105D7D" w:rsidRPr="00A40BBB">
        <w:t xml:space="preserve"> годов</w:t>
      </w:r>
      <w:r w:rsidR="00105D7D" w:rsidRPr="00A40BBB">
        <w:rPr>
          <w:bCs/>
          <w:color w:val="000000"/>
          <w:spacing w:val="3"/>
        </w:rPr>
        <w:t xml:space="preserve"> представлен</w:t>
      </w:r>
      <w:r w:rsidR="00FB5CBB">
        <w:rPr>
          <w:bCs/>
          <w:color w:val="000000"/>
          <w:spacing w:val="3"/>
        </w:rPr>
        <w:t>ы</w:t>
      </w:r>
      <w:r w:rsidR="00105D7D" w:rsidRPr="00A40BBB">
        <w:rPr>
          <w:bCs/>
          <w:color w:val="000000"/>
          <w:spacing w:val="3"/>
        </w:rPr>
        <w:t xml:space="preserve"> в</w:t>
      </w:r>
      <w:r w:rsidR="00664D6E">
        <w:rPr>
          <w:bCs/>
          <w:color w:val="000000"/>
          <w:spacing w:val="3"/>
        </w:rPr>
        <w:t xml:space="preserve"> нижеследующей</w:t>
      </w:r>
      <w:r w:rsidR="00105D7D" w:rsidRPr="00A40BBB">
        <w:rPr>
          <w:bCs/>
          <w:color w:val="000000"/>
          <w:spacing w:val="3"/>
        </w:rPr>
        <w:t xml:space="preserve"> таблице</w:t>
      </w:r>
      <w:r w:rsidR="00A733AB">
        <w:rPr>
          <w:bCs/>
          <w:color w:val="000000"/>
          <w:spacing w:val="3"/>
        </w:rPr>
        <w:t xml:space="preserve"> (в тыс.руб.):</w:t>
      </w:r>
    </w:p>
    <w:p w:rsidR="00A733AB" w:rsidRPr="00A40BBB" w:rsidRDefault="00A733AB" w:rsidP="00105D7D">
      <w:pPr>
        <w:widowControl w:val="0"/>
        <w:numPr>
          <w:ilvl w:val="12"/>
          <w:numId w:val="0"/>
        </w:numPr>
        <w:ind w:firstLine="567"/>
        <w:jc w:val="both"/>
        <w:rPr>
          <w:bCs/>
          <w:color w:val="000000"/>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559"/>
        <w:gridCol w:w="1276"/>
        <w:gridCol w:w="1275"/>
      </w:tblGrid>
      <w:tr w:rsidR="00FB5CBB" w:rsidRPr="00DD4E9A" w:rsidTr="00FB5CBB">
        <w:trPr>
          <w:trHeight w:val="378"/>
        </w:trPr>
        <w:tc>
          <w:tcPr>
            <w:tcW w:w="5387" w:type="dxa"/>
            <w:vAlign w:val="center"/>
          </w:tcPr>
          <w:p w:rsidR="00FB5CBB" w:rsidRPr="00222DAE" w:rsidRDefault="00FB5CBB" w:rsidP="008F0F6D">
            <w:pPr>
              <w:pStyle w:val="ac"/>
              <w:widowControl w:val="0"/>
              <w:rPr>
                <w:b w:val="0"/>
                <w:bCs w:val="0"/>
                <w:i w:val="0"/>
                <w:color w:val="000000"/>
                <w:spacing w:val="3"/>
                <w:sz w:val="16"/>
                <w:szCs w:val="16"/>
                <w:lang w:val="ru-RU" w:eastAsia="ru-RU"/>
              </w:rPr>
            </w:pPr>
            <w:r w:rsidRPr="00542274">
              <w:rPr>
                <w:b w:val="0"/>
                <w:bCs w:val="0"/>
                <w:i w:val="0"/>
                <w:color w:val="000000"/>
                <w:spacing w:val="3"/>
                <w:sz w:val="16"/>
                <w:szCs w:val="16"/>
                <w:lang w:val="ru-RU" w:eastAsia="ru-RU"/>
              </w:rPr>
              <w:t>Наименование показателя</w:t>
            </w:r>
          </w:p>
        </w:tc>
        <w:tc>
          <w:tcPr>
            <w:tcW w:w="1559" w:type="dxa"/>
            <w:vAlign w:val="center"/>
          </w:tcPr>
          <w:p w:rsidR="00FB5CBB" w:rsidRPr="00222DAE" w:rsidRDefault="00FB5CBB" w:rsidP="00FB5CBB">
            <w:pPr>
              <w:pStyle w:val="ac"/>
              <w:widowControl w:val="0"/>
              <w:rPr>
                <w:b w:val="0"/>
                <w:bCs w:val="0"/>
                <w:i w:val="0"/>
                <w:color w:val="000000"/>
                <w:spacing w:val="3"/>
                <w:sz w:val="16"/>
                <w:szCs w:val="16"/>
                <w:lang w:val="ru-RU" w:eastAsia="ru-RU"/>
              </w:rPr>
            </w:pPr>
            <w:r w:rsidRPr="00542274">
              <w:rPr>
                <w:b w:val="0"/>
                <w:bCs w:val="0"/>
                <w:i w:val="0"/>
                <w:color w:val="000000"/>
                <w:spacing w:val="3"/>
                <w:sz w:val="16"/>
                <w:szCs w:val="16"/>
                <w:lang w:val="ru-RU" w:eastAsia="ru-RU"/>
              </w:rPr>
              <w:t>2019 год</w:t>
            </w:r>
          </w:p>
        </w:tc>
        <w:tc>
          <w:tcPr>
            <w:tcW w:w="1276" w:type="dxa"/>
            <w:vAlign w:val="center"/>
          </w:tcPr>
          <w:p w:rsidR="00FB5CBB" w:rsidRPr="00FB5CBB" w:rsidRDefault="00FB5CBB" w:rsidP="00FB5CBB">
            <w:pPr>
              <w:jc w:val="center"/>
            </w:pPr>
            <w:r w:rsidRPr="00FB5CBB">
              <w:rPr>
                <w:bCs/>
                <w:color w:val="000000"/>
                <w:spacing w:val="3"/>
                <w:sz w:val="16"/>
                <w:szCs w:val="16"/>
              </w:rPr>
              <w:t>20</w:t>
            </w:r>
            <w:r>
              <w:rPr>
                <w:bCs/>
                <w:color w:val="000000"/>
                <w:spacing w:val="3"/>
                <w:sz w:val="16"/>
                <w:szCs w:val="16"/>
              </w:rPr>
              <w:t>20</w:t>
            </w:r>
            <w:r w:rsidRPr="00FB5CBB">
              <w:rPr>
                <w:bCs/>
                <w:color w:val="000000"/>
                <w:spacing w:val="3"/>
                <w:sz w:val="16"/>
                <w:szCs w:val="16"/>
              </w:rPr>
              <w:t xml:space="preserve"> год</w:t>
            </w:r>
          </w:p>
        </w:tc>
        <w:tc>
          <w:tcPr>
            <w:tcW w:w="1275" w:type="dxa"/>
            <w:vAlign w:val="center"/>
          </w:tcPr>
          <w:p w:rsidR="00FB5CBB" w:rsidRPr="00FB5CBB" w:rsidRDefault="00FB5CBB" w:rsidP="00FB5CBB">
            <w:pPr>
              <w:jc w:val="center"/>
            </w:pPr>
            <w:r w:rsidRPr="00FB5CBB">
              <w:rPr>
                <w:bCs/>
                <w:color w:val="000000"/>
                <w:spacing w:val="3"/>
                <w:sz w:val="16"/>
                <w:szCs w:val="16"/>
              </w:rPr>
              <w:t>20</w:t>
            </w:r>
            <w:r>
              <w:rPr>
                <w:bCs/>
                <w:color w:val="000000"/>
                <w:spacing w:val="3"/>
                <w:sz w:val="16"/>
                <w:szCs w:val="16"/>
              </w:rPr>
              <w:t>2</w:t>
            </w:r>
            <w:r w:rsidRPr="00FB5CBB">
              <w:rPr>
                <w:bCs/>
                <w:color w:val="000000"/>
                <w:spacing w:val="3"/>
                <w:sz w:val="16"/>
                <w:szCs w:val="16"/>
              </w:rPr>
              <w:t>1 год</w:t>
            </w:r>
          </w:p>
        </w:tc>
      </w:tr>
      <w:tr w:rsidR="00FB5CBB" w:rsidRPr="00DD4E9A" w:rsidTr="00FB5CBB">
        <w:tc>
          <w:tcPr>
            <w:tcW w:w="5387" w:type="dxa"/>
          </w:tcPr>
          <w:p w:rsidR="00FB5CBB" w:rsidRPr="00222DAE" w:rsidRDefault="00FB5CBB" w:rsidP="00B41AF5">
            <w:pPr>
              <w:pStyle w:val="ac"/>
              <w:widowControl w:val="0"/>
              <w:jc w:val="left"/>
              <w:rPr>
                <w:bCs w:val="0"/>
                <w:i w:val="0"/>
                <w:color w:val="000000"/>
                <w:spacing w:val="3"/>
                <w:sz w:val="16"/>
                <w:szCs w:val="16"/>
                <w:lang w:val="ru-RU" w:eastAsia="ru-RU"/>
              </w:rPr>
            </w:pPr>
            <w:r w:rsidRPr="00542274">
              <w:rPr>
                <w:bCs w:val="0"/>
                <w:i w:val="0"/>
                <w:color w:val="000000"/>
                <w:spacing w:val="3"/>
                <w:sz w:val="16"/>
                <w:szCs w:val="16"/>
                <w:lang w:val="ru-RU" w:eastAsia="ru-RU"/>
              </w:rPr>
              <w:t>Доходы всего, в т.ч.:</w:t>
            </w:r>
          </w:p>
        </w:tc>
        <w:tc>
          <w:tcPr>
            <w:tcW w:w="1559" w:type="dxa"/>
            <w:vAlign w:val="center"/>
          </w:tcPr>
          <w:p w:rsidR="00FB5CBB" w:rsidRPr="00222DAE" w:rsidRDefault="00E043DC" w:rsidP="008F0F6D">
            <w:pPr>
              <w:pStyle w:val="ac"/>
              <w:widowControl w:val="0"/>
              <w:rPr>
                <w:bCs w:val="0"/>
                <w:i w:val="0"/>
                <w:color w:val="000000"/>
                <w:spacing w:val="3"/>
                <w:sz w:val="16"/>
                <w:szCs w:val="16"/>
                <w:lang w:val="ru-RU" w:eastAsia="ru-RU"/>
              </w:rPr>
            </w:pPr>
            <w:r w:rsidRPr="00542274">
              <w:rPr>
                <w:bCs w:val="0"/>
                <w:i w:val="0"/>
                <w:color w:val="000000"/>
                <w:spacing w:val="3"/>
                <w:sz w:val="16"/>
                <w:szCs w:val="16"/>
                <w:lang w:val="ru-RU" w:eastAsia="ru-RU"/>
              </w:rPr>
              <w:t>2420,2</w:t>
            </w:r>
          </w:p>
        </w:tc>
        <w:tc>
          <w:tcPr>
            <w:tcW w:w="1276" w:type="dxa"/>
          </w:tcPr>
          <w:p w:rsidR="00FB5CBB" w:rsidRPr="00222DAE" w:rsidRDefault="00E043DC" w:rsidP="008F0F6D">
            <w:pPr>
              <w:pStyle w:val="ac"/>
              <w:widowControl w:val="0"/>
              <w:rPr>
                <w:bCs w:val="0"/>
                <w:i w:val="0"/>
                <w:color w:val="000000"/>
                <w:spacing w:val="3"/>
                <w:sz w:val="16"/>
                <w:szCs w:val="16"/>
                <w:lang w:val="ru-RU" w:eastAsia="ru-RU"/>
              </w:rPr>
            </w:pPr>
            <w:r w:rsidRPr="00542274">
              <w:rPr>
                <w:bCs w:val="0"/>
                <w:i w:val="0"/>
                <w:color w:val="000000"/>
                <w:spacing w:val="3"/>
                <w:sz w:val="16"/>
                <w:szCs w:val="16"/>
                <w:lang w:val="ru-RU" w:eastAsia="ru-RU"/>
              </w:rPr>
              <w:t>1803,4</w:t>
            </w:r>
          </w:p>
        </w:tc>
        <w:tc>
          <w:tcPr>
            <w:tcW w:w="1275" w:type="dxa"/>
          </w:tcPr>
          <w:p w:rsidR="00FB5CBB" w:rsidRPr="00222DAE" w:rsidRDefault="00E043DC" w:rsidP="008F0F6D">
            <w:pPr>
              <w:pStyle w:val="ac"/>
              <w:widowControl w:val="0"/>
              <w:rPr>
                <w:bCs w:val="0"/>
                <w:i w:val="0"/>
                <w:color w:val="000000"/>
                <w:spacing w:val="3"/>
                <w:sz w:val="16"/>
                <w:szCs w:val="16"/>
                <w:lang w:val="ru-RU" w:eastAsia="ru-RU"/>
              </w:rPr>
            </w:pPr>
            <w:r w:rsidRPr="00542274">
              <w:rPr>
                <w:bCs w:val="0"/>
                <w:i w:val="0"/>
                <w:color w:val="000000"/>
                <w:spacing w:val="3"/>
                <w:sz w:val="16"/>
                <w:szCs w:val="16"/>
                <w:lang w:val="ru-RU" w:eastAsia="ru-RU"/>
              </w:rPr>
              <w:t>1877,3</w:t>
            </w:r>
          </w:p>
        </w:tc>
      </w:tr>
      <w:tr w:rsidR="00FB5CBB" w:rsidRPr="00DD4E9A" w:rsidTr="00FB5CBB">
        <w:tc>
          <w:tcPr>
            <w:tcW w:w="5387" w:type="dxa"/>
          </w:tcPr>
          <w:p w:rsidR="00FB5CBB" w:rsidRPr="00222DAE" w:rsidRDefault="00FB5CBB" w:rsidP="008F0F6D">
            <w:pPr>
              <w:pStyle w:val="ac"/>
              <w:widowControl w:val="0"/>
              <w:jc w:val="left"/>
              <w:rPr>
                <w:b w:val="0"/>
                <w:bCs w:val="0"/>
                <w:i w:val="0"/>
                <w:color w:val="000000"/>
                <w:spacing w:val="3"/>
                <w:sz w:val="16"/>
                <w:szCs w:val="16"/>
                <w:lang w:val="ru-RU" w:eastAsia="ru-RU"/>
              </w:rPr>
            </w:pPr>
            <w:r w:rsidRPr="00542274">
              <w:rPr>
                <w:b w:val="0"/>
                <w:bCs w:val="0"/>
                <w:i w:val="0"/>
                <w:color w:val="000000"/>
                <w:spacing w:val="3"/>
                <w:sz w:val="16"/>
                <w:szCs w:val="16"/>
                <w:lang w:val="ru-RU" w:eastAsia="ru-RU"/>
              </w:rPr>
              <w:t>Налоговые и неналоговые доходы</w:t>
            </w:r>
          </w:p>
        </w:tc>
        <w:tc>
          <w:tcPr>
            <w:tcW w:w="1559" w:type="dxa"/>
            <w:vAlign w:val="center"/>
          </w:tcPr>
          <w:p w:rsidR="00FB5CBB" w:rsidRPr="00222DAE" w:rsidRDefault="00E043DC" w:rsidP="008F0F6D">
            <w:pPr>
              <w:pStyle w:val="ac"/>
              <w:widowControl w:val="0"/>
              <w:rPr>
                <w:b w:val="0"/>
                <w:bCs w:val="0"/>
                <w:i w:val="0"/>
                <w:color w:val="000000"/>
                <w:spacing w:val="3"/>
                <w:sz w:val="16"/>
                <w:szCs w:val="16"/>
                <w:lang w:val="ru-RU" w:eastAsia="ru-RU"/>
              </w:rPr>
            </w:pPr>
            <w:r w:rsidRPr="00542274">
              <w:rPr>
                <w:b w:val="0"/>
                <w:bCs w:val="0"/>
                <w:i w:val="0"/>
                <w:color w:val="000000"/>
                <w:spacing w:val="3"/>
                <w:sz w:val="16"/>
                <w:szCs w:val="16"/>
                <w:lang w:val="ru-RU" w:eastAsia="ru-RU"/>
              </w:rPr>
              <w:t>440,9</w:t>
            </w:r>
          </w:p>
        </w:tc>
        <w:tc>
          <w:tcPr>
            <w:tcW w:w="1276" w:type="dxa"/>
          </w:tcPr>
          <w:p w:rsidR="00FB5CBB" w:rsidRPr="00222DAE" w:rsidRDefault="00E043DC" w:rsidP="008F0F6D">
            <w:pPr>
              <w:pStyle w:val="ac"/>
              <w:widowControl w:val="0"/>
              <w:rPr>
                <w:b w:val="0"/>
                <w:bCs w:val="0"/>
                <w:i w:val="0"/>
                <w:color w:val="000000"/>
                <w:spacing w:val="3"/>
                <w:sz w:val="16"/>
                <w:szCs w:val="16"/>
                <w:lang w:val="ru-RU" w:eastAsia="ru-RU"/>
              </w:rPr>
            </w:pPr>
            <w:r w:rsidRPr="00542274">
              <w:rPr>
                <w:b w:val="0"/>
                <w:bCs w:val="0"/>
                <w:i w:val="0"/>
                <w:color w:val="000000"/>
                <w:spacing w:val="3"/>
                <w:sz w:val="16"/>
                <w:szCs w:val="16"/>
                <w:lang w:val="ru-RU" w:eastAsia="ru-RU"/>
              </w:rPr>
              <w:t>519,2</w:t>
            </w:r>
          </w:p>
        </w:tc>
        <w:tc>
          <w:tcPr>
            <w:tcW w:w="1275" w:type="dxa"/>
          </w:tcPr>
          <w:p w:rsidR="00FB5CBB" w:rsidRPr="00222DAE" w:rsidRDefault="00E043DC" w:rsidP="008F0F6D">
            <w:pPr>
              <w:pStyle w:val="ac"/>
              <w:widowControl w:val="0"/>
              <w:rPr>
                <w:b w:val="0"/>
                <w:bCs w:val="0"/>
                <w:i w:val="0"/>
                <w:color w:val="000000"/>
                <w:spacing w:val="3"/>
                <w:sz w:val="16"/>
                <w:szCs w:val="16"/>
                <w:lang w:val="ru-RU" w:eastAsia="ru-RU"/>
              </w:rPr>
            </w:pPr>
            <w:r w:rsidRPr="00542274">
              <w:rPr>
                <w:b w:val="0"/>
                <w:bCs w:val="0"/>
                <w:i w:val="0"/>
                <w:color w:val="000000"/>
                <w:spacing w:val="3"/>
                <w:sz w:val="16"/>
                <w:szCs w:val="16"/>
                <w:lang w:val="ru-RU" w:eastAsia="ru-RU"/>
              </w:rPr>
              <w:t>549,4</w:t>
            </w:r>
          </w:p>
        </w:tc>
      </w:tr>
      <w:tr w:rsidR="00FB5CBB" w:rsidRPr="00DD4E9A" w:rsidTr="00FB5CBB">
        <w:tc>
          <w:tcPr>
            <w:tcW w:w="5387" w:type="dxa"/>
          </w:tcPr>
          <w:p w:rsidR="00FB5CBB" w:rsidRPr="00222DAE" w:rsidRDefault="00FB5CBB" w:rsidP="008C7EBD">
            <w:pPr>
              <w:pStyle w:val="ac"/>
              <w:widowControl w:val="0"/>
              <w:jc w:val="left"/>
              <w:rPr>
                <w:b w:val="0"/>
                <w:bCs w:val="0"/>
                <w:i w:val="0"/>
                <w:color w:val="000000"/>
                <w:spacing w:val="3"/>
                <w:sz w:val="16"/>
                <w:szCs w:val="16"/>
                <w:lang w:val="ru-RU" w:eastAsia="ru-RU"/>
              </w:rPr>
            </w:pPr>
            <w:r w:rsidRPr="00542274">
              <w:rPr>
                <w:b w:val="0"/>
                <w:bCs w:val="0"/>
                <w:i w:val="0"/>
                <w:color w:val="000000"/>
                <w:spacing w:val="3"/>
                <w:sz w:val="16"/>
                <w:szCs w:val="16"/>
                <w:lang w:val="ru-RU" w:eastAsia="ru-RU"/>
              </w:rPr>
              <w:t>Безвозмездные поступления</w:t>
            </w:r>
          </w:p>
        </w:tc>
        <w:tc>
          <w:tcPr>
            <w:tcW w:w="1559" w:type="dxa"/>
            <w:vAlign w:val="center"/>
          </w:tcPr>
          <w:p w:rsidR="00FB5CBB" w:rsidRPr="00222DAE" w:rsidRDefault="00E043DC" w:rsidP="008F0F6D">
            <w:pPr>
              <w:pStyle w:val="ac"/>
              <w:widowControl w:val="0"/>
              <w:rPr>
                <w:b w:val="0"/>
                <w:bCs w:val="0"/>
                <w:i w:val="0"/>
                <w:color w:val="000000"/>
                <w:spacing w:val="3"/>
                <w:sz w:val="16"/>
                <w:szCs w:val="16"/>
                <w:lang w:val="ru-RU" w:eastAsia="ru-RU"/>
              </w:rPr>
            </w:pPr>
            <w:r w:rsidRPr="00542274">
              <w:rPr>
                <w:b w:val="0"/>
                <w:bCs w:val="0"/>
                <w:i w:val="0"/>
                <w:color w:val="000000"/>
                <w:spacing w:val="3"/>
                <w:sz w:val="16"/>
                <w:szCs w:val="16"/>
                <w:lang w:val="ru-RU" w:eastAsia="ru-RU"/>
              </w:rPr>
              <w:t>1979,3</w:t>
            </w:r>
          </w:p>
        </w:tc>
        <w:tc>
          <w:tcPr>
            <w:tcW w:w="1276" w:type="dxa"/>
          </w:tcPr>
          <w:p w:rsidR="00FB5CBB" w:rsidRPr="00222DAE" w:rsidRDefault="00E043DC" w:rsidP="008F0F6D">
            <w:pPr>
              <w:pStyle w:val="ac"/>
              <w:widowControl w:val="0"/>
              <w:rPr>
                <w:b w:val="0"/>
                <w:bCs w:val="0"/>
                <w:i w:val="0"/>
                <w:color w:val="000000"/>
                <w:spacing w:val="3"/>
                <w:sz w:val="16"/>
                <w:szCs w:val="16"/>
                <w:lang w:val="ru-RU" w:eastAsia="ru-RU"/>
              </w:rPr>
            </w:pPr>
            <w:r w:rsidRPr="00542274">
              <w:rPr>
                <w:b w:val="0"/>
                <w:bCs w:val="0"/>
                <w:i w:val="0"/>
                <w:color w:val="000000"/>
                <w:spacing w:val="3"/>
                <w:sz w:val="16"/>
                <w:szCs w:val="16"/>
                <w:lang w:val="ru-RU" w:eastAsia="ru-RU"/>
              </w:rPr>
              <w:t>1284,2</w:t>
            </w:r>
          </w:p>
        </w:tc>
        <w:tc>
          <w:tcPr>
            <w:tcW w:w="1275" w:type="dxa"/>
          </w:tcPr>
          <w:p w:rsidR="00FB5CBB" w:rsidRPr="00222DAE" w:rsidRDefault="00E043DC" w:rsidP="008F0F6D">
            <w:pPr>
              <w:pStyle w:val="ac"/>
              <w:widowControl w:val="0"/>
              <w:rPr>
                <w:b w:val="0"/>
                <w:bCs w:val="0"/>
                <w:i w:val="0"/>
                <w:color w:val="000000"/>
                <w:spacing w:val="3"/>
                <w:sz w:val="16"/>
                <w:szCs w:val="16"/>
                <w:lang w:val="ru-RU" w:eastAsia="ru-RU"/>
              </w:rPr>
            </w:pPr>
            <w:r w:rsidRPr="00542274">
              <w:rPr>
                <w:b w:val="0"/>
                <w:bCs w:val="0"/>
                <w:i w:val="0"/>
                <w:color w:val="000000"/>
                <w:spacing w:val="3"/>
                <w:sz w:val="16"/>
                <w:szCs w:val="16"/>
                <w:lang w:val="ru-RU" w:eastAsia="ru-RU"/>
              </w:rPr>
              <w:t>1327,9</w:t>
            </w:r>
          </w:p>
        </w:tc>
      </w:tr>
      <w:tr w:rsidR="00FB5CBB" w:rsidRPr="00DD4E9A" w:rsidTr="00FB5CBB">
        <w:tc>
          <w:tcPr>
            <w:tcW w:w="5387" w:type="dxa"/>
          </w:tcPr>
          <w:p w:rsidR="00FB5CBB" w:rsidRPr="00222DAE" w:rsidRDefault="00FB5CBB" w:rsidP="008F0F6D">
            <w:pPr>
              <w:pStyle w:val="ac"/>
              <w:widowControl w:val="0"/>
              <w:jc w:val="left"/>
              <w:rPr>
                <w:bCs w:val="0"/>
                <w:i w:val="0"/>
                <w:color w:val="000000"/>
                <w:spacing w:val="3"/>
                <w:sz w:val="16"/>
                <w:szCs w:val="16"/>
                <w:lang w:val="ru-RU" w:eastAsia="ru-RU"/>
              </w:rPr>
            </w:pPr>
            <w:r w:rsidRPr="00542274">
              <w:rPr>
                <w:bCs w:val="0"/>
                <w:i w:val="0"/>
                <w:color w:val="000000"/>
                <w:spacing w:val="3"/>
                <w:sz w:val="16"/>
                <w:szCs w:val="16"/>
                <w:lang w:val="ru-RU" w:eastAsia="ru-RU"/>
              </w:rPr>
              <w:t>Расходы всего, в т.ч.:</w:t>
            </w:r>
          </w:p>
        </w:tc>
        <w:tc>
          <w:tcPr>
            <w:tcW w:w="1559" w:type="dxa"/>
            <w:vAlign w:val="center"/>
          </w:tcPr>
          <w:p w:rsidR="00FB5CBB" w:rsidRPr="00222DAE" w:rsidRDefault="00E043DC" w:rsidP="008F0F6D">
            <w:pPr>
              <w:pStyle w:val="ac"/>
              <w:widowControl w:val="0"/>
              <w:rPr>
                <w:bCs w:val="0"/>
                <w:i w:val="0"/>
                <w:color w:val="000000"/>
                <w:spacing w:val="3"/>
                <w:sz w:val="16"/>
                <w:szCs w:val="16"/>
                <w:lang w:val="ru-RU" w:eastAsia="ru-RU"/>
              </w:rPr>
            </w:pPr>
            <w:r w:rsidRPr="00542274">
              <w:rPr>
                <w:bCs w:val="0"/>
                <w:i w:val="0"/>
                <w:color w:val="000000"/>
                <w:spacing w:val="3"/>
                <w:sz w:val="16"/>
                <w:szCs w:val="16"/>
                <w:lang w:val="ru-RU" w:eastAsia="ru-RU"/>
              </w:rPr>
              <w:t>2451,0</w:t>
            </w:r>
          </w:p>
        </w:tc>
        <w:tc>
          <w:tcPr>
            <w:tcW w:w="1276" w:type="dxa"/>
          </w:tcPr>
          <w:p w:rsidR="00FB5CBB" w:rsidRPr="00222DAE" w:rsidRDefault="00E043DC" w:rsidP="008F0F6D">
            <w:pPr>
              <w:pStyle w:val="ac"/>
              <w:widowControl w:val="0"/>
              <w:rPr>
                <w:bCs w:val="0"/>
                <w:i w:val="0"/>
                <w:color w:val="000000"/>
                <w:spacing w:val="3"/>
                <w:sz w:val="16"/>
                <w:szCs w:val="16"/>
                <w:lang w:val="ru-RU" w:eastAsia="ru-RU"/>
              </w:rPr>
            </w:pPr>
            <w:r w:rsidRPr="00542274">
              <w:rPr>
                <w:bCs w:val="0"/>
                <w:i w:val="0"/>
                <w:color w:val="000000"/>
                <w:spacing w:val="3"/>
                <w:sz w:val="16"/>
                <w:szCs w:val="16"/>
                <w:lang w:val="ru-RU" w:eastAsia="ru-RU"/>
              </w:rPr>
              <w:t>1839,4</w:t>
            </w:r>
          </w:p>
        </w:tc>
        <w:tc>
          <w:tcPr>
            <w:tcW w:w="1275" w:type="dxa"/>
          </w:tcPr>
          <w:p w:rsidR="00FB5CBB" w:rsidRPr="00222DAE" w:rsidRDefault="00E043DC" w:rsidP="008F0F6D">
            <w:pPr>
              <w:pStyle w:val="ac"/>
              <w:widowControl w:val="0"/>
              <w:rPr>
                <w:bCs w:val="0"/>
                <w:i w:val="0"/>
                <w:color w:val="000000"/>
                <w:spacing w:val="3"/>
                <w:sz w:val="16"/>
                <w:szCs w:val="16"/>
                <w:lang w:val="ru-RU" w:eastAsia="ru-RU"/>
              </w:rPr>
            </w:pPr>
            <w:r w:rsidRPr="00542274">
              <w:rPr>
                <w:bCs w:val="0"/>
                <w:i w:val="0"/>
                <w:color w:val="000000"/>
                <w:spacing w:val="3"/>
                <w:sz w:val="16"/>
                <w:szCs w:val="16"/>
                <w:lang w:val="ru-RU" w:eastAsia="ru-RU"/>
              </w:rPr>
              <w:t>1915,3</w:t>
            </w:r>
          </w:p>
        </w:tc>
      </w:tr>
      <w:tr w:rsidR="00FB5CBB" w:rsidRPr="00DD4E9A" w:rsidTr="00FB5CBB">
        <w:tc>
          <w:tcPr>
            <w:tcW w:w="5387" w:type="dxa"/>
          </w:tcPr>
          <w:p w:rsidR="00FB5CBB" w:rsidRPr="00222DAE" w:rsidRDefault="00FB5CBB" w:rsidP="008F0F6D">
            <w:pPr>
              <w:pStyle w:val="ac"/>
              <w:widowControl w:val="0"/>
              <w:jc w:val="left"/>
              <w:rPr>
                <w:b w:val="0"/>
                <w:bCs w:val="0"/>
                <w:i w:val="0"/>
                <w:color w:val="000000"/>
                <w:spacing w:val="3"/>
                <w:sz w:val="16"/>
                <w:szCs w:val="16"/>
                <w:lang w:val="ru-RU" w:eastAsia="ru-RU"/>
              </w:rPr>
            </w:pPr>
            <w:r w:rsidRPr="00542274">
              <w:rPr>
                <w:b w:val="0"/>
                <w:bCs w:val="0"/>
                <w:i w:val="0"/>
                <w:color w:val="000000"/>
                <w:spacing w:val="3"/>
                <w:sz w:val="16"/>
                <w:szCs w:val="16"/>
                <w:lang w:val="ru-RU" w:eastAsia="ru-RU"/>
              </w:rPr>
              <w:t>Условно утверждаемые расходы</w:t>
            </w:r>
          </w:p>
        </w:tc>
        <w:tc>
          <w:tcPr>
            <w:tcW w:w="1559" w:type="dxa"/>
            <w:vAlign w:val="center"/>
          </w:tcPr>
          <w:p w:rsidR="00FB5CBB" w:rsidRPr="00222DAE" w:rsidRDefault="00E043DC" w:rsidP="008F0F6D">
            <w:pPr>
              <w:pStyle w:val="ac"/>
              <w:widowControl w:val="0"/>
              <w:rPr>
                <w:b w:val="0"/>
                <w:bCs w:val="0"/>
                <w:i w:val="0"/>
                <w:color w:val="000000"/>
                <w:spacing w:val="3"/>
                <w:sz w:val="16"/>
                <w:szCs w:val="16"/>
                <w:lang w:val="ru-RU" w:eastAsia="ru-RU"/>
              </w:rPr>
            </w:pPr>
            <w:r w:rsidRPr="00542274">
              <w:rPr>
                <w:b w:val="0"/>
                <w:bCs w:val="0"/>
                <w:i w:val="0"/>
                <w:color w:val="000000"/>
                <w:spacing w:val="3"/>
                <w:sz w:val="16"/>
                <w:szCs w:val="16"/>
                <w:lang w:val="ru-RU" w:eastAsia="ru-RU"/>
              </w:rPr>
              <w:t>х</w:t>
            </w:r>
          </w:p>
        </w:tc>
        <w:tc>
          <w:tcPr>
            <w:tcW w:w="1276" w:type="dxa"/>
          </w:tcPr>
          <w:p w:rsidR="00FB5CBB" w:rsidRPr="00222DAE" w:rsidRDefault="00E043DC" w:rsidP="008F0F6D">
            <w:pPr>
              <w:pStyle w:val="ac"/>
              <w:widowControl w:val="0"/>
              <w:rPr>
                <w:b w:val="0"/>
                <w:bCs w:val="0"/>
                <w:i w:val="0"/>
                <w:color w:val="000000"/>
                <w:spacing w:val="3"/>
                <w:sz w:val="16"/>
                <w:szCs w:val="16"/>
                <w:lang w:val="ru-RU" w:eastAsia="ru-RU"/>
              </w:rPr>
            </w:pPr>
            <w:r w:rsidRPr="00542274">
              <w:rPr>
                <w:b w:val="0"/>
                <w:bCs w:val="0"/>
                <w:i w:val="0"/>
                <w:color w:val="000000"/>
                <w:spacing w:val="3"/>
                <w:sz w:val="16"/>
                <w:szCs w:val="16"/>
                <w:lang w:val="ru-RU" w:eastAsia="ru-RU"/>
              </w:rPr>
              <w:t>44,0</w:t>
            </w:r>
          </w:p>
        </w:tc>
        <w:tc>
          <w:tcPr>
            <w:tcW w:w="1275" w:type="dxa"/>
          </w:tcPr>
          <w:p w:rsidR="00FB5CBB" w:rsidRPr="00222DAE" w:rsidRDefault="00E043DC" w:rsidP="008F0F6D">
            <w:pPr>
              <w:pStyle w:val="ac"/>
              <w:widowControl w:val="0"/>
              <w:rPr>
                <w:b w:val="0"/>
                <w:bCs w:val="0"/>
                <w:i w:val="0"/>
                <w:color w:val="000000"/>
                <w:spacing w:val="3"/>
                <w:sz w:val="16"/>
                <w:szCs w:val="16"/>
                <w:lang w:val="ru-RU" w:eastAsia="ru-RU"/>
              </w:rPr>
            </w:pPr>
            <w:r w:rsidRPr="00542274">
              <w:rPr>
                <w:b w:val="0"/>
                <w:bCs w:val="0"/>
                <w:i w:val="0"/>
                <w:color w:val="000000"/>
                <w:spacing w:val="3"/>
                <w:sz w:val="16"/>
                <w:szCs w:val="16"/>
                <w:lang w:val="ru-RU" w:eastAsia="ru-RU"/>
              </w:rPr>
              <w:t>92,0</w:t>
            </w:r>
          </w:p>
        </w:tc>
      </w:tr>
      <w:tr w:rsidR="00E83035" w:rsidRPr="00DD4E9A" w:rsidTr="00FB5CBB">
        <w:tc>
          <w:tcPr>
            <w:tcW w:w="5387" w:type="dxa"/>
          </w:tcPr>
          <w:p w:rsidR="00E83035" w:rsidRPr="00222DAE" w:rsidRDefault="00E83035" w:rsidP="008F0F6D">
            <w:pPr>
              <w:pStyle w:val="ac"/>
              <w:widowControl w:val="0"/>
              <w:jc w:val="left"/>
              <w:rPr>
                <w:b w:val="0"/>
                <w:bCs w:val="0"/>
                <w:i w:val="0"/>
                <w:color w:val="000000"/>
                <w:spacing w:val="3"/>
                <w:sz w:val="16"/>
                <w:szCs w:val="16"/>
                <w:lang w:val="ru-RU" w:eastAsia="ru-RU"/>
              </w:rPr>
            </w:pPr>
            <w:r w:rsidRPr="00542274">
              <w:rPr>
                <w:b w:val="0"/>
                <w:bCs w:val="0"/>
                <w:i w:val="0"/>
                <w:color w:val="000000"/>
                <w:spacing w:val="3"/>
                <w:sz w:val="16"/>
                <w:szCs w:val="16"/>
                <w:lang w:val="ru-RU" w:eastAsia="ru-RU"/>
              </w:rPr>
              <w:t>Субсидии от других бюджетов бюджетной системы РФ</w:t>
            </w:r>
          </w:p>
        </w:tc>
        <w:tc>
          <w:tcPr>
            <w:tcW w:w="1559" w:type="dxa"/>
            <w:vAlign w:val="center"/>
          </w:tcPr>
          <w:p w:rsidR="00E83035" w:rsidRPr="00222DAE" w:rsidRDefault="00E043DC" w:rsidP="008F0F6D">
            <w:pPr>
              <w:pStyle w:val="ac"/>
              <w:widowControl w:val="0"/>
              <w:rPr>
                <w:b w:val="0"/>
                <w:bCs w:val="0"/>
                <w:i w:val="0"/>
                <w:color w:val="000000"/>
                <w:spacing w:val="3"/>
                <w:sz w:val="16"/>
                <w:szCs w:val="16"/>
                <w:lang w:val="ru-RU" w:eastAsia="ru-RU"/>
              </w:rPr>
            </w:pPr>
            <w:r w:rsidRPr="00542274">
              <w:rPr>
                <w:b w:val="0"/>
                <w:bCs w:val="0"/>
                <w:i w:val="0"/>
                <w:color w:val="000000"/>
                <w:spacing w:val="3"/>
                <w:sz w:val="16"/>
                <w:szCs w:val="16"/>
                <w:lang w:val="ru-RU" w:eastAsia="ru-RU"/>
              </w:rPr>
              <w:t>0,0</w:t>
            </w:r>
          </w:p>
        </w:tc>
        <w:tc>
          <w:tcPr>
            <w:tcW w:w="1276" w:type="dxa"/>
          </w:tcPr>
          <w:p w:rsidR="00E83035" w:rsidRPr="00222DAE" w:rsidRDefault="00E043DC" w:rsidP="002D0DE1">
            <w:pPr>
              <w:pStyle w:val="ac"/>
              <w:widowControl w:val="0"/>
              <w:rPr>
                <w:b w:val="0"/>
                <w:bCs w:val="0"/>
                <w:i w:val="0"/>
                <w:color w:val="000000"/>
                <w:spacing w:val="3"/>
                <w:sz w:val="16"/>
                <w:szCs w:val="16"/>
                <w:lang w:val="ru-RU" w:eastAsia="ru-RU"/>
              </w:rPr>
            </w:pPr>
            <w:r w:rsidRPr="00542274">
              <w:rPr>
                <w:b w:val="0"/>
                <w:bCs w:val="0"/>
                <w:i w:val="0"/>
                <w:color w:val="000000"/>
                <w:spacing w:val="3"/>
                <w:sz w:val="16"/>
                <w:szCs w:val="16"/>
                <w:lang w:val="ru-RU" w:eastAsia="ru-RU"/>
              </w:rPr>
              <w:t>0,0</w:t>
            </w:r>
          </w:p>
        </w:tc>
        <w:tc>
          <w:tcPr>
            <w:tcW w:w="1275" w:type="dxa"/>
          </w:tcPr>
          <w:p w:rsidR="00E83035" w:rsidRPr="00222DAE" w:rsidRDefault="00E043DC" w:rsidP="002D0DE1">
            <w:pPr>
              <w:pStyle w:val="ac"/>
              <w:widowControl w:val="0"/>
              <w:rPr>
                <w:b w:val="0"/>
                <w:bCs w:val="0"/>
                <w:i w:val="0"/>
                <w:color w:val="000000"/>
                <w:spacing w:val="3"/>
                <w:sz w:val="16"/>
                <w:szCs w:val="16"/>
                <w:lang w:val="ru-RU" w:eastAsia="ru-RU"/>
              </w:rPr>
            </w:pPr>
            <w:r w:rsidRPr="00542274">
              <w:rPr>
                <w:b w:val="0"/>
                <w:bCs w:val="0"/>
                <w:i w:val="0"/>
                <w:color w:val="000000"/>
                <w:spacing w:val="3"/>
                <w:sz w:val="16"/>
                <w:szCs w:val="16"/>
                <w:lang w:val="ru-RU" w:eastAsia="ru-RU"/>
              </w:rPr>
              <w:t>0,0</w:t>
            </w:r>
          </w:p>
        </w:tc>
      </w:tr>
      <w:tr w:rsidR="00E83035" w:rsidRPr="00DD4E9A" w:rsidTr="00FB5CBB">
        <w:tc>
          <w:tcPr>
            <w:tcW w:w="5387" w:type="dxa"/>
          </w:tcPr>
          <w:p w:rsidR="00E83035" w:rsidRPr="00222DAE" w:rsidRDefault="00E83035" w:rsidP="00276D56">
            <w:pPr>
              <w:pStyle w:val="ac"/>
              <w:widowControl w:val="0"/>
              <w:jc w:val="left"/>
              <w:rPr>
                <w:b w:val="0"/>
                <w:bCs w:val="0"/>
                <w:i w:val="0"/>
                <w:color w:val="000000"/>
                <w:spacing w:val="3"/>
                <w:sz w:val="16"/>
                <w:szCs w:val="16"/>
                <w:lang w:val="ru-RU" w:eastAsia="ru-RU"/>
              </w:rPr>
            </w:pPr>
            <w:r w:rsidRPr="00542274">
              <w:rPr>
                <w:b w:val="0"/>
                <w:bCs w:val="0"/>
                <w:i w:val="0"/>
                <w:color w:val="000000"/>
                <w:spacing w:val="3"/>
                <w:sz w:val="16"/>
                <w:szCs w:val="16"/>
                <w:lang w:val="ru-RU" w:eastAsia="ru-RU"/>
              </w:rPr>
              <w:t>Субвенции от других бюджетов бюджетной системы РФ</w:t>
            </w:r>
          </w:p>
        </w:tc>
        <w:tc>
          <w:tcPr>
            <w:tcW w:w="1559" w:type="dxa"/>
            <w:vAlign w:val="center"/>
          </w:tcPr>
          <w:p w:rsidR="00E83035" w:rsidRPr="00222DAE" w:rsidRDefault="00E043DC" w:rsidP="00276D56">
            <w:pPr>
              <w:pStyle w:val="ac"/>
              <w:widowControl w:val="0"/>
              <w:rPr>
                <w:b w:val="0"/>
                <w:bCs w:val="0"/>
                <w:i w:val="0"/>
                <w:color w:val="000000"/>
                <w:spacing w:val="3"/>
                <w:sz w:val="16"/>
                <w:szCs w:val="16"/>
                <w:lang w:val="ru-RU" w:eastAsia="ru-RU"/>
              </w:rPr>
            </w:pPr>
            <w:r w:rsidRPr="00542274">
              <w:rPr>
                <w:b w:val="0"/>
                <w:bCs w:val="0"/>
                <w:i w:val="0"/>
                <w:color w:val="000000"/>
                <w:spacing w:val="3"/>
                <w:sz w:val="16"/>
                <w:szCs w:val="16"/>
                <w:lang w:val="ru-RU" w:eastAsia="ru-RU"/>
              </w:rPr>
              <w:t>57,9</w:t>
            </w:r>
          </w:p>
        </w:tc>
        <w:tc>
          <w:tcPr>
            <w:tcW w:w="1276" w:type="dxa"/>
          </w:tcPr>
          <w:p w:rsidR="00E83035" w:rsidRPr="00222DAE" w:rsidRDefault="00E043DC" w:rsidP="002D0DE1">
            <w:pPr>
              <w:pStyle w:val="ac"/>
              <w:widowControl w:val="0"/>
              <w:rPr>
                <w:b w:val="0"/>
                <w:bCs w:val="0"/>
                <w:i w:val="0"/>
                <w:color w:val="000000"/>
                <w:spacing w:val="3"/>
                <w:sz w:val="16"/>
                <w:szCs w:val="16"/>
                <w:lang w:val="ru-RU" w:eastAsia="ru-RU"/>
              </w:rPr>
            </w:pPr>
            <w:r w:rsidRPr="00542274">
              <w:rPr>
                <w:b w:val="0"/>
                <w:bCs w:val="0"/>
                <w:i w:val="0"/>
                <w:color w:val="000000"/>
                <w:spacing w:val="3"/>
                <w:sz w:val="16"/>
                <w:szCs w:val="16"/>
                <w:lang w:val="ru-RU" w:eastAsia="ru-RU"/>
              </w:rPr>
              <w:t>57,9</w:t>
            </w:r>
          </w:p>
        </w:tc>
        <w:tc>
          <w:tcPr>
            <w:tcW w:w="1275" w:type="dxa"/>
          </w:tcPr>
          <w:p w:rsidR="00E83035" w:rsidRPr="00222DAE" w:rsidRDefault="00E043DC" w:rsidP="002D0DE1">
            <w:pPr>
              <w:pStyle w:val="ac"/>
              <w:widowControl w:val="0"/>
              <w:rPr>
                <w:b w:val="0"/>
                <w:bCs w:val="0"/>
                <w:i w:val="0"/>
                <w:color w:val="000000"/>
                <w:spacing w:val="3"/>
                <w:sz w:val="16"/>
                <w:szCs w:val="16"/>
                <w:lang w:val="ru-RU" w:eastAsia="ru-RU"/>
              </w:rPr>
            </w:pPr>
            <w:r w:rsidRPr="00542274">
              <w:rPr>
                <w:b w:val="0"/>
                <w:bCs w:val="0"/>
                <w:i w:val="0"/>
                <w:color w:val="000000"/>
                <w:spacing w:val="3"/>
                <w:sz w:val="16"/>
                <w:szCs w:val="16"/>
                <w:lang w:val="ru-RU" w:eastAsia="ru-RU"/>
              </w:rPr>
              <w:t>57,9</w:t>
            </w:r>
          </w:p>
        </w:tc>
      </w:tr>
      <w:tr w:rsidR="00E83035" w:rsidRPr="00DD4E9A" w:rsidTr="00FB5CBB">
        <w:tc>
          <w:tcPr>
            <w:tcW w:w="5387" w:type="dxa"/>
          </w:tcPr>
          <w:p w:rsidR="00E83035" w:rsidRPr="00222DAE" w:rsidRDefault="00E83035" w:rsidP="008F0F6D">
            <w:pPr>
              <w:pStyle w:val="ac"/>
              <w:widowControl w:val="0"/>
              <w:jc w:val="left"/>
              <w:rPr>
                <w:b w:val="0"/>
                <w:bCs w:val="0"/>
                <w:i w:val="0"/>
                <w:color w:val="000000"/>
                <w:spacing w:val="3"/>
                <w:sz w:val="16"/>
                <w:szCs w:val="16"/>
                <w:lang w:val="ru-RU" w:eastAsia="ru-RU"/>
              </w:rPr>
            </w:pPr>
            <w:r w:rsidRPr="00542274">
              <w:rPr>
                <w:b w:val="0"/>
                <w:bCs w:val="0"/>
                <w:i w:val="0"/>
                <w:color w:val="000000"/>
                <w:spacing w:val="3"/>
                <w:sz w:val="16"/>
                <w:szCs w:val="16"/>
                <w:lang w:val="ru-RU" w:eastAsia="ru-RU"/>
              </w:rPr>
              <w:t>Доля условно утвержденных расходов в общем объеме расходов, %</w:t>
            </w:r>
          </w:p>
        </w:tc>
        <w:tc>
          <w:tcPr>
            <w:tcW w:w="1559" w:type="dxa"/>
            <w:vAlign w:val="center"/>
          </w:tcPr>
          <w:p w:rsidR="00E83035" w:rsidRPr="00222DAE" w:rsidRDefault="00E043DC" w:rsidP="008F0F6D">
            <w:pPr>
              <w:pStyle w:val="ac"/>
              <w:widowControl w:val="0"/>
              <w:rPr>
                <w:b w:val="0"/>
                <w:bCs w:val="0"/>
                <w:i w:val="0"/>
                <w:color w:val="000000"/>
                <w:spacing w:val="3"/>
                <w:sz w:val="16"/>
                <w:szCs w:val="16"/>
                <w:lang w:val="ru-RU" w:eastAsia="ru-RU"/>
              </w:rPr>
            </w:pPr>
            <w:r w:rsidRPr="00542274">
              <w:rPr>
                <w:b w:val="0"/>
                <w:bCs w:val="0"/>
                <w:i w:val="0"/>
                <w:color w:val="000000"/>
                <w:spacing w:val="3"/>
                <w:sz w:val="16"/>
                <w:szCs w:val="16"/>
                <w:lang w:val="ru-RU" w:eastAsia="ru-RU"/>
              </w:rPr>
              <w:t>х</w:t>
            </w:r>
          </w:p>
        </w:tc>
        <w:tc>
          <w:tcPr>
            <w:tcW w:w="1276" w:type="dxa"/>
          </w:tcPr>
          <w:p w:rsidR="00E83035" w:rsidRPr="00222DAE" w:rsidRDefault="003E5BF9" w:rsidP="003E5BF9">
            <w:pPr>
              <w:pStyle w:val="ac"/>
              <w:widowControl w:val="0"/>
              <w:rPr>
                <w:b w:val="0"/>
                <w:bCs w:val="0"/>
                <w:i w:val="0"/>
                <w:color w:val="000000"/>
                <w:spacing w:val="3"/>
                <w:sz w:val="16"/>
                <w:szCs w:val="16"/>
                <w:lang w:val="ru-RU" w:eastAsia="ru-RU"/>
              </w:rPr>
            </w:pPr>
            <w:r w:rsidRPr="00542274">
              <w:rPr>
                <w:b w:val="0"/>
                <w:bCs w:val="0"/>
                <w:i w:val="0"/>
                <w:color w:val="000000"/>
                <w:spacing w:val="3"/>
                <w:sz w:val="16"/>
                <w:szCs w:val="16"/>
                <w:lang w:val="ru-RU" w:eastAsia="ru-RU"/>
              </w:rPr>
              <w:t xml:space="preserve">2,51 </w:t>
            </w:r>
          </w:p>
        </w:tc>
        <w:tc>
          <w:tcPr>
            <w:tcW w:w="1275" w:type="dxa"/>
          </w:tcPr>
          <w:p w:rsidR="00E83035" w:rsidRPr="00222DAE" w:rsidRDefault="003E5BF9" w:rsidP="00F841B4">
            <w:pPr>
              <w:pStyle w:val="ac"/>
              <w:widowControl w:val="0"/>
              <w:rPr>
                <w:b w:val="0"/>
                <w:bCs w:val="0"/>
                <w:i w:val="0"/>
                <w:color w:val="000000"/>
                <w:spacing w:val="3"/>
                <w:sz w:val="16"/>
                <w:szCs w:val="16"/>
                <w:lang w:val="ru-RU" w:eastAsia="ru-RU"/>
              </w:rPr>
            </w:pPr>
            <w:r w:rsidRPr="00542274">
              <w:rPr>
                <w:b w:val="0"/>
                <w:bCs w:val="0"/>
                <w:i w:val="0"/>
                <w:color w:val="000000"/>
                <w:spacing w:val="3"/>
                <w:sz w:val="16"/>
                <w:szCs w:val="16"/>
                <w:lang w:val="ru-RU" w:eastAsia="ru-RU"/>
              </w:rPr>
              <w:t>5,3</w:t>
            </w:r>
          </w:p>
        </w:tc>
      </w:tr>
      <w:tr w:rsidR="00E83035" w:rsidRPr="00DD4E9A" w:rsidTr="00FB5CBB">
        <w:tc>
          <w:tcPr>
            <w:tcW w:w="5387" w:type="dxa"/>
          </w:tcPr>
          <w:p w:rsidR="00E83035" w:rsidRPr="00222DAE" w:rsidRDefault="00E83035" w:rsidP="0052131D">
            <w:pPr>
              <w:pStyle w:val="ac"/>
              <w:widowControl w:val="0"/>
              <w:jc w:val="left"/>
              <w:rPr>
                <w:bCs w:val="0"/>
                <w:i w:val="0"/>
                <w:color w:val="000000"/>
                <w:spacing w:val="3"/>
                <w:sz w:val="16"/>
                <w:szCs w:val="16"/>
                <w:lang w:val="ru-RU" w:eastAsia="ru-RU"/>
              </w:rPr>
            </w:pPr>
            <w:r w:rsidRPr="00542274">
              <w:rPr>
                <w:bCs w:val="0"/>
                <w:i w:val="0"/>
                <w:color w:val="000000"/>
                <w:spacing w:val="3"/>
                <w:sz w:val="16"/>
                <w:szCs w:val="16"/>
                <w:lang w:val="ru-RU" w:eastAsia="ru-RU"/>
              </w:rPr>
              <w:t xml:space="preserve">Дефицит </w:t>
            </w:r>
          </w:p>
        </w:tc>
        <w:tc>
          <w:tcPr>
            <w:tcW w:w="1559" w:type="dxa"/>
            <w:vAlign w:val="center"/>
          </w:tcPr>
          <w:p w:rsidR="00E83035" w:rsidRPr="00222DAE" w:rsidRDefault="003E5BF9" w:rsidP="008F0F6D">
            <w:pPr>
              <w:pStyle w:val="ac"/>
              <w:widowControl w:val="0"/>
              <w:rPr>
                <w:bCs w:val="0"/>
                <w:i w:val="0"/>
                <w:color w:val="000000"/>
                <w:spacing w:val="3"/>
                <w:sz w:val="16"/>
                <w:szCs w:val="16"/>
                <w:lang w:val="ru-RU" w:eastAsia="ru-RU"/>
              </w:rPr>
            </w:pPr>
            <w:r w:rsidRPr="00542274">
              <w:rPr>
                <w:bCs w:val="0"/>
                <w:i w:val="0"/>
                <w:color w:val="000000"/>
                <w:spacing w:val="3"/>
                <w:sz w:val="16"/>
                <w:szCs w:val="16"/>
                <w:lang w:val="ru-RU" w:eastAsia="ru-RU"/>
              </w:rPr>
              <w:t>30,8</w:t>
            </w:r>
          </w:p>
        </w:tc>
        <w:tc>
          <w:tcPr>
            <w:tcW w:w="1276" w:type="dxa"/>
          </w:tcPr>
          <w:p w:rsidR="00E83035" w:rsidRPr="00222DAE" w:rsidRDefault="003E5BF9" w:rsidP="008F0F6D">
            <w:pPr>
              <w:pStyle w:val="ac"/>
              <w:widowControl w:val="0"/>
              <w:rPr>
                <w:bCs w:val="0"/>
                <w:i w:val="0"/>
                <w:color w:val="000000"/>
                <w:spacing w:val="3"/>
                <w:sz w:val="16"/>
                <w:szCs w:val="16"/>
                <w:lang w:val="ru-RU" w:eastAsia="ru-RU"/>
              </w:rPr>
            </w:pPr>
            <w:r w:rsidRPr="00542274">
              <w:rPr>
                <w:bCs w:val="0"/>
                <w:i w:val="0"/>
                <w:color w:val="000000"/>
                <w:spacing w:val="3"/>
                <w:sz w:val="16"/>
                <w:szCs w:val="16"/>
                <w:lang w:val="ru-RU" w:eastAsia="ru-RU"/>
              </w:rPr>
              <w:t>36,0</w:t>
            </w:r>
          </w:p>
        </w:tc>
        <w:tc>
          <w:tcPr>
            <w:tcW w:w="1275" w:type="dxa"/>
          </w:tcPr>
          <w:p w:rsidR="00E83035" w:rsidRPr="00222DAE" w:rsidRDefault="003E5BF9" w:rsidP="008F0F6D">
            <w:pPr>
              <w:pStyle w:val="ac"/>
              <w:widowControl w:val="0"/>
              <w:rPr>
                <w:bCs w:val="0"/>
                <w:i w:val="0"/>
                <w:color w:val="000000"/>
                <w:spacing w:val="3"/>
                <w:sz w:val="16"/>
                <w:szCs w:val="16"/>
                <w:lang w:val="ru-RU" w:eastAsia="ru-RU"/>
              </w:rPr>
            </w:pPr>
            <w:r w:rsidRPr="00542274">
              <w:rPr>
                <w:bCs w:val="0"/>
                <w:i w:val="0"/>
                <w:color w:val="000000"/>
                <w:spacing w:val="3"/>
                <w:sz w:val="16"/>
                <w:szCs w:val="16"/>
                <w:lang w:val="ru-RU" w:eastAsia="ru-RU"/>
              </w:rPr>
              <w:t>38,0</w:t>
            </w:r>
          </w:p>
        </w:tc>
      </w:tr>
      <w:tr w:rsidR="00E83035" w:rsidTr="00FB5CBB">
        <w:tc>
          <w:tcPr>
            <w:tcW w:w="5387" w:type="dxa"/>
          </w:tcPr>
          <w:p w:rsidR="00E83035" w:rsidRPr="00222DAE" w:rsidRDefault="00E83035" w:rsidP="008C7EBD">
            <w:pPr>
              <w:pStyle w:val="ac"/>
              <w:widowControl w:val="0"/>
              <w:jc w:val="left"/>
              <w:rPr>
                <w:b w:val="0"/>
                <w:bCs w:val="0"/>
                <w:i w:val="0"/>
                <w:color w:val="000000"/>
                <w:spacing w:val="3"/>
                <w:sz w:val="16"/>
                <w:szCs w:val="16"/>
                <w:lang w:val="ru-RU" w:eastAsia="ru-RU"/>
              </w:rPr>
            </w:pPr>
            <w:r w:rsidRPr="00542274">
              <w:rPr>
                <w:b w:val="0"/>
                <w:bCs w:val="0"/>
                <w:i w:val="0"/>
                <w:color w:val="000000"/>
                <w:spacing w:val="3"/>
                <w:sz w:val="16"/>
                <w:szCs w:val="16"/>
                <w:lang w:val="ru-RU" w:eastAsia="ru-RU"/>
              </w:rPr>
              <w:t>Процент дефицита к доходам без учета безвозмездных поступлений, %</w:t>
            </w:r>
          </w:p>
        </w:tc>
        <w:tc>
          <w:tcPr>
            <w:tcW w:w="1559" w:type="dxa"/>
            <w:vAlign w:val="center"/>
          </w:tcPr>
          <w:p w:rsidR="00E83035" w:rsidRPr="00222DAE" w:rsidRDefault="003E5BF9" w:rsidP="00B34B5F">
            <w:pPr>
              <w:pStyle w:val="ac"/>
              <w:widowControl w:val="0"/>
              <w:rPr>
                <w:b w:val="0"/>
                <w:bCs w:val="0"/>
                <w:i w:val="0"/>
                <w:color w:val="000000"/>
                <w:spacing w:val="3"/>
                <w:sz w:val="16"/>
                <w:szCs w:val="16"/>
                <w:lang w:val="ru-RU" w:eastAsia="ru-RU"/>
              </w:rPr>
            </w:pPr>
            <w:r w:rsidRPr="00542274">
              <w:rPr>
                <w:b w:val="0"/>
                <w:bCs w:val="0"/>
                <w:i w:val="0"/>
                <w:color w:val="000000"/>
                <w:spacing w:val="3"/>
                <w:sz w:val="16"/>
                <w:szCs w:val="16"/>
                <w:lang w:val="ru-RU" w:eastAsia="ru-RU"/>
              </w:rPr>
              <w:t>7</w:t>
            </w:r>
          </w:p>
        </w:tc>
        <w:tc>
          <w:tcPr>
            <w:tcW w:w="1276" w:type="dxa"/>
          </w:tcPr>
          <w:p w:rsidR="00E83035" w:rsidRPr="00222DAE" w:rsidRDefault="003E5BF9" w:rsidP="00B34B5F">
            <w:pPr>
              <w:pStyle w:val="ac"/>
              <w:widowControl w:val="0"/>
              <w:rPr>
                <w:b w:val="0"/>
                <w:bCs w:val="0"/>
                <w:i w:val="0"/>
                <w:color w:val="000000"/>
                <w:spacing w:val="3"/>
                <w:sz w:val="16"/>
                <w:szCs w:val="16"/>
                <w:lang w:val="ru-RU" w:eastAsia="ru-RU"/>
              </w:rPr>
            </w:pPr>
            <w:r w:rsidRPr="00542274">
              <w:rPr>
                <w:b w:val="0"/>
                <w:bCs w:val="0"/>
                <w:i w:val="0"/>
                <w:color w:val="000000"/>
                <w:spacing w:val="3"/>
                <w:sz w:val="16"/>
                <w:szCs w:val="16"/>
                <w:lang w:val="ru-RU" w:eastAsia="ru-RU"/>
              </w:rPr>
              <w:t>7</w:t>
            </w:r>
          </w:p>
        </w:tc>
        <w:tc>
          <w:tcPr>
            <w:tcW w:w="1275" w:type="dxa"/>
          </w:tcPr>
          <w:p w:rsidR="00E83035" w:rsidRPr="00222DAE" w:rsidRDefault="003E5BF9" w:rsidP="00B34B5F">
            <w:pPr>
              <w:pStyle w:val="ac"/>
              <w:widowControl w:val="0"/>
              <w:rPr>
                <w:b w:val="0"/>
                <w:bCs w:val="0"/>
                <w:i w:val="0"/>
                <w:color w:val="000000"/>
                <w:spacing w:val="3"/>
                <w:sz w:val="16"/>
                <w:szCs w:val="16"/>
                <w:lang w:val="ru-RU" w:eastAsia="ru-RU"/>
              </w:rPr>
            </w:pPr>
            <w:r w:rsidRPr="00542274">
              <w:rPr>
                <w:b w:val="0"/>
                <w:bCs w:val="0"/>
                <w:i w:val="0"/>
                <w:color w:val="000000"/>
                <w:spacing w:val="3"/>
                <w:sz w:val="16"/>
                <w:szCs w:val="16"/>
                <w:lang w:val="ru-RU" w:eastAsia="ru-RU"/>
              </w:rPr>
              <w:t>7</w:t>
            </w:r>
          </w:p>
        </w:tc>
      </w:tr>
      <w:tr w:rsidR="00E83035" w:rsidTr="00FB5CBB">
        <w:tc>
          <w:tcPr>
            <w:tcW w:w="5387" w:type="dxa"/>
          </w:tcPr>
          <w:p w:rsidR="00E83035" w:rsidRPr="00222DAE" w:rsidRDefault="00E83035" w:rsidP="008C7EBD">
            <w:pPr>
              <w:pStyle w:val="ac"/>
              <w:widowControl w:val="0"/>
              <w:jc w:val="left"/>
              <w:rPr>
                <w:bCs w:val="0"/>
                <w:i w:val="0"/>
                <w:color w:val="000000"/>
                <w:spacing w:val="3"/>
                <w:sz w:val="16"/>
                <w:szCs w:val="16"/>
                <w:lang w:val="ru-RU" w:eastAsia="ru-RU"/>
              </w:rPr>
            </w:pPr>
            <w:r w:rsidRPr="00542274">
              <w:rPr>
                <w:bCs w:val="0"/>
                <w:i w:val="0"/>
                <w:color w:val="000000"/>
                <w:spacing w:val="3"/>
                <w:sz w:val="16"/>
                <w:szCs w:val="16"/>
                <w:lang w:val="ru-RU" w:eastAsia="ru-RU"/>
              </w:rPr>
              <w:t>Верхний предел муниципального долга</w:t>
            </w:r>
          </w:p>
        </w:tc>
        <w:tc>
          <w:tcPr>
            <w:tcW w:w="1559" w:type="dxa"/>
            <w:vAlign w:val="center"/>
          </w:tcPr>
          <w:p w:rsidR="00E83035" w:rsidRPr="00222DAE" w:rsidRDefault="003E5BF9" w:rsidP="00B34B5F">
            <w:pPr>
              <w:pStyle w:val="ac"/>
              <w:widowControl w:val="0"/>
              <w:rPr>
                <w:bCs w:val="0"/>
                <w:i w:val="0"/>
                <w:color w:val="000000"/>
                <w:spacing w:val="3"/>
                <w:sz w:val="16"/>
                <w:szCs w:val="16"/>
                <w:lang w:val="ru-RU" w:eastAsia="ru-RU"/>
              </w:rPr>
            </w:pPr>
            <w:r w:rsidRPr="00542274">
              <w:rPr>
                <w:bCs w:val="0"/>
                <w:i w:val="0"/>
                <w:color w:val="000000"/>
                <w:spacing w:val="3"/>
                <w:sz w:val="16"/>
                <w:szCs w:val="16"/>
                <w:lang w:val="ru-RU" w:eastAsia="ru-RU"/>
              </w:rPr>
              <w:t>30,8</w:t>
            </w:r>
          </w:p>
        </w:tc>
        <w:tc>
          <w:tcPr>
            <w:tcW w:w="1276" w:type="dxa"/>
          </w:tcPr>
          <w:p w:rsidR="00E83035" w:rsidRPr="00222DAE" w:rsidRDefault="003E5BF9" w:rsidP="00B34B5F">
            <w:pPr>
              <w:pStyle w:val="ac"/>
              <w:widowControl w:val="0"/>
              <w:rPr>
                <w:bCs w:val="0"/>
                <w:i w:val="0"/>
                <w:color w:val="000000"/>
                <w:spacing w:val="3"/>
                <w:sz w:val="16"/>
                <w:szCs w:val="16"/>
                <w:lang w:val="ru-RU" w:eastAsia="ru-RU"/>
              </w:rPr>
            </w:pPr>
            <w:r w:rsidRPr="00542274">
              <w:rPr>
                <w:bCs w:val="0"/>
                <w:i w:val="0"/>
                <w:color w:val="000000"/>
                <w:spacing w:val="3"/>
                <w:sz w:val="16"/>
                <w:szCs w:val="16"/>
                <w:lang w:val="ru-RU" w:eastAsia="ru-RU"/>
              </w:rPr>
              <w:t>66,8</w:t>
            </w:r>
          </w:p>
        </w:tc>
        <w:tc>
          <w:tcPr>
            <w:tcW w:w="1275" w:type="dxa"/>
          </w:tcPr>
          <w:p w:rsidR="00E83035" w:rsidRPr="00222DAE" w:rsidRDefault="003E5BF9" w:rsidP="00B34B5F">
            <w:pPr>
              <w:pStyle w:val="ac"/>
              <w:widowControl w:val="0"/>
              <w:rPr>
                <w:bCs w:val="0"/>
                <w:i w:val="0"/>
                <w:color w:val="000000"/>
                <w:spacing w:val="3"/>
                <w:sz w:val="16"/>
                <w:szCs w:val="16"/>
                <w:lang w:val="ru-RU" w:eastAsia="ru-RU"/>
              </w:rPr>
            </w:pPr>
            <w:r w:rsidRPr="00542274">
              <w:rPr>
                <w:bCs w:val="0"/>
                <w:i w:val="0"/>
                <w:color w:val="000000"/>
                <w:spacing w:val="3"/>
                <w:sz w:val="16"/>
                <w:szCs w:val="16"/>
                <w:lang w:val="ru-RU" w:eastAsia="ru-RU"/>
              </w:rPr>
              <w:t>104,8</w:t>
            </w:r>
          </w:p>
        </w:tc>
      </w:tr>
      <w:tr w:rsidR="00E83035" w:rsidTr="00FB5CBB">
        <w:tc>
          <w:tcPr>
            <w:tcW w:w="5387" w:type="dxa"/>
          </w:tcPr>
          <w:p w:rsidR="00E83035" w:rsidRPr="00222DAE" w:rsidRDefault="00E83035" w:rsidP="008C7EBD">
            <w:pPr>
              <w:pStyle w:val="ac"/>
              <w:widowControl w:val="0"/>
              <w:jc w:val="left"/>
              <w:rPr>
                <w:bCs w:val="0"/>
                <w:i w:val="0"/>
                <w:color w:val="000000"/>
                <w:spacing w:val="3"/>
                <w:sz w:val="16"/>
                <w:szCs w:val="16"/>
                <w:lang w:val="ru-RU" w:eastAsia="ru-RU"/>
              </w:rPr>
            </w:pPr>
            <w:r w:rsidRPr="00542274">
              <w:rPr>
                <w:bCs w:val="0"/>
                <w:i w:val="0"/>
                <w:color w:val="000000"/>
                <w:spacing w:val="3"/>
                <w:sz w:val="16"/>
                <w:szCs w:val="16"/>
                <w:lang w:val="ru-RU" w:eastAsia="ru-RU"/>
              </w:rPr>
              <w:t>Резервный фонд</w:t>
            </w:r>
          </w:p>
        </w:tc>
        <w:tc>
          <w:tcPr>
            <w:tcW w:w="1559" w:type="dxa"/>
            <w:vAlign w:val="center"/>
          </w:tcPr>
          <w:p w:rsidR="00E83035" w:rsidRPr="00222DAE" w:rsidRDefault="00D862B2" w:rsidP="00B34B5F">
            <w:pPr>
              <w:pStyle w:val="ac"/>
              <w:widowControl w:val="0"/>
              <w:rPr>
                <w:bCs w:val="0"/>
                <w:i w:val="0"/>
                <w:color w:val="000000"/>
                <w:spacing w:val="3"/>
                <w:sz w:val="16"/>
                <w:szCs w:val="16"/>
                <w:lang w:val="ru-RU" w:eastAsia="ru-RU"/>
              </w:rPr>
            </w:pPr>
            <w:r w:rsidRPr="00542274">
              <w:rPr>
                <w:bCs w:val="0"/>
                <w:i w:val="0"/>
                <w:color w:val="000000"/>
                <w:spacing w:val="3"/>
                <w:sz w:val="16"/>
                <w:szCs w:val="16"/>
                <w:lang w:val="ru-RU" w:eastAsia="ru-RU"/>
              </w:rPr>
              <w:t>5,0</w:t>
            </w:r>
          </w:p>
        </w:tc>
        <w:tc>
          <w:tcPr>
            <w:tcW w:w="1276" w:type="dxa"/>
          </w:tcPr>
          <w:p w:rsidR="00E83035" w:rsidRPr="00222DAE" w:rsidRDefault="00D862B2" w:rsidP="00B34B5F">
            <w:pPr>
              <w:pStyle w:val="ac"/>
              <w:widowControl w:val="0"/>
              <w:rPr>
                <w:bCs w:val="0"/>
                <w:i w:val="0"/>
                <w:color w:val="000000"/>
                <w:spacing w:val="3"/>
                <w:sz w:val="16"/>
                <w:szCs w:val="16"/>
                <w:lang w:val="ru-RU" w:eastAsia="ru-RU"/>
              </w:rPr>
            </w:pPr>
            <w:r w:rsidRPr="00542274">
              <w:rPr>
                <w:bCs w:val="0"/>
                <w:i w:val="0"/>
                <w:color w:val="000000"/>
                <w:spacing w:val="3"/>
                <w:sz w:val="16"/>
                <w:szCs w:val="16"/>
                <w:lang w:val="ru-RU" w:eastAsia="ru-RU"/>
              </w:rPr>
              <w:t>5,0</w:t>
            </w:r>
          </w:p>
        </w:tc>
        <w:tc>
          <w:tcPr>
            <w:tcW w:w="1275" w:type="dxa"/>
          </w:tcPr>
          <w:p w:rsidR="00E83035" w:rsidRPr="00222DAE" w:rsidRDefault="00D862B2" w:rsidP="00B34B5F">
            <w:pPr>
              <w:pStyle w:val="ac"/>
              <w:widowControl w:val="0"/>
              <w:rPr>
                <w:bCs w:val="0"/>
                <w:i w:val="0"/>
                <w:color w:val="000000"/>
                <w:spacing w:val="3"/>
                <w:sz w:val="16"/>
                <w:szCs w:val="16"/>
                <w:lang w:val="ru-RU" w:eastAsia="ru-RU"/>
              </w:rPr>
            </w:pPr>
            <w:r w:rsidRPr="00542274">
              <w:rPr>
                <w:bCs w:val="0"/>
                <w:i w:val="0"/>
                <w:color w:val="000000"/>
                <w:spacing w:val="3"/>
                <w:sz w:val="16"/>
                <w:szCs w:val="16"/>
                <w:lang w:val="ru-RU" w:eastAsia="ru-RU"/>
              </w:rPr>
              <w:t>5,0</w:t>
            </w:r>
          </w:p>
        </w:tc>
      </w:tr>
      <w:tr w:rsidR="00E83035" w:rsidTr="00FB5CBB">
        <w:tc>
          <w:tcPr>
            <w:tcW w:w="5387" w:type="dxa"/>
          </w:tcPr>
          <w:p w:rsidR="00E83035" w:rsidRPr="00222DAE" w:rsidRDefault="00E83035" w:rsidP="008C7EBD">
            <w:pPr>
              <w:pStyle w:val="ac"/>
              <w:widowControl w:val="0"/>
              <w:jc w:val="left"/>
              <w:rPr>
                <w:b w:val="0"/>
                <w:bCs w:val="0"/>
                <w:i w:val="0"/>
                <w:color w:val="000000"/>
                <w:spacing w:val="3"/>
                <w:sz w:val="16"/>
                <w:szCs w:val="16"/>
                <w:lang w:val="ru-RU" w:eastAsia="ru-RU"/>
              </w:rPr>
            </w:pPr>
            <w:r w:rsidRPr="00542274">
              <w:rPr>
                <w:b w:val="0"/>
                <w:bCs w:val="0"/>
                <w:i w:val="0"/>
                <w:color w:val="000000"/>
                <w:spacing w:val="3"/>
                <w:sz w:val="16"/>
                <w:szCs w:val="16"/>
                <w:lang w:val="ru-RU" w:eastAsia="ru-RU"/>
              </w:rPr>
              <w:t>% объема резервного фонда от общего объема расходов</w:t>
            </w:r>
          </w:p>
        </w:tc>
        <w:tc>
          <w:tcPr>
            <w:tcW w:w="1559" w:type="dxa"/>
            <w:vAlign w:val="center"/>
          </w:tcPr>
          <w:p w:rsidR="00E83035" w:rsidRPr="00222DAE" w:rsidRDefault="00D862B2" w:rsidP="00B34B5F">
            <w:pPr>
              <w:pStyle w:val="ac"/>
              <w:widowControl w:val="0"/>
              <w:rPr>
                <w:bCs w:val="0"/>
                <w:i w:val="0"/>
                <w:color w:val="000000"/>
                <w:spacing w:val="3"/>
                <w:sz w:val="16"/>
                <w:szCs w:val="16"/>
                <w:lang w:val="ru-RU" w:eastAsia="ru-RU"/>
              </w:rPr>
            </w:pPr>
            <w:r w:rsidRPr="00542274">
              <w:rPr>
                <w:bCs w:val="0"/>
                <w:i w:val="0"/>
                <w:color w:val="000000"/>
                <w:spacing w:val="3"/>
                <w:sz w:val="16"/>
                <w:szCs w:val="16"/>
                <w:lang w:val="ru-RU" w:eastAsia="ru-RU"/>
              </w:rPr>
              <w:t>0,2</w:t>
            </w:r>
          </w:p>
        </w:tc>
        <w:tc>
          <w:tcPr>
            <w:tcW w:w="1276" w:type="dxa"/>
          </w:tcPr>
          <w:p w:rsidR="00E83035" w:rsidRPr="00222DAE" w:rsidRDefault="00D862B2" w:rsidP="00B34B5F">
            <w:pPr>
              <w:pStyle w:val="ac"/>
              <w:widowControl w:val="0"/>
              <w:rPr>
                <w:bCs w:val="0"/>
                <w:i w:val="0"/>
                <w:color w:val="000000"/>
                <w:spacing w:val="3"/>
                <w:sz w:val="16"/>
                <w:szCs w:val="16"/>
                <w:lang w:val="ru-RU" w:eastAsia="ru-RU"/>
              </w:rPr>
            </w:pPr>
            <w:r w:rsidRPr="00542274">
              <w:rPr>
                <w:bCs w:val="0"/>
                <w:i w:val="0"/>
                <w:color w:val="000000"/>
                <w:spacing w:val="3"/>
                <w:sz w:val="16"/>
                <w:szCs w:val="16"/>
                <w:lang w:val="ru-RU" w:eastAsia="ru-RU"/>
              </w:rPr>
              <w:t>0,3</w:t>
            </w:r>
          </w:p>
        </w:tc>
        <w:tc>
          <w:tcPr>
            <w:tcW w:w="1275" w:type="dxa"/>
          </w:tcPr>
          <w:p w:rsidR="00E83035" w:rsidRPr="00222DAE" w:rsidRDefault="00D862B2" w:rsidP="00B34B5F">
            <w:pPr>
              <w:pStyle w:val="ac"/>
              <w:widowControl w:val="0"/>
              <w:rPr>
                <w:bCs w:val="0"/>
                <w:i w:val="0"/>
                <w:color w:val="000000"/>
                <w:spacing w:val="3"/>
                <w:sz w:val="16"/>
                <w:szCs w:val="16"/>
                <w:lang w:val="ru-RU" w:eastAsia="ru-RU"/>
              </w:rPr>
            </w:pPr>
            <w:r w:rsidRPr="00542274">
              <w:rPr>
                <w:bCs w:val="0"/>
                <w:i w:val="0"/>
                <w:color w:val="000000"/>
                <w:spacing w:val="3"/>
                <w:sz w:val="16"/>
                <w:szCs w:val="16"/>
                <w:lang w:val="ru-RU" w:eastAsia="ru-RU"/>
              </w:rPr>
              <w:t>0,3</w:t>
            </w:r>
          </w:p>
        </w:tc>
      </w:tr>
    </w:tbl>
    <w:p w:rsidR="008F0F6D" w:rsidRDefault="008F0F6D" w:rsidP="00834051">
      <w:pPr>
        <w:pStyle w:val="ac"/>
        <w:widowControl w:val="0"/>
        <w:ind w:firstLine="540"/>
        <w:jc w:val="both"/>
        <w:rPr>
          <w:b w:val="0"/>
          <w:bCs w:val="0"/>
          <w:i w:val="0"/>
          <w:color w:val="000000"/>
          <w:spacing w:val="3"/>
          <w:sz w:val="24"/>
        </w:rPr>
      </w:pPr>
    </w:p>
    <w:p w:rsidR="00210876" w:rsidRPr="0034491A" w:rsidRDefault="0034491A" w:rsidP="0034491A">
      <w:pPr>
        <w:pStyle w:val="ac"/>
        <w:widowControl w:val="0"/>
        <w:ind w:firstLine="540"/>
        <w:jc w:val="both"/>
        <w:rPr>
          <w:bCs w:val="0"/>
          <w:color w:val="000000"/>
          <w:spacing w:val="3"/>
          <w:sz w:val="24"/>
        </w:rPr>
      </w:pPr>
      <w:r>
        <w:rPr>
          <w:b w:val="0"/>
          <w:bCs w:val="0"/>
          <w:i w:val="0"/>
          <w:color w:val="000000"/>
          <w:spacing w:val="3"/>
          <w:sz w:val="24"/>
        </w:rPr>
        <w:t xml:space="preserve">Общий объем доходов местного бюджета на 2019 год прогнозируется в сумме </w:t>
      </w:r>
      <w:r w:rsidR="00E30CDE">
        <w:rPr>
          <w:b w:val="0"/>
          <w:bCs w:val="0"/>
          <w:i w:val="0"/>
          <w:color w:val="000000"/>
          <w:spacing w:val="3"/>
          <w:sz w:val="24"/>
        </w:rPr>
        <w:t>2420,2</w:t>
      </w:r>
      <w:r>
        <w:rPr>
          <w:b w:val="0"/>
          <w:bCs w:val="0"/>
          <w:i w:val="0"/>
          <w:color w:val="000000"/>
          <w:spacing w:val="3"/>
          <w:sz w:val="24"/>
        </w:rPr>
        <w:t xml:space="preserve"> тыс. руб., </w:t>
      </w:r>
      <w:r w:rsidR="003223C5">
        <w:rPr>
          <w:b w:val="0"/>
          <w:bCs w:val="0"/>
          <w:i w:val="0"/>
          <w:color w:val="000000"/>
          <w:spacing w:val="3"/>
          <w:sz w:val="24"/>
        </w:rPr>
        <w:t>со снижением</w:t>
      </w:r>
      <w:r>
        <w:rPr>
          <w:b w:val="0"/>
          <w:bCs w:val="0"/>
          <w:i w:val="0"/>
          <w:color w:val="000000"/>
          <w:spacing w:val="3"/>
          <w:sz w:val="24"/>
        </w:rPr>
        <w:t xml:space="preserve"> </w:t>
      </w:r>
      <w:r w:rsidR="003223C5">
        <w:rPr>
          <w:b w:val="0"/>
          <w:bCs w:val="0"/>
          <w:i w:val="0"/>
          <w:color w:val="000000"/>
          <w:spacing w:val="3"/>
          <w:sz w:val="24"/>
        </w:rPr>
        <w:t>к уровню</w:t>
      </w:r>
      <w:r>
        <w:rPr>
          <w:b w:val="0"/>
          <w:bCs w:val="0"/>
          <w:i w:val="0"/>
          <w:color w:val="000000"/>
          <w:spacing w:val="3"/>
          <w:sz w:val="24"/>
        </w:rPr>
        <w:t xml:space="preserve"> 2018 года </w:t>
      </w:r>
      <w:r w:rsidR="00DF61ED">
        <w:rPr>
          <w:b w:val="0"/>
          <w:bCs w:val="0"/>
          <w:i w:val="0"/>
          <w:color w:val="000000"/>
          <w:spacing w:val="3"/>
          <w:sz w:val="24"/>
        </w:rPr>
        <w:t xml:space="preserve">(оценка исполнения </w:t>
      </w:r>
      <w:r w:rsidR="00E30CDE">
        <w:rPr>
          <w:b w:val="0"/>
          <w:bCs w:val="0"/>
          <w:i w:val="0"/>
          <w:color w:val="000000"/>
          <w:spacing w:val="3"/>
          <w:sz w:val="24"/>
        </w:rPr>
        <w:t>4033,7</w:t>
      </w:r>
      <w:r w:rsidR="00DF61ED">
        <w:rPr>
          <w:b w:val="0"/>
          <w:bCs w:val="0"/>
          <w:i w:val="0"/>
          <w:color w:val="000000"/>
          <w:spacing w:val="3"/>
          <w:sz w:val="24"/>
        </w:rPr>
        <w:t xml:space="preserve"> тыс.руб.) </w:t>
      </w:r>
      <w:r>
        <w:rPr>
          <w:b w:val="0"/>
          <w:bCs w:val="0"/>
          <w:i w:val="0"/>
          <w:color w:val="000000"/>
          <w:spacing w:val="3"/>
          <w:sz w:val="24"/>
        </w:rPr>
        <w:t xml:space="preserve">на сумму </w:t>
      </w:r>
      <w:r w:rsidR="00E30CDE">
        <w:rPr>
          <w:b w:val="0"/>
          <w:bCs w:val="0"/>
          <w:i w:val="0"/>
          <w:color w:val="000000"/>
          <w:spacing w:val="3"/>
          <w:sz w:val="24"/>
        </w:rPr>
        <w:t xml:space="preserve">1613,5 </w:t>
      </w:r>
      <w:r>
        <w:rPr>
          <w:b w:val="0"/>
          <w:bCs w:val="0"/>
          <w:i w:val="0"/>
          <w:color w:val="000000"/>
          <w:spacing w:val="3"/>
          <w:sz w:val="24"/>
        </w:rPr>
        <w:t xml:space="preserve">тыс. руб. (темп роста </w:t>
      </w:r>
      <w:r w:rsidR="00E30CDE">
        <w:rPr>
          <w:b w:val="0"/>
          <w:bCs w:val="0"/>
          <w:i w:val="0"/>
          <w:color w:val="000000"/>
          <w:spacing w:val="3"/>
          <w:sz w:val="24"/>
        </w:rPr>
        <w:t>60</w:t>
      </w:r>
      <w:r w:rsidRPr="0034491A">
        <w:rPr>
          <w:b w:val="0"/>
          <w:bCs w:val="0"/>
          <w:i w:val="0"/>
          <w:color w:val="000000"/>
          <w:spacing w:val="3"/>
          <w:sz w:val="24"/>
        </w:rPr>
        <w:t>%)</w:t>
      </w:r>
      <w:r w:rsidR="007F4841">
        <w:rPr>
          <w:b w:val="0"/>
          <w:bCs w:val="0"/>
          <w:i w:val="0"/>
          <w:color w:val="000000"/>
          <w:spacing w:val="3"/>
          <w:sz w:val="24"/>
        </w:rPr>
        <w:t>;</w:t>
      </w:r>
      <w:r w:rsidRPr="0034491A">
        <w:rPr>
          <w:b w:val="0"/>
          <w:i w:val="0"/>
          <w:sz w:val="24"/>
        </w:rPr>
        <w:t xml:space="preserve"> </w:t>
      </w:r>
      <w:r w:rsidR="003223C5">
        <w:rPr>
          <w:b w:val="0"/>
          <w:i w:val="0"/>
          <w:color w:val="000000"/>
          <w:spacing w:val="3"/>
          <w:sz w:val="24"/>
        </w:rPr>
        <w:t xml:space="preserve">на 2020 год в сумме </w:t>
      </w:r>
      <w:r w:rsidR="00E30CDE">
        <w:rPr>
          <w:b w:val="0"/>
          <w:i w:val="0"/>
          <w:color w:val="000000"/>
          <w:spacing w:val="3"/>
          <w:sz w:val="24"/>
        </w:rPr>
        <w:t>1803,4</w:t>
      </w:r>
      <w:r w:rsidR="003223C5">
        <w:rPr>
          <w:b w:val="0"/>
          <w:i w:val="0"/>
          <w:color w:val="000000"/>
          <w:spacing w:val="3"/>
          <w:sz w:val="24"/>
        </w:rPr>
        <w:t xml:space="preserve"> тыс. руб., со снижением к 2019г. на </w:t>
      </w:r>
      <w:r w:rsidR="00E30CDE">
        <w:rPr>
          <w:b w:val="0"/>
          <w:i w:val="0"/>
          <w:color w:val="000000"/>
          <w:spacing w:val="3"/>
          <w:sz w:val="24"/>
        </w:rPr>
        <w:t>616,8</w:t>
      </w:r>
      <w:r w:rsidR="003223C5">
        <w:rPr>
          <w:b w:val="0"/>
          <w:i w:val="0"/>
          <w:color w:val="000000"/>
          <w:spacing w:val="3"/>
          <w:sz w:val="24"/>
        </w:rPr>
        <w:t xml:space="preserve"> тыс. руб. (-</w:t>
      </w:r>
      <w:r w:rsidR="00E30CDE">
        <w:rPr>
          <w:b w:val="0"/>
          <w:i w:val="0"/>
          <w:color w:val="000000"/>
          <w:spacing w:val="3"/>
          <w:sz w:val="24"/>
        </w:rPr>
        <w:t>25,5</w:t>
      </w:r>
      <w:r w:rsidR="003223C5">
        <w:rPr>
          <w:b w:val="0"/>
          <w:i w:val="0"/>
          <w:color w:val="000000"/>
          <w:spacing w:val="3"/>
          <w:sz w:val="24"/>
        </w:rPr>
        <w:t>%)</w:t>
      </w:r>
      <w:r w:rsidR="00E30CDE">
        <w:rPr>
          <w:b w:val="0"/>
          <w:i w:val="0"/>
          <w:color w:val="000000"/>
          <w:spacing w:val="3"/>
          <w:sz w:val="24"/>
        </w:rPr>
        <w:t xml:space="preserve"> - </w:t>
      </w:r>
      <w:r w:rsidR="00E30CDE" w:rsidRPr="0034491A">
        <w:rPr>
          <w:b w:val="0"/>
          <w:i w:val="0"/>
          <w:sz w:val="24"/>
        </w:rPr>
        <w:t xml:space="preserve">за счет </w:t>
      </w:r>
      <w:r w:rsidR="00E30CDE">
        <w:rPr>
          <w:b w:val="0"/>
          <w:i w:val="0"/>
          <w:color w:val="000000"/>
          <w:spacing w:val="3"/>
          <w:sz w:val="24"/>
        </w:rPr>
        <w:t>снижения</w:t>
      </w:r>
      <w:r w:rsidR="00E30CDE" w:rsidRPr="0034491A">
        <w:rPr>
          <w:b w:val="0"/>
          <w:i w:val="0"/>
          <w:color w:val="000000"/>
          <w:spacing w:val="3"/>
          <w:sz w:val="24"/>
        </w:rPr>
        <w:t xml:space="preserve"> объема безвозмездных поступлений в местный бюджет</w:t>
      </w:r>
      <w:r w:rsidR="00E30CDE">
        <w:rPr>
          <w:b w:val="0"/>
          <w:i w:val="0"/>
          <w:color w:val="000000"/>
          <w:spacing w:val="3"/>
          <w:sz w:val="24"/>
        </w:rPr>
        <w:t>,</w:t>
      </w:r>
      <w:r w:rsidR="007F4841">
        <w:rPr>
          <w:b w:val="0"/>
          <w:i w:val="0"/>
          <w:color w:val="000000"/>
          <w:spacing w:val="3"/>
          <w:sz w:val="24"/>
        </w:rPr>
        <w:t xml:space="preserve"> </w:t>
      </w:r>
      <w:r w:rsidR="003223C5">
        <w:rPr>
          <w:b w:val="0"/>
          <w:i w:val="0"/>
          <w:color w:val="000000"/>
          <w:spacing w:val="3"/>
          <w:sz w:val="24"/>
        </w:rPr>
        <w:t xml:space="preserve">на 2021 год в сумме </w:t>
      </w:r>
      <w:r w:rsidR="00E30CDE">
        <w:rPr>
          <w:b w:val="0"/>
          <w:i w:val="0"/>
          <w:color w:val="000000"/>
          <w:spacing w:val="3"/>
          <w:sz w:val="24"/>
        </w:rPr>
        <w:t>1877,3</w:t>
      </w:r>
      <w:r w:rsidR="003223C5">
        <w:rPr>
          <w:b w:val="0"/>
          <w:i w:val="0"/>
          <w:color w:val="000000"/>
          <w:spacing w:val="3"/>
          <w:sz w:val="24"/>
        </w:rPr>
        <w:t xml:space="preserve"> тыс. руб.</w:t>
      </w:r>
      <w:r w:rsidR="007F4841">
        <w:rPr>
          <w:b w:val="0"/>
          <w:i w:val="0"/>
          <w:color w:val="000000"/>
          <w:spacing w:val="3"/>
          <w:sz w:val="24"/>
        </w:rPr>
        <w:t>, с ростом к 2020г. на</w:t>
      </w:r>
      <w:r w:rsidR="003223C5">
        <w:rPr>
          <w:b w:val="0"/>
          <w:i w:val="0"/>
          <w:color w:val="000000"/>
          <w:spacing w:val="3"/>
          <w:sz w:val="24"/>
        </w:rPr>
        <w:t xml:space="preserve"> </w:t>
      </w:r>
      <w:r w:rsidR="00E30CDE">
        <w:rPr>
          <w:b w:val="0"/>
          <w:i w:val="0"/>
          <w:color w:val="000000"/>
          <w:spacing w:val="3"/>
          <w:sz w:val="24"/>
        </w:rPr>
        <w:t>73,9</w:t>
      </w:r>
      <w:r w:rsidR="007F4841">
        <w:rPr>
          <w:b w:val="0"/>
          <w:i w:val="0"/>
          <w:color w:val="000000"/>
          <w:spacing w:val="3"/>
          <w:sz w:val="24"/>
        </w:rPr>
        <w:t xml:space="preserve"> тыс. руб. (или </w:t>
      </w:r>
      <w:r w:rsidR="00E30CDE">
        <w:rPr>
          <w:b w:val="0"/>
          <w:i w:val="0"/>
          <w:color w:val="000000"/>
          <w:spacing w:val="3"/>
          <w:sz w:val="24"/>
        </w:rPr>
        <w:t>104,1</w:t>
      </w:r>
      <w:r w:rsidR="007F4841">
        <w:rPr>
          <w:b w:val="0"/>
          <w:i w:val="0"/>
          <w:color w:val="000000"/>
          <w:spacing w:val="3"/>
          <w:sz w:val="24"/>
        </w:rPr>
        <w:t>%)</w:t>
      </w:r>
      <w:r w:rsidR="00C70422">
        <w:rPr>
          <w:b w:val="0"/>
          <w:i w:val="0"/>
          <w:color w:val="000000"/>
          <w:spacing w:val="3"/>
          <w:sz w:val="24"/>
        </w:rPr>
        <w:t>.</w:t>
      </w:r>
    </w:p>
    <w:p w:rsidR="00210876" w:rsidRPr="00210876" w:rsidRDefault="0034491A" w:rsidP="00210876">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2019 год предлагается утвердить</w:t>
      </w:r>
      <w:r w:rsidR="00210876" w:rsidRPr="00210876">
        <w:rPr>
          <w:b w:val="0"/>
          <w:bCs w:val="0"/>
          <w:i w:val="0"/>
          <w:color w:val="000000"/>
          <w:spacing w:val="3"/>
          <w:sz w:val="24"/>
        </w:rPr>
        <w:t xml:space="preserve"> в  сумме </w:t>
      </w:r>
      <w:r w:rsidR="00A71F83">
        <w:rPr>
          <w:b w:val="0"/>
          <w:bCs w:val="0"/>
          <w:i w:val="0"/>
          <w:color w:val="000000"/>
          <w:spacing w:val="3"/>
          <w:sz w:val="24"/>
        </w:rPr>
        <w:t>2451,0</w:t>
      </w:r>
      <w:r>
        <w:rPr>
          <w:b w:val="0"/>
          <w:bCs w:val="0"/>
          <w:i w:val="0"/>
          <w:color w:val="000000"/>
          <w:spacing w:val="3"/>
          <w:sz w:val="24"/>
        </w:rPr>
        <w:t xml:space="preserve"> тыс. руб., что </w:t>
      </w:r>
      <w:r w:rsidR="003223C5">
        <w:rPr>
          <w:b w:val="0"/>
          <w:bCs w:val="0"/>
          <w:i w:val="0"/>
          <w:color w:val="000000"/>
          <w:spacing w:val="3"/>
          <w:sz w:val="24"/>
        </w:rPr>
        <w:t>ниже</w:t>
      </w:r>
      <w:r>
        <w:rPr>
          <w:b w:val="0"/>
          <w:bCs w:val="0"/>
          <w:i w:val="0"/>
          <w:color w:val="000000"/>
          <w:spacing w:val="3"/>
          <w:sz w:val="24"/>
        </w:rPr>
        <w:t xml:space="preserve"> уровня 2018 года </w:t>
      </w:r>
      <w:r w:rsidR="00DF61ED">
        <w:rPr>
          <w:b w:val="0"/>
          <w:bCs w:val="0"/>
          <w:i w:val="0"/>
          <w:color w:val="000000"/>
          <w:spacing w:val="3"/>
          <w:sz w:val="24"/>
        </w:rPr>
        <w:t xml:space="preserve">(оценка исполнения </w:t>
      </w:r>
      <w:r w:rsidR="00A71F83">
        <w:rPr>
          <w:b w:val="0"/>
          <w:bCs w:val="0"/>
          <w:i w:val="0"/>
          <w:color w:val="000000"/>
          <w:spacing w:val="3"/>
          <w:sz w:val="24"/>
        </w:rPr>
        <w:t>4778,7</w:t>
      </w:r>
      <w:r w:rsidR="00DF61ED">
        <w:rPr>
          <w:b w:val="0"/>
          <w:bCs w:val="0"/>
          <w:i w:val="0"/>
          <w:color w:val="000000"/>
          <w:spacing w:val="3"/>
          <w:sz w:val="24"/>
        </w:rPr>
        <w:t xml:space="preserve"> тыс.руб.) </w:t>
      </w:r>
      <w:r>
        <w:rPr>
          <w:b w:val="0"/>
          <w:bCs w:val="0"/>
          <w:i w:val="0"/>
          <w:color w:val="000000"/>
          <w:spacing w:val="3"/>
          <w:sz w:val="24"/>
        </w:rPr>
        <w:t xml:space="preserve">на сумму </w:t>
      </w:r>
      <w:r w:rsidR="00A71F83">
        <w:rPr>
          <w:b w:val="0"/>
          <w:bCs w:val="0"/>
          <w:i w:val="0"/>
          <w:color w:val="000000"/>
          <w:spacing w:val="3"/>
          <w:sz w:val="24"/>
        </w:rPr>
        <w:t>2327,7</w:t>
      </w:r>
      <w:r>
        <w:rPr>
          <w:b w:val="0"/>
          <w:bCs w:val="0"/>
          <w:i w:val="0"/>
          <w:color w:val="000000"/>
          <w:spacing w:val="3"/>
          <w:sz w:val="24"/>
        </w:rPr>
        <w:t xml:space="preserve"> тыс. руб. (темп роста </w:t>
      </w:r>
      <w:r w:rsidR="00A71F83">
        <w:rPr>
          <w:b w:val="0"/>
          <w:bCs w:val="0"/>
          <w:i w:val="0"/>
          <w:color w:val="000000"/>
          <w:spacing w:val="3"/>
          <w:sz w:val="24"/>
        </w:rPr>
        <w:t>51,3</w:t>
      </w:r>
      <w:r w:rsidR="00DF61ED">
        <w:rPr>
          <w:b w:val="0"/>
          <w:bCs w:val="0"/>
          <w:i w:val="0"/>
          <w:color w:val="000000"/>
          <w:spacing w:val="3"/>
          <w:sz w:val="24"/>
        </w:rPr>
        <w:t>%)</w:t>
      </w:r>
      <w:r w:rsidR="007F4841">
        <w:rPr>
          <w:b w:val="0"/>
          <w:bCs w:val="0"/>
          <w:i w:val="0"/>
          <w:color w:val="000000"/>
          <w:spacing w:val="3"/>
          <w:sz w:val="24"/>
        </w:rPr>
        <w:t xml:space="preserve">; на 2020 год в сумме </w:t>
      </w:r>
      <w:r w:rsidR="00A71F83">
        <w:rPr>
          <w:b w:val="0"/>
          <w:bCs w:val="0"/>
          <w:i w:val="0"/>
          <w:color w:val="000000"/>
          <w:spacing w:val="3"/>
          <w:sz w:val="24"/>
        </w:rPr>
        <w:t>1839,4</w:t>
      </w:r>
      <w:r w:rsidR="007F4841">
        <w:rPr>
          <w:b w:val="0"/>
          <w:bCs w:val="0"/>
          <w:i w:val="0"/>
          <w:color w:val="000000"/>
          <w:spacing w:val="3"/>
          <w:sz w:val="24"/>
        </w:rPr>
        <w:t xml:space="preserve"> тыс. руб., со снижением к 2019 году на </w:t>
      </w:r>
      <w:r w:rsidR="00A71F83">
        <w:rPr>
          <w:b w:val="0"/>
          <w:bCs w:val="0"/>
          <w:i w:val="0"/>
          <w:color w:val="000000"/>
          <w:spacing w:val="3"/>
          <w:sz w:val="24"/>
        </w:rPr>
        <w:t>611,6</w:t>
      </w:r>
      <w:r w:rsidR="007F4841">
        <w:rPr>
          <w:b w:val="0"/>
          <w:bCs w:val="0"/>
          <w:i w:val="0"/>
          <w:color w:val="000000"/>
          <w:spacing w:val="3"/>
          <w:sz w:val="24"/>
        </w:rPr>
        <w:t xml:space="preserve"> тыс. руб. (-</w:t>
      </w:r>
      <w:r w:rsidR="00A71F83">
        <w:rPr>
          <w:b w:val="0"/>
          <w:bCs w:val="0"/>
          <w:i w:val="0"/>
          <w:color w:val="000000"/>
          <w:spacing w:val="3"/>
          <w:sz w:val="24"/>
        </w:rPr>
        <w:t>25</w:t>
      </w:r>
      <w:r w:rsidR="007F4841">
        <w:rPr>
          <w:b w:val="0"/>
          <w:bCs w:val="0"/>
          <w:i w:val="0"/>
          <w:color w:val="000000"/>
          <w:spacing w:val="3"/>
          <w:sz w:val="24"/>
        </w:rPr>
        <w:t xml:space="preserve">%), на 2021 год – </w:t>
      </w:r>
      <w:r w:rsidR="00A71F83">
        <w:rPr>
          <w:b w:val="0"/>
          <w:bCs w:val="0"/>
          <w:i w:val="0"/>
          <w:color w:val="000000"/>
          <w:spacing w:val="3"/>
          <w:sz w:val="24"/>
        </w:rPr>
        <w:t>1915,3</w:t>
      </w:r>
      <w:r w:rsidR="007F4841">
        <w:rPr>
          <w:b w:val="0"/>
          <w:bCs w:val="0"/>
          <w:i w:val="0"/>
          <w:color w:val="000000"/>
          <w:spacing w:val="3"/>
          <w:sz w:val="24"/>
        </w:rPr>
        <w:t xml:space="preserve"> тыс. руб., с ростом к 2020г. на </w:t>
      </w:r>
      <w:r w:rsidR="00A71F83">
        <w:rPr>
          <w:b w:val="0"/>
          <w:bCs w:val="0"/>
          <w:i w:val="0"/>
          <w:color w:val="000000"/>
          <w:spacing w:val="3"/>
          <w:sz w:val="24"/>
        </w:rPr>
        <w:t>75,9</w:t>
      </w:r>
      <w:r w:rsidR="007F4841">
        <w:rPr>
          <w:b w:val="0"/>
          <w:bCs w:val="0"/>
          <w:i w:val="0"/>
          <w:color w:val="000000"/>
          <w:spacing w:val="3"/>
          <w:sz w:val="24"/>
        </w:rPr>
        <w:t xml:space="preserve"> тыс. руб. (или </w:t>
      </w:r>
      <w:r w:rsidR="00A71F83">
        <w:rPr>
          <w:b w:val="0"/>
          <w:bCs w:val="0"/>
          <w:i w:val="0"/>
          <w:color w:val="000000"/>
          <w:spacing w:val="3"/>
          <w:sz w:val="24"/>
        </w:rPr>
        <w:t>104,1</w:t>
      </w:r>
      <w:r w:rsidR="007F4841">
        <w:rPr>
          <w:b w:val="0"/>
          <w:bCs w:val="0"/>
          <w:i w:val="0"/>
          <w:color w:val="000000"/>
          <w:spacing w:val="3"/>
          <w:sz w:val="24"/>
        </w:rPr>
        <w:t>%)</w:t>
      </w:r>
      <w:r w:rsidR="00DF61ED">
        <w:rPr>
          <w:b w:val="0"/>
          <w:bCs w:val="0"/>
          <w:i w:val="0"/>
          <w:color w:val="000000"/>
          <w:spacing w:val="3"/>
          <w:sz w:val="24"/>
        </w:rPr>
        <w:t>.</w:t>
      </w:r>
    </w:p>
    <w:p w:rsidR="0056536C" w:rsidRDefault="0056536C" w:rsidP="00210876">
      <w:pPr>
        <w:pStyle w:val="ac"/>
        <w:widowControl w:val="0"/>
        <w:ind w:firstLine="540"/>
        <w:jc w:val="both"/>
        <w:rPr>
          <w:b w:val="0"/>
          <w:bCs w:val="0"/>
          <w:i w:val="0"/>
          <w:color w:val="000000"/>
          <w:spacing w:val="3"/>
          <w:sz w:val="24"/>
        </w:rPr>
      </w:pPr>
      <w:r>
        <w:rPr>
          <w:b w:val="0"/>
          <w:bCs w:val="0"/>
          <w:i w:val="0"/>
          <w:color w:val="000000"/>
          <w:spacing w:val="3"/>
          <w:sz w:val="24"/>
        </w:rPr>
        <w:t xml:space="preserve">Исходя из запланированных доходов и расходов местного бюджета, дефицит бюджета составит в 2019 году </w:t>
      </w:r>
      <w:r w:rsidR="00A71F83">
        <w:rPr>
          <w:b w:val="0"/>
          <w:bCs w:val="0"/>
          <w:i w:val="0"/>
          <w:color w:val="000000"/>
          <w:spacing w:val="3"/>
          <w:sz w:val="24"/>
        </w:rPr>
        <w:t>30,8</w:t>
      </w:r>
      <w:r>
        <w:rPr>
          <w:b w:val="0"/>
          <w:bCs w:val="0"/>
          <w:i w:val="0"/>
          <w:color w:val="000000"/>
          <w:spacing w:val="3"/>
          <w:sz w:val="24"/>
        </w:rPr>
        <w:t xml:space="preserve"> тыс. рублей, в 2020 году – </w:t>
      </w:r>
      <w:r w:rsidR="00A71F83">
        <w:rPr>
          <w:b w:val="0"/>
          <w:bCs w:val="0"/>
          <w:i w:val="0"/>
          <w:color w:val="000000"/>
          <w:spacing w:val="3"/>
          <w:sz w:val="24"/>
        </w:rPr>
        <w:t>36</w:t>
      </w:r>
      <w:r w:rsidR="003223C5">
        <w:rPr>
          <w:b w:val="0"/>
          <w:bCs w:val="0"/>
          <w:i w:val="0"/>
          <w:color w:val="000000"/>
          <w:spacing w:val="3"/>
          <w:sz w:val="24"/>
        </w:rPr>
        <w:t>,0</w:t>
      </w:r>
      <w:r>
        <w:rPr>
          <w:b w:val="0"/>
          <w:bCs w:val="0"/>
          <w:i w:val="0"/>
          <w:color w:val="000000"/>
          <w:spacing w:val="3"/>
          <w:sz w:val="24"/>
        </w:rPr>
        <w:t xml:space="preserve"> тыс. рублей, в 2021 году – </w:t>
      </w:r>
      <w:r w:rsidR="00A71F83">
        <w:rPr>
          <w:b w:val="0"/>
          <w:bCs w:val="0"/>
          <w:i w:val="0"/>
          <w:color w:val="000000"/>
          <w:spacing w:val="3"/>
          <w:sz w:val="24"/>
        </w:rPr>
        <w:t>38</w:t>
      </w:r>
      <w:r w:rsidR="003223C5">
        <w:rPr>
          <w:b w:val="0"/>
          <w:bCs w:val="0"/>
          <w:i w:val="0"/>
          <w:color w:val="000000"/>
          <w:spacing w:val="3"/>
          <w:sz w:val="24"/>
        </w:rPr>
        <w:t>,0</w:t>
      </w:r>
      <w:r>
        <w:rPr>
          <w:b w:val="0"/>
          <w:bCs w:val="0"/>
          <w:i w:val="0"/>
          <w:color w:val="000000"/>
          <w:spacing w:val="3"/>
          <w:sz w:val="24"/>
        </w:rPr>
        <w:t xml:space="preserve"> тыс. рублей. В соответствии с п.3 ст.92.1. БК РФ в </w:t>
      </w:r>
      <w:r w:rsidR="00AA4F07">
        <w:rPr>
          <w:b w:val="0"/>
          <w:bCs w:val="0"/>
          <w:i w:val="0"/>
          <w:color w:val="000000"/>
          <w:spacing w:val="3"/>
          <w:sz w:val="24"/>
        </w:rPr>
        <w:t>Усть-Илгинском</w:t>
      </w:r>
      <w:r>
        <w:rPr>
          <w:b w:val="0"/>
          <w:bCs w:val="0"/>
          <w:i w:val="0"/>
          <w:color w:val="000000"/>
          <w:spacing w:val="3"/>
          <w:sz w:val="24"/>
        </w:rPr>
        <w:t xml:space="preserve"> </w:t>
      </w:r>
      <w:r w:rsidR="00A71F83">
        <w:rPr>
          <w:b w:val="0"/>
          <w:bCs w:val="0"/>
          <w:i w:val="0"/>
          <w:color w:val="000000"/>
          <w:spacing w:val="3"/>
          <w:sz w:val="24"/>
        </w:rPr>
        <w:t xml:space="preserve">сельском поселении </w:t>
      </w:r>
      <w:r>
        <w:rPr>
          <w:b w:val="0"/>
          <w:bCs w:val="0"/>
          <w:i w:val="0"/>
          <w:color w:val="000000"/>
          <w:spacing w:val="3"/>
          <w:sz w:val="24"/>
        </w:rPr>
        <w:t>соблюдены установленные ограничения объема дефицита бюджета (не превышает 10% утвержденного общего годового объема доходов местного бюджета без учета утвержденного объема безвозмездных поступлений).</w:t>
      </w:r>
    </w:p>
    <w:p w:rsidR="0056536C" w:rsidRDefault="0056536C" w:rsidP="00834051">
      <w:pPr>
        <w:pStyle w:val="ac"/>
        <w:widowControl w:val="0"/>
        <w:ind w:firstLine="540"/>
        <w:jc w:val="both"/>
        <w:rPr>
          <w:b w:val="0"/>
          <w:bCs w:val="0"/>
          <w:i w:val="0"/>
          <w:color w:val="000000"/>
          <w:spacing w:val="3"/>
          <w:sz w:val="24"/>
        </w:rPr>
      </w:pPr>
      <w:r>
        <w:rPr>
          <w:b w:val="0"/>
          <w:bCs w:val="0"/>
          <w:i w:val="0"/>
          <w:color w:val="000000"/>
          <w:spacing w:val="3"/>
          <w:sz w:val="24"/>
        </w:rPr>
        <w:t>На 2019 год и плановый период 2020 и 2021 годов предусмотрен источник финансирования дефицита бюджета: кредиты кредитных организаций.</w:t>
      </w:r>
    </w:p>
    <w:p w:rsidR="0056536C" w:rsidRDefault="0056536C" w:rsidP="00834051">
      <w:pPr>
        <w:pStyle w:val="ac"/>
        <w:widowControl w:val="0"/>
        <w:ind w:firstLine="540"/>
        <w:jc w:val="both"/>
        <w:rPr>
          <w:b w:val="0"/>
          <w:bCs w:val="0"/>
          <w:i w:val="0"/>
          <w:color w:val="000000"/>
          <w:spacing w:val="3"/>
          <w:sz w:val="24"/>
        </w:rPr>
      </w:pPr>
      <w:r>
        <w:rPr>
          <w:b w:val="0"/>
          <w:bCs w:val="0"/>
          <w:i w:val="0"/>
          <w:color w:val="000000"/>
          <w:spacing w:val="3"/>
          <w:sz w:val="24"/>
        </w:rPr>
        <w:t xml:space="preserve">При установленных параметрах бюджета верхний предел муниципального долга составит на 01.01.2020 года </w:t>
      </w:r>
      <w:r w:rsidR="00A71F83">
        <w:rPr>
          <w:b w:val="0"/>
          <w:bCs w:val="0"/>
          <w:i w:val="0"/>
          <w:color w:val="000000"/>
          <w:spacing w:val="3"/>
          <w:sz w:val="24"/>
        </w:rPr>
        <w:t>30,8</w:t>
      </w:r>
      <w:r>
        <w:rPr>
          <w:b w:val="0"/>
          <w:bCs w:val="0"/>
          <w:i w:val="0"/>
          <w:color w:val="000000"/>
          <w:spacing w:val="3"/>
          <w:sz w:val="24"/>
        </w:rPr>
        <w:t xml:space="preserve"> тыс. рублей</w:t>
      </w:r>
      <w:r w:rsidR="00FC5033">
        <w:rPr>
          <w:b w:val="0"/>
          <w:bCs w:val="0"/>
          <w:i w:val="0"/>
          <w:color w:val="000000"/>
          <w:spacing w:val="3"/>
          <w:sz w:val="24"/>
        </w:rPr>
        <w:t xml:space="preserve">, на 01.01.2021 года – </w:t>
      </w:r>
      <w:r w:rsidR="00A71F83">
        <w:rPr>
          <w:b w:val="0"/>
          <w:bCs w:val="0"/>
          <w:i w:val="0"/>
          <w:color w:val="000000"/>
          <w:spacing w:val="3"/>
          <w:sz w:val="24"/>
        </w:rPr>
        <w:t>66,8</w:t>
      </w:r>
      <w:r w:rsidR="00FC5033">
        <w:rPr>
          <w:b w:val="0"/>
          <w:bCs w:val="0"/>
          <w:i w:val="0"/>
          <w:color w:val="000000"/>
          <w:spacing w:val="3"/>
          <w:sz w:val="24"/>
        </w:rPr>
        <w:t xml:space="preserve"> тыс. рублей, на 01.01.2022 года – </w:t>
      </w:r>
      <w:r w:rsidR="00A71F83">
        <w:rPr>
          <w:b w:val="0"/>
          <w:bCs w:val="0"/>
          <w:i w:val="0"/>
          <w:color w:val="000000"/>
          <w:spacing w:val="3"/>
          <w:sz w:val="24"/>
        </w:rPr>
        <w:t>104,8</w:t>
      </w:r>
      <w:r w:rsidR="00FC5033">
        <w:rPr>
          <w:b w:val="0"/>
          <w:bCs w:val="0"/>
          <w:i w:val="0"/>
          <w:color w:val="000000"/>
          <w:spacing w:val="3"/>
          <w:sz w:val="24"/>
        </w:rPr>
        <w:t xml:space="preserve"> тыс. рублей (согласно п.3 ст.107 БК РФ).</w:t>
      </w:r>
    </w:p>
    <w:p w:rsidR="00D57D8E" w:rsidRDefault="00D57D8E" w:rsidP="00D57D8E">
      <w:pPr>
        <w:widowControl w:val="0"/>
        <w:numPr>
          <w:ilvl w:val="12"/>
          <w:numId w:val="0"/>
        </w:numPr>
        <w:ind w:firstLine="567"/>
        <w:jc w:val="both"/>
      </w:pPr>
      <w:r w:rsidRPr="008B1DF8">
        <w:t xml:space="preserve">Резервный фонд администрации </w:t>
      </w:r>
      <w:r w:rsidR="00AA4F07">
        <w:t>Усть-Илгинского</w:t>
      </w:r>
      <w:r w:rsidR="0000549E">
        <w:t xml:space="preserve"> сельского поселения</w:t>
      </w:r>
      <w:r w:rsidRPr="008B1DF8">
        <w:t xml:space="preserve"> </w:t>
      </w:r>
      <w:r>
        <w:t xml:space="preserve">в 2019-2021 гг. составит </w:t>
      </w:r>
      <w:r w:rsidR="00A71F83">
        <w:t>5</w:t>
      </w:r>
      <w:r>
        <w:t xml:space="preserve">,0 тыс. руб. ежегодно, что </w:t>
      </w:r>
      <w:r w:rsidRPr="008B1DF8">
        <w:t xml:space="preserve">не превышает трех процентов общего объема расходов </w:t>
      </w:r>
      <w:r>
        <w:t xml:space="preserve">местного </w:t>
      </w:r>
      <w:r w:rsidRPr="008B1DF8">
        <w:t xml:space="preserve">бюджета </w:t>
      </w:r>
      <w:r>
        <w:t xml:space="preserve">в соответствии со </w:t>
      </w:r>
      <w:r w:rsidRPr="008B1DF8">
        <w:t>ст</w:t>
      </w:r>
      <w:r>
        <w:t xml:space="preserve">атьей </w:t>
      </w:r>
      <w:r w:rsidRPr="008B1DF8">
        <w:t>81 БК РФ.</w:t>
      </w:r>
    </w:p>
    <w:p w:rsidR="002969BF" w:rsidRPr="00716D46" w:rsidRDefault="0067155B" w:rsidP="00D57D8E">
      <w:pPr>
        <w:widowControl w:val="0"/>
        <w:numPr>
          <w:ilvl w:val="12"/>
          <w:numId w:val="0"/>
        </w:numPr>
        <w:ind w:firstLine="567"/>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29518A" w:rsidRPr="00A838C4" w:rsidRDefault="0029518A" w:rsidP="008C63D4">
      <w:pPr>
        <w:pStyle w:val="a9"/>
        <w:spacing w:after="0"/>
        <w:ind w:left="0" w:firstLine="601"/>
        <w:jc w:val="both"/>
      </w:pPr>
    </w:p>
    <w:p w:rsidR="0031509C" w:rsidRDefault="00CF6E11" w:rsidP="0029518A">
      <w:pPr>
        <w:ind w:firstLine="567"/>
        <w:jc w:val="center"/>
        <w:rPr>
          <w:b/>
          <w:bCs/>
          <w:color w:val="000000"/>
          <w:spacing w:val="3"/>
        </w:rPr>
      </w:pPr>
      <w:r>
        <w:rPr>
          <w:b/>
          <w:bCs/>
          <w:color w:val="000000"/>
          <w:spacing w:val="3"/>
        </w:rPr>
        <w:t>Анализ прогноза д</w:t>
      </w:r>
      <w:r w:rsidR="0029518A">
        <w:rPr>
          <w:b/>
          <w:bCs/>
          <w:color w:val="000000"/>
          <w:spacing w:val="3"/>
        </w:rPr>
        <w:t>оход</w:t>
      </w:r>
      <w:r>
        <w:rPr>
          <w:b/>
          <w:bCs/>
          <w:color w:val="000000"/>
          <w:spacing w:val="3"/>
        </w:rPr>
        <w:t>ов</w:t>
      </w:r>
      <w:r w:rsidR="0029518A">
        <w:rPr>
          <w:b/>
          <w:bCs/>
          <w:color w:val="000000"/>
          <w:spacing w:val="3"/>
        </w:rPr>
        <w:t xml:space="preserve"> бюджета </w:t>
      </w:r>
      <w:r w:rsidR="00AA4F07">
        <w:rPr>
          <w:b/>
          <w:bCs/>
          <w:color w:val="000000"/>
          <w:spacing w:val="3"/>
        </w:rPr>
        <w:t>Усть-Илгинского</w:t>
      </w:r>
      <w:r w:rsidR="0000549E">
        <w:rPr>
          <w:b/>
          <w:bCs/>
          <w:color w:val="000000"/>
          <w:spacing w:val="3"/>
        </w:rPr>
        <w:t xml:space="preserve"> сельского поселения</w:t>
      </w:r>
      <w:r w:rsidR="0029518A">
        <w:rPr>
          <w:b/>
          <w:bCs/>
          <w:color w:val="000000"/>
          <w:spacing w:val="3"/>
        </w:rPr>
        <w:t xml:space="preserve"> </w:t>
      </w:r>
      <w:r w:rsidR="002969BF">
        <w:rPr>
          <w:b/>
          <w:bCs/>
          <w:color w:val="000000"/>
          <w:spacing w:val="3"/>
        </w:rPr>
        <w:t>на 201</w:t>
      </w:r>
      <w:r w:rsidR="00CD1E90">
        <w:rPr>
          <w:b/>
          <w:bCs/>
          <w:color w:val="000000"/>
          <w:spacing w:val="3"/>
        </w:rPr>
        <w:t>9</w:t>
      </w:r>
      <w:r w:rsidR="002969BF">
        <w:rPr>
          <w:b/>
          <w:bCs/>
          <w:color w:val="000000"/>
          <w:spacing w:val="3"/>
        </w:rPr>
        <w:t xml:space="preserve"> год и на плановый период 20</w:t>
      </w:r>
      <w:r w:rsidR="00CD1E90">
        <w:rPr>
          <w:b/>
          <w:bCs/>
          <w:color w:val="000000"/>
          <w:spacing w:val="3"/>
        </w:rPr>
        <w:t>20</w:t>
      </w:r>
      <w:r w:rsidR="002969BF">
        <w:rPr>
          <w:b/>
          <w:bCs/>
          <w:color w:val="000000"/>
          <w:spacing w:val="3"/>
        </w:rPr>
        <w:t xml:space="preserve"> и 20</w:t>
      </w:r>
      <w:r w:rsidR="00231D84">
        <w:rPr>
          <w:b/>
          <w:bCs/>
          <w:color w:val="000000"/>
          <w:spacing w:val="3"/>
        </w:rPr>
        <w:t>2</w:t>
      </w:r>
      <w:r w:rsidR="00CD1E90">
        <w:rPr>
          <w:b/>
          <w:bCs/>
          <w:color w:val="000000"/>
          <w:spacing w:val="3"/>
        </w:rPr>
        <w:t>1</w:t>
      </w:r>
      <w:r w:rsidR="002969BF">
        <w:rPr>
          <w:b/>
          <w:bCs/>
          <w:color w:val="000000"/>
          <w:spacing w:val="3"/>
        </w:rPr>
        <w:t xml:space="preserve"> годов</w:t>
      </w:r>
    </w:p>
    <w:p w:rsidR="00325613" w:rsidRDefault="00325613" w:rsidP="00900621">
      <w:pPr>
        <w:widowControl w:val="0"/>
        <w:numPr>
          <w:ilvl w:val="12"/>
          <w:numId w:val="0"/>
        </w:numPr>
        <w:ind w:firstLine="720"/>
        <w:jc w:val="both"/>
      </w:pPr>
    </w:p>
    <w:p w:rsidR="00900621" w:rsidRPr="00900621" w:rsidRDefault="002F4E88" w:rsidP="000A7E1A">
      <w:pPr>
        <w:widowControl w:val="0"/>
        <w:numPr>
          <w:ilvl w:val="12"/>
          <w:numId w:val="0"/>
        </w:numPr>
        <w:ind w:firstLine="567"/>
        <w:jc w:val="both"/>
      </w:pPr>
      <w:r>
        <w:t>Прогноз д</w:t>
      </w:r>
      <w:r w:rsidR="00900621" w:rsidRPr="00900621">
        <w:t>оход</w:t>
      </w:r>
      <w:r>
        <w:t>ов</w:t>
      </w:r>
      <w:r w:rsidR="00900621" w:rsidRPr="00900621">
        <w:t xml:space="preserve"> местного бюджета на 201</w:t>
      </w:r>
      <w:r>
        <w:t>9</w:t>
      </w:r>
      <w:r w:rsidR="00900621" w:rsidRPr="00900621">
        <w:t>-202</w:t>
      </w:r>
      <w:r>
        <w:t xml:space="preserve">1 </w:t>
      </w:r>
      <w:r w:rsidR="00900621" w:rsidRPr="00900621">
        <w:t xml:space="preserve">годы </w:t>
      </w:r>
      <w:r w:rsidR="00210876">
        <w:t>осуществлен</w:t>
      </w:r>
      <w:r w:rsidR="00900621" w:rsidRPr="00900621">
        <w:t xml:space="preserve"> на основ</w:t>
      </w:r>
      <w:r w:rsidR="00210876">
        <w:t>ании оценки исполнения налоговых и неналоговых доходов местного бюджета в 2018 году,</w:t>
      </w:r>
      <w:r w:rsidR="00900621" w:rsidRPr="00900621">
        <w:t xml:space="preserve"> бюджетного законодательства и законодательства о налогах и сборах Российской Федерации, нормативных правовых актов Иркутской </w:t>
      </w:r>
      <w:r w:rsidR="00F81816">
        <w:t>области</w:t>
      </w:r>
      <w:r w:rsidR="00900621" w:rsidRPr="00900621">
        <w:t xml:space="preserve"> и муниципальных правовых актов </w:t>
      </w:r>
      <w:r w:rsidR="00AA4F07">
        <w:t>Усть-Илгинского</w:t>
      </w:r>
      <w:r w:rsidR="0000549E">
        <w:t xml:space="preserve"> сельского поселения</w:t>
      </w:r>
      <w:r w:rsidR="00900621" w:rsidRPr="00900621">
        <w:t>, данных главных администраторов доходов местного бюджета.</w:t>
      </w:r>
    </w:p>
    <w:p w:rsidR="00325613" w:rsidRDefault="00325613" w:rsidP="000A7E1A">
      <w:pPr>
        <w:widowControl w:val="0"/>
        <w:numPr>
          <w:ilvl w:val="12"/>
          <w:numId w:val="0"/>
        </w:numPr>
        <w:ind w:firstLine="567"/>
        <w:jc w:val="both"/>
      </w:pPr>
      <w:r>
        <w:t xml:space="preserve">В соответствии с проектом доходы местного бюджета в 2019 году прогнозируются в объеме </w:t>
      </w:r>
      <w:r w:rsidR="00F81816">
        <w:t>2420,2</w:t>
      </w:r>
      <w:r>
        <w:t xml:space="preserve"> тыс. рублей, в том числе налоговые и неналоговые доходы в сумме </w:t>
      </w:r>
      <w:r w:rsidR="00F81816">
        <w:t>440,9</w:t>
      </w:r>
      <w:r>
        <w:t xml:space="preserve"> тыс. рублей, или </w:t>
      </w:r>
      <w:r w:rsidR="00F81816">
        <w:t>18,2</w:t>
      </w:r>
      <w:r>
        <w:t xml:space="preserve">% объема доходов местного бюджета, безвозмездные поступления – </w:t>
      </w:r>
      <w:r w:rsidR="00F81816">
        <w:t>1979,3</w:t>
      </w:r>
      <w:r>
        <w:t xml:space="preserve"> тыс. рублей (или </w:t>
      </w:r>
      <w:r w:rsidR="00F81816">
        <w:t>81,8</w:t>
      </w:r>
      <w:r>
        <w:t>%).</w:t>
      </w:r>
    </w:p>
    <w:p w:rsidR="00B23C06" w:rsidRDefault="00B23C06" w:rsidP="000A7E1A">
      <w:pPr>
        <w:widowControl w:val="0"/>
        <w:numPr>
          <w:ilvl w:val="12"/>
          <w:numId w:val="0"/>
        </w:numPr>
        <w:ind w:firstLine="567"/>
        <w:jc w:val="both"/>
      </w:pPr>
      <w:r>
        <w:t xml:space="preserve">Прогнозируется общий объем доходов местного бюджета на 2020 год в сумме </w:t>
      </w:r>
      <w:r w:rsidR="005120A4">
        <w:t>1803,4</w:t>
      </w:r>
      <w:r>
        <w:t xml:space="preserve"> тыс. руб., из них объем межбюджетных трансфертов, получаемых из других бюджетов бюджетной системы РФ в сумме </w:t>
      </w:r>
      <w:r w:rsidR="005120A4">
        <w:t>1284,2</w:t>
      </w:r>
      <w:r>
        <w:t xml:space="preserve"> тыс. руб., на 2021 год в сумме </w:t>
      </w:r>
      <w:r w:rsidR="005120A4">
        <w:t>1877,3</w:t>
      </w:r>
      <w:r>
        <w:t xml:space="preserve"> тыс. руб., из них объем межбюджетных трансфертов, получаемых из других бюджетов бюджетной системы РФ в сумме </w:t>
      </w:r>
      <w:r w:rsidR="00CF3A75">
        <w:t>1327,9</w:t>
      </w:r>
      <w:r>
        <w:t xml:space="preserve"> тыс. рублей.</w:t>
      </w:r>
    </w:p>
    <w:p w:rsidR="000A7E1A" w:rsidRDefault="000A7E1A" w:rsidP="000A7E1A">
      <w:pPr>
        <w:widowControl w:val="0"/>
        <w:numPr>
          <w:ilvl w:val="12"/>
          <w:numId w:val="0"/>
        </w:numPr>
        <w:ind w:firstLine="567"/>
        <w:jc w:val="both"/>
      </w:pPr>
      <w:r>
        <w:t xml:space="preserve">Ожидаемое исполнение доходной части местного бюджета на 2018 год прогнозируется в сумме </w:t>
      </w:r>
      <w:r w:rsidR="005120A4">
        <w:t>4033,7</w:t>
      </w:r>
      <w:r>
        <w:t xml:space="preserve"> тыс. рублей, в том числе налоговые и неналоговые доходы – </w:t>
      </w:r>
      <w:r w:rsidR="005120A4">
        <w:t>4</w:t>
      </w:r>
      <w:r w:rsidR="00942AF9">
        <w:t>32</w:t>
      </w:r>
      <w:r w:rsidR="005120A4">
        <w:t>,2</w:t>
      </w:r>
      <w:r>
        <w:t xml:space="preserve"> тыс. рублей, безвозмездные поступления – </w:t>
      </w:r>
      <w:r w:rsidR="005120A4">
        <w:t>3601,5</w:t>
      </w:r>
      <w:r>
        <w:t xml:space="preserve"> тыс. рублей.</w:t>
      </w:r>
    </w:p>
    <w:p w:rsidR="000371C0" w:rsidRDefault="000371C0" w:rsidP="001448E4">
      <w:pPr>
        <w:widowControl w:val="0"/>
        <w:numPr>
          <w:ilvl w:val="12"/>
          <w:numId w:val="0"/>
        </w:numPr>
        <w:ind w:firstLine="567"/>
        <w:jc w:val="both"/>
      </w:pPr>
    </w:p>
    <w:p w:rsidR="001448E4" w:rsidRDefault="001448E4" w:rsidP="001448E4">
      <w:pPr>
        <w:widowControl w:val="0"/>
        <w:numPr>
          <w:ilvl w:val="12"/>
          <w:numId w:val="0"/>
        </w:numPr>
        <w:ind w:firstLine="567"/>
        <w:jc w:val="both"/>
      </w:pPr>
      <w:r w:rsidRPr="00F64B1D">
        <w:t xml:space="preserve">Структура </w:t>
      </w:r>
      <w:r>
        <w:t>налоговых и неналоговых доходов</w:t>
      </w:r>
      <w:r w:rsidRPr="00F64B1D">
        <w:t xml:space="preserve"> местного бюджета </w:t>
      </w:r>
      <w:r>
        <w:t xml:space="preserve">на </w:t>
      </w:r>
      <w:r w:rsidRPr="00F64B1D">
        <w:t>201</w:t>
      </w:r>
      <w:r>
        <w:t>9</w:t>
      </w:r>
      <w:r w:rsidRPr="00F64B1D">
        <w:t xml:space="preserve"> год приведена в нижеследующей таблице</w:t>
      </w:r>
      <w:r>
        <w:t xml:space="preserve"> (в тыс.руб.):</w:t>
      </w:r>
    </w:p>
    <w:p w:rsidR="00153712" w:rsidRDefault="00153712" w:rsidP="001448E4">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451BAA" w:rsidRPr="00D0696C" w:rsidTr="00451BAA">
        <w:tc>
          <w:tcPr>
            <w:tcW w:w="4786" w:type="dxa"/>
            <w:vAlign w:val="center"/>
          </w:tcPr>
          <w:p w:rsidR="00451BAA" w:rsidRPr="00222DAE" w:rsidRDefault="00451BAA" w:rsidP="00276D56">
            <w:pPr>
              <w:pStyle w:val="a9"/>
              <w:spacing w:after="0"/>
              <w:ind w:left="0"/>
              <w:jc w:val="center"/>
              <w:rPr>
                <w:sz w:val="18"/>
                <w:szCs w:val="18"/>
                <w:lang w:val="ru-RU" w:eastAsia="ru-RU"/>
              </w:rPr>
            </w:pPr>
            <w:r w:rsidRPr="00542274">
              <w:rPr>
                <w:sz w:val="18"/>
                <w:szCs w:val="18"/>
                <w:lang w:val="ru-RU" w:eastAsia="ru-RU"/>
              </w:rPr>
              <w:t>наименование</w:t>
            </w:r>
          </w:p>
        </w:tc>
        <w:tc>
          <w:tcPr>
            <w:tcW w:w="992" w:type="dxa"/>
            <w:vAlign w:val="center"/>
          </w:tcPr>
          <w:p w:rsidR="00451BAA" w:rsidRPr="00222DAE" w:rsidRDefault="00451BAA" w:rsidP="00451BAA">
            <w:pPr>
              <w:pStyle w:val="a9"/>
              <w:spacing w:after="0"/>
              <w:ind w:left="0"/>
              <w:jc w:val="center"/>
              <w:rPr>
                <w:sz w:val="18"/>
                <w:szCs w:val="18"/>
                <w:lang w:val="ru-RU" w:eastAsia="ru-RU"/>
              </w:rPr>
            </w:pPr>
            <w:r w:rsidRPr="00542274">
              <w:rPr>
                <w:sz w:val="18"/>
                <w:szCs w:val="18"/>
                <w:lang w:val="ru-RU" w:eastAsia="ru-RU"/>
              </w:rPr>
              <w:t>Оценка 2018г.</w:t>
            </w:r>
          </w:p>
        </w:tc>
        <w:tc>
          <w:tcPr>
            <w:tcW w:w="993" w:type="dxa"/>
            <w:vAlign w:val="center"/>
          </w:tcPr>
          <w:p w:rsidR="00451BAA" w:rsidRPr="00222DAE" w:rsidRDefault="00451BAA" w:rsidP="00451BAA">
            <w:pPr>
              <w:pStyle w:val="a9"/>
              <w:spacing w:after="0"/>
              <w:ind w:left="0"/>
              <w:jc w:val="center"/>
              <w:rPr>
                <w:sz w:val="18"/>
                <w:szCs w:val="18"/>
                <w:lang w:val="ru-RU" w:eastAsia="ru-RU"/>
              </w:rPr>
            </w:pPr>
            <w:r w:rsidRPr="00542274">
              <w:rPr>
                <w:sz w:val="18"/>
                <w:szCs w:val="18"/>
                <w:lang w:val="ru-RU" w:eastAsia="ru-RU"/>
              </w:rPr>
              <w:t xml:space="preserve">проект 2019г. </w:t>
            </w:r>
          </w:p>
        </w:tc>
        <w:tc>
          <w:tcPr>
            <w:tcW w:w="992" w:type="dxa"/>
            <w:vAlign w:val="center"/>
          </w:tcPr>
          <w:p w:rsidR="00451BAA" w:rsidRPr="00222DAE" w:rsidRDefault="00451BAA" w:rsidP="00276D56">
            <w:pPr>
              <w:pStyle w:val="a9"/>
              <w:spacing w:after="0"/>
              <w:ind w:left="0"/>
              <w:jc w:val="center"/>
              <w:rPr>
                <w:sz w:val="18"/>
                <w:szCs w:val="18"/>
                <w:lang w:val="ru-RU" w:eastAsia="ru-RU"/>
              </w:rPr>
            </w:pPr>
            <w:r w:rsidRPr="00542274">
              <w:rPr>
                <w:sz w:val="18"/>
                <w:szCs w:val="18"/>
                <w:lang w:val="ru-RU" w:eastAsia="ru-RU"/>
              </w:rPr>
              <w:t>2019/к оценке 2018</w:t>
            </w:r>
          </w:p>
        </w:tc>
        <w:tc>
          <w:tcPr>
            <w:tcW w:w="992" w:type="dxa"/>
            <w:vAlign w:val="center"/>
          </w:tcPr>
          <w:p w:rsidR="00451BAA" w:rsidRPr="00222DAE" w:rsidRDefault="00451BAA" w:rsidP="00276D56">
            <w:pPr>
              <w:pStyle w:val="a9"/>
              <w:spacing w:after="0"/>
              <w:ind w:left="0"/>
              <w:jc w:val="center"/>
              <w:rPr>
                <w:sz w:val="18"/>
                <w:szCs w:val="18"/>
                <w:lang w:val="ru-RU" w:eastAsia="ru-RU"/>
              </w:rPr>
            </w:pPr>
            <w:r w:rsidRPr="00542274">
              <w:rPr>
                <w:sz w:val="18"/>
                <w:szCs w:val="18"/>
                <w:lang w:val="ru-RU" w:eastAsia="ru-RU"/>
              </w:rPr>
              <w:t>2019/к оценке 2018 (%)</w:t>
            </w:r>
          </w:p>
        </w:tc>
        <w:tc>
          <w:tcPr>
            <w:tcW w:w="992" w:type="dxa"/>
            <w:vAlign w:val="center"/>
          </w:tcPr>
          <w:p w:rsidR="00451BAA" w:rsidRPr="00222DAE" w:rsidRDefault="00451BAA" w:rsidP="00276D56">
            <w:pPr>
              <w:pStyle w:val="a9"/>
              <w:spacing w:after="0"/>
              <w:ind w:left="0"/>
              <w:jc w:val="center"/>
              <w:rPr>
                <w:sz w:val="18"/>
                <w:szCs w:val="18"/>
                <w:lang w:val="ru-RU" w:eastAsia="ru-RU"/>
              </w:rPr>
            </w:pPr>
            <w:r w:rsidRPr="00542274">
              <w:rPr>
                <w:sz w:val="18"/>
                <w:szCs w:val="18"/>
                <w:lang w:val="ru-RU" w:eastAsia="ru-RU"/>
              </w:rPr>
              <w:t>Уд.вес, %</w:t>
            </w:r>
          </w:p>
        </w:tc>
      </w:tr>
      <w:tr w:rsidR="00451BAA" w:rsidRPr="00D0696C" w:rsidTr="00451BAA">
        <w:tc>
          <w:tcPr>
            <w:tcW w:w="4786" w:type="dxa"/>
          </w:tcPr>
          <w:p w:rsidR="00451BAA" w:rsidRPr="00222DAE" w:rsidRDefault="00451BAA" w:rsidP="00276D56">
            <w:pPr>
              <w:pStyle w:val="a9"/>
              <w:spacing w:after="0"/>
              <w:ind w:left="0"/>
              <w:jc w:val="center"/>
              <w:rPr>
                <w:sz w:val="18"/>
                <w:szCs w:val="18"/>
                <w:lang w:val="ru-RU" w:eastAsia="ru-RU"/>
              </w:rPr>
            </w:pPr>
            <w:r w:rsidRPr="00542274">
              <w:rPr>
                <w:sz w:val="18"/>
                <w:szCs w:val="18"/>
                <w:lang w:val="ru-RU" w:eastAsia="ru-RU"/>
              </w:rPr>
              <w:t>х</w:t>
            </w:r>
          </w:p>
        </w:tc>
        <w:tc>
          <w:tcPr>
            <w:tcW w:w="992" w:type="dxa"/>
            <w:vAlign w:val="center"/>
          </w:tcPr>
          <w:p w:rsidR="00451BAA" w:rsidRPr="00222DAE" w:rsidRDefault="00451BAA" w:rsidP="00276D56">
            <w:pPr>
              <w:pStyle w:val="a9"/>
              <w:spacing w:after="0"/>
              <w:ind w:left="0"/>
              <w:jc w:val="center"/>
              <w:rPr>
                <w:sz w:val="18"/>
                <w:szCs w:val="18"/>
                <w:lang w:val="ru-RU" w:eastAsia="ru-RU"/>
              </w:rPr>
            </w:pPr>
            <w:r w:rsidRPr="00542274">
              <w:rPr>
                <w:sz w:val="18"/>
                <w:szCs w:val="18"/>
                <w:lang w:val="ru-RU" w:eastAsia="ru-RU"/>
              </w:rPr>
              <w:t>1</w:t>
            </w:r>
          </w:p>
        </w:tc>
        <w:tc>
          <w:tcPr>
            <w:tcW w:w="993" w:type="dxa"/>
            <w:vAlign w:val="center"/>
          </w:tcPr>
          <w:p w:rsidR="00451BAA" w:rsidRPr="00222DAE" w:rsidRDefault="00451BAA" w:rsidP="00276D56">
            <w:pPr>
              <w:pStyle w:val="a9"/>
              <w:spacing w:after="0"/>
              <w:ind w:left="0"/>
              <w:jc w:val="center"/>
              <w:rPr>
                <w:sz w:val="18"/>
                <w:szCs w:val="18"/>
                <w:lang w:val="ru-RU" w:eastAsia="ru-RU"/>
              </w:rPr>
            </w:pPr>
            <w:r w:rsidRPr="00542274">
              <w:rPr>
                <w:sz w:val="18"/>
                <w:szCs w:val="18"/>
                <w:lang w:val="ru-RU" w:eastAsia="ru-RU"/>
              </w:rPr>
              <w:t>2</w:t>
            </w:r>
          </w:p>
        </w:tc>
        <w:tc>
          <w:tcPr>
            <w:tcW w:w="992" w:type="dxa"/>
            <w:vAlign w:val="center"/>
          </w:tcPr>
          <w:p w:rsidR="00451BAA" w:rsidRPr="00222DAE" w:rsidRDefault="00451BAA" w:rsidP="00276D56">
            <w:pPr>
              <w:pStyle w:val="a9"/>
              <w:spacing w:after="0"/>
              <w:ind w:left="0"/>
              <w:jc w:val="center"/>
              <w:rPr>
                <w:sz w:val="18"/>
                <w:szCs w:val="18"/>
                <w:lang w:val="ru-RU" w:eastAsia="ru-RU"/>
              </w:rPr>
            </w:pPr>
            <w:r w:rsidRPr="00542274">
              <w:rPr>
                <w:sz w:val="18"/>
                <w:szCs w:val="18"/>
                <w:lang w:val="ru-RU" w:eastAsia="ru-RU"/>
              </w:rPr>
              <w:t>3</w:t>
            </w:r>
          </w:p>
        </w:tc>
        <w:tc>
          <w:tcPr>
            <w:tcW w:w="992" w:type="dxa"/>
            <w:vAlign w:val="center"/>
          </w:tcPr>
          <w:p w:rsidR="00451BAA" w:rsidRPr="00222DAE" w:rsidRDefault="00451BAA" w:rsidP="00276D56">
            <w:pPr>
              <w:pStyle w:val="a9"/>
              <w:spacing w:after="0"/>
              <w:ind w:left="0"/>
              <w:jc w:val="center"/>
              <w:rPr>
                <w:sz w:val="18"/>
                <w:szCs w:val="18"/>
                <w:lang w:val="ru-RU" w:eastAsia="ru-RU"/>
              </w:rPr>
            </w:pPr>
            <w:r w:rsidRPr="00542274">
              <w:rPr>
                <w:sz w:val="18"/>
                <w:szCs w:val="18"/>
                <w:lang w:val="ru-RU" w:eastAsia="ru-RU"/>
              </w:rPr>
              <w:t>4</w:t>
            </w:r>
          </w:p>
        </w:tc>
        <w:tc>
          <w:tcPr>
            <w:tcW w:w="992" w:type="dxa"/>
            <w:vAlign w:val="center"/>
          </w:tcPr>
          <w:p w:rsidR="00451BAA" w:rsidRPr="00222DAE" w:rsidRDefault="00451BAA" w:rsidP="00276D56">
            <w:pPr>
              <w:pStyle w:val="a9"/>
              <w:spacing w:after="0"/>
              <w:ind w:left="0"/>
              <w:jc w:val="center"/>
              <w:rPr>
                <w:sz w:val="18"/>
                <w:szCs w:val="18"/>
                <w:lang w:val="ru-RU" w:eastAsia="ru-RU"/>
              </w:rPr>
            </w:pPr>
            <w:r w:rsidRPr="00542274">
              <w:rPr>
                <w:sz w:val="18"/>
                <w:szCs w:val="18"/>
                <w:lang w:val="ru-RU" w:eastAsia="ru-RU"/>
              </w:rPr>
              <w:t>5</w:t>
            </w:r>
          </w:p>
        </w:tc>
      </w:tr>
      <w:tr w:rsidR="00451BAA" w:rsidRPr="00D0696C" w:rsidTr="00451BAA">
        <w:tc>
          <w:tcPr>
            <w:tcW w:w="4786" w:type="dxa"/>
            <w:vAlign w:val="center"/>
          </w:tcPr>
          <w:p w:rsidR="00451BAA" w:rsidRPr="00D0696C" w:rsidRDefault="00451BAA" w:rsidP="00276D56">
            <w:pPr>
              <w:snapToGrid w:val="0"/>
              <w:rPr>
                <w:b/>
                <w:bCs/>
                <w:sz w:val="18"/>
                <w:szCs w:val="18"/>
              </w:rPr>
            </w:pPr>
            <w:r w:rsidRPr="00D0696C">
              <w:rPr>
                <w:b/>
                <w:bCs/>
                <w:sz w:val="18"/>
                <w:szCs w:val="18"/>
              </w:rPr>
              <w:t xml:space="preserve">Налоговые и неналоговые доходы, </w:t>
            </w:r>
          </w:p>
          <w:p w:rsidR="00451BAA" w:rsidRPr="00D0696C" w:rsidRDefault="00451BAA" w:rsidP="00451BAA">
            <w:pPr>
              <w:snapToGrid w:val="0"/>
              <w:rPr>
                <w:b/>
                <w:bCs/>
                <w:sz w:val="18"/>
                <w:szCs w:val="18"/>
              </w:rPr>
            </w:pPr>
            <w:r w:rsidRPr="00D0696C">
              <w:rPr>
                <w:b/>
                <w:bCs/>
                <w:sz w:val="18"/>
                <w:szCs w:val="18"/>
              </w:rPr>
              <w:t>в т.ч.:</w:t>
            </w:r>
          </w:p>
        </w:tc>
        <w:tc>
          <w:tcPr>
            <w:tcW w:w="992" w:type="dxa"/>
            <w:vAlign w:val="center"/>
          </w:tcPr>
          <w:p w:rsidR="00451BAA" w:rsidRPr="00222DAE" w:rsidRDefault="003163C8" w:rsidP="002016B0">
            <w:pPr>
              <w:pStyle w:val="a9"/>
              <w:spacing w:after="0"/>
              <w:ind w:left="0"/>
              <w:rPr>
                <w:b/>
                <w:sz w:val="18"/>
                <w:szCs w:val="18"/>
                <w:lang w:val="ru-RU" w:eastAsia="ru-RU"/>
              </w:rPr>
            </w:pPr>
            <w:r w:rsidRPr="00542274">
              <w:rPr>
                <w:b/>
                <w:sz w:val="18"/>
                <w:szCs w:val="18"/>
                <w:lang w:val="ru-RU" w:eastAsia="ru-RU"/>
              </w:rPr>
              <w:t>4</w:t>
            </w:r>
            <w:r w:rsidR="002016B0" w:rsidRPr="00542274">
              <w:rPr>
                <w:b/>
                <w:sz w:val="18"/>
                <w:szCs w:val="18"/>
                <w:lang w:val="ru-RU" w:eastAsia="ru-RU"/>
              </w:rPr>
              <w:t>32</w:t>
            </w:r>
            <w:r w:rsidRPr="00542274">
              <w:rPr>
                <w:b/>
                <w:sz w:val="18"/>
                <w:szCs w:val="18"/>
                <w:lang w:val="ru-RU" w:eastAsia="ru-RU"/>
              </w:rPr>
              <w:t>,2</w:t>
            </w:r>
          </w:p>
        </w:tc>
        <w:tc>
          <w:tcPr>
            <w:tcW w:w="993" w:type="dxa"/>
            <w:vAlign w:val="center"/>
          </w:tcPr>
          <w:p w:rsidR="00451BAA" w:rsidRPr="00222DAE" w:rsidRDefault="00046F75" w:rsidP="00276D56">
            <w:pPr>
              <w:pStyle w:val="a9"/>
              <w:spacing w:after="0"/>
              <w:ind w:left="0"/>
              <w:rPr>
                <w:b/>
                <w:sz w:val="18"/>
                <w:szCs w:val="18"/>
                <w:lang w:val="ru-RU" w:eastAsia="ru-RU"/>
              </w:rPr>
            </w:pPr>
            <w:r w:rsidRPr="00542274">
              <w:rPr>
                <w:b/>
                <w:sz w:val="18"/>
                <w:szCs w:val="18"/>
                <w:lang w:val="ru-RU" w:eastAsia="ru-RU"/>
              </w:rPr>
              <w:t>440,9</w:t>
            </w:r>
          </w:p>
        </w:tc>
        <w:tc>
          <w:tcPr>
            <w:tcW w:w="992" w:type="dxa"/>
            <w:vAlign w:val="center"/>
          </w:tcPr>
          <w:p w:rsidR="00451BAA" w:rsidRPr="00222DAE" w:rsidRDefault="0056529E" w:rsidP="00276D56">
            <w:pPr>
              <w:pStyle w:val="a9"/>
              <w:spacing w:after="0"/>
              <w:ind w:left="0"/>
              <w:jc w:val="center"/>
              <w:rPr>
                <w:b/>
                <w:sz w:val="18"/>
                <w:szCs w:val="18"/>
                <w:lang w:val="ru-RU" w:eastAsia="ru-RU"/>
              </w:rPr>
            </w:pPr>
            <w:r w:rsidRPr="00542274">
              <w:rPr>
                <w:b/>
                <w:sz w:val="18"/>
                <w:szCs w:val="18"/>
                <w:lang w:val="ru-RU" w:eastAsia="ru-RU"/>
              </w:rPr>
              <w:t>8,7</w:t>
            </w:r>
          </w:p>
        </w:tc>
        <w:tc>
          <w:tcPr>
            <w:tcW w:w="992" w:type="dxa"/>
            <w:vAlign w:val="center"/>
          </w:tcPr>
          <w:p w:rsidR="00451BAA" w:rsidRPr="00222DAE" w:rsidRDefault="0056529E" w:rsidP="00276D56">
            <w:pPr>
              <w:pStyle w:val="a9"/>
              <w:spacing w:after="0"/>
              <w:ind w:left="0"/>
              <w:rPr>
                <w:b/>
                <w:sz w:val="18"/>
                <w:szCs w:val="18"/>
                <w:lang w:val="ru-RU" w:eastAsia="ru-RU"/>
              </w:rPr>
            </w:pPr>
            <w:r w:rsidRPr="00542274">
              <w:rPr>
                <w:b/>
                <w:sz w:val="18"/>
                <w:szCs w:val="18"/>
                <w:lang w:val="ru-RU" w:eastAsia="ru-RU"/>
              </w:rPr>
              <w:t>102</w:t>
            </w:r>
          </w:p>
        </w:tc>
        <w:tc>
          <w:tcPr>
            <w:tcW w:w="992" w:type="dxa"/>
            <w:vAlign w:val="center"/>
          </w:tcPr>
          <w:p w:rsidR="00451BAA" w:rsidRPr="00222DAE" w:rsidRDefault="0056529E" w:rsidP="00276D56">
            <w:pPr>
              <w:pStyle w:val="a9"/>
              <w:spacing w:after="0"/>
              <w:ind w:left="0"/>
              <w:jc w:val="center"/>
              <w:rPr>
                <w:b/>
                <w:sz w:val="18"/>
                <w:szCs w:val="18"/>
                <w:lang w:val="ru-RU" w:eastAsia="ru-RU"/>
              </w:rPr>
            </w:pPr>
            <w:r w:rsidRPr="00542274">
              <w:rPr>
                <w:b/>
                <w:sz w:val="18"/>
                <w:szCs w:val="18"/>
                <w:lang w:val="ru-RU" w:eastAsia="ru-RU"/>
              </w:rPr>
              <w:t>18,2</w:t>
            </w:r>
          </w:p>
        </w:tc>
      </w:tr>
      <w:tr w:rsidR="00451BAA" w:rsidRPr="00D0696C" w:rsidTr="00451BAA">
        <w:tc>
          <w:tcPr>
            <w:tcW w:w="4786" w:type="dxa"/>
            <w:vAlign w:val="center"/>
          </w:tcPr>
          <w:p w:rsidR="00451BAA" w:rsidRPr="00D0696C" w:rsidRDefault="00451BAA" w:rsidP="00276D56">
            <w:pPr>
              <w:snapToGrid w:val="0"/>
              <w:rPr>
                <w:bCs/>
                <w:i/>
                <w:sz w:val="18"/>
                <w:szCs w:val="18"/>
              </w:rPr>
            </w:pPr>
            <w:r w:rsidRPr="00D0696C">
              <w:rPr>
                <w:bCs/>
                <w:i/>
                <w:sz w:val="18"/>
                <w:szCs w:val="18"/>
              </w:rPr>
              <w:t>налоговые доходы, в т.ч.:</w:t>
            </w:r>
          </w:p>
        </w:tc>
        <w:tc>
          <w:tcPr>
            <w:tcW w:w="992" w:type="dxa"/>
            <w:vAlign w:val="center"/>
          </w:tcPr>
          <w:p w:rsidR="00451BAA" w:rsidRPr="00222DAE" w:rsidRDefault="003163C8" w:rsidP="002016B0">
            <w:pPr>
              <w:pStyle w:val="a9"/>
              <w:spacing w:after="0"/>
              <w:ind w:left="0"/>
              <w:rPr>
                <w:i/>
                <w:sz w:val="18"/>
                <w:szCs w:val="18"/>
                <w:lang w:val="ru-RU" w:eastAsia="ru-RU"/>
              </w:rPr>
            </w:pPr>
            <w:r w:rsidRPr="00542274">
              <w:rPr>
                <w:i/>
                <w:sz w:val="18"/>
                <w:szCs w:val="18"/>
                <w:lang w:val="ru-RU" w:eastAsia="ru-RU"/>
              </w:rPr>
              <w:t>42</w:t>
            </w:r>
            <w:r w:rsidR="002016B0" w:rsidRPr="00542274">
              <w:rPr>
                <w:i/>
                <w:sz w:val="18"/>
                <w:szCs w:val="18"/>
                <w:lang w:val="ru-RU" w:eastAsia="ru-RU"/>
              </w:rPr>
              <w:t>9</w:t>
            </w:r>
            <w:r w:rsidRPr="00542274">
              <w:rPr>
                <w:i/>
                <w:sz w:val="18"/>
                <w:szCs w:val="18"/>
                <w:lang w:val="ru-RU" w:eastAsia="ru-RU"/>
              </w:rPr>
              <w:t>,</w:t>
            </w:r>
            <w:r w:rsidR="002016B0" w:rsidRPr="00542274">
              <w:rPr>
                <w:i/>
                <w:sz w:val="18"/>
                <w:szCs w:val="18"/>
                <w:lang w:val="ru-RU" w:eastAsia="ru-RU"/>
              </w:rPr>
              <w:t>2</w:t>
            </w:r>
          </w:p>
        </w:tc>
        <w:tc>
          <w:tcPr>
            <w:tcW w:w="993" w:type="dxa"/>
            <w:vAlign w:val="center"/>
          </w:tcPr>
          <w:p w:rsidR="00451BAA" w:rsidRPr="00222DAE" w:rsidRDefault="00046F75" w:rsidP="00276D56">
            <w:pPr>
              <w:pStyle w:val="a9"/>
              <w:spacing w:after="0"/>
              <w:ind w:left="0"/>
              <w:rPr>
                <w:i/>
                <w:sz w:val="18"/>
                <w:szCs w:val="18"/>
                <w:lang w:val="ru-RU" w:eastAsia="ru-RU"/>
              </w:rPr>
            </w:pPr>
            <w:r w:rsidRPr="00542274">
              <w:rPr>
                <w:i/>
                <w:sz w:val="18"/>
                <w:szCs w:val="18"/>
                <w:lang w:val="ru-RU" w:eastAsia="ru-RU"/>
              </w:rPr>
              <w:t>437,9</w:t>
            </w:r>
          </w:p>
        </w:tc>
        <w:tc>
          <w:tcPr>
            <w:tcW w:w="992" w:type="dxa"/>
            <w:vAlign w:val="center"/>
          </w:tcPr>
          <w:p w:rsidR="00451BAA" w:rsidRPr="00222DAE" w:rsidRDefault="0056529E" w:rsidP="00276D56">
            <w:pPr>
              <w:pStyle w:val="a9"/>
              <w:spacing w:after="0"/>
              <w:ind w:left="0"/>
              <w:jc w:val="center"/>
              <w:rPr>
                <w:b/>
                <w:i/>
                <w:sz w:val="18"/>
                <w:szCs w:val="18"/>
                <w:lang w:val="ru-RU" w:eastAsia="ru-RU"/>
              </w:rPr>
            </w:pPr>
            <w:r w:rsidRPr="00542274">
              <w:rPr>
                <w:b/>
                <w:i/>
                <w:sz w:val="18"/>
                <w:szCs w:val="18"/>
                <w:lang w:val="ru-RU" w:eastAsia="ru-RU"/>
              </w:rPr>
              <w:t>8,7</w:t>
            </w:r>
          </w:p>
        </w:tc>
        <w:tc>
          <w:tcPr>
            <w:tcW w:w="992" w:type="dxa"/>
            <w:vAlign w:val="center"/>
          </w:tcPr>
          <w:p w:rsidR="00451BAA" w:rsidRPr="00222DAE" w:rsidRDefault="0056529E" w:rsidP="00276D56">
            <w:pPr>
              <w:pStyle w:val="a9"/>
              <w:spacing w:after="0"/>
              <w:ind w:left="0"/>
              <w:rPr>
                <w:i/>
                <w:sz w:val="18"/>
                <w:szCs w:val="18"/>
                <w:lang w:val="ru-RU" w:eastAsia="ru-RU"/>
              </w:rPr>
            </w:pPr>
            <w:r w:rsidRPr="00542274">
              <w:rPr>
                <w:i/>
                <w:sz w:val="18"/>
                <w:szCs w:val="18"/>
                <w:lang w:val="ru-RU" w:eastAsia="ru-RU"/>
              </w:rPr>
              <w:t>102</w:t>
            </w:r>
          </w:p>
        </w:tc>
        <w:tc>
          <w:tcPr>
            <w:tcW w:w="992" w:type="dxa"/>
            <w:vAlign w:val="center"/>
          </w:tcPr>
          <w:p w:rsidR="00451BAA" w:rsidRPr="00222DAE" w:rsidRDefault="0056529E" w:rsidP="00276D56">
            <w:pPr>
              <w:pStyle w:val="a9"/>
              <w:spacing w:after="0"/>
              <w:ind w:left="0"/>
              <w:jc w:val="center"/>
              <w:rPr>
                <w:b/>
                <w:i/>
                <w:sz w:val="18"/>
                <w:szCs w:val="18"/>
                <w:lang w:val="ru-RU" w:eastAsia="ru-RU"/>
              </w:rPr>
            </w:pPr>
            <w:r w:rsidRPr="00542274">
              <w:rPr>
                <w:b/>
                <w:i/>
                <w:sz w:val="18"/>
                <w:szCs w:val="18"/>
                <w:lang w:val="ru-RU" w:eastAsia="ru-RU"/>
              </w:rPr>
              <w:t>18,1</w:t>
            </w: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 на доходы физических лиц</w:t>
            </w:r>
          </w:p>
        </w:tc>
        <w:tc>
          <w:tcPr>
            <w:tcW w:w="992" w:type="dxa"/>
            <w:vAlign w:val="center"/>
          </w:tcPr>
          <w:p w:rsidR="00451BAA" w:rsidRPr="00222DAE" w:rsidRDefault="003163C8" w:rsidP="00276D56">
            <w:pPr>
              <w:pStyle w:val="a9"/>
              <w:spacing w:after="0"/>
              <w:ind w:left="0"/>
              <w:rPr>
                <w:sz w:val="18"/>
                <w:szCs w:val="18"/>
                <w:lang w:val="ru-RU" w:eastAsia="ru-RU"/>
              </w:rPr>
            </w:pPr>
            <w:r w:rsidRPr="00542274">
              <w:rPr>
                <w:sz w:val="18"/>
                <w:szCs w:val="18"/>
                <w:lang w:val="ru-RU" w:eastAsia="ru-RU"/>
              </w:rPr>
              <w:t>102,0</w:t>
            </w:r>
          </w:p>
        </w:tc>
        <w:tc>
          <w:tcPr>
            <w:tcW w:w="993" w:type="dxa"/>
            <w:vAlign w:val="center"/>
          </w:tcPr>
          <w:p w:rsidR="00451BAA" w:rsidRPr="00222DAE" w:rsidRDefault="00046F75" w:rsidP="00276D56">
            <w:pPr>
              <w:pStyle w:val="a9"/>
              <w:spacing w:after="0"/>
              <w:ind w:left="0"/>
              <w:rPr>
                <w:sz w:val="18"/>
                <w:szCs w:val="18"/>
                <w:lang w:val="ru-RU" w:eastAsia="ru-RU"/>
              </w:rPr>
            </w:pPr>
            <w:r w:rsidRPr="00542274">
              <w:rPr>
                <w:sz w:val="18"/>
                <w:szCs w:val="18"/>
                <w:lang w:val="ru-RU" w:eastAsia="ru-RU"/>
              </w:rPr>
              <w:t>99,0</w:t>
            </w:r>
          </w:p>
        </w:tc>
        <w:tc>
          <w:tcPr>
            <w:tcW w:w="992" w:type="dxa"/>
            <w:vAlign w:val="center"/>
          </w:tcPr>
          <w:p w:rsidR="00451BAA" w:rsidRPr="00222DAE" w:rsidRDefault="0056529E" w:rsidP="00276D56">
            <w:pPr>
              <w:pStyle w:val="a9"/>
              <w:spacing w:after="0"/>
              <w:ind w:left="0"/>
              <w:jc w:val="center"/>
              <w:rPr>
                <w:b/>
                <w:sz w:val="18"/>
                <w:szCs w:val="18"/>
                <w:lang w:val="ru-RU" w:eastAsia="ru-RU"/>
              </w:rPr>
            </w:pPr>
            <w:r w:rsidRPr="00542274">
              <w:rPr>
                <w:b/>
                <w:sz w:val="18"/>
                <w:szCs w:val="18"/>
                <w:lang w:val="ru-RU" w:eastAsia="ru-RU"/>
              </w:rPr>
              <w:t>-3,0</w:t>
            </w:r>
          </w:p>
        </w:tc>
        <w:tc>
          <w:tcPr>
            <w:tcW w:w="992" w:type="dxa"/>
            <w:vAlign w:val="center"/>
          </w:tcPr>
          <w:p w:rsidR="00451BAA" w:rsidRPr="00222DAE" w:rsidRDefault="0056529E" w:rsidP="00276D56">
            <w:pPr>
              <w:pStyle w:val="a9"/>
              <w:spacing w:after="0"/>
              <w:ind w:left="0"/>
              <w:rPr>
                <w:sz w:val="18"/>
                <w:szCs w:val="18"/>
                <w:lang w:val="ru-RU" w:eastAsia="ru-RU"/>
              </w:rPr>
            </w:pPr>
            <w:r w:rsidRPr="00542274">
              <w:rPr>
                <w:sz w:val="18"/>
                <w:szCs w:val="18"/>
                <w:lang w:val="ru-RU" w:eastAsia="ru-RU"/>
              </w:rPr>
              <w:t>97,1</w:t>
            </w:r>
          </w:p>
        </w:tc>
        <w:tc>
          <w:tcPr>
            <w:tcW w:w="992" w:type="dxa"/>
            <w:vAlign w:val="center"/>
          </w:tcPr>
          <w:p w:rsidR="00451BAA" w:rsidRPr="00222DAE" w:rsidRDefault="0056529E" w:rsidP="00276D56">
            <w:pPr>
              <w:pStyle w:val="a9"/>
              <w:spacing w:after="0"/>
              <w:ind w:left="0"/>
              <w:jc w:val="center"/>
              <w:rPr>
                <w:b/>
                <w:sz w:val="18"/>
                <w:szCs w:val="18"/>
                <w:lang w:val="ru-RU" w:eastAsia="ru-RU"/>
              </w:rPr>
            </w:pPr>
            <w:r w:rsidRPr="00542274">
              <w:rPr>
                <w:b/>
                <w:sz w:val="18"/>
                <w:szCs w:val="18"/>
                <w:lang w:val="ru-RU" w:eastAsia="ru-RU"/>
              </w:rPr>
              <w:t>4,1</w:t>
            </w: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Налоги на совокупный доход (ЕСН)</w:t>
            </w:r>
          </w:p>
        </w:tc>
        <w:tc>
          <w:tcPr>
            <w:tcW w:w="992" w:type="dxa"/>
            <w:vAlign w:val="center"/>
          </w:tcPr>
          <w:p w:rsidR="00451BAA" w:rsidRPr="00222DAE" w:rsidRDefault="003163C8" w:rsidP="00276D56">
            <w:pPr>
              <w:pStyle w:val="a9"/>
              <w:spacing w:after="0"/>
              <w:ind w:left="0"/>
              <w:rPr>
                <w:sz w:val="18"/>
                <w:szCs w:val="18"/>
                <w:lang w:val="ru-RU" w:eastAsia="ru-RU"/>
              </w:rPr>
            </w:pPr>
            <w:r w:rsidRPr="00542274">
              <w:rPr>
                <w:sz w:val="18"/>
                <w:szCs w:val="18"/>
                <w:lang w:val="ru-RU" w:eastAsia="ru-RU"/>
              </w:rPr>
              <w:t>14,0</w:t>
            </w:r>
          </w:p>
        </w:tc>
        <w:tc>
          <w:tcPr>
            <w:tcW w:w="993" w:type="dxa"/>
            <w:vAlign w:val="center"/>
          </w:tcPr>
          <w:p w:rsidR="00451BAA" w:rsidRPr="00222DAE" w:rsidRDefault="00046F75" w:rsidP="00276D56">
            <w:pPr>
              <w:pStyle w:val="a9"/>
              <w:spacing w:after="0"/>
              <w:ind w:left="0"/>
              <w:rPr>
                <w:sz w:val="18"/>
                <w:szCs w:val="18"/>
                <w:lang w:val="ru-RU" w:eastAsia="ru-RU"/>
              </w:rPr>
            </w:pPr>
            <w:r w:rsidRPr="00542274">
              <w:rPr>
                <w:sz w:val="18"/>
                <w:szCs w:val="18"/>
                <w:lang w:val="ru-RU" w:eastAsia="ru-RU"/>
              </w:rPr>
              <w:t>4,0</w:t>
            </w:r>
          </w:p>
        </w:tc>
        <w:tc>
          <w:tcPr>
            <w:tcW w:w="992" w:type="dxa"/>
            <w:vAlign w:val="center"/>
          </w:tcPr>
          <w:p w:rsidR="00451BAA" w:rsidRPr="00222DAE" w:rsidRDefault="0056529E" w:rsidP="00276D56">
            <w:pPr>
              <w:pStyle w:val="a9"/>
              <w:spacing w:after="0"/>
              <w:ind w:left="0"/>
              <w:jc w:val="center"/>
              <w:rPr>
                <w:b/>
                <w:sz w:val="18"/>
                <w:szCs w:val="18"/>
                <w:lang w:val="ru-RU" w:eastAsia="ru-RU"/>
              </w:rPr>
            </w:pPr>
            <w:r w:rsidRPr="00542274">
              <w:rPr>
                <w:b/>
                <w:sz w:val="18"/>
                <w:szCs w:val="18"/>
                <w:lang w:val="ru-RU" w:eastAsia="ru-RU"/>
              </w:rPr>
              <w:t>-10,0</w:t>
            </w:r>
          </w:p>
        </w:tc>
        <w:tc>
          <w:tcPr>
            <w:tcW w:w="992" w:type="dxa"/>
            <w:vAlign w:val="center"/>
          </w:tcPr>
          <w:p w:rsidR="00451BAA" w:rsidRPr="00222DAE" w:rsidRDefault="0056529E" w:rsidP="00276D56">
            <w:pPr>
              <w:pStyle w:val="a9"/>
              <w:spacing w:after="0"/>
              <w:ind w:left="0"/>
              <w:rPr>
                <w:sz w:val="18"/>
                <w:szCs w:val="18"/>
                <w:lang w:val="ru-RU" w:eastAsia="ru-RU"/>
              </w:rPr>
            </w:pPr>
            <w:r w:rsidRPr="00542274">
              <w:rPr>
                <w:sz w:val="18"/>
                <w:szCs w:val="18"/>
                <w:lang w:val="ru-RU" w:eastAsia="ru-RU"/>
              </w:rPr>
              <w:t>28,6</w:t>
            </w:r>
          </w:p>
        </w:tc>
        <w:tc>
          <w:tcPr>
            <w:tcW w:w="992" w:type="dxa"/>
            <w:vAlign w:val="center"/>
          </w:tcPr>
          <w:p w:rsidR="00451BAA" w:rsidRPr="00222DAE" w:rsidRDefault="0056529E" w:rsidP="00276D56">
            <w:pPr>
              <w:pStyle w:val="a9"/>
              <w:spacing w:after="0"/>
              <w:ind w:left="0"/>
              <w:jc w:val="center"/>
              <w:rPr>
                <w:b/>
                <w:sz w:val="18"/>
                <w:szCs w:val="18"/>
                <w:lang w:val="ru-RU" w:eastAsia="ru-RU"/>
              </w:rPr>
            </w:pPr>
            <w:r w:rsidRPr="00542274">
              <w:rPr>
                <w:b/>
                <w:sz w:val="18"/>
                <w:szCs w:val="18"/>
                <w:lang w:val="ru-RU" w:eastAsia="ru-RU"/>
              </w:rPr>
              <w:t>0,2</w:t>
            </w: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Налоги на товары (работы, услуги), реализуемые на территории РФ</w:t>
            </w:r>
          </w:p>
        </w:tc>
        <w:tc>
          <w:tcPr>
            <w:tcW w:w="992" w:type="dxa"/>
            <w:vAlign w:val="center"/>
          </w:tcPr>
          <w:p w:rsidR="00451BAA" w:rsidRPr="00222DAE" w:rsidRDefault="003163C8" w:rsidP="002016B0">
            <w:pPr>
              <w:pStyle w:val="a9"/>
              <w:spacing w:after="0"/>
              <w:ind w:left="0"/>
              <w:rPr>
                <w:sz w:val="18"/>
                <w:szCs w:val="18"/>
                <w:lang w:val="ru-RU" w:eastAsia="ru-RU"/>
              </w:rPr>
            </w:pPr>
            <w:r w:rsidRPr="00542274">
              <w:rPr>
                <w:sz w:val="18"/>
                <w:szCs w:val="18"/>
                <w:lang w:val="ru-RU" w:eastAsia="ru-RU"/>
              </w:rPr>
              <w:t>23</w:t>
            </w:r>
            <w:r w:rsidR="002016B0" w:rsidRPr="00542274">
              <w:rPr>
                <w:sz w:val="18"/>
                <w:szCs w:val="18"/>
                <w:lang w:val="ru-RU" w:eastAsia="ru-RU"/>
              </w:rPr>
              <w:t>5</w:t>
            </w:r>
            <w:r w:rsidRPr="00542274">
              <w:rPr>
                <w:sz w:val="18"/>
                <w:szCs w:val="18"/>
                <w:lang w:val="ru-RU" w:eastAsia="ru-RU"/>
              </w:rPr>
              <w:t>,</w:t>
            </w:r>
            <w:r w:rsidR="002016B0" w:rsidRPr="00542274">
              <w:rPr>
                <w:sz w:val="18"/>
                <w:szCs w:val="18"/>
                <w:lang w:val="ru-RU" w:eastAsia="ru-RU"/>
              </w:rPr>
              <w:t>2</w:t>
            </w:r>
          </w:p>
        </w:tc>
        <w:tc>
          <w:tcPr>
            <w:tcW w:w="993" w:type="dxa"/>
            <w:vAlign w:val="center"/>
          </w:tcPr>
          <w:p w:rsidR="00451BAA" w:rsidRPr="00222DAE" w:rsidRDefault="00046F75" w:rsidP="00276D56">
            <w:pPr>
              <w:pStyle w:val="a9"/>
              <w:spacing w:after="0"/>
              <w:ind w:left="0"/>
              <w:rPr>
                <w:sz w:val="18"/>
                <w:szCs w:val="18"/>
                <w:lang w:val="ru-RU" w:eastAsia="ru-RU"/>
              </w:rPr>
            </w:pPr>
            <w:r w:rsidRPr="00542274">
              <w:rPr>
                <w:sz w:val="18"/>
                <w:szCs w:val="18"/>
                <w:lang w:val="ru-RU" w:eastAsia="ru-RU"/>
              </w:rPr>
              <w:t>261,9</w:t>
            </w:r>
          </w:p>
        </w:tc>
        <w:tc>
          <w:tcPr>
            <w:tcW w:w="992" w:type="dxa"/>
            <w:vAlign w:val="center"/>
          </w:tcPr>
          <w:p w:rsidR="00451BAA" w:rsidRPr="00222DAE" w:rsidRDefault="0056529E" w:rsidP="00276D56">
            <w:pPr>
              <w:pStyle w:val="a9"/>
              <w:spacing w:after="0"/>
              <w:ind w:left="0"/>
              <w:jc w:val="center"/>
              <w:rPr>
                <w:b/>
                <w:sz w:val="18"/>
                <w:szCs w:val="18"/>
                <w:lang w:val="ru-RU" w:eastAsia="ru-RU"/>
              </w:rPr>
            </w:pPr>
            <w:r w:rsidRPr="00542274">
              <w:rPr>
                <w:b/>
                <w:sz w:val="18"/>
                <w:szCs w:val="18"/>
                <w:lang w:val="ru-RU" w:eastAsia="ru-RU"/>
              </w:rPr>
              <w:t>26,7</w:t>
            </w:r>
          </w:p>
        </w:tc>
        <w:tc>
          <w:tcPr>
            <w:tcW w:w="992" w:type="dxa"/>
            <w:vAlign w:val="center"/>
          </w:tcPr>
          <w:p w:rsidR="00451BAA" w:rsidRPr="00222DAE" w:rsidRDefault="0056529E" w:rsidP="00276D56">
            <w:pPr>
              <w:pStyle w:val="a9"/>
              <w:spacing w:after="0"/>
              <w:ind w:left="0"/>
              <w:rPr>
                <w:sz w:val="18"/>
                <w:szCs w:val="18"/>
                <w:lang w:val="ru-RU" w:eastAsia="ru-RU"/>
              </w:rPr>
            </w:pPr>
            <w:r w:rsidRPr="00542274">
              <w:rPr>
                <w:sz w:val="18"/>
                <w:szCs w:val="18"/>
                <w:lang w:val="ru-RU" w:eastAsia="ru-RU"/>
              </w:rPr>
              <w:t>111,4</w:t>
            </w:r>
          </w:p>
        </w:tc>
        <w:tc>
          <w:tcPr>
            <w:tcW w:w="992" w:type="dxa"/>
            <w:vAlign w:val="center"/>
          </w:tcPr>
          <w:p w:rsidR="00451BAA" w:rsidRPr="00222DAE" w:rsidRDefault="0056529E" w:rsidP="00276D56">
            <w:pPr>
              <w:pStyle w:val="a9"/>
              <w:spacing w:after="0"/>
              <w:ind w:left="0"/>
              <w:jc w:val="center"/>
              <w:rPr>
                <w:b/>
                <w:sz w:val="18"/>
                <w:szCs w:val="18"/>
                <w:lang w:val="ru-RU" w:eastAsia="ru-RU"/>
              </w:rPr>
            </w:pPr>
            <w:r w:rsidRPr="00542274">
              <w:rPr>
                <w:b/>
                <w:sz w:val="18"/>
                <w:szCs w:val="18"/>
                <w:lang w:val="ru-RU" w:eastAsia="ru-RU"/>
              </w:rPr>
              <w:t>10,8</w:t>
            </w: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Налоги на имущество, в т.ч.:</w:t>
            </w:r>
          </w:p>
        </w:tc>
        <w:tc>
          <w:tcPr>
            <w:tcW w:w="992" w:type="dxa"/>
            <w:vAlign w:val="center"/>
          </w:tcPr>
          <w:p w:rsidR="00451BAA" w:rsidRPr="00222DAE" w:rsidRDefault="003163C8" w:rsidP="00276D56">
            <w:pPr>
              <w:pStyle w:val="a9"/>
              <w:spacing w:after="0"/>
              <w:ind w:left="0"/>
              <w:rPr>
                <w:sz w:val="18"/>
                <w:szCs w:val="18"/>
                <w:lang w:val="ru-RU" w:eastAsia="ru-RU"/>
              </w:rPr>
            </w:pPr>
            <w:r w:rsidRPr="00542274">
              <w:rPr>
                <w:sz w:val="18"/>
                <w:szCs w:val="18"/>
                <w:lang w:val="ru-RU" w:eastAsia="ru-RU"/>
              </w:rPr>
              <w:t>78,0</w:t>
            </w:r>
          </w:p>
        </w:tc>
        <w:tc>
          <w:tcPr>
            <w:tcW w:w="993" w:type="dxa"/>
            <w:vAlign w:val="center"/>
          </w:tcPr>
          <w:p w:rsidR="00451BAA" w:rsidRPr="00222DAE" w:rsidRDefault="00046F75" w:rsidP="00276D56">
            <w:pPr>
              <w:pStyle w:val="a9"/>
              <w:spacing w:after="0"/>
              <w:ind w:left="0"/>
              <w:rPr>
                <w:sz w:val="18"/>
                <w:szCs w:val="18"/>
                <w:lang w:val="ru-RU" w:eastAsia="ru-RU"/>
              </w:rPr>
            </w:pPr>
            <w:r w:rsidRPr="00542274">
              <w:rPr>
                <w:sz w:val="18"/>
                <w:szCs w:val="18"/>
                <w:lang w:val="ru-RU" w:eastAsia="ru-RU"/>
              </w:rPr>
              <w:t>73,0</w:t>
            </w:r>
          </w:p>
        </w:tc>
        <w:tc>
          <w:tcPr>
            <w:tcW w:w="992" w:type="dxa"/>
            <w:vAlign w:val="center"/>
          </w:tcPr>
          <w:p w:rsidR="00451BAA" w:rsidRPr="00222DAE" w:rsidRDefault="0056529E" w:rsidP="00276D56">
            <w:pPr>
              <w:pStyle w:val="a9"/>
              <w:spacing w:after="0"/>
              <w:ind w:left="0"/>
              <w:jc w:val="center"/>
              <w:rPr>
                <w:b/>
                <w:sz w:val="18"/>
                <w:szCs w:val="18"/>
                <w:lang w:val="ru-RU" w:eastAsia="ru-RU"/>
              </w:rPr>
            </w:pPr>
            <w:r w:rsidRPr="00542274">
              <w:rPr>
                <w:b/>
                <w:sz w:val="18"/>
                <w:szCs w:val="18"/>
                <w:lang w:val="ru-RU" w:eastAsia="ru-RU"/>
              </w:rPr>
              <w:t>-5,0</w:t>
            </w:r>
          </w:p>
        </w:tc>
        <w:tc>
          <w:tcPr>
            <w:tcW w:w="992" w:type="dxa"/>
            <w:vAlign w:val="center"/>
          </w:tcPr>
          <w:p w:rsidR="00451BAA" w:rsidRPr="00222DAE" w:rsidRDefault="0056529E" w:rsidP="00276D56">
            <w:pPr>
              <w:pStyle w:val="a9"/>
              <w:spacing w:after="0"/>
              <w:ind w:left="0"/>
              <w:rPr>
                <w:sz w:val="18"/>
                <w:szCs w:val="18"/>
                <w:lang w:val="ru-RU" w:eastAsia="ru-RU"/>
              </w:rPr>
            </w:pPr>
            <w:r w:rsidRPr="00542274">
              <w:rPr>
                <w:sz w:val="18"/>
                <w:szCs w:val="18"/>
                <w:lang w:val="ru-RU" w:eastAsia="ru-RU"/>
              </w:rPr>
              <w:t>93,6</w:t>
            </w:r>
          </w:p>
        </w:tc>
        <w:tc>
          <w:tcPr>
            <w:tcW w:w="992" w:type="dxa"/>
            <w:vAlign w:val="center"/>
          </w:tcPr>
          <w:p w:rsidR="00451BAA" w:rsidRPr="00222DAE" w:rsidRDefault="0056529E" w:rsidP="00276D56">
            <w:pPr>
              <w:pStyle w:val="a9"/>
              <w:spacing w:after="0"/>
              <w:ind w:left="0"/>
              <w:jc w:val="center"/>
              <w:rPr>
                <w:b/>
                <w:sz w:val="18"/>
                <w:szCs w:val="18"/>
                <w:lang w:val="ru-RU" w:eastAsia="ru-RU"/>
              </w:rPr>
            </w:pPr>
            <w:r w:rsidRPr="00542274">
              <w:rPr>
                <w:b/>
                <w:sz w:val="18"/>
                <w:szCs w:val="18"/>
                <w:lang w:val="ru-RU" w:eastAsia="ru-RU"/>
              </w:rPr>
              <w:t>3</w:t>
            </w:r>
          </w:p>
        </w:tc>
      </w:tr>
      <w:tr w:rsidR="00451BAA" w:rsidRPr="00D0696C" w:rsidTr="00451BAA">
        <w:tc>
          <w:tcPr>
            <w:tcW w:w="4786" w:type="dxa"/>
          </w:tcPr>
          <w:p w:rsidR="00451BAA" w:rsidRPr="00D0696C" w:rsidRDefault="00451BAA" w:rsidP="00276D56">
            <w:pPr>
              <w:autoSpaceDE w:val="0"/>
              <w:autoSpaceDN w:val="0"/>
              <w:adjustRightInd w:val="0"/>
              <w:jc w:val="right"/>
              <w:rPr>
                <w:i/>
                <w:sz w:val="18"/>
                <w:szCs w:val="18"/>
              </w:rPr>
            </w:pPr>
            <w:r w:rsidRPr="00D0696C">
              <w:rPr>
                <w:i/>
                <w:sz w:val="18"/>
                <w:szCs w:val="18"/>
              </w:rPr>
              <w:t>- налог на имущество физических лиц</w:t>
            </w:r>
          </w:p>
        </w:tc>
        <w:tc>
          <w:tcPr>
            <w:tcW w:w="992" w:type="dxa"/>
            <w:vAlign w:val="center"/>
          </w:tcPr>
          <w:p w:rsidR="00451BAA" w:rsidRPr="00222DAE" w:rsidRDefault="003163C8" w:rsidP="00276D56">
            <w:pPr>
              <w:pStyle w:val="a9"/>
              <w:spacing w:after="0"/>
              <w:ind w:left="0"/>
              <w:jc w:val="right"/>
              <w:rPr>
                <w:i/>
                <w:sz w:val="18"/>
                <w:szCs w:val="18"/>
                <w:lang w:val="ru-RU" w:eastAsia="ru-RU"/>
              </w:rPr>
            </w:pPr>
            <w:r w:rsidRPr="00542274">
              <w:rPr>
                <w:i/>
                <w:sz w:val="18"/>
                <w:szCs w:val="18"/>
                <w:lang w:val="ru-RU" w:eastAsia="ru-RU"/>
              </w:rPr>
              <w:t>8,0</w:t>
            </w:r>
          </w:p>
        </w:tc>
        <w:tc>
          <w:tcPr>
            <w:tcW w:w="993" w:type="dxa"/>
            <w:vAlign w:val="center"/>
          </w:tcPr>
          <w:p w:rsidR="00451BAA" w:rsidRPr="00222DAE" w:rsidRDefault="00046F75" w:rsidP="00276D56">
            <w:pPr>
              <w:pStyle w:val="a9"/>
              <w:spacing w:after="0"/>
              <w:ind w:left="0"/>
              <w:jc w:val="right"/>
              <w:rPr>
                <w:i/>
                <w:sz w:val="18"/>
                <w:szCs w:val="18"/>
                <w:lang w:val="ru-RU" w:eastAsia="ru-RU"/>
              </w:rPr>
            </w:pPr>
            <w:r w:rsidRPr="00542274">
              <w:rPr>
                <w:i/>
                <w:sz w:val="18"/>
                <w:szCs w:val="18"/>
                <w:lang w:val="ru-RU" w:eastAsia="ru-RU"/>
              </w:rPr>
              <w:t>7,0</w:t>
            </w:r>
          </w:p>
        </w:tc>
        <w:tc>
          <w:tcPr>
            <w:tcW w:w="992" w:type="dxa"/>
            <w:vAlign w:val="center"/>
          </w:tcPr>
          <w:p w:rsidR="00451BAA" w:rsidRPr="00222DAE" w:rsidRDefault="0056529E" w:rsidP="00276D56">
            <w:pPr>
              <w:pStyle w:val="a9"/>
              <w:spacing w:after="0"/>
              <w:ind w:left="0"/>
              <w:jc w:val="right"/>
              <w:rPr>
                <w:b/>
                <w:i/>
                <w:sz w:val="18"/>
                <w:szCs w:val="18"/>
                <w:lang w:val="ru-RU" w:eastAsia="ru-RU"/>
              </w:rPr>
            </w:pPr>
            <w:r w:rsidRPr="00542274">
              <w:rPr>
                <w:b/>
                <w:i/>
                <w:sz w:val="18"/>
                <w:szCs w:val="18"/>
                <w:lang w:val="ru-RU" w:eastAsia="ru-RU"/>
              </w:rPr>
              <w:t>-1,0</w:t>
            </w:r>
          </w:p>
        </w:tc>
        <w:tc>
          <w:tcPr>
            <w:tcW w:w="992" w:type="dxa"/>
            <w:vAlign w:val="center"/>
          </w:tcPr>
          <w:p w:rsidR="00451BAA" w:rsidRPr="00222DAE" w:rsidRDefault="0056529E" w:rsidP="00276D56">
            <w:pPr>
              <w:pStyle w:val="a9"/>
              <w:spacing w:after="0"/>
              <w:ind w:left="0"/>
              <w:jc w:val="right"/>
              <w:rPr>
                <w:i/>
                <w:sz w:val="18"/>
                <w:szCs w:val="18"/>
                <w:lang w:val="ru-RU" w:eastAsia="ru-RU"/>
              </w:rPr>
            </w:pPr>
            <w:r w:rsidRPr="00542274">
              <w:rPr>
                <w:i/>
                <w:sz w:val="18"/>
                <w:szCs w:val="18"/>
                <w:lang w:val="ru-RU" w:eastAsia="ru-RU"/>
              </w:rPr>
              <w:t>87,5</w:t>
            </w:r>
          </w:p>
        </w:tc>
        <w:tc>
          <w:tcPr>
            <w:tcW w:w="992" w:type="dxa"/>
            <w:vAlign w:val="center"/>
          </w:tcPr>
          <w:p w:rsidR="00451BAA" w:rsidRPr="00222DAE" w:rsidRDefault="0056529E" w:rsidP="00276D56">
            <w:pPr>
              <w:pStyle w:val="a9"/>
              <w:spacing w:after="0"/>
              <w:ind w:left="0"/>
              <w:jc w:val="right"/>
              <w:rPr>
                <w:b/>
                <w:i/>
                <w:sz w:val="18"/>
                <w:szCs w:val="18"/>
                <w:lang w:val="ru-RU" w:eastAsia="ru-RU"/>
              </w:rPr>
            </w:pPr>
            <w:r w:rsidRPr="00542274">
              <w:rPr>
                <w:b/>
                <w:i/>
                <w:sz w:val="18"/>
                <w:szCs w:val="18"/>
                <w:lang w:val="ru-RU" w:eastAsia="ru-RU"/>
              </w:rPr>
              <w:t>0,3</w:t>
            </w:r>
          </w:p>
        </w:tc>
      </w:tr>
      <w:tr w:rsidR="00451BAA" w:rsidRPr="00D0696C" w:rsidTr="00451BAA">
        <w:tc>
          <w:tcPr>
            <w:tcW w:w="4786" w:type="dxa"/>
          </w:tcPr>
          <w:p w:rsidR="00451BAA" w:rsidRPr="00D0696C" w:rsidRDefault="00451BAA" w:rsidP="00276D56">
            <w:pPr>
              <w:tabs>
                <w:tab w:val="left" w:pos="9923"/>
              </w:tabs>
              <w:ind w:right="-3"/>
              <w:jc w:val="right"/>
              <w:rPr>
                <w:i/>
                <w:sz w:val="18"/>
                <w:szCs w:val="18"/>
              </w:rPr>
            </w:pPr>
            <w:r w:rsidRPr="00D0696C">
              <w:rPr>
                <w:i/>
                <w:sz w:val="18"/>
                <w:szCs w:val="18"/>
              </w:rPr>
              <w:t>- земельный налог с организаций</w:t>
            </w:r>
          </w:p>
        </w:tc>
        <w:tc>
          <w:tcPr>
            <w:tcW w:w="992" w:type="dxa"/>
            <w:vAlign w:val="center"/>
          </w:tcPr>
          <w:p w:rsidR="00451BAA" w:rsidRPr="00222DAE" w:rsidRDefault="003163C8" w:rsidP="00276D56">
            <w:pPr>
              <w:pStyle w:val="a9"/>
              <w:spacing w:after="0"/>
              <w:ind w:left="0"/>
              <w:jc w:val="right"/>
              <w:rPr>
                <w:i/>
                <w:sz w:val="18"/>
                <w:szCs w:val="18"/>
                <w:lang w:val="ru-RU" w:eastAsia="ru-RU"/>
              </w:rPr>
            </w:pPr>
            <w:r w:rsidRPr="00542274">
              <w:rPr>
                <w:i/>
                <w:sz w:val="18"/>
                <w:szCs w:val="18"/>
                <w:lang w:val="ru-RU" w:eastAsia="ru-RU"/>
              </w:rPr>
              <w:t>39,0</w:t>
            </w:r>
          </w:p>
        </w:tc>
        <w:tc>
          <w:tcPr>
            <w:tcW w:w="993" w:type="dxa"/>
            <w:vAlign w:val="center"/>
          </w:tcPr>
          <w:p w:rsidR="00451BAA" w:rsidRPr="00222DAE" w:rsidRDefault="00046F75" w:rsidP="00276D56">
            <w:pPr>
              <w:pStyle w:val="a9"/>
              <w:spacing w:after="0"/>
              <w:ind w:left="0"/>
              <w:jc w:val="right"/>
              <w:rPr>
                <w:i/>
                <w:sz w:val="18"/>
                <w:szCs w:val="18"/>
                <w:lang w:val="ru-RU" w:eastAsia="ru-RU"/>
              </w:rPr>
            </w:pPr>
            <w:r w:rsidRPr="00542274">
              <w:rPr>
                <w:i/>
                <w:sz w:val="18"/>
                <w:szCs w:val="18"/>
                <w:lang w:val="ru-RU" w:eastAsia="ru-RU"/>
              </w:rPr>
              <w:t>39,0</w:t>
            </w:r>
          </w:p>
        </w:tc>
        <w:tc>
          <w:tcPr>
            <w:tcW w:w="992" w:type="dxa"/>
            <w:vAlign w:val="center"/>
          </w:tcPr>
          <w:p w:rsidR="00451BAA" w:rsidRPr="00222DAE" w:rsidRDefault="0056529E" w:rsidP="00276D56">
            <w:pPr>
              <w:pStyle w:val="a9"/>
              <w:spacing w:after="0"/>
              <w:ind w:left="0"/>
              <w:jc w:val="right"/>
              <w:rPr>
                <w:b/>
                <w:i/>
                <w:sz w:val="18"/>
                <w:szCs w:val="18"/>
                <w:lang w:val="ru-RU" w:eastAsia="ru-RU"/>
              </w:rPr>
            </w:pPr>
            <w:r w:rsidRPr="00542274">
              <w:rPr>
                <w:b/>
                <w:i/>
                <w:sz w:val="18"/>
                <w:szCs w:val="18"/>
                <w:lang w:val="ru-RU" w:eastAsia="ru-RU"/>
              </w:rPr>
              <w:t>0,0</w:t>
            </w:r>
          </w:p>
        </w:tc>
        <w:tc>
          <w:tcPr>
            <w:tcW w:w="992" w:type="dxa"/>
            <w:vAlign w:val="center"/>
          </w:tcPr>
          <w:p w:rsidR="00451BAA" w:rsidRPr="00222DAE" w:rsidRDefault="0056529E" w:rsidP="00276D56">
            <w:pPr>
              <w:pStyle w:val="a9"/>
              <w:spacing w:after="0"/>
              <w:ind w:left="0"/>
              <w:jc w:val="right"/>
              <w:rPr>
                <w:i/>
                <w:sz w:val="18"/>
                <w:szCs w:val="18"/>
                <w:lang w:val="ru-RU" w:eastAsia="ru-RU"/>
              </w:rPr>
            </w:pPr>
            <w:r w:rsidRPr="00542274">
              <w:rPr>
                <w:i/>
                <w:sz w:val="18"/>
                <w:szCs w:val="18"/>
                <w:lang w:val="ru-RU" w:eastAsia="ru-RU"/>
              </w:rPr>
              <w:t>100</w:t>
            </w:r>
          </w:p>
        </w:tc>
        <w:tc>
          <w:tcPr>
            <w:tcW w:w="992" w:type="dxa"/>
            <w:vAlign w:val="center"/>
          </w:tcPr>
          <w:p w:rsidR="00451BAA" w:rsidRPr="00222DAE" w:rsidRDefault="0056529E" w:rsidP="00276D56">
            <w:pPr>
              <w:pStyle w:val="a9"/>
              <w:spacing w:after="0"/>
              <w:ind w:left="0"/>
              <w:jc w:val="right"/>
              <w:rPr>
                <w:b/>
                <w:i/>
                <w:sz w:val="18"/>
                <w:szCs w:val="18"/>
                <w:lang w:val="ru-RU" w:eastAsia="ru-RU"/>
              </w:rPr>
            </w:pPr>
            <w:r w:rsidRPr="00542274">
              <w:rPr>
                <w:b/>
                <w:i/>
                <w:sz w:val="18"/>
                <w:szCs w:val="18"/>
                <w:lang w:val="ru-RU" w:eastAsia="ru-RU"/>
              </w:rPr>
              <w:t>1,6</w:t>
            </w:r>
          </w:p>
        </w:tc>
      </w:tr>
      <w:tr w:rsidR="00451BAA" w:rsidRPr="00D0696C" w:rsidTr="00451BAA">
        <w:tc>
          <w:tcPr>
            <w:tcW w:w="4786" w:type="dxa"/>
          </w:tcPr>
          <w:p w:rsidR="00451BAA" w:rsidRPr="00D0696C" w:rsidRDefault="00451BAA" w:rsidP="00276D56">
            <w:pPr>
              <w:tabs>
                <w:tab w:val="left" w:pos="9923"/>
              </w:tabs>
              <w:ind w:right="-3"/>
              <w:jc w:val="right"/>
              <w:rPr>
                <w:i/>
                <w:sz w:val="18"/>
                <w:szCs w:val="18"/>
              </w:rPr>
            </w:pPr>
            <w:r w:rsidRPr="00D0696C">
              <w:rPr>
                <w:i/>
                <w:sz w:val="18"/>
                <w:szCs w:val="18"/>
              </w:rPr>
              <w:t>- земельный налог с физ.лиц</w:t>
            </w:r>
          </w:p>
        </w:tc>
        <w:tc>
          <w:tcPr>
            <w:tcW w:w="992" w:type="dxa"/>
            <w:vAlign w:val="center"/>
          </w:tcPr>
          <w:p w:rsidR="00451BAA" w:rsidRPr="00222DAE" w:rsidRDefault="003163C8" w:rsidP="00276D56">
            <w:pPr>
              <w:pStyle w:val="a9"/>
              <w:spacing w:after="0"/>
              <w:ind w:left="0"/>
              <w:jc w:val="right"/>
              <w:rPr>
                <w:i/>
                <w:sz w:val="18"/>
                <w:szCs w:val="18"/>
                <w:lang w:val="ru-RU" w:eastAsia="ru-RU"/>
              </w:rPr>
            </w:pPr>
            <w:r w:rsidRPr="00542274">
              <w:rPr>
                <w:i/>
                <w:sz w:val="18"/>
                <w:szCs w:val="18"/>
                <w:lang w:val="ru-RU" w:eastAsia="ru-RU"/>
              </w:rPr>
              <w:t>31,0</w:t>
            </w:r>
          </w:p>
        </w:tc>
        <w:tc>
          <w:tcPr>
            <w:tcW w:w="993" w:type="dxa"/>
            <w:vAlign w:val="center"/>
          </w:tcPr>
          <w:p w:rsidR="00451BAA" w:rsidRPr="00222DAE" w:rsidRDefault="00046F75" w:rsidP="00276D56">
            <w:pPr>
              <w:pStyle w:val="a9"/>
              <w:spacing w:after="0"/>
              <w:ind w:left="0"/>
              <w:jc w:val="right"/>
              <w:rPr>
                <w:i/>
                <w:sz w:val="18"/>
                <w:szCs w:val="18"/>
                <w:lang w:val="ru-RU" w:eastAsia="ru-RU"/>
              </w:rPr>
            </w:pPr>
            <w:r w:rsidRPr="00542274">
              <w:rPr>
                <w:i/>
                <w:sz w:val="18"/>
                <w:szCs w:val="18"/>
                <w:lang w:val="ru-RU" w:eastAsia="ru-RU"/>
              </w:rPr>
              <w:t>27,0</w:t>
            </w:r>
          </w:p>
        </w:tc>
        <w:tc>
          <w:tcPr>
            <w:tcW w:w="992" w:type="dxa"/>
            <w:vAlign w:val="center"/>
          </w:tcPr>
          <w:p w:rsidR="00451BAA" w:rsidRPr="00222DAE" w:rsidRDefault="0056529E" w:rsidP="00276D56">
            <w:pPr>
              <w:pStyle w:val="a9"/>
              <w:spacing w:after="0"/>
              <w:ind w:left="0"/>
              <w:jc w:val="right"/>
              <w:rPr>
                <w:b/>
                <w:i/>
                <w:sz w:val="18"/>
                <w:szCs w:val="18"/>
                <w:lang w:val="ru-RU" w:eastAsia="ru-RU"/>
              </w:rPr>
            </w:pPr>
            <w:r w:rsidRPr="00542274">
              <w:rPr>
                <w:b/>
                <w:i/>
                <w:sz w:val="18"/>
                <w:szCs w:val="18"/>
                <w:lang w:val="ru-RU" w:eastAsia="ru-RU"/>
              </w:rPr>
              <w:t>-4,0</w:t>
            </w:r>
          </w:p>
        </w:tc>
        <w:tc>
          <w:tcPr>
            <w:tcW w:w="992" w:type="dxa"/>
            <w:vAlign w:val="center"/>
          </w:tcPr>
          <w:p w:rsidR="00451BAA" w:rsidRPr="00222DAE" w:rsidRDefault="0056529E" w:rsidP="00276D56">
            <w:pPr>
              <w:pStyle w:val="a9"/>
              <w:spacing w:after="0"/>
              <w:ind w:left="0"/>
              <w:jc w:val="right"/>
              <w:rPr>
                <w:i/>
                <w:sz w:val="18"/>
                <w:szCs w:val="18"/>
                <w:lang w:val="ru-RU" w:eastAsia="ru-RU"/>
              </w:rPr>
            </w:pPr>
            <w:r w:rsidRPr="00542274">
              <w:rPr>
                <w:i/>
                <w:sz w:val="18"/>
                <w:szCs w:val="18"/>
                <w:lang w:val="ru-RU" w:eastAsia="ru-RU"/>
              </w:rPr>
              <w:t>87,1</w:t>
            </w:r>
          </w:p>
        </w:tc>
        <w:tc>
          <w:tcPr>
            <w:tcW w:w="992" w:type="dxa"/>
            <w:vAlign w:val="center"/>
          </w:tcPr>
          <w:p w:rsidR="00451BAA" w:rsidRPr="00222DAE" w:rsidRDefault="0056529E" w:rsidP="00276D56">
            <w:pPr>
              <w:pStyle w:val="a9"/>
              <w:spacing w:after="0"/>
              <w:ind w:left="0"/>
              <w:jc w:val="right"/>
              <w:rPr>
                <w:b/>
                <w:i/>
                <w:sz w:val="18"/>
                <w:szCs w:val="18"/>
                <w:lang w:val="ru-RU" w:eastAsia="ru-RU"/>
              </w:rPr>
            </w:pPr>
            <w:r w:rsidRPr="00542274">
              <w:rPr>
                <w:b/>
                <w:i/>
                <w:sz w:val="18"/>
                <w:szCs w:val="18"/>
                <w:lang w:val="ru-RU" w:eastAsia="ru-RU"/>
              </w:rPr>
              <w:t>1,1</w:t>
            </w:r>
          </w:p>
        </w:tc>
      </w:tr>
      <w:tr w:rsidR="00451BAA" w:rsidRPr="00D0696C" w:rsidTr="00451BAA">
        <w:tc>
          <w:tcPr>
            <w:tcW w:w="4786" w:type="dxa"/>
            <w:vAlign w:val="bottom"/>
          </w:tcPr>
          <w:p w:rsidR="00451BAA" w:rsidRPr="00D0696C" w:rsidRDefault="00451BAA" w:rsidP="00276D56">
            <w:pPr>
              <w:snapToGrid w:val="0"/>
              <w:rPr>
                <w:i/>
                <w:sz w:val="18"/>
                <w:szCs w:val="18"/>
              </w:rPr>
            </w:pPr>
            <w:r w:rsidRPr="00D0696C">
              <w:rPr>
                <w:i/>
                <w:sz w:val="18"/>
                <w:szCs w:val="18"/>
              </w:rPr>
              <w:t>неналоговые доходы, в т.ч.:</w:t>
            </w:r>
          </w:p>
        </w:tc>
        <w:tc>
          <w:tcPr>
            <w:tcW w:w="992" w:type="dxa"/>
            <w:vAlign w:val="center"/>
          </w:tcPr>
          <w:p w:rsidR="00451BAA" w:rsidRPr="00222DAE" w:rsidRDefault="003163C8" w:rsidP="00451BAA">
            <w:pPr>
              <w:pStyle w:val="a9"/>
              <w:spacing w:after="0"/>
              <w:ind w:left="0"/>
              <w:rPr>
                <w:i/>
                <w:sz w:val="18"/>
                <w:szCs w:val="18"/>
                <w:lang w:val="ru-RU" w:eastAsia="ru-RU"/>
              </w:rPr>
            </w:pPr>
            <w:r w:rsidRPr="00542274">
              <w:rPr>
                <w:i/>
                <w:sz w:val="18"/>
                <w:szCs w:val="18"/>
                <w:lang w:val="ru-RU" w:eastAsia="ru-RU"/>
              </w:rPr>
              <w:t>3,0</w:t>
            </w:r>
          </w:p>
        </w:tc>
        <w:tc>
          <w:tcPr>
            <w:tcW w:w="993" w:type="dxa"/>
            <w:vAlign w:val="center"/>
          </w:tcPr>
          <w:p w:rsidR="00451BAA" w:rsidRPr="00222DAE" w:rsidRDefault="00046F75" w:rsidP="00276D56">
            <w:pPr>
              <w:pStyle w:val="a9"/>
              <w:spacing w:after="0"/>
              <w:ind w:left="0"/>
              <w:rPr>
                <w:i/>
                <w:sz w:val="18"/>
                <w:szCs w:val="18"/>
                <w:lang w:val="ru-RU" w:eastAsia="ru-RU"/>
              </w:rPr>
            </w:pPr>
            <w:r w:rsidRPr="00542274">
              <w:rPr>
                <w:i/>
                <w:sz w:val="18"/>
                <w:szCs w:val="18"/>
                <w:lang w:val="ru-RU" w:eastAsia="ru-RU"/>
              </w:rPr>
              <w:t>3,0</w:t>
            </w:r>
          </w:p>
        </w:tc>
        <w:tc>
          <w:tcPr>
            <w:tcW w:w="992" w:type="dxa"/>
            <w:vAlign w:val="center"/>
          </w:tcPr>
          <w:p w:rsidR="00451BAA" w:rsidRPr="00222DAE" w:rsidRDefault="0056529E" w:rsidP="00276D56">
            <w:pPr>
              <w:pStyle w:val="a9"/>
              <w:spacing w:after="0"/>
              <w:ind w:left="0"/>
              <w:jc w:val="center"/>
              <w:rPr>
                <w:b/>
                <w:i/>
                <w:sz w:val="18"/>
                <w:szCs w:val="18"/>
                <w:lang w:val="ru-RU" w:eastAsia="ru-RU"/>
              </w:rPr>
            </w:pPr>
            <w:r w:rsidRPr="00542274">
              <w:rPr>
                <w:b/>
                <w:i/>
                <w:sz w:val="18"/>
                <w:szCs w:val="18"/>
                <w:lang w:val="ru-RU" w:eastAsia="ru-RU"/>
              </w:rPr>
              <w:t>0,0</w:t>
            </w:r>
          </w:p>
        </w:tc>
        <w:tc>
          <w:tcPr>
            <w:tcW w:w="992" w:type="dxa"/>
            <w:vAlign w:val="center"/>
          </w:tcPr>
          <w:p w:rsidR="00451BAA" w:rsidRPr="00222DAE" w:rsidRDefault="0056529E" w:rsidP="00276D56">
            <w:pPr>
              <w:pStyle w:val="a9"/>
              <w:spacing w:after="0"/>
              <w:ind w:left="0"/>
              <w:rPr>
                <w:i/>
                <w:sz w:val="18"/>
                <w:szCs w:val="18"/>
                <w:lang w:val="ru-RU" w:eastAsia="ru-RU"/>
              </w:rPr>
            </w:pPr>
            <w:r w:rsidRPr="00542274">
              <w:rPr>
                <w:i/>
                <w:sz w:val="18"/>
                <w:szCs w:val="18"/>
                <w:lang w:val="ru-RU" w:eastAsia="ru-RU"/>
              </w:rPr>
              <w:t>100</w:t>
            </w:r>
          </w:p>
        </w:tc>
        <w:tc>
          <w:tcPr>
            <w:tcW w:w="992" w:type="dxa"/>
            <w:vAlign w:val="center"/>
          </w:tcPr>
          <w:p w:rsidR="00451BAA" w:rsidRPr="00222DAE" w:rsidRDefault="0056529E" w:rsidP="00B129EA">
            <w:pPr>
              <w:pStyle w:val="a9"/>
              <w:spacing w:after="0"/>
              <w:ind w:left="0"/>
              <w:jc w:val="center"/>
              <w:rPr>
                <w:b/>
                <w:i/>
                <w:sz w:val="18"/>
                <w:szCs w:val="18"/>
                <w:lang w:val="ru-RU" w:eastAsia="ru-RU"/>
              </w:rPr>
            </w:pPr>
            <w:r w:rsidRPr="00542274">
              <w:rPr>
                <w:b/>
                <w:i/>
                <w:sz w:val="18"/>
                <w:szCs w:val="18"/>
                <w:lang w:val="ru-RU" w:eastAsia="ru-RU"/>
              </w:rPr>
              <w:t>0,1</w:t>
            </w:r>
          </w:p>
        </w:tc>
      </w:tr>
      <w:tr w:rsidR="00120FE2" w:rsidRPr="00D0696C" w:rsidTr="00451BAA">
        <w:tc>
          <w:tcPr>
            <w:tcW w:w="4786" w:type="dxa"/>
            <w:vAlign w:val="center"/>
          </w:tcPr>
          <w:p w:rsidR="00120FE2" w:rsidRPr="00D0696C" w:rsidRDefault="00120FE2" w:rsidP="002D0DE1">
            <w:pPr>
              <w:snapToGrid w:val="0"/>
              <w:rPr>
                <w:sz w:val="18"/>
                <w:szCs w:val="18"/>
              </w:rPr>
            </w:pPr>
            <w:r>
              <w:rPr>
                <w:sz w:val="18"/>
                <w:szCs w:val="18"/>
              </w:rPr>
              <w:t>Прочие д</w:t>
            </w:r>
            <w:r w:rsidRPr="00D0696C">
              <w:rPr>
                <w:sz w:val="18"/>
                <w:szCs w:val="18"/>
              </w:rPr>
              <w:t xml:space="preserve">оходы от оказания платных услуг (работ) </w:t>
            </w:r>
            <w:r>
              <w:rPr>
                <w:sz w:val="18"/>
                <w:szCs w:val="18"/>
              </w:rPr>
              <w:t>получателями средств бюджетов сельских поселений</w:t>
            </w:r>
          </w:p>
        </w:tc>
        <w:tc>
          <w:tcPr>
            <w:tcW w:w="992" w:type="dxa"/>
            <w:vAlign w:val="center"/>
          </w:tcPr>
          <w:p w:rsidR="00120FE2" w:rsidRPr="00222DAE" w:rsidRDefault="003163C8" w:rsidP="00276D56">
            <w:pPr>
              <w:pStyle w:val="a9"/>
              <w:spacing w:after="0"/>
              <w:ind w:left="0"/>
              <w:rPr>
                <w:sz w:val="18"/>
                <w:szCs w:val="18"/>
                <w:lang w:val="ru-RU" w:eastAsia="ru-RU"/>
              </w:rPr>
            </w:pPr>
            <w:r w:rsidRPr="00542274">
              <w:rPr>
                <w:sz w:val="18"/>
                <w:szCs w:val="18"/>
                <w:lang w:val="ru-RU" w:eastAsia="ru-RU"/>
              </w:rPr>
              <w:t>3,0</w:t>
            </w:r>
          </w:p>
        </w:tc>
        <w:tc>
          <w:tcPr>
            <w:tcW w:w="993" w:type="dxa"/>
            <w:vAlign w:val="center"/>
          </w:tcPr>
          <w:p w:rsidR="00120FE2" w:rsidRPr="00222DAE" w:rsidRDefault="00046F75" w:rsidP="00276D56">
            <w:pPr>
              <w:pStyle w:val="a9"/>
              <w:spacing w:after="0"/>
              <w:ind w:left="0"/>
              <w:rPr>
                <w:sz w:val="18"/>
                <w:szCs w:val="18"/>
                <w:lang w:val="ru-RU" w:eastAsia="ru-RU"/>
              </w:rPr>
            </w:pPr>
            <w:r w:rsidRPr="00542274">
              <w:rPr>
                <w:sz w:val="18"/>
                <w:szCs w:val="18"/>
                <w:lang w:val="ru-RU" w:eastAsia="ru-RU"/>
              </w:rPr>
              <w:t>3,0</w:t>
            </w:r>
          </w:p>
        </w:tc>
        <w:tc>
          <w:tcPr>
            <w:tcW w:w="992" w:type="dxa"/>
            <w:vAlign w:val="center"/>
          </w:tcPr>
          <w:p w:rsidR="00120FE2" w:rsidRPr="00222DAE" w:rsidRDefault="0056529E" w:rsidP="00276D56">
            <w:pPr>
              <w:pStyle w:val="a9"/>
              <w:spacing w:after="0"/>
              <w:ind w:left="0"/>
              <w:jc w:val="center"/>
              <w:rPr>
                <w:b/>
                <w:sz w:val="18"/>
                <w:szCs w:val="18"/>
                <w:lang w:val="ru-RU" w:eastAsia="ru-RU"/>
              </w:rPr>
            </w:pPr>
            <w:r w:rsidRPr="00542274">
              <w:rPr>
                <w:b/>
                <w:sz w:val="18"/>
                <w:szCs w:val="18"/>
                <w:lang w:val="ru-RU" w:eastAsia="ru-RU"/>
              </w:rPr>
              <w:t>0,0</w:t>
            </w:r>
          </w:p>
        </w:tc>
        <w:tc>
          <w:tcPr>
            <w:tcW w:w="992" w:type="dxa"/>
            <w:vAlign w:val="center"/>
          </w:tcPr>
          <w:p w:rsidR="00120FE2" w:rsidRPr="00222DAE" w:rsidRDefault="0056529E" w:rsidP="00276D56">
            <w:pPr>
              <w:pStyle w:val="a9"/>
              <w:spacing w:after="0"/>
              <w:ind w:left="0"/>
              <w:rPr>
                <w:sz w:val="18"/>
                <w:szCs w:val="18"/>
                <w:lang w:val="ru-RU" w:eastAsia="ru-RU"/>
              </w:rPr>
            </w:pPr>
            <w:r w:rsidRPr="00542274">
              <w:rPr>
                <w:sz w:val="18"/>
                <w:szCs w:val="18"/>
                <w:lang w:val="ru-RU" w:eastAsia="ru-RU"/>
              </w:rPr>
              <w:t>100</w:t>
            </w:r>
          </w:p>
        </w:tc>
        <w:tc>
          <w:tcPr>
            <w:tcW w:w="992" w:type="dxa"/>
            <w:vAlign w:val="center"/>
          </w:tcPr>
          <w:p w:rsidR="00120FE2" w:rsidRPr="00222DAE" w:rsidRDefault="0056529E" w:rsidP="00B129EA">
            <w:pPr>
              <w:pStyle w:val="a9"/>
              <w:spacing w:after="0"/>
              <w:ind w:left="0"/>
              <w:jc w:val="center"/>
              <w:rPr>
                <w:b/>
                <w:sz w:val="18"/>
                <w:szCs w:val="18"/>
                <w:lang w:val="ru-RU" w:eastAsia="ru-RU"/>
              </w:rPr>
            </w:pPr>
            <w:r w:rsidRPr="00542274">
              <w:rPr>
                <w:b/>
                <w:sz w:val="18"/>
                <w:szCs w:val="18"/>
                <w:lang w:val="ru-RU" w:eastAsia="ru-RU"/>
              </w:rPr>
              <w:t>0,1</w:t>
            </w:r>
          </w:p>
        </w:tc>
      </w:tr>
      <w:tr w:rsidR="00AF0541" w:rsidRPr="00D0696C" w:rsidTr="00451BAA">
        <w:tc>
          <w:tcPr>
            <w:tcW w:w="4786" w:type="dxa"/>
            <w:vAlign w:val="center"/>
          </w:tcPr>
          <w:p w:rsidR="00AF0541" w:rsidRPr="00D0696C" w:rsidRDefault="00AF0541" w:rsidP="00276D56">
            <w:pPr>
              <w:snapToGrid w:val="0"/>
              <w:rPr>
                <w:b/>
                <w:sz w:val="18"/>
                <w:szCs w:val="18"/>
              </w:rPr>
            </w:pPr>
            <w:r w:rsidRPr="00D0696C">
              <w:rPr>
                <w:b/>
                <w:sz w:val="18"/>
                <w:szCs w:val="18"/>
              </w:rPr>
              <w:t>Безвозмездные поступления, всего</w:t>
            </w:r>
          </w:p>
        </w:tc>
        <w:tc>
          <w:tcPr>
            <w:tcW w:w="992" w:type="dxa"/>
            <w:vAlign w:val="center"/>
          </w:tcPr>
          <w:p w:rsidR="00AF0541" w:rsidRPr="00222DAE" w:rsidRDefault="002016B0" w:rsidP="00276D56">
            <w:pPr>
              <w:pStyle w:val="a9"/>
              <w:spacing w:after="0"/>
              <w:ind w:left="0"/>
              <w:rPr>
                <w:b/>
                <w:sz w:val="18"/>
                <w:szCs w:val="18"/>
                <w:lang w:val="ru-RU" w:eastAsia="ru-RU"/>
              </w:rPr>
            </w:pPr>
            <w:r w:rsidRPr="00542274">
              <w:rPr>
                <w:b/>
                <w:sz w:val="18"/>
                <w:szCs w:val="18"/>
                <w:lang w:val="ru-RU" w:eastAsia="ru-RU"/>
              </w:rPr>
              <w:t>3601,5</w:t>
            </w:r>
          </w:p>
        </w:tc>
        <w:tc>
          <w:tcPr>
            <w:tcW w:w="993" w:type="dxa"/>
            <w:vAlign w:val="center"/>
          </w:tcPr>
          <w:p w:rsidR="00AF0541" w:rsidRPr="00222DAE" w:rsidRDefault="00046F75" w:rsidP="00276D56">
            <w:pPr>
              <w:pStyle w:val="a9"/>
              <w:spacing w:after="0"/>
              <w:ind w:left="0"/>
              <w:rPr>
                <w:b/>
                <w:sz w:val="18"/>
                <w:szCs w:val="18"/>
                <w:lang w:val="ru-RU" w:eastAsia="ru-RU"/>
              </w:rPr>
            </w:pPr>
            <w:r w:rsidRPr="00542274">
              <w:rPr>
                <w:b/>
                <w:sz w:val="18"/>
                <w:szCs w:val="18"/>
                <w:lang w:val="ru-RU" w:eastAsia="ru-RU"/>
              </w:rPr>
              <w:t>1979,3</w:t>
            </w:r>
          </w:p>
        </w:tc>
        <w:tc>
          <w:tcPr>
            <w:tcW w:w="992" w:type="dxa"/>
            <w:vAlign w:val="center"/>
          </w:tcPr>
          <w:p w:rsidR="00AF0541" w:rsidRPr="00222DAE" w:rsidRDefault="0056529E" w:rsidP="00276D56">
            <w:pPr>
              <w:pStyle w:val="a9"/>
              <w:spacing w:after="0"/>
              <w:ind w:left="0"/>
              <w:jc w:val="center"/>
              <w:rPr>
                <w:b/>
                <w:sz w:val="18"/>
                <w:szCs w:val="18"/>
                <w:lang w:val="ru-RU" w:eastAsia="ru-RU"/>
              </w:rPr>
            </w:pPr>
            <w:r w:rsidRPr="00542274">
              <w:rPr>
                <w:b/>
                <w:sz w:val="18"/>
                <w:szCs w:val="18"/>
                <w:lang w:val="ru-RU" w:eastAsia="ru-RU"/>
              </w:rPr>
              <w:t>-1622,2</w:t>
            </w:r>
          </w:p>
        </w:tc>
        <w:tc>
          <w:tcPr>
            <w:tcW w:w="992" w:type="dxa"/>
            <w:vAlign w:val="center"/>
          </w:tcPr>
          <w:p w:rsidR="00AF0541" w:rsidRPr="00222DAE" w:rsidRDefault="0056529E" w:rsidP="00276D56">
            <w:pPr>
              <w:pStyle w:val="a9"/>
              <w:spacing w:after="0"/>
              <w:ind w:left="0"/>
              <w:rPr>
                <w:b/>
                <w:sz w:val="18"/>
                <w:szCs w:val="18"/>
                <w:lang w:val="ru-RU" w:eastAsia="ru-RU"/>
              </w:rPr>
            </w:pPr>
            <w:r w:rsidRPr="00542274">
              <w:rPr>
                <w:b/>
                <w:sz w:val="18"/>
                <w:szCs w:val="18"/>
                <w:lang w:val="ru-RU" w:eastAsia="ru-RU"/>
              </w:rPr>
              <w:t>55</w:t>
            </w:r>
          </w:p>
        </w:tc>
        <w:tc>
          <w:tcPr>
            <w:tcW w:w="992" w:type="dxa"/>
            <w:vAlign w:val="center"/>
          </w:tcPr>
          <w:p w:rsidR="00AF0541" w:rsidRPr="00222DAE" w:rsidRDefault="0056529E" w:rsidP="00276D56">
            <w:pPr>
              <w:pStyle w:val="a9"/>
              <w:spacing w:after="0"/>
              <w:ind w:left="0"/>
              <w:jc w:val="center"/>
              <w:rPr>
                <w:b/>
                <w:sz w:val="18"/>
                <w:szCs w:val="18"/>
                <w:lang w:val="ru-RU" w:eastAsia="ru-RU"/>
              </w:rPr>
            </w:pPr>
            <w:r w:rsidRPr="00542274">
              <w:rPr>
                <w:b/>
                <w:sz w:val="18"/>
                <w:szCs w:val="18"/>
                <w:lang w:val="ru-RU" w:eastAsia="ru-RU"/>
              </w:rPr>
              <w:t>81,8</w:t>
            </w:r>
          </w:p>
        </w:tc>
      </w:tr>
      <w:tr w:rsidR="00AF0541" w:rsidRPr="00D0696C" w:rsidTr="00451BAA">
        <w:tc>
          <w:tcPr>
            <w:tcW w:w="4786" w:type="dxa"/>
            <w:vAlign w:val="center"/>
          </w:tcPr>
          <w:p w:rsidR="00AF0541" w:rsidRPr="00D0696C" w:rsidRDefault="00AF0541" w:rsidP="00276D56">
            <w:pPr>
              <w:snapToGrid w:val="0"/>
              <w:rPr>
                <w:b/>
                <w:sz w:val="18"/>
                <w:szCs w:val="18"/>
              </w:rPr>
            </w:pPr>
            <w:r w:rsidRPr="00D0696C">
              <w:rPr>
                <w:b/>
                <w:sz w:val="18"/>
                <w:szCs w:val="18"/>
              </w:rPr>
              <w:t>Доходы, всего</w:t>
            </w:r>
          </w:p>
        </w:tc>
        <w:tc>
          <w:tcPr>
            <w:tcW w:w="992" w:type="dxa"/>
            <w:vAlign w:val="center"/>
          </w:tcPr>
          <w:p w:rsidR="00AF0541" w:rsidRPr="00222DAE" w:rsidRDefault="002016B0" w:rsidP="00276D56">
            <w:pPr>
              <w:pStyle w:val="a9"/>
              <w:spacing w:after="0"/>
              <w:ind w:left="0"/>
              <w:rPr>
                <w:b/>
                <w:sz w:val="18"/>
                <w:szCs w:val="18"/>
                <w:lang w:val="ru-RU" w:eastAsia="ru-RU"/>
              </w:rPr>
            </w:pPr>
            <w:r w:rsidRPr="00542274">
              <w:rPr>
                <w:b/>
                <w:sz w:val="18"/>
                <w:szCs w:val="18"/>
                <w:lang w:val="ru-RU" w:eastAsia="ru-RU"/>
              </w:rPr>
              <w:t>4033,7</w:t>
            </w:r>
          </w:p>
        </w:tc>
        <w:tc>
          <w:tcPr>
            <w:tcW w:w="993" w:type="dxa"/>
            <w:vAlign w:val="center"/>
          </w:tcPr>
          <w:p w:rsidR="00AF0541" w:rsidRPr="00222DAE" w:rsidRDefault="00046F75" w:rsidP="00276D56">
            <w:pPr>
              <w:pStyle w:val="a9"/>
              <w:spacing w:after="0"/>
              <w:ind w:left="0"/>
              <w:rPr>
                <w:b/>
                <w:sz w:val="18"/>
                <w:szCs w:val="18"/>
                <w:lang w:val="ru-RU" w:eastAsia="ru-RU"/>
              </w:rPr>
            </w:pPr>
            <w:r w:rsidRPr="00542274">
              <w:rPr>
                <w:b/>
                <w:sz w:val="18"/>
                <w:szCs w:val="18"/>
                <w:lang w:val="ru-RU" w:eastAsia="ru-RU"/>
              </w:rPr>
              <w:t>2420,2</w:t>
            </w:r>
          </w:p>
        </w:tc>
        <w:tc>
          <w:tcPr>
            <w:tcW w:w="992" w:type="dxa"/>
            <w:vAlign w:val="center"/>
          </w:tcPr>
          <w:p w:rsidR="00AF0541" w:rsidRPr="00222DAE" w:rsidRDefault="0056529E" w:rsidP="00276D56">
            <w:pPr>
              <w:pStyle w:val="a9"/>
              <w:spacing w:after="0"/>
              <w:ind w:left="0"/>
              <w:jc w:val="center"/>
              <w:rPr>
                <w:b/>
                <w:sz w:val="18"/>
                <w:szCs w:val="18"/>
                <w:lang w:val="ru-RU" w:eastAsia="ru-RU"/>
              </w:rPr>
            </w:pPr>
            <w:r w:rsidRPr="00542274">
              <w:rPr>
                <w:b/>
                <w:sz w:val="18"/>
                <w:szCs w:val="18"/>
                <w:lang w:val="ru-RU" w:eastAsia="ru-RU"/>
              </w:rPr>
              <w:t>-1613,5</w:t>
            </w:r>
          </w:p>
        </w:tc>
        <w:tc>
          <w:tcPr>
            <w:tcW w:w="992" w:type="dxa"/>
            <w:vAlign w:val="center"/>
          </w:tcPr>
          <w:p w:rsidR="00AF0541" w:rsidRPr="00222DAE" w:rsidRDefault="0056529E" w:rsidP="00276D56">
            <w:pPr>
              <w:pStyle w:val="a9"/>
              <w:spacing w:after="0"/>
              <w:ind w:left="0"/>
              <w:rPr>
                <w:b/>
                <w:sz w:val="18"/>
                <w:szCs w:val="18"/>
                <w:lang w:val="ru-RU" w:eastAsia="ru-RU"/>
              </w:rPr>
            </w:pPr>
            <w:r w:rsidRPr="00542274">
              <w:rPr>
                <w:b/>
                <w:sz w:val="18"/>
                <w:szCs w:val="18"/>
                <w:lang w:val="ru-RU" w:eastAsia="ru-RU"/>
              </w:rPr>
              <w:t>60</w:t>
            </w:r>
          </w:p>
        </w:tc>
        <w:tc>
          <w:tcPr>
            <w:tcW w:w="992" w:type="dxa"/>
            <w:vAlign w:val="center"/>
          </w:tcPr>
          <w:p w:rsidR="00AF0541" w:rsidRPr="00222DAE" w:rsidRDefault="0056529E" w:rsidP="00276D56">
            <w:pPr>
              <w:pStyle w:val="a9"/>
              <w:spacing w:after="0"/>
              <w:ind w:left="0"/>
              <w:jc w:val="center"/>
              <w:rPr>
                <w:b/>
                <w:sz w:val="18"/>
                <w:szCs w:val="18"/>
                <w:lang w:val="ru-RU" w:eastAsia="ru-RU"/>
              </w:rPr>
            </w:pPr>
            <w:r w:rsidRPr="00542274">
              <w:rPr>
                <w:b/>
                <w:sz w:val="18"/>
                <w:szCs w:val="18"/>
                <w:lang w:val="ru-RU" w:eastAsia="ru-RU"/>
              </w:rPr>
              <w:t>100</w:t>
            </w:r>
          </w:p>
        </w:tc>
      </w:tr>
    </w:tbl>
    <w:p w:rsidR="001448E4" w:rsidRDefault="001448E4" w:rsidP="001448E4">
      <w:pPr>
        <w:widowControl w:val="0"/>
        <w:numPr>
          <w:ilvl w:val="12"/>
          <w:numId w:val="0"/>
        </w:numPr>
        <w:ind w:firstLine="709"/>
        <w:jc w:val="both"/>
        <w:rPr>
          <w:sz w:val="28"/>
        </w:rPr>
      </w:pPr>
    </w:p>
    <w:p w:rsidR="00044623" w:rsidRPr="006A3DC9" w:rsidRDefault="00044623" w:rsidP="00044623">
      <w:pPr>
        <w:widowControl w:val="0"/>
        <w:numPr>
          <w:ilvl w:val="12"/>
          <w:numId w:val="0"/>
        </w:numPr>
        <w:ind w:firstLine="567"/>
        <w:jc w:val="both"/>
      </w:pPr>
      <w:r w:rsidRPr="006A3DC9">
        <w:t xml:space="preserve">Основную долю доходов в налоговых и неналоговых доходах местного бюджета </w:t>
      </w:r>
      <w:r>
        <w:t xml:space="preserve">в 2019 году </w:t>
      </w:r>
      <w:r w:rsidRPr="006A3DC9">
        <w:t xml:space="preserve">будут составлять: </w:t>
      </w:r>
    </w:p>
    <w:p w:rsidR="00B129EA" w:rsidRDefault="00B129EA" w:rsidP="00B129EA">
      <w:pPr>
        <w:widowControl w:val="0"/>
        <w:numPr>
          <w:ilvl w:val="12"/>
          <w:numId w:val="0"/>
        </w:numPr>
        <w:ind w:firstLine="567"/>
        <w:jc w:val="both"/>
      </w:pPr>
      <w:r w:rsidRPr="006A3DC9">
        <w:t>-доходы от уплаты акцизов на дизельное топливо, моторные масла, автомобильный и прямогонный бензин –</w:t>
      </w:r>
      <w:r>
        <w:t xml:space="preserve"> </w:t>
      </w:r>
      <w:r w:rsidR="00A41C32">
        <w:t>59,4</w:t>
      </w:r>
      <w:r w:rsidR="003E34D0">
        <w:t xml:space="preserve">%, или </w:t>
      </w:r>
      <w:r w:rsidR="00A41C32">
        <w:t>10,8</w:t>
      </w:r>
      <w:r>
        <w:t>%</w:t>
      </w:r>
      <w:r w:rsidR="003E34D0">
        <w:t xml:space="preserve"> от общего объема доходов</w:t>
      </w:r>
      <w:r>
        <w:t xml:space="preserve">, </w:t>
      </w:r>
    </w:p>
    <w:p w:rsidR="00A41C32" w:rsidRDefault="00A41C32" w:rsidP="00B129EA">
      <w:pPr>
        <w:widowControl w:val="0"/>
        <w:numPr>
          <w:ilvl w:val="12"/>
          <w:numId w:val="0"/>
        </w:numPr>
        <w:ind w:firstLine="567"/>
        <w:jc w:val="both"/>
      </w:pPr>
      <w:r w:rsidRPr="006A3DC9">
        <w:t>-доходы от налога на доходы физических лиц</w:t>
      </w:r>
      <w:r>
        <w:t xml:space="preserve"> </w:t>
      </w:r>
      <w:r w:rsidRPr="006A3DC9">
        <w:t>–</w:t>
      </w:r>
      <w:r>
        <w:t xml:space="preserve"> 22,5%, или 4,1%</w:t>
      </w:r>
      <w:r w:rsidRPr="003E34D0">
        <w:t xml:space="preserve"> </w:t>
      </w:r>
      <w:r>
        <w:t>от общего объема доходов,</w:t>
      </w:r>
    </w:p>
    <w:p w:rsidR="00B129EA" w:rsidRPr="006A3DC9" w:rsidRDefault="00B129EA" w:rsidP="00B129EA">
      <w:pPr>
        <w:widowControl w:val="0"/>
        <w:numPr>
          <w:ilvl w:val="12"/>
          <w:numId w:val="0"/>
        </w:numPr>
        <w:ind w:firstLine="567"/>
        <w:jc w:val="both"/>
      </w:pPr>
      <w:r w:rsidRPr="006A3DC9">
        <w:t>-доходы от налогов на имущество</w:t>
      </w:r>
      <w:r>
        <w:t xml:space="preserve"> </w:t>
      </w:r>
      <w:r w:rsidRPr="006A3DC9">
        <w:t>–</w:t>
      </w:r>
      <w:r>
        <w:t xml:space="preserve"> </w:t>
      </w:r>
      <w:r w:rsidR="00A41C32">
        <w:t>16,6</w:t>
      </w:r>
      <w:r w:rsidR="003E34D0">
        <w:t xml:space="preserve">%, или </w:t>
      </w:r>
      <w:r w:rsidR="00A41C32">
        <w:t>3</w:t>
      </w:r>
      <w:r>
        <w:t>%</w:t>
      </w:r>
      <w:r w:rsidR="003E34D0" w:rsidRPr="003E34D0">
        <w:t xml:space="preserve"> </w:t>
      </w:r>
      <w:r w:rsidR="003E34D0">
        <w:t>от общего объема доходов</w:t>
      </w:r>
      <w:r w:rsidR="00A41C32">
        <w:t>.</w:t>
      </w:r>
    </w:p>
    <w:p w:rsidR="00404F82" w:rsidRDefault="00404F82" w:rsidP="00393272">
      <w:pPr>
        <w:pStyle w:val="a9"/>
        <w:spacing w:after="0"/>
        <w:ind w:left="0" w:firstLine="601"/>
        <w:jc w:val="center"/>
      </w:pPr>
    </w:p>
    <w:p w:rsidR="005314D2" w:rsidRPr="00CF6725" w:rsidRDefault="005314D2" w:rsidP="00463B01">
      <w:pPr>
        <w:widowControl w:val="0"/>
        <w:numPr>
          <w:ilvl w:val="12"/>
          <w:numId w:val="0"/>
        </w:numPr>
        <w:ind w:firstLine="567"/>
        <w:jc w:val="both"/>
      </w:pPr>
      <w:r>
        <w:t>КСК района</w:t>
      </w:r>
      <w:r w:rsidRPr="00CF6725">
        <w:t xml:space="preserve"> в рамках проведения экспертизы </w:t>
      </w:r>
      <w:r w:rsidR="006A3DC9">
        <w:t>п</w:t>
      </w:r>
      <w:r w:rsidR="00641F8C">
        <w:t xml:space="preserve">роекта </w:t>
      </w:r>
      <w:r>
        <w:t xml:space="preserve">бюджета </w:t>
      </w:r>
      <w:r w:rsidRPr="00CF6725">
        <w:t xml:space="preserve">проведен анализ налоговых и неналоговых доходов, </w:t>
      </w:r>
      <w:r w:rsidR="00641F8C">
        <w:t>установленных</w:t>
      </w:r>
      <w:r w:rsidRPr="00CF6725">
        <w:t xml:space="preserve"> в </w:t>
      </w:r>
      <w:r w:rsidR="006A3DC9">
        <w:t>п</w:t>
      </w:r>
      <w:r w:rsidRPr="00CF6725">
        <w:t xml:space="preserve">роекте </w:t>
      </w:r>
      <w:r w:rsidR="001E0E59">
        <w:t xml:space="preserve">бюджета </w:t>
      </w:r>
      <w:r w:rsidRPr="00CF6725">
        <w:t>на 201</w:t>
      </w:r>
      <w:r w:rsidR="006135FE">
        <w:t>9</w:t>
      </w:r>
      <w:r w:rsidRPr="00CF6725">
        <w:t xml:space="preserve"> год.  </w:t>
      </w:r>
    </w:p>
    <w:p w:rsidR="001B3176" w:rsidRPr="00A22AD3" w:rsidRDefault="001B3176" w:rsidP="005314D2">
      <w:pPr>
        <w:widowControl w:val="0"/>
        <w:numPr>
          <w:ilvl w:val="12"/>
          <w:numId w:val="0"/>
        </w:numPr>
        <w:ind w:firstLine="709"/>
        <w:jc w:val="center"/>
        <w:rPr>
          <w:b/>
        </w:rPr>
      </w:pPr>
    </w:p>
    <w:p w:rsidR="005314D2" w:rsidRDefault="005314D2" w:rsidP="005314D2">
      <w:pPr>
        <w:widowControl w:val="0"/>
        <w:numPr>
          <w:ilvl w:val="12"/>
          <w:numId w:val="0"/>
        </w:numPr>
        <w:ind w:firstLine="709"/>
        <w:jc w:val="center"/>
        <w:rPr>
          <w:b/>
        </w:rPr>
      </w:pPr>
      <w:r w:rsidRPr="00CF6725">
        <w:rPr>
          <w:b/>
        </w:rPr>
        <w:t>Налоговые доходы</w:t>
      </w:r>
    </w:p>
    <w:p w:rsidR="00DD18A2" w:rsidRPr="00CF6725" w:rsidRDefault="00DD18A2" w:rsidP="005314D2">
      <w:pPr>
        <w:widowControl w:val="0"/>
        <w:numPr>
          <w:ilvl w:val="12"/>
          <w:numId w:val="0"/>
        </w:numPr>
        <w:ind w:firstLine="709"/>
        <w:jc w:val="center"/>
        <w:rPr>
          <w:b/>
        </w:rPr>
      </w:pPr>
    </w:p>
    <w:p w:rsidR="003260BE" w:rsidRPr="009B1744" w:rsidRDefault="003260BE" w:rsidP="00463B01">
      <w:pPr>
        <w:widowControl w:val="0"/>
        <w:numPr>
          <w:ilvl w:val="12"/>
          <w:numId w:val="0"/>
        </w:numPr>
        <w:ind w:firstLine="567"/>
        <w:jc w:val="both"/>
      </w:pPr>
      <w:r w:rsidRPr="009B1744">
        <w:rPr>
          <w:i/>
          <w:u w:val="single"/>
        </w:rPr>
        <w:t>Налог на доходы физических лиц</w:t>
      </w:r>
      <w:r w:rsidRPr="009B1744">
        <w:t xml:space="preserve"> предусмотрен проектом бюджета на 201</w:t>
      </w:r>
      <w:r w:rsidR="00C70AF2">
        <w:t>9</w:t>
      </w:r>
      <w:r w:rsidRPr="009B1744">
        <w:t xml:space="preserve"> год в сумме </w:t>
      </w:r>
      <w:r w:rsidR="00423675">
        <w:t>99</w:t>
      </w:r>
      <w:r w:rsidR="00C70AF2">
        <w:t>,0</w:t>
      </w:r>
      <w:r w:rsidRPr="009B1744">
        <w:t xml:space="preserve"> тыс.руб., </w:t>
      </w:r>
      <w:r w:rsidR="00DD18A2">
        <w:t>с</w:t>
      </w:r>
      <w:r w:rsidR="00D05A69">
        <w:t>о</w:t>
      </w:r>
      <w:r w:rsidR="00DD18A2">
        <w:t xml:space="preserve"> </w:t>
      </w:r>
      <w:r w:rsidR="00D05A69">
        <w:t>снижением</w:t>
      </w:r>
      <w:r w:rsidR="00DD18A2">
        <w:t xml:space="preserve"> к</w:t>
      </w:r>
      <w:r w:rsidRPr="009B1744">
        <w:t xml:space="preserve"> ожидаемой оценк</w:t>
      </w:r>
      <w:r w:rsidR="00DD18A2">
        <w:t>е</w:t>
      </w:r>
      <w:r w:rsidRPr="009B1744">
        <w:t xml:space="preserve"> 201</w:t>
      </w:r>
      <w:r w:rsidR="00C70AF2">
        <w:t>8</w:t>
      </w:r>
      <w:r w:rsidRPr="009B1744">
        <w:t xml:space="preserve"> года на </w:t>
      </w:r>
      <w:r w:rsidR="00423675">
        <w:t>3</w:t>
      </w:r>
      <w:r w:rsidRPr="009B1744">
        <w:t xml:space="preserve">,0 тыс.руб., или на </w:t>
      </w:r>
      <w:r w:rsidR="00423675">
        <w:t>2,9</w:t>
      </w:r>
      <w:r w:rsidR="00C70AF2">
        <w:t xml:space="preserve"> процентных пункта</w:t>
      </w:r>
      <w:r w:rsidRPr="009B1744">
        <w:t xml:space="preserve">. </w:t>
      </w:r>
    </w:p>
    <w:p w:rsidR="003260BE" w:rsidRPr="009B1744" w:rsidRDefault="003260BE" w:rsidP="00463B01">
      <w:pPr>
        <w:widowControl w:val="0"/>
        <w:numPr>
          <w:ilvl w:val="12"/>
          <w:numId w:val="0"/>
        </w:numPr>
        <w:ind w:firstLine="567"/>
        <w:jc w:val="both"/>
      </w:pPr>
      <w:r w:rsidRPr="009B1744">
        <w:t>Введение дополнительных льгот или предоставление вычетов, а также увеличение ставок налога с 01.01.201</w:t>
      </w:r>
      <w:r w:rsidR="008767DF" w:rsidRPr="008767DF">
        <w:t>9</w:t>
      </w:r>
      <w:r w:rsidRPr="009B1744">
        <w:t xml:space="preserve"> года налоговым законодательством не предусматривается.</w:t>
      </w:r>
    </w:p>
    <w:p w:rsidR="00D05A69" w:rsidRPr="009B1744" w:rsidRDefault="00D05A69" w:rsidP="00D05A69">
      <w:pPr>
        <w:widowControl w:val="0"/>
        <w:numPr>
          <w:ilvl w:val="12"/>
          <w:numId w:val="0"/>
        </w:numPr>
        <w:ind w:firstLine="720"/>
        <w:jc w:val="both"/>
      </w:pPr>
      <w:r w:rsidRPr="009B1744">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96011C" w:rsidRDefault="00D05A69" w:rsidP="00463B01">
      <w:pPr>
        <w:pStyle w:val="a9"/>
        <w:spacing w:after="0"/>
        <w:ind w:left="0" w:firstLine="567"/>
        <w:jc w:val="both"/>
      </w:pPr>
      <w:r>
        <w:t>П</w:t>
      </w:r>
      <w:r w:rsidR="003260BE" w:rsidRPr="004A755B">
        <w:t xml:space="preserve">оступление </w:t>
      </w:r>
      <w:r w:rsidR="004A755B" w:rsidRPr="004A755B">
        <w:t>данного вида налога</w:t>
      </w:r>
      <w:r w:rsidR="003260BE" w:rsidRPr="004A755B">
        <w:t xml:space="preserve"> рассчитано исходя из </w:t>
      </w:r>
      <w:r w:rsidR="004A755B" w:rsidRPr="004A755B">
        <w:t xml:space="preserve">его </w:t>
      </w:r>
      <w:r w:rsidR="003260BE" w:rsidRPr="004A755B">
        <w:t xml:space="preserve">прогнозируемого </w:t>
      </w:r>
      <w:r w:rsidR="004A755B" w:rsidRPr="004A755B">
        <w:t>поступления</w:t>
      </w:r>
      <w:r w:rsidR="008767DF">
        <w:t xml:space="preserve"> в 2018 году</w:t>
      </w:r>
      <w:r w:rsidR="004A755B" w:rsidRPr="004A755B">
        <w:t xml:space="preserve">, </w:t>
      </w:r>
      <w:r w:rsidR="003260BE" w:rsidRPr="004A755B">
        <w:t>темпа роста фонда заработной платы</w:t>
      </w:r>
      <w:r w:rsidR="004A755B" w:rsidRPr="004A755B">
        <w:t xml:space="preserve"> на 201</w:t>
      </w:r>
      <w:r w:rsidR="008767DF">
        <w:t>9</w:t>
      </w:r>
      <w:r w:rsidR="004A755B" w:rsidRPr="004A755B">
        <w:t>-202</w:t>
      </w:r>
      <w:r w:rsidR="008767DF">
        <w:t>1</w:t>
      </w:r>
      <w:r w:rsidR="004A755B" w:rsidRPr="004A755B">
        <w:t xml:space="preserve"> годы и индекса потребительских цен</w:t>
      </w:r>
      <w:r w:rsidR="008767DF">
        <w:t xml:space="preserve">, </w:t>
      </w:r>
      <w:r w:rsidR="00D55A90">
        <w:t xml:space="preserve">а также </w:t>
      </w:r>
      <w:r w:rsidR="008767DF">
        <w:t>с учетом роста размера минимальной заработной платы в 2018-2019 гг</w:t>
      </w:r>
      <w:r w:rsidR="004A755B" w:rsidRPr="004A755B">
        <w:t>.</w:t>
      </w:r>
    </w:p>
    <w:p w:rsidR="004F6958" w:rsidRDefault="003260BE" w:rsidP="00463B01">
      <w:pPr>
        <w:pStyle w:val="a9"/>
        <w:spacing w:after="0"/>
        <w:ind w:left="0" w:firstLine="567"/>
        <w:jc w:val="both"/>
      </w:pPr>
      <w:r>
        <w:rPr>
          <w:i/>
          <w:u w:val="single"/>
        </w:rPr>
        <w:t>Н</w:t>
      </w:r>
      <w:r w:rsidR="004F6958" w:rsidRPr="00ED250C">
        <w:rPr>
          <w:i/>
          <w:u w:val="single"/>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проектом Закона Иркутской области «Об областном бюджете на 201</w:t>
      </w:r>
      <w:r w:rsidR="00A60990">
        <w:t>9</w:t>
      </w:r>
      <w:r w:rsidR="00F548ED">
        <w:t xml:space="preserve"> год и на плановый период 20</w:t>
      </w:r>
      <w:r w:rsidR="00A60990">
        <w:t>20</w:t>
      </w:r>
      <w:r w:rsidR="00F548ED">
        <w:t xml:space="preserve"> и 20</w:t>
      </w:r>
      <w:r w:rsidR="000C65B2">
        <w:t>2</w:t>
      </w:r>
      <w:r w:rsidR="00A60990">
        <w:t>1</w:t>
      </w:r>
      <w:r w:rsidR="00F548ED">
        <w:t xml:space="preserve"> годов»,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(в редакции Закона Иркутской области от </w:t>
      </w:r>
      <w:r w:rsidR="00B33E5D">
        <w:t>16</w:t>
      </w:r>
      <w:r w:rsidR="00240ECF">
        <w:t>.1</w:t>
      </w:r>
      <w:r w:rsidR="00B33E5D">
        <w:t>2</w:t>
      </w:r>
      <w:r w:rsidR="00240ECF">
        <w:t>.201</w:t>
      </w:r>
      <w:r w:rsidR="00B33E5D">
        <w:t>6</w:t>
      </w:r>
      <w:r w:rsidR="00240ECF">
        <w:t xml:space="preserve"> № </w:t>
      </w:r>
      <w:r w:rsidR="00B33E5D">
        <w:t>112</w:t>
      </w:r>
      <w:r w:rsidR="00240ECF">
        <w:t>-ОЗ)</w:t>
      </w:r>
      <w:r w:rsidR="00F548ED">
        <w:t xml:space="preserve"> –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F6958">
        <w:t>.</w:t>
      </w:r>
    </w:p>
    <w:p w:rsidR="00896CB9" w:rsidRDefault="00896CB9" w:rsidP="00463B01">
      <w:pPr>
        <w:autoSpaceDE w:val="0"/>
        <w:autoSpaceDN w:val="0"/>
        <w:adjustRightInd w:val="0"/>
        <w:ind w:firstLine="567"/>
        <w:jc w:val="both"/>
        <w:rPr>
          <w:bCs/>
        </w:rPr>
      </w:pPr>
      <w:r w:rsidRPr="00895EC4">
        <w:t>В соответствии с</w:t>
      </w:r>
      <w:r w:rsidR="00F77F93">
        <w:t xml:space="preserve"> пунктом 4</w:t>
      </w:r>
      <w:r w:rsidRPr="00895EC4">
        <w:t xml:space="preserve"> стать</w:t>
      </w:r>
      <w:r w:rsidR="00F77F93">
        <w:t>и</w:t>
      </w:r>
      <w:r w:rsidRPr="00895EC4">
        <w:t xml:space="preserve"> </w:t>
      </w:r>
      <w:r w:rsidR="00F77F93">
        <w:t>3</w:t>
      </w:r>
      <w:r w:rsidRPr="00895EC4">
        <w:t xml:space="preserve"> проекта Закона Иркутской области «Об областном бюджете на 201</w:t>
      </w:r>
      <w:r w:rsidR="00D55A90">
        <w:t>9</w:t>
      </w:r>
      <w:r w:rsidRPr="00895EC4">
        <w:t xml:space="preserve"> г</w:t>
      </w:r>
      <w:r w:rsidR="00D55A90">
        <w:t>од</w:t>
      </w:r>
      <w:r w:rsidRPr="00895EC4">
        <w:t xml:space="preserve"> и на плановый период 20</w:t>
      </w:r>
      <w:r w:rsidR="00D55A90">
        <w:t>20</w:t>
      </w:r>
      <w:r w:rsidRPr="00895EC4">
        <w:t xml:space="preserve"> и 20</w:t>
      </w:r>
      <w:r w:rsidR="00F77F93">
        <w:t>2</w:t>
      </w:r>
      <w:r w:rsidR="00D55A90">
        <w:t>1</w:t>
      </w:r>
      <w:r w:rsidRPr="00895EC4">
        <w:t>гг.» (приложени</w:t>
      </w:r>
      <w:r>
        <w:t>е 2</w:t>
      </w:r>
      <w:r w:rsidRPr="00895EC4">
        <w:t xml:space="preserve">) </w:t>
      </w:r>
      <w:r>
        <w:t xml:space="preserve">дифференцированный нормативов отчислений в бюджет </w:t>
      </w:r>
      <w:r w:rsidR="00AA4F07">
        <w:t>Усть-Илгинского</w:t>
      </w:r>
      <w:r w:rsidR="0000549E">
        <w:t xml:space="preserve"> сельского поселения</w:t>
      </w:r>
      <w:r>
        <w:t xml:space="preserve"> от</w:t>
      </w:r>
      <w:r w:rsidR="002B4DD4" w:rsidRPr="002B4DD4">
        <w:t xml:space="preserve"> </w:t>
      </w:r>
      <w:r w:rsidR="002B4DD4">
        <w:t>акцизов на дизельное топливо, на моторные масла для дизельных и (или) карбюраторных (инжекторных) двигателей, на автомобильный бензин, на прямогонный бензин</w:t>
      </w:r>
      <w:r>
        <w:t xml:space="preserve"> </w:t>
      </w:r>
      <w:r w:rsidR="00F00EB8">
        <w:t>установлен</w:t>
      </w:r>
      <w:r w:rsidR="002B4DD4">
        <w:t xml:space="preserve"> в </w:t>
      </w:r>
      <w:r w:rsidR="00B61C9A">
        <w:t>размере</w:t>
      </w:r>
      <w:r w:rsidR="002B4DD4">
        <w:t xml:space="preserve"> 0,0</w:t>
      </w:r>
      <w:r w:rsidR="00AE2462">
        <w:t>0</w:t>
      </w:r>
      <w:r w:rsidR="00423675">
        <w:t>4</w:t>
      </w:r>
      <w:r w:rsidR="002B4DD4">
        <w:t>%</w:t>
      </w:r>
      <w:r w:rsidR="003260BE">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201</w:t>
      </w:r>
      <w:r w:rsidR="007E21DC">
        <w:t>9</w:t>
      </w:r>
      <w:r w:rsidR="00106633" w:rsidRPr="009B1744">
        <w:t xml:space="preserve"> год в сумме </w:t>
      </w:r>
      <w:r w:rsidR="00423675">
        <w:t>261,9</w:t>
      </w:r>
      <w:r w:rsidR="00106633" w:rsidRPr="009B1744">
        <w:t xml:space="preserve"> тыс.руб., </w:t>
      </w:r>
      <w:r w:rsidR="007E21DC">
        <w:t>с</w:t>
      </w:r>
      <w:r w:rsidR="00106633" w:rsidRPr="009B1744">
        <w:t xml:space="preserve"> </w:t>
      </w:r>
      <w:r w:rsidR="007E21DC">
        <w:t>ростом</w:t>
      </w:r>
      <w:r w:rsidR="00106633" w:rsidRPr="009B1744">
        <w:t xml:space="preserve"> </w:t>
      </w:r>
      <w:r w:rsidR="007E21DC">
        <w:t xml:space="preserve">к </w:t>
      </w:r>
      <w:r w:rsidR="00106633" w:rsidRPr="009B1744">
        <w:t>ожидаемой оценк</w:t>
      </w:r>
      <w:r w:rsidR="007E21DC">
        <w:t>е</w:t>
      </w:r>
      <w:r w:rsidR="00106633" w:rsidRPr="009B1744">
        <w:t xml:space="preserve"> 201</w:t>
      </w:r>
      <w:r w:rsidR="007E21DC">
        <w:t>8</w:t>
      </w:r>
      <w:r w:rsidR="00106633" w:rsidRPr="009B1744">
        <w:t xml:space="preserve"> года на </w:t>
      </w:r>
      <w:r w:rsidR="00423675">
        <w:t>26,7</w:t>
      </w:r>
      <w:r w:rsidR="003134B5">
        <w:t xml:space="preserve"> тыс.руб. (</w:t>
      </w:r>
      <w:r w:rsidR="00AE2462">
        <w:t xml:space="preserve">или </w:t>
      </w:r>
      <w:r w:rsidR="00423675">
        <w:t>111,4</w:t>
      </w:r>
      <w:r w:rsidR="003134B5">
        <w:t>%).</w:t>
      </w:r>
    </w:p>
    <w:p w:rsidR="0070250C" w:rsidRPr="00DB174C" w:rsidRDefault="0070250C" w:rsidP="00463B01">
      <w:pPr>
        <w:widowControl w:val="0"/>
        <w:numPr>
          <w:ilvl w:val="12"/>
          <w:numId w:val="0"/>
        </w:numPr>
        <w:ind w:firstLine="567"/>
        <w:jc w:val="both"/>
      </w:pPr>
      <w:r w:rsidRPr="00DB174C">
        <w:rPr>
          <w:i/>
          <w:u w:val="single"/>
        </w:rPr>
        <w:t>Налоги на имущество</w:t>
      </w:r>
      <w:r w:rsidRPr="00607C12">
        <w:rPr>
          <w:i/>
        </w:rPr>
        <w:t xml:space="preserve"> </w:t>
      </w:r>
      <w:r w:rsidRPr="00DB174C">
        <w:t>предусмотрены проектом бюджета на 201</w:t>
      </w:r>
      <w:r w:rsidR="00776870">
        <w:t>9</w:t>
      </w:r>
      <w:r w:rsidRPr="00DB174C">
        <w:t xml:space="preserve"> год в сумме </w:t>
      </w:r>
      <w:r w:rsidR="00B62CB8">
        <w:t>73</w:t>
      </w:r>
      <w:r w:rsidR="00776870">
        <w:t>,0</w:t>
      </w:r>
      <w:r w:rsidRPr="00DB174C">
        <w:t xml:space="preserve"> тыс.руб., с</w:t>
      </w:r>
      <w:r w:rsidR="0048733B">
        <w:t>о</w:t>
      </w:r>
      <w:r w:rsidRPr="00DB174C">
        <w:t xml:space="preserve"> </w:t>
      </w:r>
      <w:r w:rsidR="0048733B">
        <w:t>снижением</w:t>
      </w:r>
      <w:r w:rsidRPr="00DB174C">
        <w:t xml:space="preserve"> к уровню 201</w:t>
      </w:r>
      <w:r w:rsidR="00776870">
        <w:t>8</w:t>
      </w:r>
      <w:r w:rsidRPr="00DB174C">
        <w:t xml:space="preserve"> года на </w:t>
      </w:r>
      <w:r w:rsidR="00B62CB8">
        <w:t>5</w:t>
      </w:r>
      <w:r w:rsidR="00D3007E">
        <w:t>,0</w:t>
      </w:r>
      <w:r w:rsidRPr="00DB174C">
        <w:t xml:space="preserve"> тыс.руб. </w:t>
      </w:r>
      <w:r w:rsidR="0048733B">
        <w:t>(-</w:t>
      </w:r>
      <w:r w:rsidR="00B62CB8">
        <w:t>6,4</w:t>
      </w:r>
      <w:r w:rsidRPr="00DB174C">
        <w:t>%</w:t>
      </w:r>
      <w:r w:rsidR="00D3007E">
        <w:t>)</w:t>
      </w:r>
      <w:r w:rsidRPr="00DB174C">
        <w:t>, представлены группой следующих налогов:</w:t>
      </w:r>
    </w:p>
    <w:p w:rsidR="0070250C" w:rsidRPr="00DB174C"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201</w:t>
      </w:r>
      <w:r w:rsidR="00776870">
        <w:t>9</w:t>
      </w:r>
      <w:r w:rsidRPr="00DB174C">
        <w:t xml:space="preserve"> год в сумме </w:t>
      </w:r>
      <w:r w:rsidR="00B62CB8">
        <w:t>7</w:t>
      </w:r>
      <w:r w:rsidR="00DB174C" w:rsidRPr="00DB174C">
        <w:t xml:space="preserve">,0 </w:t>
      </w:r>
      <w:r w:rsidRPr="00DB174C">
        <w:t>тыс.руб.</w:t>
      </w:r>
      <w:r w:rsidR="00DB174C" w:rsidRPr="00DB174C">
        <w:t>,</w:t>
      </w:r>
      <w:r w:rsidRPr="00DB174C">
        <w:t xml:space="preserve"> или на </w:t>
      </w:r>
      <w:r w:rsidR="003444E3">
        <w:t>1</w:t>
      </w:r>
      <w:r w:rsidR="00DB174C" w:rsidRPr="00DB174C">
        <w:t xml:space="preserve">,0 </w:t>
      </w:r>
      <w:r w:rsidRPr="00DB174C">
        <w:t>тыс.руб. (</w:t>
      </w:r>
      <w:r w:rsidR="00B62CB8">
        <w:t>-12,5</w:t>
      </w:r>
      <w:r w:rsidRPr="00DB174C">
        <w:t xml:space="preserve">%) </w:t>
      </w:r>
      <w:r w:rsidR="00B62CB8">
        <w:t>ниже</w:t>
      </w:r>
      <w:r w:rsidRPr="00DB174C">
        <w:t xml:space="preserve"> ожидаемой оценки 201</w:t>
      </w:r>
      <w:r w:rsidR="00776870">
        <w:t>8</w:t>
      </w:r>
      <w:r w:rsidR="00DB174C" w:rsidRPr="00DB174C">
        <w:t xml:space="preserve"> </w:t>
      </w:r>
      <w:r w:rsidRPr="00DB174C">
        <w:t>года</w:t>
      </w:r>
      <w:r w:rsidR="00776870">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70250C" w:rsidRPr="00593D39" w:rsidRDefault="00593D39" w:rsidP="00463B01">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201</w:t>
      </w:r>
      <w:r w:rsidR="00E42312">
        <w:t>9</w:t>
      </w:r>
      <w:r w:rsidR="0070250C" w:rsidRPr="00593D39">
        <w:t xml:space="preserve"> год в сумме </w:t>
      </w:r>
      <w:r w:rsidR="00B62CB8">
        <w:t>39</w:t>
      </w:r>
      <w:r w:rsidR="00E42312">
        <w:t>,0</w:t>
      </w:r>
      <w:r w:rsidR="0061544D" w:rsidRPr="00593D39">
        <w:t xml:space="preserve"> </w:t>
      </w:r>
      <w:r w:rsidR="0070250C" w:rsidRPr="00593D39">
        <w:t xml:space="preserve">тыс.руб., </w:t>
      </w:r>
      <w:r w:rsidR="00E42312">
        <w:t>на уровне</w:t>
      </w:r>
      <w:r w:rsidR="0070250C" w:rsidRPr="00593D39">
        <w:t xml:space="preserve"> ожидаемой оценк</w:t>
      </w:r>
      <w:r w:rsidR="00E42312">
        <w:t>и</w:t>
      </w:r>
      <w:r w:rsidR="0070250C" w:rsidRPr="00593D39">
        <w:t xml:space="preserve"> 201</w:t>
      </w:r>
      <w:r w:rsidR="00E42312">
        <w:t>8</w:t>
      </w:r>
      <w:r w:rsidR="0061544D" w:rsidRPr="00593D39">
        <w:t xml:space="preserve"> </w:t>
      </w:r>
      <w:r w:rsidR="0070250C" w:rsidRPr="00593D39">
        <w:t xml:space="preserve">года. </w:t>
      </w:r>
    </w:p>
    <w:p w:rsidR="003444E3" w:rsidRPr="00593D39" w:rsidRDefault="00593D39" w:rsidP="00463B01">
      <w:pPr>
        <w:widowControl w:val="0"/>
        <w:numPr>
          <w:ilvl w:val="12"/>
          <w:numId w:val="0"/>
        </w:numPr>
        <w:ind w:firstLine="567"/>
        <w:jc w:val="both"/>
      </w:pPr>
      <w:r>
        <w:rPr>
          <w:i/>
          <w:u w:val="single"/>
        </w:rPr>
        <w:t>- з</w:t>
      </w:r>
      <w:r w:rsidRPr="00593D39">
        <w:rPr>
          <w:i/>
          <w:u w:val="single"/>
        </w:rPr>
        <w:t xml:space="preserve">емельный налог с </w:t>
      </w:r>
      <w:r>
        <w:rPr>
          <w:i/>
          <w:u w:val="single"/>
        </w:rPr>
        <w:t>физических лиц</w:t>
      </w:r>
      <w:r w:rsidRPr="00607C12">
        <w:rPr>
          <w:i/>
        </w:rPr>
        <w:t xml:space="preserve"> </w:t>
      </w:r>
      <w:r>
        <w:t xml:space="preserve">прогнозируется </w:t>
      </w:r>
      <w:r w:rsidRPr="00593D39">
        <w:t>в доходах местного бюджета на 201</w:t>
      </w:r>
      <w:r w:rsidR="00E42312">
        <w:t>9</w:t>
      </w:r>
      <w:r w:rsidRPr="00593D39">
        <w:t xml:space="preserve"> год в сумме </w:t>
      </w:r>
      <w:r w:rsidR="00B62CB8">
        <w:t>27</w:t>
      </w:r>
      <w:r w:rsidR="00D3007E">
        <w:t>,0</w:t>
      </w:r>
      <w:r w:rsidRPr="00593D39">
        <w:t xml:space="preserve"> тыс.руб.</w:t>
      </w:r>
      <w:r w:rsidR="005115A6">
        <w:t>,</w:t>
      </w:r>
      <w:r w:rsidRPr="00593D39">
        <w:t xml:space="preserve"> </w:t>
      </w:r>
      <w:r w:rsidR="004F05D6">
        <w:t>с</w:t>
      </w:r>
      <w:r w:rsidR="005115A6">
        <w:t>о</w:t>
      </w:r>
      <w:r w:rsidR="004F05D6">
        <w:t xml:space="preserve"> </w:t>
      </w:r>
      <w:r w:rsidR="005115A6">
        <w:t>снижением</w:t>
      </w:r>
      <w:r w:rsidR="004F05D6">
        <w:t xml:space="preserve"> на </w:t>
      </w:r>
      <w:r w:rsidR="00B62CB8">
        <w:t>4</w:t>
      </w:r>
      <w:r w:rsidR="004F05D6">
        <w:t>,0 тыс</w:t>
      </w:r>
      <w:r w:rsidR="005115A6">
        <w:t>. руб. (-</w:t>
      </w:r>
      <w:r w:rsidR="00B62CB8">
        <w:t>12,9</w:t>
      </w:r>
      <w:r w:rsidR="004F05D6">
        <w:t xml:space="preserve">%) к </w:t>
      </w:r>
      <w:r w:rsidR="003444E3" w:rsidRPr="00593D39">
        <w:t>оценк</w:t>
      </w:r>
      <w:r w:rsidR="004F05D6">
        <w:t>е</w:t>
      </w:r>
      <w:r w:rsidR="003444E3" w:rsidRPr="00593D39">
        <w:t xml:space="preserve"> 201</w:t>
      </w:r>
      <w:r w:rsidR="004F05D6">
        <w:t>8</w:t>
      </w:r>
      <w:r w:rsidR="003444E3" w:rsidRPr="00593D39">
        <w:t xml:space="preserve"> года. </w:t>
      </w:r>
    </w:p>
    <w:p w:rsidR="00593D39" w:rsidRDefault="00593D39" w:rsidP="00463B01">
      <w:pPr>
        <w:widowControl w:val="0"/>
        <w:numPr>
          <w:ilvl w:val="12"/>
          <w:numId w:val="0"/>
        </w:numPr>
        <w:ind w:firstLine="567"/>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pPr>
      <w:r w:rsidRPr="00CF6725">
        <w:rPr>
          <w:b/>
        </w:rPr>
        <w:t>Неналоговые доходы</w:t>
      </w:r>
    </w:p>
    <w:p w:rsidR="00CD2B1D" w:rsidRPr="007C17BF" w:rsidRDefault="00CD2B1D" w:rsidP="00CD2B1D">
      <w:pPr>
        <w:ind w:firstLine="567"/>
        <w:jc w:val="both"/>
        <w:rPr>
          <w:highlight w:val="yellow"/>
        </w:rPr>
      </w:pPr>
      <w:r w:rsidRPr="007C17BF">
        <w:rPr>
          <w:u w:val="single"/>
        </w:rPr>
        <w:t xml:space="preserve">Доходы от оказания платных услуг (работ) и компенсации затрат государства </w:t>
      </w:r>
      <w:r w:rsidRPr="007C17BF">
        <w:t xml:space="preserve">представлены подгруппой доходов бюджетов </w:t>
      </w:r>
      <w:r>
        <w:t>«</w:t>
      </w:r>
      <w:r w:rsidRPr="00CD2B1D">
        <w:rPr>
          <w:i/>
          <w:u w:val="single"/>
        </w:rPr>
        <w:t>п</w:t>
      </w:r>
      <w:r w:rsidRPr="007C17BF">
        <w:rPr>
          <w:i/>
          <w:u w:val="single"/>
        </w:rPr>
        <w:t>рочие доходы от оказания платных услуг (работ) получателями средств бюджетов сельских поселений</w:t>
      </w:r>
      <w:r>
        <w:rPr>
          <w:i/>
          <w:u w:val="single"/>
        </w:rPr>
        <w:t>»</w:t>
      </w:r>
      <w:r w:rsidRPr="007C17BF">
        <w:t>, предусмотрены в проекте бюджета на 201</w:t>
      </w:r>
      <w:r>
        <w:t>9</w:t>
      </w:r>
      <w:r w:rsidRPr="007C17BF">
        <w:t xml:space="preserve"> год в сумме </w:t>
      </w:r>
      <w:r w:rsidR="00B62CB8">
        <w:t>3</w:t>
      </w:r>
      <w:r w:rsidRPr="007C17BF">
        <w:t xml:space="preserve">,0 тыс.руб., </w:t>
      </w:r>
      <w:r w:rsidR="00B62CB8">
        <w:t>на уровне</w:t>
      </w:r>
      <w:r w:rsidRPr="007C17BF">
        <w:t xml:space="preserve"> оценк</w:t>
      </w:r>
      <w:r w:rsidR="00B62CB8">
        <w:t>и</w:t>
      </w:r>
      <w:r w:rsidRPr="007C17BF">
        <w:t xml:space="preserve"> исполнения 201</w:t>
      </w:r>
      <w:r>
        <w:t>8</w:t>
      </w:r>
      <w:r w:rsidRPr="007C17BF">
        <w:t xml:space="preserve"> года.</w:t>
      </w:r>
      <w:r w:rsidRPr="007C17BF">
        <w:rPr>
          <w:highlight w:val="yellow"/>
        </w:rPr>
        <w:t xml:space="preserve">  </w:t>
      </w:r>
    </w:p>
    <w:p w:rsidR="00CD2B1D" w:rsidRPr="007C17BF" w:rsidRDefault="00CD2B1D" w:rsidP="00CD2B1D">
      <w:pPr>
        <w:ind w:firstLine="567"/>
        <w:jc w:val="both"/>
      </w:pPr>
      <w:r w:rsidRPr="007C17BF">
        <w:t xml:space="preserve">Платные услуги предоставляются населению </w:t>
      </w:r>
      <w:r>
        <w:t>МКУ</w:t>
      </w:r>
      <w:r w:rsidRPr="007C17BF">
        <w:t xml:space="preserve"> </w:t>
      </w:r>
      <w:r w:rsidR="00AA4F07">
        <w:t>Усть-Илгинским</w:t>
      </w:r>
      <w:r w:rsidRPr="007C17BF">
        <w:t xml:space="preserve"> </w:t>
      </w:r>
      <w:r w:rsidRPr="00DC7CA4">
        <w:t>КИЦ «</w:t>
      </w:r>
      <w:r w:rsidR="00B62CB8">
        <w:t>Родник</w:t>
      </w:r>
      <w:r w:rsidRPr="00DC7CA4">
        <w:t xml:space="preserve">», подведомственным администрации </w:t>
      </w:r>
      <w:r w:rsidR="00AA4F07">
        <w:t>Усть-Илгинского</w:t>
      </w:r>
      <w:r w:rsidRPr="00DC7CA4">
        <w:t xml:space="preserve"> сельского поселения.</w:t>
      </w:r>
    </w:p>
    <w:p w:rsidR="0048792B" w:rsidRDefault="0048792B" w:rsidP="005314D2">
      <w:pPr>
        <w:widowControl w:val="0"/>
        <w:numPr>
          <w:ilvl w:val="12"/>
          <w:numId w:val="0"/>
        </w:numPr>
        <w:ind w:firstLine="720"/>
        <w:jc w:val="center"/>
        <w:rPr>
          <w:b/>
        </w:rPr>
      </w:pPr>
    </w:p>
    <w:p w:rsidR="005314D2" w:rsidRPr="00385CB4" w:rsidRDefault="005314D2" w:rsidP="005314D2">
      <w:pPr>
        <w:widowControl w:val="0"/>
        <w:numPr>
          <w:ilvl w:val="12"/>
          <w:numId w:val="0"/>
        </w:numPr>
        <w:ind w:firstLine="720"/>
        <w:jc w:val="center"/>
        <w:rPr>
          <w:b/>
        </w:rPr>
      </w:pPr>
      <w:r w:rsidRPr="00385CB4">
        <w:rPr>
          <w:b/>
        </w:rPr>
        <w:t>Безвозмездные поступления</w:t>
      </w:r>
    </w:p>
    <w:p w:rsidR="005F1C89" w:rsidRDefault="005314D2" w:rsidP="00463B01">
      <w:pPr>
        <w:ind w:firstLine="567"/>
        <w:jc w:val="both"/>
      </w:pPr>
      <w:r w:rsidRPr="00385CB4">
        <w:t xml:space="preserve">В связи с тем, что формирование </w:t>
      </w:r>
      <w:r w:rsidR="008C312B">
        <w:t>п</w:t>
      </w:r>
      <w:r w:rsidR="001563EB">
        <w:t>роекта</w:t>
      </w:r>
      <w:r w:rsidRPr="00385CB4">
        <w:t xml:space="preserve"> местного бюджета и внесение его в Думу </w:t>
      </w:r>
      <w:r w:rsidR="001563EB">
        <w:t xml:space="preserve">поселения </w:t>
      </w:r>
      <w:r w:rsidRPr="00385CB4">
        <w:t xml:space="preserve">осуществлялось в </w:t>
      </w:r>
      <w:r>
        <w:t>соответствии с проектом</w:t>
      </w:r>
      <w:r w:rsidRPr="00385CB4">
        <w:t xml:space="preserve"> Закона Иркутской области «Об областном бюджете на 201</w:t>
      </w:r>
      <w:r w:rsidR="00F544DC">
        <w:t>9</w:t>
      </w:r>
      <w:r w:rsidRPr="00385CB4">
        <w:t xml:space="preserve"> год и на плановый период 20</w:t>
      </w:r>
      <w:r w:rsidR="00F544DC">
        <w:t>20</w:t>
      </w:r>
      <w:r w:rsidRPr="00385CB4">
        <w:t xml:space="preserve"> и 20</w:t>
      </w:r>
      <w:r w:rsidR="005F1C89">
        <w:t>2</w:t>
      </w:r>
      <w:r w:rsidR="00F544DC">
        <w:t>1</w:t>
      </w:r>
      <w:r w:rsidRPr="00385CB4">
        <w:t xml:space="preserve"> годов»</w:t>
      </w:r>
      <w:r w:rsidR="00787CFA">
        <w:t xml:space="preserve"> (далее – Законопроект об областном бюджете)</w:t>
      </w:r>
      <w:r w:rsidR="008C312B">
        <w:t>,</w:t>
      </w:r>
      <w:r w:rsidRPr="00385CB4">
        <w:t xml:space="preserve"> безвозмездные поступления от других бюджетов бюджетной системы РФ предусмотрены</w:t>
      </w:r>
      <w:r>
        <w:t xml:space="preserve"> не в полном объеме</w:t>
      </w:r>
      <w:r w:rsidR="005F1C89">
        <w:t>,</w:t>
      </w:r>
      <w:r w:rsidR="00F544DC">
        <w:t xml:space="preserve"> </w:t>
      </w:r>
      <w:r w:rsidR="005F1C89">
        <w:t>т.к.</w:t>
      </w:r>
      <w:r>
        <w:t xml:space="preserve"> </w:t>
      </w:r>
      <w:r w:rsidR="001563EB">
        <w:t>н</w:t>
      </w:r>
      <w:r>
        <w:t>е полностью распределены межбюджетные трансферты между муниципальными образован</w:t>
      </w:r>
      <w:r w:rsidR="001563EB">
        <w:t>иями Иркутской области</w:t>
      </w:r>
      <w:r w:rsidR="00F544DC">
        <w:t>.</w:t>
      </w:r>
    </w:p>
    <w:p w:rsidR="005314D2" w:rsidRDefault="005314D2" w:rsidP="00463B01">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095573" w:rsidRDefault="0030129C" w:rsidP="00463B01">
      <w:pPr>
        <w:widowControl w:val="0"/>
        <w:numPr>
          <w:ilvl w:val="12"/>
          <w:numId w:val="0"/>
        </w:numPr>
        <w:ind w:firstLine="567"/>
        <w:jc w:val="both"/>
      </w:pPr>
      <w:r w:rsidRPr="004A4E5D">
        <w:t>Согласно проект</w:t>
      </w:r>
      <w:r w:rsidR="00F544DC">
        <w:t>а</w:t>
      </w:r>
      <w:r w:rsidRPr="004A4E5D">
        <w:t xml:space="preserve"> </w:t>
      </w:r>
      <w:r w:rsidR="00F544DC">
        <w:t xml:space="preserve">местного </w:t>
      </w:r>
      <w:r w:rsidRPr="004A4E5D">
        <w:t>бюджета, в 201</w:t>
      </w:r>
      <w:r w:rsidR="00F544DC">
        <w:t>9</w:t>
      </w:r>
      <w:r w:rsidRPr="004A4E5D">
        <w:t xml:space="preserve"> году объем безвозмездных поступлений составит </w:t>
      </w:r>
      <w:r w:rsidR="002C0E01">
        <w:t>1979,3</w:t>
      </w:r>
      <w:r w:rsidRPr="004A4E5D">
        <w:t xml:space="preserve"> тыс. рублей, </w:t>
      </w:r>
      <w:r w:rsidR="00095573" w:rsidRPr="004A4E5D">
        <w:t xml:space="preserve">что на </w:t>
      </w:r>
      <w:r w:rsidR="002C0E01">
        <w:t>1622,2</w:t>
      </w:r>
      <w:r w:rsidR="00067FE7" w:rsidRPr="004A4E5D">
        <w:t xml:space="preserve"> тыс. рублей (</w:t>
      </w:r>
      <w:r w:rsidR="00F544DC">
        <w:t xml:space="preserve">или </w:t>
      </w:r>
      <w:r w:rsidR="00D20CE7">
        <w:t xml:space="preserve">на </w:t>
      </w:r>
      <w:r w:rsidR="002C0E01">
        <w:t>45</w:t>
      </w:r>
      <w:r w:rsidR="00D20CE7">
        <w:t>%</w:t>
      </w:r>
      <w:r w:rsidR="00F544DC">
        <w:t xml:space="preserve">) </w:t>
      </w:r>
      <w:r w:rsidR="00D20CE7">
        <w:t>ниже</w:t>
      </w:r>
      <w:r w:rsidR="00095573" w:rsidRPr="004A4E5D">
        <w:t xml:space="preserve"> оценки </w:t>
      </w:r>
      <w:r w:rsidR="00067FE7" w:rsidRPr="004A4E5D">
        <w:t>исполнения в 201</w:t>
      </w:r>
      <w:r w:rsidR="00F544DC">
        <w:t>8</w:t>
      </w:r>
      <w:r w:rsidR="00067FE7" w:rsidRPr="004A4E5D">
        <w:t>г.</w:t>
      </w:r>
      <w:r w:rsidR="00095573" w:rsidRPr="004A4E5D">
        <w:t xml:space="preserve">, </w:t>
      </w:r>
      <w:r w:rsidRPr="004A4E5D">
        <w:t>в 20</w:t>
      </w:r>
      <w:r w:rsidR="00F544DC">
        <w:t>20</w:t>
      </w:r>
      <w:r w:rsidRPr="004A4E5D">
        <w:t xml:space="preserve"> году – </w:t>
      </w:r>
      <w:r w:rsidR="00BA4C95">
        <w:t>1284,2</w:t>
      </w:r>
      <w:r w:rsidRPr="004A4E5D">
        <w:t xml:space="preserve"> тыс. рублей</w:t>
      </w:r>
      <w:r w:rsidR="00D20CE7">
        <w:t xml:space="preserve"> (-</w:t>
      </w:r>
      <w:r w:rsidR="00BA4C95">
        <w:t>35,2</w:t>
      </w:r>
      <w:r w:rsidR="00095573" w:rsidRPr="004A4E5D">
        <w:t>% к 201</w:t>
      </w:r>
      <w:r w:rsidR="00F544DC">
        <w:t>9</w:t>
      </w:r>
      <w:r w:rsidR="00095573" w:rsidRPr="004A4E5D">
        <w:t xml:space="preserve"> году)</w:t>
      </w:r>
      <w:r w:rsidRPr="004A4E5D">
        <w:t>, в 20</w:t>
      </w:r>
      <w:r w:rsidR="00067FE7" w:rsidRPr="004A4E5D">
        <w:t>2</w:t>
      </w:r>
      <w:r w:rsidR="00F544DC">
        <w:t>1</w:t>
      </w:r>
      <w:r w:rsidRPr="004A4E5D">
        <w:t xml:space="preserve"> году – </w:t>
      </w:r>
      <w:r w:rsidR="00BA4C95">
        <w:t>1327,9</w:t>
      </w:r>
      <w:r w:rsidR="00D20CE7">
        <w:t xml:space="preserve"> </w:t>
      </w:r>
      <w:r w:rsidRPr="004A4E5D">
        <w:t>тыс. рублей</w:t>
      </w:r>
      <w:r w:rsidR="00095573" w:rsidRPr="004A4E5D">
        <w:t xml:space="preserve"> </w:t>
      </w:r>
      <w:r w:rsidR="00067FE7" w:rsidRPr="004A4E5D">
        <w:t>(</w:t>
      </w:r>
      <w:r w:rsidR="00BA4C95">
        <w:t>или 103,4</w:t>
      </w:r>
      <w:r w:rsidR="00067FE7" w:rsidRPr="004A4E5D">
        <w:t>% к 20</w:t>
      </w:r>
      <w:r w:rsidR="00D46ECC">
        <w:t>20</w:t>
      </w:r>
      <w:r w:rsidR="00067FE7" w:rsidRPr="004A4E5D">
        <w:t xml:space="preserve"> году)</w:t>
      </w:r>
      <w:r w:rsidRPr="004A4E5D">
        <w:t>.</w:t>
      </w:r>
      <w:r>
        <w:t xml:space="preserve"> </w:t>
      </w:r>
    </w:p>
    <w:p w:rsidR="00BB0AE1" w:rsidRDefault="00BB0AE1" w:rsidP="00463B01">
      <w:pPr>
        <w:widowControl w:val="0"/>
        <w:numPr>
          <w:ilvl w:val="12"/>
          <w:numId w:val="0"/>
        </w:numPr>
        <w:ind w:firstLine="567"/>
        <w:jc w:val="both"/>
      </w:pPr>
    </w:p>
    <w:p w:rsidR="00386290" w:rsidRDefault="00386290" w:rsidP="00386290">
      <w:pPr>
        <w:widowControl w:val="0"/>
        <w:numPr>
          <w:ilvl w:val="12"/>
          <w:numId w:val="0"/>
        </w:numPr>
        <w:ind w:firstLine="567"/>
        <w:jc w:val="both"/>
      </w:pPr>
      <w:r w:rsidRPr="00F64B1D">
        <w:t xml:space="preserve">Структура </w:t>
      </w:r>
      <w:r>
        <w:t>безвозмездных поступлений</w:t>
      </w:r>
      <w:r w:rsidRPr="00F64B1D">
        <w:t xml:space="preserve"> местного бюджета </w:t>
      </w:r>
      <w:r>
        <w:t xml:space="preserve">на </w:t>
      </w:r>
      <w:r w:rsidRPr="00F64B1D">
        <w:t>201</w:t>
      </w:r>
      <w:r>
        <w:t>9</w:t>
      </w:r>
      <w:r w:rsidRPr="00F64B1D">
        <w:t xml:space="preserve"> год приведена в нижеследующей таблице</w:t>
      </w:r>
      <w:r>
        <w:t xml:space="preserve"> (в тыс.руб.):</w:t>
      </w:r>
    </w:p>
    <w:p w:rsidR="00386290" w:rsidRDefault="00386290" w:rsidP="00386290">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25005C" w:rsidRPr="008D4392" w:rsidTr="00024043">
        <w:tc>
          <w:tcPr>
            <w:tcW w:w="4786" w:type="dxa"/>
            <w:vAlign w:val="center"/>
          </w:tcPr>
          <w:p w:rsidR="0025005C" w:rsidRPr="00222DAE" w:rsidRDefault="0025005C" w:rsidP="00024043">
            <w:pPr>
              <w:pStyle w:val="a9"/>
              <w:spacing w:after="0"/>
              <w:ind w:left="0"/>
              <w:jc w:val="center"/>
              <w:rPr>
                <w:sz w:val="16"/>
                <w:szCs w:val="16"/>
                <w:lang w:val="ru-RU" w:eastAsia="ru-RU"/>
              </w:rPr>
            </w:pPr>
            <w:r w:rsidRPr="00542274">
              <w:rPr>
                <w:sz w:val="16"/>
                <w:szCs w:val="16"/>
                <w:lang w:val="ru-RU" w:eastAsia="ru-RU"/>
              </w:rPr>
              <w:t>наименование</w:t>
            </w:r>
          </w:p>
        </w:tc>
        <w:tc>
          <w:tcPr>
            <w:tcW w:w="992" w:type="dxa"/>
            <w:vAlign w:val="center"/>
          </w:tcPr>
          <w:p w:rsidR="0025005C" w:rsidRPr="00222DAE" w:rsidRDefault="0025005C" w:rsidP="00024043">
            <w:pPr>
              <w:pStyle w:val="a9"/>
              <w:spacing w:after="0"/>
              <w:ind w:left="0"/>
              <w:jc w:val="center"/>
              <w:rPr>
                <w:sz w:val="16"/>
                <w:szCs w:val="16"/>
                <w:lang w:val="ru-RU" w:eastAsia="ru-RU"/>
              </w:rPr>
            </w:pPr>
            <w:r w:rsidRPr="00542274">
              <w:rPr>
                <w:sz w:val="16"/>
                <w:szCs w:val="16"/>
                <w:lang w:val="ru-RU" w:eastAsia="ru-RU"/>
              </w:rPr>
              <w:t>Оценка 2018г.</w:t>
            </w:r>
          </w:p>
        </w:tc>
        <w:tc>
          <w:tcPr>
            <w:tcW w:w="993" w:type="dxa"/>
            <w:vAlign w:val="center"/>
          </w:tcPr>
          <w:p w:rsidR="0025005C" w:rsidRPr="00222DAE" w:rsidRDefault="0025005C" w:rsidP="00024043">
            <w:pPr>
              <w:pStyle w:val="a9"/>
              <w:spacing w:after="0"/>
              <w:ind w:left="0"/>
              <w:jc w:val="center"/>
              <w:rPr>
                <w:sz w:val="16"/>
                <w:szCs w:val="16"/>
                <w:lang w:val="ru-RU" w:eastAsia="ru-RU"/>
              </w:rPr>
            </w:pPr>
            <w:r w:rsidRPr="00542274">
              <w:rPr>
                <w:sz w:val="16"/>
                <w:szCs w:val="16"/>
                <w:lang w:val="ru-RU" w:eastAsia="ru-RU"/>
              </w:rPr>
              <w:t xml:space="preserve">проект 2019г. </w:t>
            </w:r>
          </w:p>
        </w:tc>
        <w:tc>
          <w:tcPr>
            <w:tcW w:w="992" w:type="dxa"/>
            <w:vAlign w:val="center"/>
          </w:tcPr>
          <w:p w:rsidR="0025005C" w:rsidRPr="00222DAE" w:rsidRDefault="0025005C" w:rsidP="00024043">
            <w:pPr>
              <w:pStyle w:val="a9"/>
              <w:spacing w:after="0"/>
              <w:ind w:left="0"/>
              <w:jc w:val="center"/>
              <w:rPr>
                <w:sz w:val="16"/>
                <w:szCs w:val="16"/>
                <w:lang w:val="ru-RU" w:eastAsia="ru-RU"/>
              </w:rPr>
            </w:pPr>
            <w:r w:rsidRPr="00542274">
              <w:rPr>
                <w:sz w:val="16"/>
                <w:szCs w:val="16"/>
                <w:lang w:val="ru-RU" w:eastAsia="ru-RU"/>
              </w:rPr>
              <w:t>2019/к оценке 2018</w:t>
            </w:r>
          </w:p>
        </w:tc>
        <w:tc>
          <w:tcPr>
            <w:tcW w:w="992" w:type="dxa"/>
            <w:vAlign w:val="center"/>
          </w:tcPr>
          <w:p w:rsidR="0025005C" w:rsidRPr="00222DAE" w:rsidRDefault="0025005C" w:rsidP="00024043">
            <w:pPr>
              <w:pStyle w:val="a9"/>
              <w:spacing w:after="0"/>
              <w:ind w:left="0"/>
              <w:jc w:val="center"/>
              <w:rPr>
                <w:sz w:val="16"/>
                <w:szCs w:val="16"/>
                <w:lang w:val="ru-RU" w:eastAsia="ru-RU"/>
              </w:rPr>
            </w:pPr>
            <w:r w:rsidRPr="00542274">
              <w:rPr>
                <w:sz w:val="16"/>
                <w:szCs w:val="16"/>
                <w:lang w:val="ru-RU" w:eastAsia="ru-RU"/>
              </w:rPr>
              <w:t>2019/к оценке 2018 (%)</w:t>
            </w:r>
          </w:p>
        </w:tc>
        <w:tc>
          <w:tcPr>
            <w:tcW w:w="992" w:type="dxa"/>
            <w:vAlign w:val="center"/>
          </w:tcPr>
          <w:p w:rsidR="0025005C" w:rsidRPr="00222DAE" w:rsidRDefault="0025005C" w:rsidP="00024043">
            <w:pPr>
              <w:pStyle w:val="a9"/>
              <w:spacing w:after="0"/>
              <w:ind w:left="0"/>
              <w:jc w:val="center"/>
              <w:rPr>
                <w:sz w:val="16"/>
                <w:szCs w:val="16"/>
                <w:lang w:val="ru-RU" w:eastAsia="ru-RU"/>
              </w:rPr>
            </w:pPr>
            <w:r w:rsidRPr="00542274">
              <w:rPr>
                <w:sz w:val="16"/>
                <w:szCs w:val="16"/>
                <w:lang w:val="ru-RU" w:eastAsia="ru-RU"/>
              </w:rPr>
              <w:t>Уд.вес, %</w:t>
            </w:r>
          </w:p>
        </w:tc>
      </w:tr>
      <w:tr w:rsidR="0025005C" w:rsidRPr="008D4392" w:rsidTr="00024043">
        <w:tc>
          <w:tcPr>
            <w:tcW w:w="4786" w:type="dxa"/>
          </w:tcPr>
          <w:p w:rsidR="0025005C" w:rsidRPr="00222DAE" w:rsidRDefault="0025005C" w:rsidP="00024043">
            <w:pPr>
              <w:pStyle w:val="a9"/>
              <w:spacing w:after="0"/>
              <w:ind w:left="0"/>
              <w:jc w:val="center"/>
              <w:rPr>
                <w:sz w:val="16"/>
                <w:szCs w:val="16"/>
                <w:lang w:val="ru-RU" w:eastAsia="ru-RU"/>
              </w:rPr>
            </w:pPr>
            <w:r w:rsidRPr="00542274">
              <w:rPr>
                <w:sz w:val="16"/>
                <w:szCs w:val="16"/>
                <w:lang w:val="ru-RU" w:eastAsia="ru-RU"/>
              </w:rPr>
              <w:t>х</w:t>
            </w:r>
          </w:p>
        </w:tc>
        <w:tc>
          <w:tcPr>
            <w:tcW w:w="992" w:type="dxa"/>
            <w:vAlign w:val="center"/>
          </w:tcPr>
          <w:p w:rsidR="0025005C" w:rsidRPr="00222DAE" w:rsidRDefault="0025005C" w:rsidP="00024043">
            <w:pPr>
              <w:pStyle w:val="a9"/>
              <w:spacing w:after="0"/>
              <w:ind w:left="0"/>
              <w:jc w:val="center"/>
              <w:rPr>
                <w:sz w:val="16"/>
                <w:szCs w:val="16"/>
                <w:lang w:val="ru-RU" w:eastAsia="ru-RU"/>
              </w:rPr>
            </w:pPr>
            <w:r w:rsidRPr="00542274">
              <w:rPr>
                <w:sz w:val="16"/>
                <w:szCs w:val="16"/>
                <w:lang w:val="ru-RU" w:eastAsia="ru-RU"/>
              </w:rPr>
              <w:t>1</w:t>
            </w:r>
          </w:p>
        </w:tc>
        <w:tc>
          <w:tcPr>
            <w:tcW w:w="993" w:type="dxa"/>
            <w:vAlign w:val="center"/>
          </w:tcPr>
          <w:p w:rsidR="0025005C" w:rsidRPr="00222DAE" w:rsidRDefault="0025005C" w:rsidP="00024043">
            <w:pPr>
              <w:pStyle w:val="a9"/>
              <w:spacing w:after="0"/>
              <w:ind w:left="0"/>
              <w:jc w:val="center"/>
              <w:rPr>
                <w:sz w:val="16"/>
                <w:szCs w:val="16"/>
                <w:lang w:val="ru-RU" w:eastAsia="ru-RU"/>
              </w:rPr>
            </w:pPr>
            <w:r w:rsidRPr="00542274">
              <w:rPr>
                <w:sz w:val="16"/>
                <w:szCs w:val="16"/>
                <w:lang w:val="ru-RU" w:eastAsia="ru-RU"/>
              </w:rPr>
              <w:t>2</w:t>
            </w:r>
          </w:p>
        </w:tc>
        <w:tc>
          <w:tcPr>
            <w:tcW w:w="992" w:type="dxa"/>
            <w:vAlign w:val="center"/>
          </w:tcPr>
          <w:p w:rsidR="0025005C" w:rsidRPr="00222DAE" w:rsidRDefault="0025005C" w:rsidP="00024043">
            <w:pPr>
              <w:pStyle w:val="a9"/>
              <w:spacing w:after="0"/>
              <w:ind w:left="0"/>
              <w:jc w:val="center"/>
              <w:rPr>
                <w:sz w:val="16"/>
                <w:szCs w:val="16"/>
                <w:lang w:val="ru-RU" w:eastAsia="ru-RU"/>
              </w:rPr>
            </w:pPr>
            <w:r w:rsidRPr="00542274">
              <w:rPr>
                <w:sz w:val="16"/>
                <w:szCs w:val="16"/>
                <w:lang w:val="ru-RU" w:eastAsia="ru-RU"/>
              </w:rPr>
              <w:t>3</w:t>
            </w:r>
          </w:p>
        </w:tc>
        <w:tc>
          <w:tcPr>
            <w:tcW w:w="992" w:type="dxa"/>
            <w:vAlign w:val="center"/>
          </w:tcPr>
          <w:p w:rsidR="0025005C" w:rsidRPr="00222DAE" w:rsidRDefault="0025005C" w:rsidP="00024043">
            <w:pPr>
              <w:pStyle w:val="a9"/>
              <w:spacing w:after="0"/>
              <w:ind w:left="0"/>
              <w:jc w:val="center"/>
              <w:rPr>
                <w:sz w:val="16"/>
                <w:szCs w:val="16"/>
                <w:lang w:val="ru-RU" w:eastAsia="ru-RU"/>
              </w:rPr>
            </w:pPr>
            <w:r w:rsidRPr="00542274">
              <w:rPr>
                <w:sz w:val="16"/>
                <w:szCs w:val="16"/>
                <w:lang w:val="ru-RU" w:eastAsia="ru-RU"/>
              </w:rPr>
              <w:t>4</w:t>
            </w:r>
          </w:p>
        </w:tc>
        <w:tc>
          <w:tcPr>
            <w:tcW w:w="992" w:type="dxa"/>
            <w:vAlign w:val="center"/>
          </w:tcPr>
          <w:p w:rsidR="0025005C" w:rsidRPr="00222DAE" w:rsidRDefault="0025005C" w:rsidP="00024043">
            <w:pPr>
              <w:pStyle w:val="a9"/>
              <w:spacing w:after="0"/>
              <w:ind w:left="0"/>
              <w:jc w:val="center"/>
              <w:rPr>
                <w:sz w:val="16"/>
                <w:szCs w:val="16"/>
                <w:lang w:val="ru-RU" w:eastAsia="ru-RU"/>
              </w:rPr>
            </w:pPr>
            <w:r w:rsidRPr="00542274">
              <w:rPr>
                <w:sz w:val="16"/>
                <w:szCs w:val="16"/>
                <w:lang w:val="ru-RU" w:eastAsia="ru-RU"/>
              </w:rPr>
              <w:t>5</w:t>
            </w:r>
          </w:p>
        </w:tc>
      </w:tr>
      <w:tr w:rsidR="00386290" w:rsidRPr="008D4392" w:rsidTr="00024043">
        <w:tc>
          <w:tcPr>
            <w:tcW w:w="4786" w:type="dxa"/>
          </w:tcPr>
          <w:p w:rsidR="00386290" w:rsidRPr="00605252" w:rsidRDefault="00386290" w:rsidP="00024043">
            <w:pPr>
              <w:widowControl w:val="0"/>
              <w:numPr>
                <w:ilvl w:val="12"/>
                <w:numId w:val="0"/>
              </w:numPr>
              <w:jc w:val="both"/>
              <w:rPr>
                <w:b/>
                <w:sz w:val="16"/>
                <w:szCs w:val="16"/>
              </w:rPr>
            </w:pPr>
            <w:r w:rsidRPr="00605252">
              <w:rPr>
                <w:b/>
                <w:sz w:val="16"/>
                <w:szCs w:val="16"/>
              </w:rPr>
              <w:t xml:space="preserve">Безвозмездные поступления, </w:t>
            </w:r>
          </w:p>
          <w:p w:rsidR="00386290" w:rsidRPr="00605252" w:rsidRDefault="00386290" w:rsidP="00024043">
            <w:pPr>
              <w:widowControl w:val="0"/>
              <w:numPr>
                <w:ilvl w:val="12"/>
                <w:numId w:val="0"/>
              </w:numPr>
              <w:jc w:val="both"/>
              <w:rPr>
                <w:b/>
                <w:sz w:val="16"/>
                <w:szCs w:val="16"/>
              </w:rPr>
            </w:pPr>
            <w:r w:rsidRPr="00605252">
              <w:rPr>
                <w:b/>
                <w:sz w:val="16"/>
                <w:szCs w:val="16"/>
              </w:rPr>
              <w:t>в т.ч.:</w:t>
            </w:r>
          </w:p>
        </w:tc>
        <w:tc>
          <w:tcPr>
            <w:tcW w:w="992" w:type="dxa"/>
            <w:vAlign w:val="center"/>
          </w:tcPr>
          <w:p w:rsidR="00386290" w:rsidRPr="00481A26" w:rsidRDefault="00EE2EEF" w:rsidP="00024043">
            <w:pPr>
              <w:widowControl w:val="0"/>
              <w:numPr>
                <w:ilvl w:val="12"/>
                <w:numId w:val="0"/>
              </w:numPr>
              <w:jc w:val="center"/>
              <w:rPr>
                <w:b/>
                <w:sz w:val="20"/>
                <w:szCs w:val="20"/>
              </w:rPr>
            </w:pPr>
            <w:r>
              <w:rPr>
                <w:b/>
                <w:sz w:val="20"/>
                <w:szCs w:val="20"/>
              </w:rPr>
              <w:t>3601,5</w:t>
            </w:r>
          </w:p>
        </w:tc>
        <w:tc>
          <w:tcPr>
            <w:tcW w:w="993" w:type="dxa"/>
            <w:vAlign w:val="center"/>
          </w:tcPr>
          <w:p w:rsidR="00386290" w:rsidRPr="00481A26" w:rsidRDefault="00EE2EEF" w:rsidP="00024043">
            <w:pPr>
              <w:widowControl w:val="0"/>
              <w:numPr>
                <w:ilvl w:val="12"/>
                <w:numId w:val="0"/>
              </w:numPr>
              <w:jc w:val="center"/>
              <w:rPr>
                <w:b/>
                <w:sz w:val="20"/>
                <w:szCs w:val="20"/>
              </w:rPr>
            </w:pPr>
            <w:r>
              <w:rPr>
                <w:b/>
                <w:sz w:val="20"/>
                <w:szCs w:val="20"/>
              </w:rPr>
              <w:t>1979,3</w:t>
            </w:r>
          </w:p>
        </w:tc>
        <w:tc>
          <w:tcPr>
            <w:tcW w:w="992" w:type="dxa"/>
            <w:vAlign w:val="center"/>
          </w:tcPr>
          <w:p w:rsidR="00386290" w:rsidRPr="00222DAE" w:rsidRDefault="000C7D7D" w:rsidP="00024043">
            <w:pPr>
              <w:pStyle w:val="a9"/>
              <w:spacing w:after="0"/>
              <w:ind w:left="0"/>
              <w:jc w:val="center"/>
              <w:rPr>
                <w:b/>
                <w:sz w:val="20"/>
                <w:szCs w:val="20"/>
                <w:lang w:val="ru-RU" w:eastAsia="ru-RU"/>
              </w:rPr>
            </w:pPr>
            <w:r w:rsidRPr="00542274">
              <w:rPr>
                <w:b/>
                <w:sz w:val="20"/>
                <w:szCs w:val="20"/>
                <w:lang w:val="ru-RU" w:eastAsia="ru-RU"/>
              </w:rPr>
              <w:t>-1622,2</w:t>
            </w:r>
          </w:p>
        </w:tc>
        <w:tc>
          <w:tcPr>
            <w:tcW w:w="992" w:type="dxa"/>
            <w:vAlign w:val="center"/>
          </w:tcPr>
          <w:p w:rsidR="00386290" w:rsidRPr="00222DAE" w:rsidRDefault="000C7D7D" w:rsidP="00386290">
            <w:pPr>
              <w:pStyle w:val="a9"/>
              <w:spacing w:after="0"/>
              <w:ind w:left="0"/>
              <w:jc w:val="center"/>
              <w:rPr>
                <w:b/>
                <w:sz w:val="20"/>
                <w:szCs w:val="20"/>
                <w:lang w:val="ru-RU" w:eastAsia="ru-RU"/>
              </w:rPr>
            </w:pPr>
            <w:r w:rsidRPr="00542274">
              <w:rPr>
                <w:b/>
                <w:sz w:val="20"/>
                <w:szCs w:val="20"/>
                <w:lang w:val="ru-RU" w:eastAsia="ru-RU"/>
              </w:rPr>
              <w:t>55</w:t>
            </w:r>
          </w:p>
        </w:tc>
        <w:tc>
          <w:tcPr>
            <w:tcW w:w="992" w:type="dxa"/>
            <w:vAlign w:val="center"/>
          </w:tcPr>
          <w:p w:rsidR="00386290" w:rsidRPr="00222DAE" w:rsidRDefault="000C7D7D" w:rsidP="00024043">
            <w:pPr>
              <w:pStyle w:val="a9"/>
              <w:spacing w:after="0"/>
              <w:ind w:left="0"/>
              <w:jc w:val="center"/>
              <w:rPr>
                <w:b/>
                <w:sz w:val="20"/>
                <w:szCs w:val="20"/>
                <w:lang w:val="ru-RU" w:eastAsia="ru-RU"/>
              </w:rPr>
            </w:pPr>
            <w:r w:rsidRPr="00542274">
              <w:rPr>
                <w:b/>
                <w:sz w:val="20"/>
                <w:szCs w:val="20"/>
                <w:lang w:val="ru-RU" w:eastAsia="ru-RU"/>
              </w:rPr>
              <w:t>100</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Дотации</w:t>
            </w:r>
          </w:p>
        </w:tc>
        <w:tc>
          <w:tcPr>
            <w:tcW w:w="992" w:type="dxa"/>
            <w:vAlign w:val="center"/>
          </w:tcPr>
          <w:p w:rsidR="00386290" w:rsidRPr="0030129C" w:rsidRDefault="00EE2EEF" w:rsidP="00024043">
            <w:pPr>
              <w:widowControl w:val="0"/>
              <w:numPr>
                <w:ilvl w:val="12"/>
                <w:numId w:val="0"/>
              </w:numPr>
              <w:jc w:val="center"/>
              <w:rPr>
                <w:sz w:val="20"/>
                <w:szCs w:val="20"/>
              </w:rPr>
            </w:pPr>
            <w:r>
              <w:rPr>
                <w:sz w:val="20"/>
                <w:szCs w:val="20"/>
              </w:rPr>
              <w:t>2895,8</w:t>
            </w:r>
          </w:p>
        </w:tc>
        <w:tc>
          <w:tcPr>
            <w:tcW w:w="993" w:type="dxa"/>
            <w:vAlign w:val="center"/>
          </w:tcPr>
          <w:p w:rsidR="00386290" w:rsidRPr="0030129C" w:rsidRDefault="00EE2EEF" w:rsidP="00024043">
            <w:pPr>
              <w:widowControl w:val="0"/>
              <w:numPr>
                <w:ilvl w:val="12"/>
                <w:numId w:val="0"/>
              </w:numPr>
              <w:jc w:val="center"/>
              <w:rPr>
                <w:sz w:val="20"/>
                <w:szCs w:val="20"/>
              </w:rPr>
            </w:pPr>
            <w:r>
              <w:rPr>
                <w:sz w:val="20"/>
                <w:szCs w:val="20"/>
              </w:rPr>
              <w:t>1348,4</w:t>
            </w:r>
          </w:p>
        </w:tc>
        <w:tc>
          <w:tcPr>
            <w:tcW w:w="992" w:type="dxa"/>
            <w:vAlign w:val="center"/>
          </w:tcPr>
          <w:p w:rsidR="00386290" w:rsidRPr="00222DAE" w:rsidRDefault="000C7D7D" w:rsidP="00024043">
            <w:pPr>
              <w:pStyle w:val="a9"/>
              <w:spacing w:after="0"/>
              <w:ind w:left="0"/>
              <w:jc w:val="center"/>
              <w:rPr>
                <w:sz w:val="20"/>
                <w:szCs w:val="20"/>
                <w:lang w:val="ru-RU" w:eastAsia="ru-RU"/>
              </w:rPr>
            </w:pPr>
            <w:r w:rsidRPr="00542274">
              <w:rPr>
                <w:sz w:val="20"/>
                <w:szCs w:val="20"/>
                <w:lang w:val="ru-RU" w:eastAsia="ru-RU"/>
              </w:rPr>
              <w:t>-1547,4</w:t>
            </w:r>
          </w:p>
        </w:tc>
        <w:tc>
          <w:tcPr>
            <w:tcW w:w="992" w:type="dxa"/>
            <w:vAlign w:val="center"/>
          </w:tcPr>
          <w:p w:rsidR="00386290" w:rsidRPr="00222DAE" w:rsidRDefault="000C7D7D" w:rsidP="00386290">
            <w:pPr>
              <w:pStyle w:val="a9"/>
              <w:spacing w:after="0"/>
              <w:ind w:left="0"/>
              <w:jc w:val="center"/>
              <w:rPr>
                <w:sz w:val="20"/>
                <w:szCs w:val="20"/>
                <w:lang w:val="ru-RU" w:eastAsia="ru-RU"/>
              </w:rPr>
            </w:pPr>
            <w:r w:rsidRPr="00542274">
              <w:rPr>
                <w:sz w:val="20"/>
                <w:szCs w:val="20"/>
                <w:lang w:val="ru-RU" w:eastAsia="ru-RU"/>
              </w:rPr>
              <w:t>46,6</w:t>
            </w:r>
          </w:p>
        </w:tc>
        <w:tc>
          <w:tcPr>
            <w:tcW w:w="992" w:type="dxa"/>
            <w:vAlign w:val="center"/>
          </w:tcPr>
          <w:p w:rsidR="00386290" w:rsidRPr="00222DAE" w:rsidRDefault="000C7D7D" w:rsidP="00024043">
            <w:pPr>
              <w:pStyle w:val="a9"/>
              <w:spacing w:after="0"/>
              <w:ind w:left="0"/>
              <w:jc w:val="center"/>
              <w:rPr>
                <w:sz w:val="20"/>
                <w:szCs w:val="20"/>
                <w:lang w:val="ru-RU" w:eastAsia="ru-RU"/>
              </w:rPr>
            </w:pPr>
            <w:r w:rsidRPr="00542274">
              <w:rPr>
                <w:sz w:val="20"/>
                <w:szCs w:val="20"/>
                <w:lang w:val="ru-RU" w:eastAsia="ru-RU"/>
              </w:rPr>
              <w:t>68,2</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Субсидии</w:t>
            </w:r>
          </w:p>
        </w:tc>
        <w:tc>
          <w:tcPr>
            <w:tcW w:w="992" w:type="dxa"/>
            <w:vAlign w:val="center"/>
          </w:tcPr>
          <w:p w:rsidR="00386290" w:rsidRPr="0030129C" w:rsidRDefault="00EE2EEF" w:rsidP="00024043">
            <w:pPr>
              <w:widowControl w:val="0"/>
              <w:numPr>
                <w:ilvl w:val="12"/>
                <w:numId w:val="0"/>
              </w:numPr>
              <w:jc w:val="center"/>
              <w:rPr>
                <w:sz w:val="20"/>
                <w:szCs w:val="20"/>
              </w:rPr>
            </w:pPr>
            <w:r>
              <w:rPr>
                <w:sz w:val="20"/>
                <w:szCs w:val="20"/>
              </w:rPr>
              <w:t>100,0</w:t>
            </w:r>
          </w:p>
        </w:tc>
        <w:tc>
          <w:tcPr>
            <w:tcW w:w="993" w:type="dxa"/>
            <w:vAlign w:val="center"/>
          </w:tcPr>
          <w:p w:rsidR="00386290" w:rsidRPr="0030129C" w:rsidRDefault="00EE2EEF" w:rsidP="00024043">
            <w:pPr>
              <w:widowControl w:val="0"/>
              <w:numPr>
                <w:ilvl w:val="12"/>
                <w:numId w:val="0"/>
              </w:numPr>
              <w:jc w:val="center"/>
              <w:rPr>
                <w:sz w:val="20"/>
                <w:szCs w:val="20"/>
              </w:rPr>
            </w:pPr>
            <w:r>
              <w:rPr>
                <w:sz w:val="20"/>
                <w:szCs w:val="20"/>
              </w:rPr>
              <w:t>0,0</w:t>
            </w:r>
          </w:p>
        </w:tc>
        <w:tc>
          <w:tcPr>
            <w:tcW w:w="992" w:type="dxa"/>
            <w:vAlign w:val="center"/>
          </w:tcPr>
          <w:p w:rsidR="00386290" w:rsidRPr="00222DAE" w:rsidRDefault="000C7D7D" w:rsidP="00024043">
            <w:pPr>
              <w:pStyle w:val="a9"/>
              <w:spacing w:after="0"/>
              <w:ind w:left="0"/>
              <w:jc w:val="center"/>
              <w:rPr>
                <w:sz w:val="20"/>
                <w:szCs w:val="20"/>
                <w:lang w:val="ru-RU" w:eastAsia="ru-RU"/>
              </w:rPr>
            </w:pPr>
            <w:r w:rsidRPr="00542274">
              <w:rPr>
                <w:sz w:val="20"/>
                <w:szCs w:val="20"/>
                <w:lang w:val="ru-RU" w:eastAsia="ru-RU"/>
              </w:rPr>
              <w:t>-100,0</w:t>
            </w:r>
          </w:p>
        </w:tc>
        <w:tc>
          <w:tcPr>
            <w:tcW w:w="992" w:type="dxa"/>
            <w:vAlign w:val="center"/>
          </w:tcPr>
          <w:p w:rsidR="00386290" w:rsidRPr="00222DAE" w:rsidRDefault="000C7D7D" w:rsidP="00386290">
            <w:pPr>
              <w:pStyle w:val="a9"/>
              <w:spacing w:after="0"/>
              <w:ind w:left="0"/>
              <w:jc w:val="center"/>
              <w:rPr>
                <w:sz w:val="20"/>
                <w:szCs w:val="20"/>
                <w:lang w:val="ru-RU" w:eastAsia="ru-RU"/>
              </w:rPr>
            </w:pPr>
            <w:r w:rsidRPr="00542274">
              <w:rPr>
                <w:sz w:val="20"/>
                <w:szCs w:val="20"/>
                <w:lang w:val="ru-RU" w:eastAsia="ru-RU"/>
              </w:rPr>
              <w:t>0</w:t>
            </w:r>
          </w:p>
        </w:tc>
        <w:tc>
          <w:tcPr>
            <w:tcW w:w="992" w:type="dxa"/>
            <w:vAlign w:val="center"/>
          </w:tcPr>
          <w:p w:rsidR="00386290" w:rsidRPr="00222DAE" w:rsidRDefault="000C7D7D" w:rsidP="00024043">
            <w:pPr>
              <w:pStyle w:val="a9"/>
              <w:spacing w:after="0"/>
              <w:ind w:left="0"/>
              <w:jc w:val="center"/>
              <w:rPr>
                <w:sz w:val="20"/>
                <w:szCs w:val="20"/>
                <w:lang w:val="ru-RU" w:eastAsia="ru-RU"/>
              </w:rPr>
            </w:pPr>
            <w:r w:rsidRPr="00542274">
              <w:rPr>
                <w:sz w:val="20"/>
                <w:szCs w:val="20"/>
                <w:lang w:val="ru-RU" w:eastAsia="ru-RU"/>
              </w:rPr>
              <w:t>-</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Субвенции</w:t>
            </w:r>
          </w:p>
        </w:tc>
        <w:tc>
          <w:tcPr>
            <w:tcW w:w="992" w:type="dxa"/>
            <w:vAlign w:val="center"/>
          </w:tcPr>
          <w:p w:rsidR="00386290" w:rsidRPr="0030129C" w:rsidRDefault="00EE2EEF" w:rsidP="00190EAC">
            <w:pPr>
              <w:widowControl w:val="0"/>
              <w:numPr>
                <w:ilvl w:val="12"/>
                <w:numId w:val="0"/>
              </w:numPr>
              <w:jc w:val="center"/>
              <w:rPr>
                <w:sz w:val="20"/>
                <w:szCs w:val="20"/>
              </w:rPr>
            </w:pPr>
            <w:r>
              <w:rPr>
                <w:sz w:val="20"/>
                <w:szCs w:val="20"/>
              </w:rPr>
              <w:t>62,4</w:t>
            </w:r>
          </w:p>
        </w:tc>
        <w:tc>
          <w:tcPr>
            <w:tcW w:w="993" w:type="dxa"/>
            <w:vAlign w:val="center"/>
          </w:tcPr>
          <w:p w:rsidR="00386290" w:rsidRPr="0030129C" w:rsidRDefault="00EE2EEF" w:rsidP="00024043">
            <w:pPr>
              <w:widowControl w:val="0"/>
              <w:numPr>
                <w:ilvl w:val="12"/>
                <w:numId w:val="0"/>
              </w:numPr>
              <w:jc w:val="center"/>
              <w:rPr>
                <w:sz w:val="20"/>
                <w:szCs w:val="20"/>
              </w:rPr>
            </w:pPr>
            <w:r>
              <w:rPr>
                <w:sz w:val="20"/>
                <w:szCs w:val="20"/>
              </w:rPr>
              <w:t>57,9</w:t>
            </w:r>
          </w:p>
        </w:tc>
        <w:tc>
          <w:tcPr>
            <w:tcW w:w="992" w:type="dxa"/>
            <w:vAlign w:val="center"/>
          </w:tcPr>
          <w:p w:rsidR="00386290" w:rsidRPr="00222DAE" w:rsidRDefault="000C7D7D" w:rsidP="00024043">
            <w:pPr>
              <w:pStyle w:val="a9"/>
              <w:spacing w:after="0"/>
              <w:ind w:left="0"/>
              <w:jc w:val="center"/>
              <w:rPr>
                <w:sz w:val="20"/>
                <w:szCs w:val="20"/>
                <w:lang w:val="ru-RU" w:eastAsia="ru-RU"/>
              </w:rPr>
            </w:pPr>
            <w:r w:rsidRPr="00542274">
              <w:rPr>
                <w:sz w:val="20"/>
                <w:szCs w:val="20"/>
                <w:lang w:val="ru-RU" w:eastAsia="ru-RU"/>
              </w:rPr>
              <w:t>-4,5</w:t>
            </w:r>
          </w:p>
        </w:tc>
        <w:tc>
          <w:tcPr>
            <w:tcW w:w="992" w:type="dxa"/>
            <w:vAlign w:val="center"/>
          </w:tcPr>
          <w:p w:rsidR="00386290" w:rsidRPr="00222DAE" w:rsidRDefault="000C7D7D" w:rsidP="00386290">
            <w:pPr>
              <w:pStyle w:val="a9"/>
              <w:spacing w:after="0"/>
              <w:ind w:left="0"/>
              <w:jc w:val="center"/>
              <w:rPr>
                <w:sz w:val="20"/>
                <w:szCs w:val="20"/>
                <w:lang w:val="ru-RU" w:eastAsia="ru-RU"/>
              </w:rPr>
            </w:pPr>
            <w:r w:rsidRPr="00542274">
              <w:rPr>
                <w:sz w:val="20"/>
                <w:szCs w:val="20"/>
                <w:lang w:val="ru-RU" w:eastAsia="ru-RU"/>
              </w:rPr>
              <w:t>92,8</w:t>
            </w:r>
          </w:p>
        </w:tc>
        <w:tc>
          <w:tcPr>
            <w:tcW w:w="992" w:type="dxa"/>
            <w:vAlign w:val="center"/>
          </w:tcPr>
          <w:p w:rsidR="00386290" w:rsidRPr="00222DAE" w:rsidRDefault="000C7D7D" w:rsidP="00024043">
            <w:pPr>
              <w:pStyle w:val="a9"/>
              <w:spacing w:after="0"/>
              <w:ind w:left="0"/>
              <w:jc w:val="center"/>
              <w:rPr>
                <w:sz w:val="20"/>
                <w:szCs w:val="20"/>
                <w:lang w:val="ru-RU" w:eastAsia="ru-RU"/>
              </w:rPr>
            </w:pPr>
            <w:r w:rsidRPr="00542274">
              <w:rPr>
                <w:sz w:val="20"/>
                <w:szCs w:val="20"/>
                <w:lang w:val="ru-RU" w:eastAsia="ru-RU"/>
              </w:rPr>
              <w:t>2,9</w:t>
            </w:r>
          </w:p>
        </w:tc>
      </w:tr>
      <w:tr w:rsidR="00386290" w:rsidRPr="008D4392" w:rsidTr="00024043">
        <w:tc>
          <w:tcPr>
            <w:tcW w:w="4786" w:type="dxa"/>
          </w:tcPr>
          <w:p w:rsidR="00386290" w:rsidRPr="00605252" w:rsidRDefault="00386290" w:rsidP="00BF30B7">
            <w:pPr>
              <w:widowControl w:val="0"/>
              <w:numPr>
                <w:ilvl w:val="12"/>
                <w:numId w:val="0"/>
              </w:numPr>
              <w:jc w:val="both"/>
              <w:rPr>
                <w:sz w:val="16"/>
                <w:szCs w:val="16"/>
              </w:rPr>
            </w:pPr>
            <w:r w:rsidRPr="00605252">
              <w:rPr>
                <w:sz w:val="16"/>
                <w:szCs w:val="16"/>
              </w:rPr>
              <w:t xml:space="preserve">Прочие </w:t>
            </w:r>
            <w:r w:rsidR="0010338F" w:rsidRPr="00605252">
              <w:rPr>
                <w:sz w:val="16"/>
                <w:szCs w:val="16"/>
              </w:rPr>
              <w:t>МБТ общего характера</w:t>
            </w:r>
          </w:p>
        </w:tc>
        <w:tc>
          <w:tcPr>
            <w:tcW w:w="992" w:type="dxa"/>
            <w:vAlign w:val="center"/>
          </w:tcPr>
          <w:p w:rsidR="00386290" w:rsidRDefault="00EE2EEF" w:rsidP="00024043">
            <w:pPr>
              <w:widowControl w:val="0"/>
              <w:numPr>
                <w:ilvl w:val="12"/>
                <w:numId w:val="0"/>
              </w:numPr>
              <w:jc w:val="center"/>
              <w:rPr>
                <w:sz w:val="20"/>
                <w:szCs w:val="20"/>
              </w:rPr>
            </w:pPr>
            <w:r>
              <w:rPr>
                <w:sz w:val="20"/>
                <w:szCs w:val="20"/>
              </w:rPr>
              <w:t>543,3</w:t>
            </w:r>
          </w:p>
        </w:tc>
        <w:tc>
          <w:tcPr>
            <w:tcW w:w="993" w:type="dxa"/>
            <w:vAlign w:val="center"/>
          </w:tcPr>
          <w:p w:rsidR="00386290" w:rsidRPr="0030129C" w:rsidRDefault="00EE2EEF" w:rsidP="00024043">
            <w:pPr>
              <w:widowControl w:val="0"/>
              <w:numPr>
                <w:ilvl w:val="12"/>
                <w:numId w:val="0"/>
              </w:numPr>
              <w:jc w:val="center"/>
              <w:rPr>
                <w:sz w:val="20"/>
                <w:szCs w:val="20"/>
              </w:rPr>
            </w:pPr>
            <w:r>
              <w:rPr>
                <w:sz w:val="20"/>
                <w:szCs w:val="20"/>
              </w:rPr>
              <w:t>573,0</w:t>
            </w:r>
          </w:p>
        </w:tc>
        <w:tc>
          <w:tcPr>
            <w:tcW w:w="992" w:type="dxa"/>
            <w:vAlign w:val="center"/>
          </w:tcPr>
          <w:p w:rsidR="00386290" w:rsidRPr="00222DAE" w:rsidRDefault="000C7D7D" w:rsidP="00024043">
            <w:pPr>
              <w:pStyle w:val="a9"/>
              <w:spacing w:after="0"/>
              <w:ind w:left="0"/>
              <w:jc w:val="center"/>
              <w:rPr>
                <w:sz w:val="20"/>
                <w:szCs w:val="20"/>
                <w:lang w:val="ru-RU" w:eastAsia="ru-RU"/>
              </w:rPr>
            </w:pPr>
            <w:r w:rsidRPr="00542274">
              <w:rPr>
                <w:sz w:val="20"/>
                <w:szCs w:val="20"/>
                <w:lang w:val="ru-RU" w:eastAsia="ru-RU"/>
              </w:rPr>
              <w:t>29,7</w:t>
            </w:r>
          </w:p>
        </w:tc>
        <w:tc>
          <w:tcPr>
            <w:tcW w:w="992" w:type="dxa"/>
            <w:vAlign w:val="center"/>
          </w:tcPr>
          <w:p w:rsidR="00386290" w:rsidRPr="00222DAE" w:rsidRDefault="000C7D7D" w:rsidP="00386290">
            <w:pPr>
              <w:pStyle w:val="a9"/>
              <w:spacing w:after="0"/>
              <w:ind w:left="0"/>
              <w:jc w:val="center"/>
              <w:rPr>
                <w:sz w:val="20"/>
                <w:szCs w:val="20"/>
                <w:lang w:val="ru-RU" w:eastAsia="ru-RU"/>
              </w:rPr>
            </w:pPr>
            <w:r w:rsidRPr="00542274">
              <w:rPr>
                <w:sz w:val="20"/>
                <w:szCs w:val="20"/>
                <w:lang w:val="ru-RU" w:eastAsia="ru-RU"/>
              </w:rPr>
              <w:t>105,5</w:t>
            </w:r>
          </w:p>
        </w:tc>
        <w:tc>
          <w:tcPr>
            <w:tcW w:w="992" w:type="dxa"/>
            <w:vAlign w:val="center"/>
          </w:tcPr>
          <w:p w:rsidR="00386290" w:rsidRPr="00222DAE" w:rsidRDefault="000C7D7D" w:rsidP="00024043">
            <w:pPr>
              <w:pStyle w:val="a9"/>
              <w:spacing w:after="0"/>
              <w:ind w:left="0"/>
              <w:jc w:val="center"/>
              <w:rPr>
                <w:sz w:val="20"/>
                <w:szCs w:val="20"/>
                <w:lang w:val="ru-RU" w:eastAsia="ru-RU"/>
              </w:rPr>
            </w:pPr>
            <w:r w:rsidRPr="00542274">
              <w:rPr>
                <w:sz w:val="20"/>
                <w:szCs w:val="20"/>
                <w:lang w:val="ru-RU" w:eastAsia="ru-RU"/>
              </w:rPr>
              <w:t>28,9</w:t>
            </w:r>
          </w:p>
        </w:tc>
      </w:tr>
    </w:tbl>
    <w:p w:rsidR="0073787B" w:rsidRDefault="0073787B" w:rsidP="00463B01">
      <w:pPr>
        <w:pStyle w:val="a9"/>
        <w:spacing w:after="0"/>
        <w:ind w:left="0" w:firstLine="567"/>
        <w:jc w:val="both"/>
      </w:pPr>
    </w:p>
    <w:p w:rsidR="0060686E" w:rsidRDefault="0060686E" w:rsidP="00463B01">
      <w:pPr>
        <w:pStyle w:val="a9"/>
        <w:spacing w:after="0"/>
        <w:ind w:left="0" w:firstLine="567"/>
        <w:jc w:val="both"/>
      </w:pPr>
      <w:r>
        <w:t>Объем дотаци</w:t>
      </w:r>
      <w:r w:rsidR="00111F72">
        <w:t>й</w:t>
      </w:r>
      <w:r>
        <w:t xml:space="preserve"> из областного </w:t>
      </w:r>
      <w:r w:rsidR="00443B89">
        <w:t>(</w:t>
      </w:r>
      <w:r w:rsidR="0073787B">
        <w:t>67</w:t>
      </w:r>
      <w:r w:rsidR="0010338F">
        <w:t>,</w:t>
      </w:r>
      <w:r w:rsidR="0073787B">
        <w:t>9</w:t>
      </w:r>
      <w:r w:rsidR="00443B89">
        <w:t xml:space="preserve"> тыс. руб.) </w:t>
      </w:r>
      <w:r>
        <w:t xml:space="preserve">и районного </w:t>
      </w:r>
      <w:r w:rsidR="00443B89">
        <w:t>(</w:t>
      </w:r>
      <w:r w:rsidR="0073787B">
        <w:t>1280,5</w:t>
      </w:r>
      <w:r w:rsidR="00443B89">
        <w:t xml:space="preserve"> тыс. руб.) </w:t>
      </w:r>
      <w:r>
        <w:t>бюджетов на 201</w:t>
      </w:r>
      <w:r w:rsidR="00FD4A4F">
        <w:t>9</w:t>
      </w:r>
      <w:r>
        <w:t xml:space="preserve"> год </w:t>
      </w:r>
      <w:r w:rsidR="00443B89">
        <w:t xml:space="preserve">в общей сумме </w:t>
      </w:r>
      <w:r w:rsidR="0073787B">
        <w:t>1348,4</w:t>
      </w:r>
      <w:r>
        <w:t xml:space="preserve"> тыс. рублей, по сравнению с оценкой 201</w:t>
      </w:r>
      <w:r w:rsidR="00FD4A4F">
        <w:t>8</w:t>
      </w:r>
      <w:r>
        <w:t xml:space="preserve"> года (</w:t>
      </w:r>
      <w:r w:rsidR="0073787B">
        <w:t>2895,8</w:t>
      </w:r>
      <w:r>
        <w:t xml:space="preserve"> тыс. рублей), име</w:t>
      </w:r>
      <w:r w:rsidR="00111F72">
        <w:t>е</w:t>
      </w:r>
      <w:r>
        <w:t xml:space="preserve">т тенденцию к </w:t>
      </w:r>
      <w:r w:rsidR="0010338F">
        <w:t>снижению</w:t>
      </w:r>
      <w:r>
        <w:t xml:space="preserve"> на </w:t>
      </w:r>
      <w:r w:rsidR="0073787B">
        <w:t>1547,4</w:t>
      </w:r>
      <w:r>
        <w:t xml:space="preserve"> тыс. рублей, или на </w:t>
      </w:r>
      <w:r w:rsidR="0073787B">
        <w:t>53,4</w:t>
      </w:r>
      <w:r>
        <w:t>%.</w:t>
      </w:r>
    </w:p>
    <w:p w:rsidR="0060686E" w:rsidRDefault="0060686E" w:rsidP="00463B01">
      <w:pPr>
        <w:pStyle w:val="a9"/>
        <w:spacing w:after="0"/>
        <w:ind w:left="0" w:firstLine="567"/>
        <w:jc w:val="both"/>
      </w:pPr>
      <w:r>
        <w:t>Объем субвенций из областного бюджета на 201</w:t>
      </w:r>
      <w:r w:rsidR="00220DD4">
        <w:t>9-2021</w:t>
      </w:r>
      <w:r>
        <w:t xml:space="preserve"> год</w:t>
      </w:r>
      <w:r w:rsidR="00220DD4">
        <w:t>ы</w:t>
      </w:r>
      <w:r>
        <w:t xml:space="preserve"> запланирован в объеме </w:t>
      </w:r>
      <w:r w:rsidR="0073787B">
        <w:t>57,9</w:t>
      </w:r>
      <w:r w:rsidR="00220DD4">
        <w:t xml:space="preserve"> </w:t>
      </w:r>
      <w:r>
        <w:t>тыс. рублей</w:t>
      </w:r>
      <w:r w:rsidR="00220DD4">
        <w:t xml:space="preserve"> ежегодно (в т.ч. субвенции на осуществление </w:t>
      </w:r>
      <w:r w:rsidR="0010338F">
        <w:t>первичного воинского учета на территориях, где отсутствуют военные комиссариаты</w:t>
      </w:r>
      <w:r w:rsidR="00220DD4">
        <w:t xml:space="preserve"> в сумме </w:t>
      </w:r>
      <w:r w:rsidR="005237B4">
        <w:t>57,2</w:t>
      </w:r>
      <w:r w:rsidR="00220DD4">
        <w:t xml:space="preserve"> тыс. рублей 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t>,</w:t>
      </w:r>
      <w:r w:rsidR="00220DD4">
        <w:t xml:space="preserve"> </w:t>
      </w:r>
      <w:r w:rsidR="0010338F">
        <w:t>с</w:t>
      </w:r>
      <w:r w:rsidR="005237B4">
        <w:t>о</w:t>
      </w:r>
      <w:r w:rsidR="0010338F">
        <w:t xml:space="preserve"> </w:t>
      </w:r>
      <w:r w:rsidR="005237B4">
        <w:t>снижением</w:t>
      </w:r>
      <w:r w:rsidR="0010338F">
        <w:t xml:space="preserve"> к</w:t>
      </w:r>
      <w:r>
        <w:t xml:space="preserve"> уровню оценки 201</w:t>
      </w:r>
      <w:r w:rsidR="00220DD4">
        <w:t>8</w:t>
      </w:r>
      <w:r>
        <w:t xml:space="preserve"> года</w:t>
      </w:r>
      <w:r w:rsidR="0010338F">
        <w:t xml:space="preserve"> на </w:t>
      </w:r>
      <w:r w:rsidR="005237B4">
        <w:t>4,5</w:t>
      </w:r>
      <w:r w:rsidR="0010338F">
        <w:t xml:space="preserve"> тыс. руб. (</w:t>
      </w:r>
      <w:r w:rsidR="005237B4">
        <w:t>-7,2</w:t>
      </w:r>
      <w:r w:rsidR="0010338F">
        <w:t>%)</w:t>
      </w:r>
      <w:r>
        <w:t>.</w:t>
      </w:r>
    </w:p>
    <w:p w:rsidR="0010338F" w:rsidRDefault="0010338F" w:rsidP="00463B01">
      <w:pPr>
        <w:pStyle w:val="a9"/>
        <w:spacing w:after="0"/>
        <w:ind w:left="0" w:firstLine="567"/>
        <w:jc w:val="both"/>
      </w:pPr>
      <w:r>
        <w:t xml:space="preserve">Объем </w:t>
      </w:r>
      <w:r w:rsidR="00BF30B7">
        <w:t>прочих</w:t>
      </w:r>
      <w:r>
        <w:t xml:space="preserve"> межбюджетных трансфертов </w:t>
      </w:r>
      <w:r w:rsidR="00BF30B7">
        <w:t xml:space="preserve">общего характера из районного бюджета в целях обеспечения сбалансированности бюджета </w:t>
      </w:r>
      <w:r w:rsidR="00AA4F07">
        <w:t>Усть-Илгинского</w:t>
      </w:r>
      <w:r w:rsidR="00BF30B7">
        <w:t xml:space="preserve"> сельского поселения предусмотрен на 2019 год в сумме </w:t>
      </w:r>
      <w:r w:rsidR="005237B4">
        <w:t>573</w:t>
      </w:r>
      <w:r w:rsidR="00BF30B7">
        <w:t xml:space="preserve">,0 тыс. руб., с </w:t>
      </w:r>
      <w:r w:rsidR="005237B4">
        <w:t>ростом</w:t>
      </w:r>
      <w:r w:rsidR="00BF30B7">
        <w:t xml:space="preserve"> к уровню 2018 года на </w:t>
      </w:r>
      <w:r w:rsidR="005237B4">
        <w:t>29,7 тыс. руб. (или 105,5</w:t>
      </w:r>
      <w:r w:rsidR="00BF30B7">
        <w:t>%).</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AA4F07">
        <w:t>Усть-Илгинского</w:t>
      </w:r>
      <w:r w:rsidR="0000549E">
        <w:t xml:space="preserve">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201</w:t>
      </w:r>
      <w:r w:rsidR="00F572EC">
        <w:t>9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5237B4">
        <w:t>68,2</w:t>
      </w:r>
      <w:r w:rsidR="00657F6C" w:rsidRPr="00715968">
        <w:t>%,</w:t>
      </w:r>
      <w:r w:rsidR="00386290" w:rsidRPr="00386290">
        <w:t xml:space="preserve"> </w:t>
      </w:r>
      <w:r w:rsidR="00292AAA">
        <w:t xml:space="preserve">прочие МБТ – </w:t>
      </w:r>
      <w:r w:rsidR="005237B4">
        <w:t>28,9</w:t>
      </w:r>
      <w:r w:rsidR="00292AAA">
        <w:t xml:space="preserve">%, </w:t>
      </w:r>
      <w:r w:rsidR="00386290" w:rsidRPr="00715968">
        <w:t>субвенции</w:t>
      </w:r>
      <w:r w:rsidR="00386290">
        <w:t xml:space="preserve"> – </w:t>
      </w:r>
      <w:r w:rsidR="00292AAA">
        <w:t>2,</w:t>
      </w:r>
      <w:r w:rsidR="005237B4">
        <w:t>9</w:t>
      </w:r>
      <w:r w:rsidR="00386290">
        <w:t>%.</w:t>
      </w:r>
      <w:r w:rsidR="00657F6C" w:rsidRPr="00715968">
        <w:t xml:space="preserve"> </w:t>
      </w:r>
    </w:p>
    <w:p w:rsidR="00220DD4" w:rsidRDefault="00220DD4" w:rsidP="007342C5">
      <w:pPr>
        <w:pStyle w:val="a9"/>
        <w:spacing w:after="0"/>
        <w:ind w:left="0" w:firstLine="600"/>
        <w:jc w:val="center"/>
        <w:rPr>
          <w:b/>
        </w:rPr>
      </w:pPr>
    </w:p>
    <w:p w:rsidR="00C91429" w:rsidRDefault="00C91429" w:rsidP="007342C5">
      <w:pPr>
        <w:pStyle w:val="a9"/>
        <w:spacing w:after="0"/>
        <w:ind w:left="0" w:firstLine="600"/>
        <w:jc w:val="center"/>
        <w:rPr>
          <w:b/>
        </w:rPr>
      </w:pPr>
      <w:r w:rsidRPr="00283264">
        <w:rPr>
          <w:b/>
        </w:rPr>
        <w:t xml:space="preserve">Расходы  бюджета </w:t>
      </w:r>
      <w:r w:rsidR="00AA4F07">
        <w:rPr>
          <w:b/>
        </w:rPr>
        <w:t>Усть-Илгинского</w:t>
      </w:r>
      <w:r w:rsidR="0000549E">
        <w:rPr>
          <w:b/>
        </w:rPr>
        <w:t xml:space="preserve"> сельского поселения</w:t>
      </w:r>
      <w:r w:rsidRPr="00B67D67">
        <w:rPr>
          <w:b/>
        </w:rPr>
        <w:t xml:space="preserve"> </w:t>
      </w:r>
    </w:p>
    <w:p w:rsidR="00C91429" w:rsidRPr="00283264" w:rsidRDefault="00C91429" w:rsidP="00FC79EC">
      <w:pPr>
        <w:autoSpaceDE w:val="0"/>
        <w:autoSpaceDN w:val="0"/>
        <w:adjustRightInd w:val="0"/>
        <w:jc w:val="center"/>
        <w:outlineLvl w:val="0"/>
        <w:rPr>
          <w:b/>
        </w:rPr>
      </w:pPr>
      <w:r w:rsidRPr="00895EC4">
        <w:rPr>
          <w:b/>
        </w:rPr>
        <w:t>на 201</w:t>
      </w:r>
      <w:r w:rsidR="005E6F57">
        <w:rPr>
          <w:b/>
        </w:rPr>
        <w:t>9</w:t>
      </w:r>
      <w:r w:rsidRPr="00895EC4">
        <w:rPr>
          <w:b/>
        </w:rPr>
        <w:t xml:space="preserve"> г</w:t>
      </w:r>
      <w:r w:rsidR="005E6F57">
        <w:rPr>
          <w:b/>
        </w:rPr>
        <w:t>од</w:t>
      </w:r>
      <w:r w:rsidRPr="00895EC4">
        <w:rPr>
          <w:b/>
        </w:rPr>
        <w:t xml:space="preserve"> и на плановый период 20</w:t>
      </w:r>
      <w:r w:rsidR="005E6F57">
        <w:rPr>
          <w:b/>
        </w:rPr>
        <w:t>20</w:t>
      </w:r>
      <w:r w:rsidRPr="00895EC4">
        <w:rPr>
          <w:b/>
        </w:rPr>
        <w:t xml:space="preserve"> и 20</w:t>
      </w:r>
      <w:r w:rsidR="00521DD3">
        <w:rPr>
          <w:b/>
        </w:rPr>
        <w:t>2</w:t>
      </w:r>
      <w:r w:rsidR="005E6F57">
        <w:rPr>
          <w:b/>
        </w:rPr>
        <w:t>1</w:t>
      </w:r>
      <w:r w:rsidRPr="00895EC4">
        <w:rPr>
          <w:b/>
        </w:rPr>
        <w:t xml:space="preserve"> г</w:t>
      </w:r>
      <w:r w:rsidR="005E6F57">
        <w:rPr>
          <w:b/>
        </w:rPr>
        <w:t>одов</w:t>
      </w:r>
      <w:r w:rsidRPr="00895EC4">
        <w:rPr>
          <w:b/>
        </w:rPr>
        <w:t xml:space="preserve"> </w:t>
      </w:r>
    </w:p>
    <w:p w:rsidR="00035E7C" w:rsidRDefault="00035E7C" w:rsidP="00C91429">
      <w:pPr>
        <w:widowControl w:val="0"/>
        <w:numPr>
          <w:ilvl w:val="12"/>
          <w:numId w:val="0"/>
        </w:numPr>
        <w:ind w:firstLine="567"/>
        <w:jc w:val="both"/>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AA4F07">
        <w:t>Усть-Илгинского</w:t>
      </w:r>
      <w:r w:rsidR="0000549E">
        <w:t xml:space="preserve"> сельского поселения</w:t>
      </w:r>
      <w:r w:rsidR="00586E4E" w:rsidRPr="00315E8A">
        <w:t xml:space="preserve"> </w:t>
      </w:r>
      <w:r w:rsidRPr="00315E8A">
        <w:t>в соответствии с проектом Закона Иркутской области «Об областном бюджете на 201</w:t>
      </w:r>
      <w:r w:rsidR="00C82B69">
        <w:t>9</w:t>
      </w:r>
      <w:r w:rsidRPr="00315E8A">
        <w:t xml:space="preserve"> г</w:t>
      </w:r>
      <w:r w:rsidR="005B6949" w:rsidRPr="00315E8A">
        <w:t>од</w:t>
      </w:r>
      <w:r w:rsidRPr="00315E8A">
        <w:t xml:space="preserve"> и на плановый период 20</w:t>
      </w:r>
      <w:r w:rsidR="00C82B69">
        <w:t>20</w:t>
      </w:r>
      <w:r w:rsidRPr="00315E8A">
        <w:t xml:space="preserve"> и 20</w:t>
      </w:r>
      <w:r w:rsidR="00521DD3" w:rsidRPr="00315E8A">
        <w:t>2</w:t>
      </w:r>
      <w:r w:rsidR="00C82B69">
        <w:t>1</w:t>
      </w:r>
      <w:r w:rsidRPr="00315E8A">
        <w:t xml:space="preserve"> г</w:t>
      </w:r>
      <w:r w:rsidR="005B6949" w:rsidRPr="00315E8A">
        <w:t>одов</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основные критерии: </w:t>
      </w:r>
    </w:p>
    <w:p w:rsidR="00C82B69" w:rsidRPr="00C82B69" w:rsidRDefault="00C82B69" w:rsidP="00463B01">
      <w:pPr>
        <w:tabs>
          <w:tab w:val="left" w:pos="1134"/>
        </w:tabs>
        <w:autoSpaceDE w:val="0"/>
        <w:autoSpaceDN w:val="0"/>
        <w:adjustRightInd w:val="0"/>
        <w:ind w:firstLine="567"/>
        <w:jc w:val="both"/>
      </w:pPr>
      <w:r w:rsidRPr="00C82B69">
        <w:t>1) заработная плата местной администрации предусмотрена в соответствии с нормативом формирования расходов на оплату труда с учетом нормативной штатной численности работников. В целях сбалансированности бюджета объем заработной платы предусмотрен</w:t>
      </w:r>
      <w:r w:rsidR="00345AF9">
        <w:t>а</w:t>
      </w:r>
      <w:r w:rsidRPr="00C82B69">
        <w:t xml:space="preserve"> на </w:t>
      </w:r>
      <w:r w:rsidR="008C6A6B">
        <w:t>4</w:t>
      </w:r>
      <w:r w:rsidR="00345AF9">
        <w:t>3</w:t>
      </w:r>
      <w:r w:rsidR="008C6A6B">
        <w:t>%</w:t>
      </w:r>
      <w:r w:rsidRPr="00C82B69">
        <w:t xml:space="preserve"> </w:t>
      </w:r>
      <w:r w:rsidR="00345AF9">
        <w:t xml:space="preserve">(подраздел 0104) и на 57% (подраздел 0102) </w:t>
      </w:r>
      <w:r w:rsidRPr="00C82B69">
        <w:t>от годовой потребности в 2019 году;</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3) по коммунальным услугам в соответствии с прогнозом службы по тарифам Иркутской области</w:t>
      </w:r>
      <w:r w:rsidR="00345AF9">
        <w:t>.</w:t>
      </w:r>
      <w:r w:rsidRPr="00C82B69">
        <w:t xml:space="preserve"> </w:t>
      </w:r>
    </w:p>
    <w:p w:rsidR="00035E7C" w:rsidRDefault="00DA6ACF" w:rsidP="00463B01">
      <w:pPr>
        <w:pStyle w:val="Default"/>
        <w:ind w:firstLine="567"/>
        <w:jc w:val="both"/>
      </w:pPr>
      <w:r>
        <w:rPr>
          <w:color w:val="auto"/>
        </w:rPr>
        <w:t xml:space="preserve">Общий объем расходов </w:t>
      </w:r>
      <w:r w:rsidR="0021233B">
        <w:rPr>
          <w:color w:val="auto"/>
        </w:rPr>
        <w:t xml:space="preserve">местного бюджета </w:t>
      </w:r>
      <w:r w:rsidRPr="00283264">
        <w:rPr>
          <w:color w:val="auto"/>
        </w:rPr>
        <w:t>на 201</w:t>
      </w:r>
      <w:r w:rsidR="00C82B69">
        <w:rPr>
          <w:color w:val="auto"/>
        </w:rPr>
        <w:t>9</w:t>
      </w:r>
      <w:r w:rsidRPr="00283264">
        <w:rPr>
          <w:color w:val="auto"/>
        </w:rPr>
        <w:t xml:space="preserve"> г. составит </w:t>
      </w:r>
      <w:r w:rsidR="00803B0E">
        <w:rPr>
          <w:color w:val="auto"/>
        </w:rPr>
        <w:t>2451,0</w:t>
      </w:r>
      <w:r w:rsidRPr="00283264">
        <w:rPr>
          <w:color w:val="auto"/>
        </w:rPr>
        <w:t xml:space="preserve"> тыс.</w:t>
      </w:r>
      <w:r w:rsidR="00586E4E">
        <w:rPr>
          <w:color w:val="auto"/>
        </w:rPr>
        <w:t xml:space="preserve"> </w:t>
      </w:r>
      <w:r w:rsidRPr="00283264">
        <w:rPr>
          <w:color w:val="auto"/>
        </w:rPr>
        <w:t xml:space="preserve">руб., </w:t>
      </w:r>
      <w:r w:rsidRPr="00283264">
        <w:t xml:space="preserve">что </w:t>
      </w:r>
      <w:r w:rsidR="007A4543">
        <w:t>ниже</w:t>
      </w:r>
      <w:r w:rsidRPr="00283264">
        <w:t xml:space="preserve"> </w:t>
      </w:r>
      <w:r w:rsidR="0021233B">
        <w:t xml:space="preserve">уровня </w:t>
      </w:r>
      <w:r w:rsidRPr="00283264">
        <w:t xml:space="preserve">ожидаемой оценки исполнения </w:t>
      </w:r>
      <w:r w:rsidR="0021233B">
        <w:t xml:space="preserve">местного </w:t>
      </w:r>
      <w:r w:rsidRPr="00283264">
        <w:t>бюджета</w:t>
      </w:r>
      <w:r>
        <w:t xml:space="preserve"> </w:t>
      </w:r>
      <w:r w:rsidRPr="00283264">
        <w:t xml:space="preserve">по расходам </w:t>
      </w:r>
      <w:r w:rsidR="0021233B">
        <w:t>в</w:t>
      </w:r>
      <w:r w:rsidRPr="00283264">
        <w:t xml:space="preserve"> 201</w:t>
      </w:r>
      <w:r w:rsidR="000F1547">
        <w:t>8</w:t>
      </w:r>
      <w:r w:rsidRPr="00283264">
        <w:t xml:space="preserve"> г. (</w:t>
      </w:r>
      <w:r w:rsidR="00803B0E">
        <w:t>4778,7</w:t>
      </w:r>
      <w:r w:rsidRPr="00283264">
        <w:t xml:space="preserve"> тыс.</w:t>
      </w:r>
      <w:r w:rsidR="00586E4E">
        <w:t xml:space="preserve"> р</w:t>
      </w:r>
      <w:r w:rsidRPr="00283264">
        <w:t xml:space="preserve">уб.) на </w:t>
      </w:r>
      <w:r w:rsidR="00803B0E">
        <w:t>2327,7</w:t>
      </w:r>
      <w:r w:rsidRPr="00283264">
        <w:t xml:space="preserve"> тыс.</w:t>
      </w:r>
      <w:r w:rsidR="00586E4E">
        <w:t xml:space="preserve"> </w:t>
      </w:r>
      <w:r w:rsidRPr="00283264">
        <w:t xml:space="preserve">руб. </w:t>
      </w:r>
      <w:r w:rsidR="001710E1">
        <w:t>(</w:t>
      </w:r>
      <w:r w:rsidR="007A4543">
        <w:t>-</w:t>
      </w:r>
      <w:r w:rsidR="00803B0E">
        <w:t>48,8</w:t>
      </w:r>
      <w:r w:rsidRPr="00283264">
        <w:t>%</w:t>
      </w:r>
      <w:r w:rsidR="001710E1">
        <w:t>)</w:t>
      </w:r>
      <w:r w:rsidRPr="00283264">
        <w:t xml:space="preserve">. </w:t>
      </w:r>
    </w:p>
    <w:p w:rsidR="00DA6ACF" w:rsidRPr="001710E1" w:rsidRDefault="00C85FC2" w:rsidP="00463B01">
      <w:pPr>
        <w:pStyle w:val="Default"/>
        <w:ind w:firstLine="567"/>
        <w:jc w:val="both"/>
      </w:pPr>
      <w:r>
        <w:t>П</w:t>
      </w:r>
      <w:r w:rsidR="00DA6ACF" w:rsidRPr="001710E1">
        <w:t xml:space="preserve">роектом </w:t>
      </w:r>
      <w:r>
        <w:t>бюджета</w:t>
      </w:r>
      <w:r w:rsidR="001710E1">
        <w:t xml:space="preserve"> </w:t>
      </w:r>
      <w:r w:rsidR="00DA6ACF" w:rsidRPr="001710E1">
        <w:t xml:space="preserve">предлагается </w:t>
      </w:r>
      <w:r w:rsidR="001710E1">
        <w:t xml:space="preserve">утвердить </w:t>
      </w:r>
      <w:r w:rsidR="00DA6ACF" w:rsidRPr="001710E1">
        <w:t>общий объем расходов на 20</w:t>
      </w:r>
      <w:r w:rsidR="00450343">
        <w:t>20</w:t>
      </w:r>
      <w:r w:rsidR="00DA6ACF" w:rsidRPr="001710E1">
        <w:t xml:space="preserve"> г</w:t>
      </w:r>
      <w:r w:rsidR="001710E1">
        <w:t>од</w:t>
      </w:r>
      <w:r w:rsidR="00DA6ACF" w:rsidRPr="001710E1">
        <w:t xml:space="preserve"> в сумме </w:t>
      </w:r>
      <w:r w:rsidR="00803B0E">
        <w:t>1839,4</w:t>
      </w:r>
      <w:r w:rsidR="00DA6ACF" w:rsidRPr="001710E1">
        <w:t xml:space="preserve"> тыс. руб., в том числе условно утвержденные расходы в сумме </w:t>
      </w:r>
      <w:r w:rsidR="00803B0E">
        <w:t>44</w:t>
      </w:r>
      <w:r w:rsidR="00FC0BB1">
        <w:t>,0</w:t>
      </w:r>
      <w:r w:rsidR="00DA6ACF" w:rsidRPr="001710E1">
        <w:t xml:space="preserve"> тыс. руб., на 20</w:t>
      </w:r>
      <w:r>
        <w:t>2</w:t>
      </w:r>
      <w:r w:rsidR="00450343">
        <w:t>1</w:t>
      </w:r>
      <w:r w:rsidR="00DA6ACF" w:rsidRPr="001710E1">
        <w:t xml:space="preserve"> г</w:t>
      </w:r>
      <w:r w:rsidR="00C833DA">
        <w:t>од</w:t>
      </w:r>
      <w:r w:rsidR="00DA6ACF" w:rsidRPr="001710E1">
        <w:t xml:space="preserve"> в сумме </w:t>
      </w:r>
      <w:r w:rsidR="00803B0E">
        <w:t>1915,3</w:t>
      </w:r>
      <w:r w:rsidR="00DA6ACF" w:rsidRPr="001710E1">
        <w:t xml:space="preserve"> тыс. руб., в том числе условно утвержденные расходы в сумме </w:t>
      </w:r>
      <w:r w:rsidR="00803B0E">
        <w:t>92</w:t>
      </w:r>
      <w:r w:rsidR="00FC0BB1">
        <w:t>,0</w:t>
      </w:r>
      <w:r w:rsidR="00DA6ACF" w:rsidRPr="001710E1">
        <w:t xml:space="preserve"> тыс. руб</w:t>
      </w:r>
      <w:r w:rsidR="00450343">
        <w:t>лей</w:t>
      </w:r>
      <w:r w:rsidR="00DA6ACF" w:rsidRPr="001710E1">
        <w:t>.</w:t>
      </w:r>
    </w:p>
    <w:p w:rsidR="00DA6ACF" w:rsidRPr="00283264" w:rsidRDefault="002C19C5" w:rsidP="00463B01">
      <w:pPr>
        <w:widowControl w:val="0"/>
        <w:numPr>
          <w:ilvl w:val="12"/>
          <w:numId w:val="0"/>
        </w:numPr>
        <w:ind w:firstLine="567"/>
        <w:jc w:val="both"/>
      </w:pPr>
      <w:r w:rsidRPr="0067155B">
        <w:t>Условно утвержденные расходы на 20</w:t>
      </w:r>
      <w:r>
        <w:t xml:space="preserve">20-2021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DA6ACF" w:rsidRPr="00283264" w:rsidRDefault="00DA6ACF" w:rsidP="00463B01">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rsidR="002C19C5">
        <w:t xml:space="preserve"> на 2020-2021 годы,</w:t>
      </w:r>
      <w:r w:rsidR="002C19C5" w:rsidRPr="002C19C5">
        <w:t xml:space="preserve"> </w:t>
      </w:r>
      <w:r w:rsidR="002C19C5">
        <w:t xml:space="preserve">что </w:t>
      </w:r>
      <w:r w:rsidR="002C19C5" w:rsidRPr="00283264">
        <w:t>позвол</w:t>
      </w:r>
      <w:r w:rsidR="002C19C5">
        <w:t>яет</w:t>
      </w:r>
      <w:r w:rsidR="002C19C5"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283264">
        <w:t>.</w:t>
      </w:r>
    </w:p>
    <w:p w:rsidR="00AC3176" w:rsidRDefault="00AC3176" w:rsidP="00DA6ACF">
      <w:pPr>
        <w:autoSpaceDE w:val="0"/>
        <w:autoSpaceDN w:val="0"/>
        <w:adjustRightInd w:val="0"/>
        <w:ind w:firstLine="567"/>
        <w:jc w:val="both"/>
      </w:pPr>
    </w:p>
    <w:p w:rsidR="00A526AC" w:rsidRDefault="00563BBC" w:rsidP="00DA6ACF">
      <w:pPr>
        <w:autoSpaceDE w:val="0"/>
        <w:autoSpaceDN w:val="0"/>
        <w:adjustRightInd w:val="0"/>
        <w:ind w:firstLine="567"/>
        <w:jc w:val="both"/>
      </w:pPr>
      <w:r w:rsidRPr="00563BBC">
        <w:t xml:space="preserve">Анализ </w:t>
      </w:r>
      <w:r w:rsidR="00AC3176" w:rsidRPr="008D0FE0">
        <w:t xml:space="preserve">удельного веса </w:t>
      </w:r>
      <w:r w:rsidRPr="00563BBC">
        <w:t>расходов местного бюджета в разрезе разделов функциональной классификации расходов  местного бюджета</w:t>
      </w:r>
      <w:r w:rsidR="00490BCE" w:rsidRPr="00563BBC">
        <w:t xml:space="preserve"> </w:t>
      </w:r>
      <w:r w:rsidR="00AC3176" w:rsidRPr="008D0FE0">
        <w:t>в 201</w:t>
      </w:r>
      <w:r w:rsidR="0080146A">
        <w:t>9</w:t>
      </w:r>
      <w:r w:rsidR="00AC3176" w:rsidRPr="008D0FE0">
        <w:t>-20</w:t>
      </w:r>
      <w:r w:rsidR="00AC3176">
        <w:t>2</w:t>
      </w:r>
      <w:r w:rsidR="0080146A">
        <w:t>1</w:t>
      </w:r>
      <w:r w:rsidR="00AC3176" w:rsidRPr="008D0FE0">
        <w:t xml:space="preserve"> гг. </w:t>
      </w:r>
      <w:r>
        <w:t>отражен в</w:t>
      </w:r>
      <w:r w:rsidR="00490BCE" w:rsidRPr="00563BBC">
        <w:t xml:space="preserve"> следующ</w:t>
      </w:r>
      <w:r>
        <w:t>ей</w:t>
      </w:r>
      <w:r w:rsidR="00490BCE" w:rsidRPr="00563BBC">
        <w:t xml:space="preserve"> </w:t>
      </w:r>
      <w:r>
        <w:t>таблице</w:t>
      </w:r>
      <w:r w:rsidR="00315E8A">
        <w:t xml:space="preserve"> (в тыс.руб.)</w:t>
      </w:r>
      <w:r w:rsidR="00490BCE" w:rsidRPr="00563BBC">
        <w:t>:</w:t>
      </w:r>
    </w:p>
    <w:p w:rsidR="00F5664C" w:rsidRPr="00490BCE" w:rsidRDefault="00F5664C" w:rsidP="00490BCE">
      <w:pPr>
        <w:autoSpaceDE w:val="0"/>
        <w:autoSpaceDN w:val="0"/>
        <w:adjustRightInd w:val="0"/>
        <w:ind w:firstLine="567"/>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992"/>
        <w:gridCol w:w="1134"/>
        <w:gridCol w:w="1134"/>
        <w:gridCol w:w="1134"/>
        <w:gridCol w:w="1134"/>
        <w:gridCol w:w="992"/>
      </w:tblGrid>
      <w:tr w:rsidR="0080146A" w:rsidRPr="0070115A" w:rsidTr="0080146A">
        <w:tc>
          <w:tcPr>
            <w:tcW w:w="3227" w:type="dxa"/>
            <w:vMerge w:val="restart"/>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Наименование разделов</w:t>
            </w:r>
          </w:p>
        </w:tc>
        <w:tc>
          <w:tcPr>
            <w:tcW w:w="6520" w:type="dxa"/>
            <w:gridSpan w:val="6"/>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Проект бюджета</w:t>
            </w:r>
          </w:p>
        </w:tc>
      </w:tr>
      <w:tr w:rsidR="0080146A" w:rsidRPr="0070115A" w:rsidTr="0080146A">
        <w:tc>
          <w:tcPr>
            <w:tcW w:w="3227" w:type="dxa"/>
            <w:vMerge/>
          </w:tcPr>
          <w:p w:rsidR="0080146A" w:rsidRPr="0070115A" w:rsidRDefault="0080146A" w:rsidP="0070115A">
            <w:pPr>
              <w:overflowPunct w:val="0"/>
              <w:autoSpaceDE w:val="0"/>
              <w:autoSpaceDN w:val="0"/>
              <w:adjustRightInd w:val="0"/>
              <w:jc w:val="both"/>
              <w:textAlignment w:val="baseline"/>
              <w:rPr>
                <w:sz w:val="20"/>
                <w:szCs w:val="20"/>
              </w:rPr>
            </w:pPr>
          </w:p>
        </w:tc>
        <w:tc>
          <w:tcPr>
            <w:tcW w:w="2126"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201</w:t>
            </w:r>
            <w:r>
              <w:rPr>
                <w:sz w:val="20"/>
                <w:szCs w:val="20"/>
              </w:rPr>
              <w:t>9</w:t>
            </w:r>
            <w:r w:rsidRPr="0070115A">
              <w:rPr>
                <w:sz w:val="20"/>
                <w:szCs w:val="20"/>
              </w:rPr>
              <w:t>г.</w:t>
            </w:r>
          </w:p>
        </w:tc>
        <w:tc>
          <w:tcPr>
            <w:tcW w:w="2268"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w:t>
            </w:r>
            <w:r>
              <w:rPr>
                <w:sz w:val="20"/>
                <w:szCs w:val="20"/>
              </w:rPr>
              <w:t>20</w:t>
            </w:r>
            <w:r w:rsidRPr="0070115A">
              <w:rPr>
                <w:sz w:val="20"/>
                <w:szCs w:val="20"/>
              </w:rPr>
              <w:t>г.</w:t>
            </w:r>
          </w:p>
        </w:tc>
        <w:tc>
          <w:tcPr>
            <w:tcW w:w="2126"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202</w:t>
            </w:r>
            <w:r>
              <w:rPr>
                <w:sz w:val="20"/>
                <w:szCs w:val="20"/>
              </w:rPr>
              <w:t>1</w:t>
            </w:r>
            <w:r w:rsidRPr="0070115A">
              <w:rPr>
                <w:sz w:val="20"/>
                <w:szCs w:val="20"/>
              </w:rPr>
              <w:t>г.</w:t>
            </w:r>
          </w:p>
        </w:tc>
      </w:tr>
      <w:tr w:rsidR="0080146A" w:rsidRPr="0070115A" w:rsidTr="0080146A">
        <w:tc>
          <w:tcPr>
            <w:tcW w:w="3227" w:type="dxa"/>
            <w:vMerge/>
          </w:tcPr>
          <w:p w:rsidR="0080146A" w:rsidRPr="0070115A" w:rsidRDefault="0080146A" w:rsidP="0070115A">
            <w:pPr>
              <w:overflowPunct w:val="0"/>
              <w:autoSpaceDE w:val="0"/>
              <w:autoSpaceDN w:val="0"/>
              <w:adjustRightInd w:val="0"/>
              <w:jc w:val="both"/>
              <w:textAlignment w:val="baseline"/>
              <w:rPr>
                <w:sz w:val="20"/>
                <w:szCs w:val="20"/>
              </w:rPr>
            </w:pPr>
          </w:p>
        </w:tc>
        <w:tc>
          <w:tcPr>
            <w:tcW w:w="992"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134"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134"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134"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134"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992"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r>
      <w:tr w:rsidR="0080146A" w:rsidRPr="0070115A" w:rsidTr="0080146A">
        <w:tc>
          <w:tcPr>
            <w:tcW w:w="3227" w:type="dxa"/>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х</w:t>
            </w:r>
          </w:p>
        </w:tc>
        <w:tc>
          <w:tcPr>
            <w:tcW w:w="992" w:type="dxa"/>
          </w:tcPr>
          <w:p w:rsidR="0080146A" w:rsidRPr="0070115A" w:rsidRDefault="0080146A" w:rsidP="0070115A">
            <w:pPr>
              <w:overflowPunct w:val="0"/>
              <w:autoSpaceDE w:val="0"/>
              <w:autoSpaceDN w:val="0"/>
              <w:adjustRightInd w:val="0"/>
              <w:jc w:val="center"/>
              <w:textAlignment w:val="baseline"/>
              <w:rPr>
                <w:sz w:val="20"/>
                <w:szCs w:val="20"/>
              </w:rPr>
            </w:pPr>
            <w:r>
              <w:rPr>
                <w:sz w:val="20"/>
                <w:szCs w:val="20"/>
              </w:rPr>
              <w:t>1</w:t>
            </w:r>
          </w:p>
        </w:tc>
        <w:tc>
          <w:tcPr>
            <w:tcW w:w="1134" w:type="dxa"/>
          </w:tcPr>
          <w:p w:rsidR="0080146A" w:rsidRPr="0070115A" w:rsidRDefault="0080146A" w:rsidP="0070115A">
            <w:pPr>
              <w:overflowPunct w:val="0"/>
              <w:autoSpaceDE w:val="0"/>
              <w:autoSpaceDN w:val="0"/>
              <w:adjustRightInd w:val="0"/>
              <w:jc w:val="center"/>
              <w:textAlignment w:val="baseline"/>
              <w:rPr>
                <w:sz w:val="20"/>
                <w:szCs w:val="20"/>
              </w:rPr>
            </w:pPr>
            <w:r>
              <w:rPr>
                <w:sz w:val="20"/>
                <w:szCs w:val="20"/>
              </w:rPr>
              <w:t>2</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3</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4</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5</w:t>
            </w:r>
          </w:p>
        </w:tc>
        <w:tc>
          <w:tcPr>
            <w:tcW w:w="992"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6</w:t>
            </w:r>
          </w:p>
        </w:tc>
      </w:tr>
      <w:tr w:rsidR="00776CC4" w:rsidRPr="0070115A" w:rsidTr="00A02CFC">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992" w:type="dxa"/>
            <w:vAlign w:val="center"/>
          </w:tcPr>
          <w:p w:rsidR="00776CC4" w:rsidRPr="004B6DCF" w:rsidRDefault="004610BC" w:rsidP="004B6DCF">
            <w:pPr>
              <w:overflowPunct w:val="0"/>
              <w:autoSpaceDE w:val="0"/>
              <w:autoSpaceDN w:val="0"/>
              <w:adjustRightInd w:val="0"/>
              <w:jc w:val="center"/>
              <w:textAlignment w:val="baseline"/>
              <w:rPr>
                <w:sz w:val="20"/>
                <w:szCs w:val="20"/>
              </w:rPr>
            </w:pPr>
            <w:r>
              <w:rPr>
                <w:sz w:val="20"/>
                <w:szCs w:val="20"/>
              </w:rPr>
              <w:t>1194,8</w:t>
            </w:r>
          </w:p>
        </w:tc>
        <w:tc>
          <w:tcPr>
            <w:tcW w:w="1134" w:type="dxa"/>
            <w:vAlign w:val="bottom"/>
          </w:tcPr>
          <w:p w:rsidR="00776CC4" w:rsidRDefault="00CF1BB4" w:rsidP="00CF1BB4">
            <w:pPr>
              <w:jc w:val="center"/>
              <w:rPr>
                <w:b/>
                <w:bCs/>
                <w:i/>
                <w:iCs/>
                <w:sz w:val="20"/>
                <w:szCs w:val="20"/>
              </w:rPr>
            </w:pPr>
            <w:r>
              <w:rPr>
                <w:b/>
                <w:bCs/>
                <w:i/>
                <w:iCs/>
                <w:sz w:val="20"/>
                <w:szCs w:val="20"/>
              </w:rPr>
              <w:t>48,8</w:t>
            </w:r>
          </w:p>
        </w:tc>
        <w:tc>
          <w:tcPr>
            <w:tcW w:w="1134" w:type="dxa"/>
            <w:vAlign w:val="center"/>
          </w:tcPr>
          <w:p w:rsidR="00776CC4" w:rsidRPr="004B6DCF" w:rsidRDefault="004610BC" w:rsidP="004B6DCF">
            <w:pPr>
              <w:overflowPunct w:val="0"/>
              <w:autoSpaceDE w:val="0"/>
              <w:autoSpaceDN w:val="0"/>
              <w:adjustRightInd w:val="0"/>
              <w:jc w:val="center"/>
              <w:textAlignment w:val="baseline"/>
              <w:rPr>
                <w:sz w:val="20"/>
                <w:szCs w:val="20"/>
              </w:rPr>
            </w:pPr>
            <w:r>
              <w:rPr>
                <w:sz w:val="20"/>
                <w:szCs w:val="20"/>
              </w:rPr>
              <w:t>584,2</w:t>
            </w:r>
          </w:p>
        </w:tc>
        <w:tc>
          <w:tcPr>
            <w:tcW w:w="1134" w:type="dxa"/>
            <w:vAlign w:val="bottom"/>
          </w:tcPr>
          <w:p w:rsidR="00776CC4" w:rsidRDefault="00CF1BB4">
            <w:pPr>
              <w:jc w:val="center"/>
              <w:rPr>
                <w:b/>
                <w:bCs/>
                <w:i/>
                <w:iCs/>
                <w:sz w:val="20"/>
                <w:szCs w:val="20"/>
              </w:rPr>
            </w:pPr>
            <w:r>
              <w:rPr>
                <w:b/>
                <w:bCs/>
                <w:i/>
                <w:iCs/>
                <w:sz w:val="20"/>
                <w:szCs w:val="20"/>
              </w:rPr>
              <w:t>32,5</w:t>
            </w:r>
          </w:p>
        </w:tc>
        <w:tc>
          <w:tcPr>
            <w:tcW w:w="1134" w:type="dxa"/>
            <w:vAlign w:val="center"/>
          </w:tcPr>
          <w:p w:rsidR="00776CC4" w:rsidRPr="004B6DCF" w:rsidRDefault="004610BC" w:rsidP="004B6DCF">
            <w:pPr>
              <w:overflowPunct w:val="0"/>
              <w:autoSpaceDE w:val="0"/>
              <w:autoSpaceDN w:val="0"/>
              <w:adjustRightInd w:val="0"/>
              <w:jc w:val="center"/>
              <w:textAlignment w:val="baseline"/>
              <w:rPr>
                <w:sz w:val="20"/>
                <w:szCs w:val="20"/>
              </w:rPr>
            </w:pPr>
            <w:r>
              <w:rPr>
                <w:sz w:val="20"/>
                <w:szCs w:val="20"/>
              </w:rPr>
              <w:t>572,9</w:t>
            </w:r>
          </w:p>
        </w:tc>
        <w:tc>
          <w:tcPr>
            <w:tcW w:w="992" w:type="dxa"/>
            <w:vAlign w:val="bottom"/>
          </w:tcPr>
          <w:p w:rsidR="00776CC4" w:rsidRDefault="00CF1BB4">
            <w:pPr>
              <w:jc w:val="center"/>
              <w:rPr>
                <w:b/>
                <w:bCs/>
                <w:i/>
                <w:iCs/>
                <w:sz w:val="20"/>
                <w:szCs w:val="20"/>
              </w:rPr>
            </w:pPr>
            <w:r>
              <w:rPr>
                <w:b/>
                <w:bCs/>
                <w:i/>
                <w:iCs/>
                <w:sz w:val="20"/>
                <w:szCs w:val="20"/>
              </w:rPr>
              <w:t>31,4</w:t>
            </w:r>
          </w:p>
        </w:tc>
      </w:tr>
      <w:tr w:rsidR="00776CC4" w:rsidRPr="0070115A" w:rsidTr="00A02CFC">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оборона</w:t>
            </w:r>
          </w:p>
        </w:tc>
        <w:tc>
          <w:tcPr>
            <w:tcW w:w="992" w:type="dxa"/>
            <w:vAlign w:val="center"/>
          </w:tcPr>
          <w:p w:rsidR="00776CC4" w:rsidRDefault="004610BC" w:rsidP="004B6DCF">
            <w:pPr>
              <w:overflowPunct w:val="0"/>
              <w:autoSpaceDE w:val="0"/>
              <w:autoSpaceDN w:val="0"/>
              <w:adjustRightInd w:val="0"/>
              <w:jc w:val="center"/>
              <w:textAlignment w:val="baseline"/>
              <w:rPr>
                <w:sz w:val="20"/>
                <w:szCs w:val="20"/>
              </w:rPr>
            </w:pPr>
            <w:r>
              <w:rPr>
                <w:sz w:val="20"/>
                <w:szCs w:val="20"/>
              </w:rPr>
              <w:t>57,2</w:t>
            </w:r>
          </w:p>
        </w:tc>
        <w:tc>
          <w:tcPr>
            <w:tcW w:w="1134" w:type="dxa"/>
            <w:vAlign w:val="bottom"/>
          </w:tcPr>
          <w:p w:rsidR="00776CC4" w:rsidRDefault="00CF1BB4" w:rsidP="00776CC4">
            <w:pPr>
              <w:jc w:val="center"/>
              <w:rPr>
                <w:b/>
                <w:bCs/>
                <w:i/>
                <w:iCs/>
                <w:sz w:val="20"/>
                <w:szCs w:val="20"/>
              </w:rPr>
            </w:pPr>
            <w:r>
              <w:rPr>
                <w:b/>
                <w:bCs/>
                <w:i/>
                <w:iCs/>
                <w:sz w:val="20"/>
                <w:szCs w:val="20"/>
              </w:rPr>
              <w:t>2,3</w:t>
            </w:r>
          </w:p>
        </w:tc>
        <w:tc>
          <w:tcPr>
            <w:tcW w:w="1134" w:type="dxa"/>
            <w:vAlign w:val="center"/>
          </w:tcPr>
          <w:p w:rsidR="00776CC4" w:rsidRDefault="004610BC" w:rsidP="004B6DCF">
            <w:pPr>
              <w:overflowPunct w:val="0"/>
              <w:autoSpaceDE w:val="0"/>
              <w:autoSpaceDN w:val="0"/>
              <w:adjustRightInd w:val="0"/>
              <w:jc w:val="center"/>
              <w:textAlignment w:val="baseline"/>
              <w:rPr>
                <w:sz w:val="20"/>
                <w:szCs w:val="20"/>
              </w:rPr>
            </w:pPr>
            <w:r>
              <w:rPr>
                <w:sz w:val="20"/>
                <w:szCs w:val="20"/>
              </w:rPr>
              <w:t>57,2</w:t>
            </w:r>
          </w:p>
        </w:tc>
        <w:tc>
          <w:tcPr>
            <w:tcW w:w="1134" w:type="dxa"/>
            <w:vAlign w:val="bottom"/>
          </w:tcPr>
          <w:p w:rsidR="00776CC4" w:rsidRDefault="00CF1BB4">
            <w:pPr>
              <w:jc w:val="center"/>
              <w:rPr>
                <w:b/>
                <w:bCs/>
                <w:i/>
                <w:iCs/>
                <w:sz w:val="20"/>
                <w:szCs w:val="20"/>
              </w:rPr>
            </w:pPr>
            <w:r>
              <w:rPr>
                <w:b/>
                <w:bCs/>
                <w:i/>
                <w:iCs/>
                <w:sz w:val="20"/>
                <w:szCs w:val="20"/>
              </w:rPr>
              <w:t>3,2</w:t>
            </w:r>
          </w:p>
        </w:tc>
        <w:tc>
          <w:tcPr>
            <w:tcW w:w="1134" w:type="dxa"/>
            <w:vAlign w:val="center"/>
          </w:tcPr>
          <w:p w:rsidR="00776CC4" w:rsidRDefault="004610BC" w:rsidP="004B6DCF">
            <w:pPr>
              <w:overflowPunct w:val="0"/>
              <w:autoSpaceDE w:val="0"/>
              <w:autoSpaceDN w:val="0"/>
              <w:adjustRightInd w:val="0"/>
              <w:jc w:val="center"/>
              <w:textAlignment w:val="baseline"/>
              <w:rPr>
                <w:sz w:val="20"/>
                <w:szCs w:val="20"/>
              </w:rPr>
            </w:pPr>
            <w:r>
              <w:rPr>
                <w:sz w:val="20"/>
                <w:szCs w:val="20"/>
              </w:rPr>
              <w:t>57,2</w:t>
            </w:r>
          </w:p>
        </w:tc>
        <w:tc>
          <w:tcPr>
            <w:tcW w:w="992" w:type="dxa"/>
            <w:vAlign w:val="bottom"/>
          </w:tcPr>
          <w:p w:rsidR="00776CC4" w:rsidRDefault="00CF1BB4">
            <w:pPr>
              <w:jc w:val="center"/>
              <w:rPr>
                <w:b/>
                <w:bCs/>
                <w:i/>
                <w:iCs/>
                <w:sz w:val="20"/>
                <w:szCs w:val="20"/>
              </w:rPr>
            </w:pPr>
            <w:r>
              <w:rPr>
                <w:b/>
                <w:bCs/>
                <w:i/>
                <w:iCs/>
                <w:sz w:val="20"/>
                <w:szCs w:val="20"/>
              </w:rPr>
              <w:t>3,1</w:t>
            </w:r>
          </w:p>
        </w:tc>
      </w:tr>
      <w:tr w:rsidR="00776CC4" w:rsidRPr="0070115A" w:rsidTr="00A02CFC">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безопасность и правоохранительная деятельность</w:t>
            </w:r>
          </w:p>
        </w:tc>
        <w:tc>
          <w:tcPr>
            <w:tcW w:w="992" w:type="dxa"/>
            <w:vAlign w:val="center"/>
          </w:tcPr>
          <w:p w:rsidR="00776CC4" w:rsidRPr="004B6DCF" w:rsidRDefault="004610BC" w:rsidP="004B6DCF">
            <w:pPr>
              <w:overflowPunct w:val="0"/>
              <w:autoSpaceDE w:val="0"/>
              <w:autoSpaceDN w:val="0"/>
              <w:adjustRightInd w:val="0"/>
              <w:jc w:val="center"/>
              <w:textAlignment w:val="baseline"/>
              <w:rPr>
                <w:sz w:val="20"/>
                <w:szCs w:val="20"/>
              </w:rPr>
            </w:pPr>
            <w:r>
              <w:rPr>
                <w:sz w:val="20"/>
                <w:szCs w:val="20"/>
              </w:rPr>
              <w:t>29,0</w:t>
            </w:r>
          </w:p>
        </w:tc>
        <w:tc>
          <w:tcPr>
            <w:tcW w:w="1134" w:type="dxa"/>
            <w:vAlign w:val="bottom"/>
          </w:tcPr>
          <w:p w:rsidR="00776CC4" w:rsidRDefault="00CF1BB4">
            <w:pPr>
              <w:jc w:val="center"/>
              <w:rPr>
                <w:b/>
                <w:bCs/>
                <w:i/>
                <w:iCs/>
                <w:sz w:val="20"/>
                <w:szCs w:val="20"/>
              </w:rPr>
            </w:pPr>
            <w:r>
              <w:rPr>
                <w:b/>
                <w:bCs/>
                <w:i/>
                <w:iCs/>
                <w:sz w:val="20"/>
                <w:szCs w:val="20"/>
              </w:rPr>
              <w:t>1,2</w:t>
            </w:r>
          </w:p>
        </w:tc>
        <w:tc>
          <w:tcPr>
            <w:tcW w:w="1134" w:type="dxa"/>
            <w:vAlign w:val="center"/>
          </w:tcPr>
          <w:p w:rsidR="00776CC4" w:rsidRPr="004B6DCF" w:rsidRDefault="004610BC" w:rsidP="004B6DCF">
            <w:pPr>
              <w:overflowPunct w:val="0"/>
              <w:autoSpaceDE w:val="0"/>
              <w:autoSpaceDN w:val="0"/>
              <w:adjustRightInd w:val="0"/>
              <w:jc w:val="center"/>
              <w:textAlignment w:val="baseline"/>
              <w:rPr>
                <w:sz w:val="20"/>
                <w:szCs w:val="20"/>
              </w:rPr>
            </w:pPr>
            <w:r>
              <w:rPr>
                <w:sz w:val="20"/>
                <w:szCs w:val="20"/>
              </w:rPr>
              <w:t>12,0</w:t>
            </w:r>
          </w:p>
        </w:tc>
        <w:tc>
          <w:tcPr>
            <w:tcW w:w="1134" w:type="dxa"/>
            <w:vAlign w:val="bottom"/>
          </w:tcPr>
          <w:p w:rsidR="00776CC4" w:rsidRDefault="00CF1BB4">
            <w:pPr>
              <w:jc w:val="center"/>
              <w:rPr>
                <w:b/>
                <w:bCs/>
                <w:i/>
                <w:iCs/>
                <w:sz w:val="20"/>
                <w:szCs w:val="20"/>
              </w:rPr>
            </w:pPr>
            <w:r>
              <w:rPr>
                <w:b/>
                <w:bCs/>
                <w:i/>
                <w:iCs/>
                <w:sz w:val="20"/>
                <w:szCs w:val="20"/>
              </w:rPr>
              <w:t>0,7</w:t>
            </w:r>
          </w:p>
        </w:tc>
        <w:tc>
          <w:tcPr>
            <w:tcW w:w="1134" w:type="dxa"/>
            <w:vAlign w:val="center"/>
          </w:tcPr>
          <w:p w:rsidR="00776CC4" w:rsidRPr="004B6DCF" w:rsidRDefault="004610BC" w:rsidP="004B6DCF">
            <w:pPr>
              <w:overflowPunct w:val="0"/>
              <w:autoSpaceDE w:val="0"/>
              <w:autoSpaceDN w:val="0"/>
              <w:adjustRightInd w:val="0"/>
              <w:jc w:val="center"/>
              <w:textAlignment w:val="baseline"/>
              <w:rPr>
                <w:sz w:val="20"/>
                <w:szCs w:val="20"/>
              </w:rPr>
            </w:pPr>
            <w:r>
              <w:rPr>
                <w:sz w:val="20"/>
                <w:szCs w:val="20"/>
              </w:rPr>
              <w:t>12,0</w:t>
            </w:r>
          </w:p>
        </w:tc>
        <w:tc>
          <w:tcPr>
            <w:tcW w:w="992" w:type="dxa"/>
            <w:vAlign w:val="bottom"/>
          </w:tcPr>
          <w:p w:rsidR="00776CC4" w:rsidRDefault="00CF1BB4" w:rsidP="00CF1BB4">
            <w:pPr>
              <w:jc w:val="center"/>
              <w:rPr>
                <w:b/>
                <w:bCs/>
                <w:i/>
                <w:iCs/>
                <w:sz w:val="20"/>
                <w:szCs w:val="20"/>
              </w:rPr>
            </w:pPr>
            <w:r>
              <w:rPr>
                <w:b/>
                <w:bCs/>
                <w:i/>
                <w:iCs/>
                <w:sz w:val="20"/>
                <w:szCs w:val="20"/>
              </w:rPr>
              <w:t xml:space="preserve">0,7 </w:t>
            </w:r>
          </w:p>
        </w:tc>
      </w:tr>
      <w:tr w:rsidR="00776CC4" w:rsidRPr="0070115A" w:rsidTr="00A02CFC">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992" w:type="dxa"/>
            <w:vAlign w:val="center"/>
          </w:tcPr>
          <w:p w:rsidR="00776CC4" w:rsidRPr="004B6DCF" w:rsidRDefault="004610BC" w:rsidP="004B6DCF">
            <w:pPr>
              <w:overflowPunct w:val="0"/>
              <w:autoSpaceDE w:val="0"/>
              <w:autoSpaceDN w:val="0"/>
              <w:adjustRightInd w:val="0"/>
              <w:jc w:val="center"/>
              <w:textAlignment w:val="baseline"/>
              <w:rPr>
                <w:sz w:val="20"/>
                <w:szCs w:val="20"/>
              </w:rPr>
            </w:pPr>
            <w:r>
              <w:rPr>
                <w:sz w:val="20"/>
                <w:szCs w:val="20"/>
              </w:rPr>
              <w:t>261,9</w:t>
            </w:r>
          </w:p>
        </w:tc>
        <w:tc>
          <w:tcPr>
            <w:tcW w:w="1134" w:type="dxa"/>
            <w:vAlign w:val="bottom"/>
          </w:tcPr>
          <w:p w:rsidR="00776CC4" w:rsidRDefault="00CF1BB4">
            <w:pPr>
              <w:jc w:val="center"/>
              <w:rPr>
                <w:b/>
                <w:bCs/>
                <w:i/>
                <w:iCs/>
                <w:sz w:val="20"/>
                <w:szCs w:val="20"/>
              </w:rPr>
            </w:pPr>
            <w:r>
              <w:rPr>
                <w:b/>
                <w:bCs/>
                <w:i/>
                <w:iCs/>
                <w:sz w:val="20"/>
                <w:szCs w:val="20"/>
              </w:rPr>
              <w:t>10,7</w:t>
            </w:r>
          </w:p>
        </w:tc>
        <w:tc>
          <w:tcPr>
            <w:tcW w:w="1134" w:type="dxa"/>
            <w:vAlign w:val="center"/>
          </w:tcPr>
          <w:p w:rsidR="00776CC4" w:rsidRPr="004B6DCF" w:rsidRDefault="004610BC" w:rsidP="004B6DCF">
            <w:pPr>
              <w:overflowPunct w:val="0"/>
              <w:autoSpaceDE w:val="0"/>
              <w:autoSpaceDN w:val="0"/>
              <w:adjustRightInd w:val="0"/>
              <w:jc w:val="center"/>
              <w:textAlignment w:val="baseline"/>
              <w:rPr>
                <w:sz w:val="20"/>
                <w:szCs w:val="20"/>
              </w:rPr>
            </w:pPr>
            <w:r>
              <w:rPr>
                <w:sz w:val="20"/>
                <w:szCs w:val="20"/>
              </w:rPr>
              <w:t>336,2</w:t>
            </w:r>
          </w:p>
        </w:tc>
        <w:tc>
          <w:tcPr>
            <w:tcW w:w="1134" w:type="dxa"/>
            <w:vAlign w:val="bottom"/>
          </w:tcPr>
          <w:p w:rsidR="00776CC4" w:rsidRDefault="00CF1BB4">
            <w:pPr>
              <w:jc w:val="center"/>
              <w:rPr>
                <w:b/>
                <w:bCs/>
                <w:i/>
                <w:iCs/>
                <w:sz w:val="20"/>
                <w:szCs w:val="20"/>
              </w:rPr>
            </w:pPr>
            <w:r>
              <w:rPr>
                <w:b/>
                <w:bCs/>
                <w:i/>
                <w:iCs/>
                <w:sz w:val="20"/>
                <w:szCs w:val="20"/>
              </w:rPr>
              <w:t>18,7</w:t>
            </w:r>
          </w:p>
        </w:tc>
        <w:tc>
          <w:tcPr>
            <w:tcW w:w="1134" w:type="dxa"/>
            <w:vAlign w:val="center"/>
          </w:tcPr>
          <w:p w:rsidR="00776CC4" w:rsidRPr="004B6DCF" w:rsidRDefault="004610BC" w:rsidP="004B6DCF">
            <w:pPr>
              <w:overflowPunct w:val="0"/>
              <w:autoSpaceDE w:val="0"/>
              <w:autoSpaceDN w:val="0"/>
              <w:adjustRightInd w:val="0"/>
              <w:jc w:val="center"/>
              <w:textAlignment w:val="baseline"/>
              <w:rPr>
                <w:sz w:val="20"/>
                <w:szCs w:val="20"/>
              </w:rPr>
            </w:pPr>
            <w:r>
              <w:rPr>
                <w:sz w:val="20"/>
                <w:szCs w:val="20"/>
              </w:rPr>
              <w:t>362,4</w:t>
            </w:r>
          </w:p>
        </w:tc>
        <w:tc>
          <w:tcPr>
            <w:tcW w:w="992" w:type="dxa"/>
            <w:vAlign w:val="bottom"/>
          </w:tcPr>
          <w:p w:rsidR="00776CC4" w:rsidRDefault="00CF1BB4">
            <w:pPr>
              <w:jc w:val="center"/>
              <w:rPr>
                <w:b/>
                <w:bCs/>
                <w:i/>
                <w:iCs/>
                <w:sz w:val="20"/>
                <w:szCs w:val="20"/>
              </w:rPr>
            </w:pPr>
            <w:r>
              <w:rPr>
                <w:b/>
                <w:bCs/>
                <w:i/>
                <w:iCs/>
                <w:sz w:val="20"/>
                <w:szCs w:val="20"/>
              </w:rPr>
              <w:t>19,9</w:t>
            </w:r>
          </w:p>
        </w:tc>
      </w:tr>
      <w:tr w:rsidR="00776CC4" w:rsidRPr="0070115A" w:rsidTr="00A02CFC">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992" w:type="dxa"/>
            <w:vAlign w:val="center"/>
          </w:tcPr>
          <w:p w:rsidR="00776CC4" w:rsidRPr="004B6DCF" w:rsidRDefault="004610BC" w:rsidP="004B6DCF">
            <w:pPr>
              <w:overflowPunct w:val="0"/>
              <w:autoSpaceDE w:val="0"/>
              <w:autoSpaceDN w:val="0"/>
              <w:adjustRightInd w:val="0"/>
              <w:jc w:val="center"/>
              <w:textAlignment w:val="baseline"/>
              <w:rPr>
                <w:sz w:val="20"/>
                <w:szCs w:val="20"/>
              </w:rPr>
            </w:pPr>
            <w:r>
              <w:rPr>
                <w:sz w:val="20"/>
                <w:szCs w:val="20"/>
              </w:rPr>
              <w:t>20,0</w:t>
            </w:r>
          </w:p>
        </w:tc>
        <w:tc>
          <w:tcPr>
            <w:tcW w:w="1134" w:type="dxa"/>
            <w:vAlign w:val="bottom"/>
          </w:tcPr>
          <w:p w:rsidR="00776CC4" w:rsidRDefault="00CF1BB4">
            <w:pPr>
              <w:jc w:val="center"/>
              <w:rPr>
                <w:b/>
                <w:bCs/>
                <w:i/>
                <w:iCs/>
                <w:sz w:val="20"/>
                <w:szCs w:val="20"/>
              </w:rPr>
            </w:pPr>
            <w:r>
              <w:rPr>
                <w:b/>
                <w:bCs/>
                <w:i/>
                <w:iCs/>
                <w:sz w:val="20"/>
                <w:szCs w:val="20"/>
              </w:rPr>
              <w:t>0,8</w:t>
            </w:r>
          </w:p>
        </w:tc>
        <w:tc>
          <w:tcPr>
            <w:tcW w:w="1134" w:type="dxa"/>
            <w:vAlign w:val="center"/>
          </w:tcPr>
          <w:p w:rsidR="00776CC4" w:rsidRPr="004B6DCF" w:rsidRDefault="004610BC" w:rsidP="004B6DCF">
            <w:pPr>
              <w:overflowPunct w:val="0"/>
              <w:autoSpaceDE w:val="0"/>
              <w:autoSpaceDN w:val="0"/>
              <w:adjustRightInd w:val="0"/>
              <w:jc w:val="center"/>
              <w:textAlignment w:val="baseline"/>
              <w:rPr>
                <w:sz w:val="20"/>
                <w:szCs w:val="20"/>
              </w:rPr>
            </w:pPr>
            <w:r>
              <w:rPr>
                <w:sz w:val="20"/>
                <w:szCs w:val="20"/>
              </w:rPr>
              <w:t>5,0</w:t>
            </w:r>
          </w:p>
        </w:tc>
        <w:tc>
          <w:tcPr>
            <w:tcW w:w="1134" w:type="dxa"/>
            <w:vAlign w:val="bottom"/>
          </w:tcPr>
          <w:p w:rsidR="00776CC4" w:rsidRDefault="00CF1BB4">
            <w:pPr>
              <w:jc w:val="center"/>
              <w:rPr>
                <w:b/>
                <w:bCs/>
                <w:i/>
                <w:iCs/>
                <w:sz w:val="20"/>
                <w:szCs w:val="20"/>
              </w:rPr>
            </w:pPr>
            <w:r>
              <w:rPr>
                <w:b/>
                <w:bCs/>
                <w:i/>
                <w:iCs/>
                <w:sz w:val="20"/>
                <w:szCs w:val="20"/>
              </w:rPr>
              <w:t>0,3</w:t>
            </w:r>
          </w:p>
        </w:tc>
        <w:tc>
          <w:tcPr>
            <w:tcW w:w="1134" w:type="dxa"/>
            <w:vAlign w:val="center"/>
          </w:tcPr>
          <w:p w:rsidR="00776CC4" w:rsidRPr="004B6DCF" w:rsidRDefault="004610BC" w:rsidP="004B6DCF">
            <w:pPr>
              <w:overflowPunct w:val="0"/>
              <w:autoSpaceDE w:val="0"/>
              <w:autoSpaceDN w:val="0"/>
              <w:adjustRightInd w:val="0"/>
              <w:jc w:val="center"/>
              <w:textAlignment w:val="baseline"/>
              <w:rPr>
                <w:sz w:val="20"/>
                <w:szCs w:val="20"/>
              </w:rPr>
            </w:pPr>
            <w:r>
              <w:rPr>
                <w:sz w:val="20"/>
                <w:szCs w:val="20"/>
              </w:rPr>
              <w:t>5,0</w:t>
            </w:r>
          </w:p>
        </w:tc>
        <w:tc>
          <w:tcPr>
            <w:tcW w:w="992" w:type="dxa"/>
            <w:vAlign w:val="bottom"/>
          </w:tcPr>
          <w:p w:rsidR="00776CC4" w:rsidRDefault="00CF1BB4">
            <w:pPr>
              <w:jc w:val="center"/>
              <w:rPr>
                <w:b/>
                <w:bCs/>
                <w:i/>
                <w:iCs/>
                <w:sz w:val="20"/>
                <w:szCs w:val="20"/>
              </w:rPr>
            </w:pPr>
            <w:r>
              <w:rPr>
                <w:b/>
                <w:bCs/>
                <w:i/>
                <w:iCs/>
                <w:sz w:val="20"/>
                <w:szCs w:val="20"/>
              </w:rPr>
              <w:t>0,3</w:t>
            </w:r>
          </w:p>
        </w:tc>
      </w:tr>
      <w:tr w:rsidR="00776CC4" w:rsidRPr="0070115A" w:rsidTr="00A02CFC">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992" w:type="dxa"/>
            <w:vAlign w:val="center"/>
          </w:tcPr>
          <w:p w:rsidR="00776CC4" w:rsidRPr="004B6DCF" w:rsidRDefault="004610BC" w:rsidP="004B6DCF">
            <w:pPr>
              <w:overflowPunct w:val="0"/>
              <w:autoSpaceDE w:val="0"/>
              <w:autoSpaceDN w:val="0"/>
              <w:adjustRightInd w:val="0"/>
              <w:jc w:val="center"/>
              <w:textAlignment w:val="baseline"/>
              <w:rPr>
                <w:sz w:val="20"/>
                <w:szCs w:val="20"/>
              </w:rPr>
            </w:pPr>
            <w:r>
              <w:rPr>
                <w:sz w:val="20"/>
                <w:szCs w:val="20"/>
              </w:rPr>
              <w:t>422,5</w:t>
            </w:r>
          </w:p>
        </w:tc>
        <w:tc>
          <w:tcPr>
            <w:tcW w:w="1134" w:type="dxa"/>
            <w:vAlign w:val="bottom"/>
          </w:tcPr>
          <w:p w:rsidR="00776CC4" w:rsidRDefault="00CF1BB4">
            <w:pPr>
              <w:jc w:val="center"/>
              <w:rPr>
                <w:b/>
                <w:bCs/>
                <w:i/>
                <w:iCs/>
                <w:sz w:val="20"/>
                <w:szCs w:val="20"/>
              </w:rPr>
            </w:pPr>
            <w:r>
              <w:rPr>
                <w:b/>
                <w:bCs/>
                <w:i/>
                <w:iCs/>
                <w:sz w:val="20"/>
                <w:szCs w:val="20"/>
              </w:rPr>
              <w:t>17,2</w:t>
            </w:r>
          </w:p>
        </w:tc>
        <w:tc>
          <w:tcPr>
            <w:tcW w:w="1134" w:type="dxa"/>
            <w:vAlign w:val="center"/>
          </w:tcPr>
          <w:p w:rsidR="00776CC4" w:rsidRPr="004B6DCF" w:rsidRDefault="004610BC" w:rsidP="004B6DCF">
            <w:pPr>
              <w:overflowPunct w:val="0"/>
              <w:autoSpaceDE w:val="0"/>
              <w:autoSpaceDN w:val="0"/>
              <w:adjustRightInd w:val="0"/>
              <w:jc w:val="center"/>
              <w:textAlignment w:val="baseline"/>
              <w:rPr>
                <w:sz w:val="20"/>
                <w:szCs w:val="20"/>
              </w:rPr>
            </w:pPr>
            <w:r>
              <w:rPr>
                <w:sz w:val="20"/>
                <w:szCs w:val="20"/>
              </w:rPr>
              <w:t>330,5</w:t>
            </w:r>
          </w:p>
        </w:tc>
        <w:tc>
          <w:tcPr>
            <w:tcW w:w="1134" w:type="dxa"/>
            <w:vAlign w:val="bottom"/>
          </w:tcPr>
          <w:p w:rsidR="00776CC4" w:rsidRDefault="00CF1BB4">
            <w:pPr>
              <w:jc w:val="center"/>
              <w:rPr>
                <w:b/>
                <w:bCs/>
                <w:i/>
                <w:iCs/>
                <w:sz w:val="20"/>
                <w:szCs w:val="20"/>
              </w:rPr>
            </w:pPr>
            <w:r>
              <w:rPr>
                <w:b/>
                <w:bCs/>
                <w:i/>
                <w:iCs/>
                <w:sz w:val="20"/>
                <w:szCs w:val="20"/>
              </w:rPr>
              <w:t>18,4</w:t>
            </w:r>
          </w:p>
        </w:tc>
        <w:tc>
          <w:tcPr>
            <w:tcW w:w="1134" w:type="dxa"/>
            <w:vAlign w:val="center"/>
          </w:tcPr>
          <w:p w:rsidR="00776CC4" w:rsidRPr="004B6DCF" w:rsidRDefault="004610BC" w:rsidP="004B6DCF">
            <w:pPr>
              <w:overflowPunct w:val="0"/>
              <w:autoSpaceDE w:val="0"/>
              <w:autoSpaceDN w:val="0"/>
              <w:adjustRightInd w:val="0"/>
              <w:jc w:val="center"/>
              <w:textAlignment w:val="baseline"/>
              <w:rPr>
                <w:sz w:val="20"/>
                <w:szCs w:val="20"/>
              </w:rPr>
            </w:pPr>
            <w:r>
              <w:rPr>
                <w:sz w:val="20"/>
                <w:szCs w:val="20"/>
              </w:rPr>
              <w:t>343,5</w:t>
            </w:r>
          </w:p>
        </w:tc>
        <w:tc>
          <w:tcPr>
            <w:tcW w:w="992" w:type="dxa"/>
            <w:vAlign w:val="bottom"/>
          </w:tcPr>
          <w:p w:rsidR="00776CC4" w:rsidRDefault="00CF1BB4">
            <w:pPr>
              <w:jc w:val="center"/>
              <w:rPr>
                <w:b/>
                <w:bCs/>
                <w:i/>
                <w:iCs/>
                <w:sz w:val="20"/>
                <w:szCs w:val="20"/>
              </w:rPr>
            </w:pPr>
            <w:r>
              <w:rPr>
                <w:b/>
                <w:bCs/>
                <w:i/>
                <w:iCs/>
                <w:sz w:val="20"/>
                <w:szCs w:val="20"/>
              </w:rPr>
              <w:t>18,8</w:t>
            </w:r>
          </w:p>
        </w:tc>
      </w:tr>
      <w:tr w:rsidR="00776CC4" w:rsidRPr="0070115A" w:rsidTr="00A02CFC">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992" w:type="dxa"/>
            <w:vAlign w:val="center"/>
          </w:tcPr>
          <w:p w:rsidR="00776CC4" w:rsidRPr="004B6DCF" w:rsidRDefault="004610BC" w:rsidP="004B6DCF">
            <w:pPr>
              <w:overflowPunct w:val="0"/>
              <w:autoSpaceDE w:val="0"/>
              <w:autoSpaceDN w:val="0"/>
              <w:adjustRightInd w:val="0"/>
              <w:jc w:val="center"/>
              <w:textAlignment w:val="baseline"/>
              <w:rPr>
                <w:sz w:val="20"/>
                <w:szCs w:val="20"/>
              </w:rPr>
            </w:pPr>
            <w:r>
              <w:rPr>
                <w:sz w:val="20"/>
                <w:szCs w:val="20"/>
              </w:rPr>
              <w:t>465,6</w:t>
            </w:r>
          </w:p>
        </w:tc>
        <w:tc>
          <w:tcPr>
            <w:tcW w:w="1134" w:type="dxa"/>
            <w:vAlign w:val="bottom"/>
          </w:tcPr>
          <w:p w:rsidR="00776CC4" w:rsidRDefault="00CF1BB4">
            <w:pPr>
              <w:jc w:val="center"/>
              <w:rPr>
                <w:b/>
                <w:bCs/>
                <w:i/>
                <w:iCs/>
                <w:sz w:val="20"/>
                <w:szCs w:val="20"/>
              </w:rPr>
            </w:pPr>
            <w:r>
              <w:rPr>
                <w:b/>
                <w:bCs/>
                <w:i/>
                <w:iCs/>
                <w:sz w:val="20"/>
                <w:szCs w:val="20"/>
              </w:rPr>
              <w:t>19</w:t>
            </w:r>
          </w:p>
        </w:tc>
        <w:tc>
          <w:tcPr>
            <w:tcW w:w="1134" w:type="dxa"/>
            <w:vAlign w:val="center"/>
          </w:tcPr>
          <w:p w:rsidR="00776CC4" w:rsidRPr="004B6DCF" w:rsidRDefault="004610BC" w:rsidP="004B6DCF">
            <w:pPr>
              <w:overflowPunct w:val="0"/>
              <w:autoSpaceDE w:val="0"/>
              <w:autoSpaceDN w:val="0"/>
              <w:adjustRightInd w:val="0"/>
              <w:jc w:val="center"/>
              <w:textAlignment w:val="baseline"/>
              <w:rPr>
                <w:sz w:val="20"/>
                <w:szCs w:val="20"/>
              </w:rPr>
            </w:pPr>
            <w:r>
              <w:rPr>
                <w:sz w:val="20"/>
                <w:szCs w:val="20"/>
              </w:rPr>
              <w:t>470,3</w:t>
            </w:r>
          </w:p>
        </w:tc>
        <w:tc>
          <w:tcPr>
            <w:tcW w:w="1134" w:type="dxa"/>
            <w:vAlign w:val="bottom"/>
          </w:tcPr>
          <w:p w:rsidR="00776CC4" w:rsidRDefault="00CF1BB4">
            <w:pPr>
              <w:jc w:val="center"/>
              <w:rPr>
                <w:b/>
                <w:bCs/>
                <w:i/>
                <w:iCs/>
                <w:sz w:val="20"/>
                <w:szCs w:val="20"/>
              </w:rPr>
            </w:pPr>
            <w:r>
              <w:rPr>
                <w:b/>
                <w:bCs/>
                <w:i/>
                <w:iCs/>
                <w:sz w:val="20"/>
                <w:szCs w:val="20"/>
              </w:rPr>
              <w:t>26,2</w:t>
            </w:r>
          </w:p>
        </w:tc>
        <w:tc>
          <w:tcPr>
            <w:tcW w:w="1134" w:type="dxa"/>
            <w:vAlign w:val="center"/>
          </w:tcPr>
          <w:p w:rsidR="00776CC4" w:rsidRPr="004B6DCF" w:rsidRDefault="004610BC" w:rsidP="004B6DCF">
            <w:pPr>
              <w:overflowPunct w:val="0"/>
              <w:autoSpaceDE w:val="0"/>
              <w:autoSpaceDN w:val="0"/>
              <w:adjustRightInd w:val="0"/>
              <w:jc w:val="center"/>
              <w:textAlignment w:val="baseline"/>
              <w:rPr>
                <w:sz w:val="20"/>
                <w:szCs w:val="20"/>
              </w:rPr>
            </w:pPr>
            <w:r>
              <w:rPr>
                <w:sz w:val="20"/>
                <w:szCs w:val="20"/>
              </w:rPr>
              <w:t>470,3</w:t>
            </w:r>
          </w:p>
        </w:tc>
        <w:tc>
          <w:tcPr>
            <w:tcW w:w="992" w:type="dxa"/>
            <w:vAlign w:val="bottom"/>
          </w:tcPr>
          <w:p w:rsidR="00776CC4" w:rsidRDefault="00CF1BB4">
            <w:pPr>
              <w:jc w:val="center"/>
              <w:rPr>
                <w:b/>
                <w:bCs/>
                <w:i/>
                <w:iCs/>
                <w:sz w:val="20"/>
                <w:szCs w:val="20"/>
              </w:rPr>
            </w:pPr>
            <w:r>
              <w:rPr>
                <w:b/>
                <w:bCs/>
                <w:i/>
                <w:iCs/>
                <w:sz w:val="20"/>
                <w:szCs w:val="20"/>
              </w:rPr>
              <w:t>25,8</w:t>
            </w:r>
          </w:p>
        </w:tc>
      </w:tr>
      <w:tr w:rsidR="00776CC4" w:rsidRPr="0070115A" w:rsidTr="00A02CFC">
        <w:tc>
          <w:tcPr>
            <w:tcW w:w="3227" w:type="dxa"/>
          </w:tcPr>
          <w:p w:rsidR="00776CC4" w:rsidRPr="00941C09" w:rsidRDefault="00776CC4" w:rsidP="0070115A">
            <w:pPr>
              <w:widowControl w:val="0"/>
              <w:numPr>
                <w:ilvl w:val="12"/>
                <w:numId w:val="0"/>
              </w:numPr>
              <w:overflowPunct w:val="0"/>
              <w:autoSpaceDE w:val="0"/>
              <w:autoSpaceDN w:val="0"/>
              <w:adjustRightInd w:val="0"/>
              <w:jc w:val="both"/>
              <w:textAlignment w:val="baseline"/>
              <w:rPr>
                <w:sz w:val="20"/>
                <w:szCs w:val="20"/>
              </w:rPr>
            </w:pPr>
            <w:r w:rsidRPr="00941C09">
              <w:rPr>
                <w:sz w:val="20"/>
                <w:szCs w:val="20"/>
              </w:rPr>
              <w:t>Расходы, всего</w:t>
            </w:r>
          </w:p>
        </w:tc>
        <w:tc>
          <w:tcPr>
            <w:tcW w:w="992" w:type="dxa"/>
            <w:vAlign w:val="center"/>
          </w:tcPr>
          <w:p w:rsidR="00776CC4" w:rsidRPr="00941C09" w:rsidRDefault="004610BC" w:rsidP="004B6DCF">
            <w:pPr>
              <w:overflowPunct w:val="0"/>
              <w:autoSpaceDE w:val="0"/>
              <w:autoSpaceDN w:val="0"/>
              <w:adjustRightInd w:val="0"/>
              <w:jc w:val="center"/>
              <w:textAlignment w:val="baseline"/>
              <w:rPr>
                <w:sz w:val="20"/>
                <w:szCs w:val="20"/>
              </w:rPr>
            </w:pPr>
            <w:r>
              <w:rPr>
                <w:sz w:val="20"/>
                <w:szCs w:val="20"/>
              </w:rPr>
              <w:t>2451,0</w:t>
            </w:r>
          </w:p>
        </w:tc>
        <w:tc>
          <w:tcPr>
            <w:tcW w:w="1134" w:type="dxa"/>
            <w:vAlign w:val="bottom"/>
          </w:tcPr>
          <w:p w:rsidR="00776CC4" w:rsidRDefault="00CF1BB4">
            <w:pPr>
              <w:jc w:val="center"/>
              <w:rPr>
                <w:b/>
                <w:bCs/>
                <w:i/>
                <w:iCs/>
                <w:sz w:val="20"/>
                <w:szCs w:val="20"/>
              </w:rPr>
            </w:pPr>
            <w:r>
              <w:rPr>
                <w:b/>
                <w:bCs/>
                <w:i/>
                <w:iCs/>
                <w:sz w:val="20"/>
                <w:szCs w:val="20"/>
              </w:rPr>
              <w:t>100</w:t>
            </w:r>
          </w:p>
        </w:tc>
        <w:tc>
          <w:tcPr>
            <w:tcW w:w="1134" w:type="dxa"/>
            <w:vAlign w:val="center"/>
          </w:tcPr>
          <w:p w:rsidR="00776CC4" w:rsidRPr="00941C09" w:rsidRDefault="004610BC" w:rsidP="004B6DCF">
            <w:pPr>
              <w:overflowPunct w:val="0"/>
              <w:autoSpaceDE w:val="0"/>
              <w:autoSpaceDN w:val="0"/>
              <w:adjustRightInd w:val="0"/>
              <w:jc w:val="center"/>
              <w:textAlignment w:val="baseline"/>
              <w:rPr>
                <w:sz w:val="20"/>
                <w:szCs w:val="20"/>
              </w:rPr>
            </w:pPr>
            <w:r>
              <w:rPr>
                <w:sz w:val="20"/>
                <w:szCs w:val="20"/>
              </w:rPr>
              <w:t>1795,4</w:t>
            </w:r>
          </w:p>
        </w:tc>
        <w:tc>
          <w:tcPr>
            <w:tcW w:w="1134" w:type="dxa"/>
            <w:vAlign w:val="center"/>
          </w:tcPr>
          <w:p w:rsidR="00776CC4" w:rsidRPr="00941C09" w:rsidRDefault="00CF1BB4" w:rsidP="004B6DCF">
            <w:pPr>
              <w:jc w:val="center"/>
              <w:rPr>
                <w:b/>
                <w:i/>
                <w:sz w:val="20"/>
                <w:szCs w:val="20"/>
              </w:rPr>
            </w:pPr>
            <w:r>
              <w:rPr>
                <w:b/>
                <w:i/>
                <w:sz w:val="20"/>
                <w:szCs w:val="20"/>
              </w:rPr>
              <w:t>100</w:t>
            </w:r>
          </w:p>
        </w:tc>
        <w:tc>
          <w:tcPr>
            <w:tcW w:w="1134" w:type="dxa"/>
            <w:vAlign w:val="center"/>
          </w:tcPr>
          <w:p w:rsidR="00776CC4" w:rsidRPr="00941C09" w:rsidRDefault="004610BC" w:rsidP="004B6DCF">
            <w:pPr>
              <w:overflowPunct w:val="0"/>
              <w:autoSpaceDE w:val="0"/>
              <w:autoSpaceDN w:val="0"/>
              <w:adjustRightInd w:val="0"/>
              <w:jc w:val="center"/>
              <w:textAlignment w:val="baseline"/>
              <w:rPr>
                <w:sz w:val="20"/>
                <w:szCs w:val="20"/>
              </w:rPr>
            </w:pPr>
            <w:r>
              <w:rPr>
                <w:sz w:val="20"/>
                <w:szCs w:val="20"/>
              </w:rPr>
              <w:t>1823,3</w:t>
            </w:r>
          </w:p>
        </w:tc>
        <w:tc>
          <w:tcPr>
            <w:tcW w:w="992" w:type="dxa"/>
            <w:vAlign w:val="center"/>
          </w:tcPr>
          <w:p w:rsidR="00776CC4" w:rsidRPr="004B6DCF" w:rsidRDefault="00CF1BB4" w:rsidP="004B6DCF">
            <w:pPr>
              <w:jc w:val="center"/>
              <w:rPr>
                <w:b/>
                <w:sz w:val="20"/>
                <w:szCs w:val="20"/>
              </w:rPr>
            </w:pPr>
            <w:r>
              <w:rPr>
                <w:b/>
                <w:sz w:val="20"/>
                <w:szCs w:val="20"/>
              </w:rPr>
              <w:t>100</w:t>
            </w:r>
          </w:p>
        </w:tc>
      </w:tr>
    </w:tbl>
    <w:p w:rsidR="00973C5A" w:rsidRDefault="00973C5A" w:rsidP="00DA6ACF">
      <w:pPr>
        <w:autoSpaceDE w:val="0"/>
        <w:autoSpaceDN w:val="0"/>
        <w:adjustRightInd w:val="0"/>
        <w:ind w:firstLine="567"/>
        <w:jc w:val="both"/>
      </w:pPr>
    </w:p>
    <w:p w:rsidR="00CF1BB4" w:rsidRDefault="00563BBC" w:rsidP="002D4ED3">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rsidR="006B68FA">
        <w:t>,</w:t>
      </w:r>
      <w:r w:rsidRPr="006B68FA">
        <w:t xml:space="preserve"> приоритетным направлением расходования средств </w:t>
      </w:r>
      <w:r w:rsidR="006B68FA">
        <w:t xml:space="preserve">определены </w:t>
      </w:r>
      <w:r w:rsidR="00083BAB">
        <w:t xml:space="preserve">следующие виды </w:t>
      </w:r>
      <w:r w:rsidR="006B68FA" w:rsidRPr="006B68FA">
        <w:t>расход</w:t>
      </w:r>
      <w:r w:rsidR="00083BAB">
        <w:t>ов</w:t>
      </w:r>
      <w:r w:rsidR="00CF1BB4">
        <w:t>:</w:t>
      </w:r>
    </w:p>
    <w:p w:rsidR="00CF1BB4" w:rsidRDefault="00CF1BB4" w:rsidP="002D4ED3">
      <w:pPr>
        <w:widowControl w:val="0"/>
        <w:numPr>
          <w:ilvl w:val="12"/>
          <w:numId w:val="0"/>
        </w:numPr>
        <w:overflowPunct w:val="0"/>
        <w:autoSpaceDE w:val="0"/>
        <w:autoSpaceDN w:val="0"/>
        <w:adjustRightInd w:val="0"/>
        <w:ind w:firstLine="567"/>
        <w:jc w:val="both"/>
        <w:textAlignment w:val="baseline"/>
      </w:pPr>
      <w:r>
        <w:t>-</w:t>
      </w:r>
      <w:r w:rsidR="009B3DEB">
        <w:t xml:space="preserve"> </w:t>
      </w:r>
      <w:r w:rsidR="00984EA4" w:rsidRPr="006B68FA">
        <w:t>«Общегосударственные расходы»</w:t>
      </w:r>
      <w:r w:rsidR="004F6FB5">
        <w:t xml:space="preserve">, </w:t>
      </w:r>
      <w:r w:rsidR="004F6FB5" w:rsidRPr="006B68FA">
        <w:t>объем</w:t>
      </w:r>
      <w:r w:rsidR="004F6FB5">
        <w:t xml:space="preserve"> которых составит</w:t>
      </w:r>
      <w:r w:rsidR="004F6FB5" w:rsidRPr="006B68FA">
        <w:t xml:space="preserve"> </w:t>
      </w:r>
      <w:r w:rsidR="00984EA4">
        <w:t xml:space="preserve">в 2019г. </w:t>
      </w:r>
      <w:r>
        <w:t>–</w:t>
      </w:r>
      <w:r w:rsidR="00984EA4">
        <w:t xml:space="preserve"> </w:t>
      </w:r>
      <w:r>
        <w:t>48,8</w:t>
      </w:r>
      <w:r w:rsidR="004F6FB5" w:rsidRPr="006B68FA">
        <w:t xml:space="preserve">%, </w:t>
      </w:r>
      <w:r w:rsidR="00984EA4">
        <w:t xml:space="preserve">в 2020г. </w:t>
      </w:r>
      <w:r>
        <w:t>–</w:t>
      </w:r>
      <w:r w:rsidR="00984EA4">
        <w:t xml:space="preserve"> </w:t>
      </w:r>
      <w:r>
        <w:t>32,5</w:t>
      </w:r>
      <w:r w:rsidR="004F6FB5" w:rsidRPr="006B68FA">
        <w:t>%</w:t>
      </w:r>
      <w:r w:rsidR="009B3DEB">
        <w:t>,</w:t>
      </w:r>
      <w:r w:rsidR="004F6FB5" w:rsidRPr="006B68FA">
        <w:t xml:space="preserve"> </w:t>
      </w:r>
      <w:r w:rsidR="00984EA4">
        <w:t xml:space="preserve">в 2021г. </w:t>
      </w:r>
      <w:r>
        <w:t>–</w:t>
      </w:r>
      <w:r w:rsidR="00984EA4">
        <w:t xml:space="preserve"> </w:t>
      </w:r>
      <w:r>
        <w:t>31,4</w:t>
      </w:r>
      <w:r w:rsidR="00984EA4">
        <w:t xml:space="preserve">%, </w:t>
      </w:r>
    </w:p>
    <w:p w:rsidR="00CF1BB4" w:rsidRDefault="00CF1BB4" w:rsidP="002D4ED3">
      <w:pPr>
        <w:widowControl w:val="0"/>
        <w:numPr>
          <w:ilvl w:val="12"/>
          <w:numId w:val="0"/>
        </w:numPr>
        <w:overflowPunct w:val="0"/>
        <w:autoSpaceDE w:val="0"/>
        <w:autoSpaceDN w:val="0"/>
        <w:adjustRightInd w:val="0"/>
        <w:ind w:firstLine="567"/>
        <w:jc w:val="both"/>
        <w:textAlignment w:val="baseline"/>
      </w:pPr>
      <w:r>
        <w:t xml:space="preserve">- </w:t>
      </w:r>
      <w:r w:rsidRPr="00CF1BB4">
        <w:t>«МБТ общего характера бюджетам бюджетной системы РФ» в</w:t>
      </w:r>
      <w:r>
        <w:rPr>
          <w:sz w:val="20"/>
          <w:szCs w:val="20"/>
        </w:rPr>
        <w:t xml:space="preserve"> </w:t>
      </w:r>
      <w:r>
        <w:t xml:space="preserve"> 2019г. – 19</w:t>
      </w:r>
      <w:r w:rsidRPr="006B68FA">
        <w:t xml:space="preserve">%, </w:t>
      </w:r>
      <w:r>
        <w:t>в 2020г. – 26,2</w:t>
      </w:r>
      <w:r w:rsidRPr="006B68FA">
        <w:t xml:space="preserve">%, </w:t>
      </w:r>
      <w:r>
        <w:t>в 2021г. – 25,8</w:t>
      </w:r>
      <w:r w:rsidRPr="006B68FA">
        <w:t>%</w:t>
      </w:r>
      <w:r>
        <w:t xml:space="preserve">, </w:t>
      </w:r>
    </w:p>
    <w:p w:rsidR="00550D4A" w:rsidRDefault="00CF1BB4" w:rsidP="002D4ED3">
      <w:pPr>
        <w:widowControl w:val="0"/>
        <w:numPr>
          <w:ilvl w:val="12"/>
          <w:numId w:val="0"/>
        </w:numPr>
        <w:overflowPunct w:val="0"/>
        <w:autoSpaceDE w:val="0"/>
        <w:autoSpaceDN w:val="0"/>
        <w:adjustRightInd w:val="0"/>
        <w:ind w:firstLine="567"/>
        <w:jc w:val="both"/>
        <w:textAlignment w:val="baseline"/>
      </w:pPr>
      <w:r>
        <w:t xml:space="preserve">- </w:t>
      </w:r>
      <w:r w:rsidR="009B3DEB">
        <w:t>«</w:t>
      </w:r>
      <w:r w:rsidR="00984EA4">
        <w:t>Культура, кинематография</w:t>
      </w:r>
      <w:r w:rsidR="009B3DEB" w:rsidRPr="004F6FB5">
        <w:t>»</w:t>
      </w:r>
      <w:r w:rsidR="009B3DEB" w:rsidRPr="006B68FA">
        <w:t xml:space="preserve"> </w:t>
      </w:r>
      <w:r w:rsidR="00984EA4">
        <w:t xml:space="preserve">в 2019г. </w:t>
      </w:r>
      <w:r>
        <w:t>–</w:t>
      </w:r>
      <w:r w:rsidR="00984EA4">
        <w:t xml:space="preserve"> </w:t>
      </w:r>
      <w:r>
        <w:t>17,2</w:t>
      </w:r>
      <w:r w:rsidR="009B3DEB" w:rsidRPr="006B68FA">
        <w:t xml:space="preserve">%, </w:t>
      </w:r>
      <w:r w:rsidR="00984EA4">
        <w:t xml:space="preserve">в 2020г. </w:t>
      </w:r>
      <w:r>
        <w:t>–</w:t>
      </w:r>
      <w:r w:rsidR="00984EA4">
        <w:t xml:space="preserve"> </w:t>
      </w:r>
      <w:r>
        <w:t>18,4</w:t>
      </w:r>
      <w:r w:rsidR="009B3DEB" w:rsidRPr="006B68FA">
        <w:t xml:space="preserve">%, </w:t>
      </w:r>
      <w:r w:rsidR="00984EA4">
        <w:t xml:space="preserve">в 2021г. </w:t>
      </w:r>
      <w:r>
        <w:t>–</w:t>
      </w:r>
      <w:r w:rsidR="00984EA4">
        <w:t xml:space="preserve"> </w:t>
      </w:r>
      <w:r>
        <w:t>18,8</w:t>
      </w:r>
      <w:r w:rsidR="009B3DEB" w:rsidRPr="006B68FA">
        <w:t>%</w:t>
      </w:r>
      <w:r w:rsidR="009B3DEB">
        <w:t xml:space="preserve"> </w:t>
      </w:r>
      <w:r w:rsidR="00563BBC" w:rsidRPr="006B68FA">
        <w:t xml:space="preserve">от общего объема расходов местного бюджета. </w:t>
      </w:r>
    </w:p>
    <w:p w:rsidR="00011277" w:rsidRDefault="00011277" w:rsidP="00011277">
      <w:pPr>
        <w:widowControl w:val="0"/>
        <w:numPr>
          <w:ilvl w:val="12"/>
          <w:numId w:val="0"/>
        </w:numPr>
        <w:overflowPunct w:val="0"/>
        <w:autoSpaceDE w:val="0"/>
        <w:autoSpaceDN w:val="0"/>
        <w:adjustRightInd w:val="0"/>
        <w:ind w:firstLine="567"/>
        <w:jc w:val="both"/>
        <w:textAlignment w:val="baseline"/>
      </w:pPr>
    </w:p>
    <w:p w:rsidR="00011277" w:rsidRPr="006B68FA" w:rsidRDefault="00011277" w:rsidP="00011277">
      <w:pPr>
        <w:widowControl w:val="0"/>
        <w:numPr>
          <w:ilvl w:val="12"/>
          <w:numId w:val="0"/>
        </w:numPr>
        <w:overflowPunct w:val="0"/>
        <w:autoSpaceDE w:val="0"/>
        <w:autoSpaceDN w:val="0"/>
        <w:adjustRightInd w:val="0"/>
        <w:ind w:firstLine="567"/>
        <w:jc w:val="both"/>
        <w:textAlignment w:val="baseline"/>
      </w:pPr>
      <w:r>
        <w:t>Распределение бюджетных ассигнований по разделам классификации расходов на 2019-2021 гг. с учетом ожидаемого исполнения местного бюджета в 2018 году приведено в следующей таблице (в тыс. руб.):</w:t>
      </w:r>
    </w:p>
    <w:p w:rsidR="002D4ED3" w:rsidRDefault="002D4ED3" w:rsidP="00C91429">
      <w:pPr>
        <w:pStyle w:val="af2"/>
        <w:ind w:firstLine="567"/>
        <w:jc w:val="both"/>
        <w:rPr>
          <w:rFonts w:ascii="Times New Roman" w:hAnsi="Times New Roman"/>
        </w:rPr>
      </w:pPr>
    </w:p>
    <w:p w:rsidR="00083BAB" w:rsidRDefault="00083BAB" w:rsidP="00083BAB"/>
    <w:p w:rsidR="00083BAB" w:rsidRDefault="00083BAB" w:rsidP="00083BAB"/>
    <w:p w:rsidR="00083BAB" w:rsidRPr="00083BAB" w:rsidRDefault="00083BAB" w:rsidP="00083B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134"/>
        <w:gridCol w:w="1134"/>
        <w:gridCol w:w="1275"/>
        <w:gridCol w:w="1134"/>
        <w:gridCol w:w="1134"/>
      </w:tblGrid>
      <w:tr w:rsidR="004D42E9" w:rsidRPr="0070115A" w:rsidTr="00B47D0C">
        <w:tc>
          <w:tcPr>
            <w:tcW w:w="3936" w:type="dxa"/>
            <w:vMerge w:val="restart"/>
            <w:vAlign w:val="center"/>
          </w:tcPr>
          <w:p w:rsidR="004D42E9" w:rsidRPr="0070115A" w:rsidRDefault="004D42E9" w:rsidP="004D42E9">
            <w:pPr>
              <w:overflowPunct w:val="0"/>
              <w:autoSpaceDE w:val="0"/>
              <w:autoSpaceDN w:val="0"/>
              <w:adjustRightInd w:val="0"/>
              <w:jc w:val="center"/>
              <w:textAlignment w:val="baseline"/>
              <w:rPr>
                <w:sz w:val="20"/>
                <w:szCs w:val="20"/>
              </w:rPr>
            </w:pPr>
            <w:r>
              <w:rPr>
                <w:sz w:val="20"/>
                <w:szCs w:val="20"/>
              </w:rPr>
              <w:t>Наименование показателя</w:t>
            </w:r>
          </w:p>
        </w:tc>
        <w:tc>
          <w:tcPr>
            <w:tcW w:w="1134" w:type="dxa"/>
          </w:tcPr>
          <w:p w:rsidR="004D42E9" w:rsidRPr="00011277" w:rsidRDefault="004D42E9" w:rsidP="004D42E9">
            <w:pPr>
              <w:overflowPunct w:val="0"/>
              <w:autoSpaceDE w:val="0"/>
              <w:autoSpaceDN w:val="0"/>
              <w:adjustRightInd w:val="0"/>
              <w:jc w:val="center"/>
              <w:textAlignment w:val="baseline"/>
              <w:rPr>
                <w:sz w:val="20"/>
                <w:szCs w:val="20"/>
              </w:rPr>
            </w:pPr>
            <w:r w:rsidRPr="00011277">
              <w:rPr>
                <w:sz w:val="20"/>
                <w:szCs w:val="20"/>
              </w:rPr>
              <w:t>оценка</w:t>
            </w:r>
          </w:p>
        </w:tc>
        <w:tc>
          <w:tcPr>
            <w:tcW w:w="1134" w:type="dxa"/>
          </w:tcPr>
          <w:p w:rsidR="004D42E9" w:rsidRPr="0070115A" w:rsidRDefault="004D42E9" w:rsidP="004D42E9">
            <w:pPr>
              <w:overflowPunct w:val="0"/>
              <w:autoSpaceDE w:val="0"/>
              <w:autoSpaceDN w:val="0"/>
              <w:adjustRightInd w:val="0"/>
              <w:jc w:val="center"/>
              <w:textAlignment w:val="baseline"/>
              <w:rPr>
                <w:sz w:val="20"/>
                <w:szCs w:val="20"/>
              </w:rPr>
            </w:pPr>
            <w:r>
              <w:rPr>
                <w:sz w:val="20"/>
                <w:szCs w:val="20"/>
              </w:rPr>
              <w:t>проект</w:t>
            </w:r>
          </w:p>
        </w:tc>
        <w:tc>
          <w:tcPr>
            <w:tcW w:w="1275" w:type="dxa"/>
            <w:vMerge w:val="restart"/>
          </w:tcPr>
          <w:p w:rsidR="00B47D0C" w:rsidRDefault="004D42E9" w:rsidP="006D30B0">
            <w:pPr>
              <w:overflowPunct w:val="0"/>
              <w:autoSpaceDE w:val="0"/>
              <w:autoSpaceDN w:val="0"/>
              <w:adjustRightInd w:val="0"/>
              <w:jc w:val="center"/>
              <w:textAlignment w:val="baseline"/>
              <w:rPr>
                <w:sz w:val="20"/>
                <w:szCs w:val="20"/>
              </w:rPr>
            </w:pPr>
            <w:r>
              <w:rPr>
                <w:sz w:val="20"/>
                <w:szCs w:val="20"/>
              </w:rPr>
              <w:t>2019/</w:t>
            </w:r>
          </w:p>
          <w:p w:rsidR="004D42E9" w:rsidRPr="0070115A" w:rsidRDefault="00B47D0C" w:rsidP="006D30B0">
            <w:pPr>
              <w:overflowPunct w:val="0"/>
              <w:autoSpaceDE w:val="0"/>
              <w:autoSpaceDN w:val="0"/>
              <w:adjustRightInd w:val="0"/>
              <w:jc w:val="center"/>
              <w:textAlignment w:val="baseline"/>
              <w:rPr>
                <w:i/>
                <w:sz w:val="20"/>
                <w:szCs w:val="20"/>
              </w:rPr>
            </w:pPr>
            <w:r>
              <w:rPr>
                <w:sz w:val="20"/>
                <w:szCs w:val="20"/>
              </w:rPr>
              <w:t xml:space="preserve">к </w:t>
            </w:r>
            <w:r w:rsidR="004D42E9">
              <w:rPr>
                <w:sz w:val="20"/>
                <w:szCs w:val="20"/>
              </w:rPr>
              <w:t>2018, в %</w:t>
            </w:r>
          </w:p>
        </w:tc>
        <w:tc>
          <w:tcPr>
            <w:tcW w:w="1134" w:type="dxa"/>
          </w:tcPr>
          <w:p w:rsidR="004D42E9" w:rsidRPr="0070115A" w:rsidRDefault="004D42E9" w:rsidP="004D42E9">
            <w:pPr>
              <w:overflowPunct w:val="0"/>
              <w:autoSpaceDE w:val="0"/>
              <w:autoSpaceDN w:val="0"/>
              <w:adjustRightInd w:val="0"/>
              <w:jc w:val="center"/>
              <w:textAlignment w:val="baseline"/>
              <w:rPr>
                <w:sz w:val="20"/>
                <w:szCs w:val="20"/>
              </w:rPr>
            </w:pPr>
            <w:r>
              <w:rPr>
                <w:sz w:val="20"/>
                <w:szCs w:val="20"/>
              </w:rPr>
              <w:t>проект</w:t>
            </w:r>
          </w:p>
        </w:tc>
        <w:tc>
          <w:tcPr>
            <w:tcW w:w="1134" w:type="dxa"/>
          </w:tcPr>
          <w:p w:rsidR="004D42E9" w:rsidRPr="0070115A" w:rsidRDefault="004D42E9" w:rsidP="004D42E9">
            <w:pPr>
              <w:overflowPunct w:val="0"/>
              <w:autoSpaceDE w:val="0"/>
              <w:autoSpaceDN w:val="0"/>
              <w:adjustRightInd w:val="0"/>
              <w:jc w:val="center"/>
              <w:textAlignment w:val="baseline"/>
              <w:rPr>
                <w:i/>
                <w:sz w:val="20"/>
                <w:szCs w:val="20"/>
              </w:rPr>
            </w:pPr>
            <w:r>
              <w:rPr>
                <w:sz w:val="20"/>
                <w:szCs w:val="20"/>
              </w:rPr>
              <w:t>проект</w:t>
            </w:r>
          </w:p>
        </w:tc>
      </w:tr>
      <w:tr w:rsidR="004D42E9" w:rsidRPr="0070115A" w:rsidTr="00B47D0C">
        <w:tc>
          <w:tcPr>
            <w:tcW w:w="3936" w:type="dxa"/>
            <w:vMerge/>
          </w:tcPr>
          <w:p w:rsidR="004D42E9" w:rsidRPr="0070115A" w:rsidRDefault="004D42E9" w:rsidP="006D30B0">
            <w:pPr>
              <w:overflowPunct w:val="0"/>
              <w:autoSpaceDE w:val="0"/>
              <w:autoSpaceDN w:val="0"/>
              <w:adjustRightInd w:val="0"/>
              <w:jc w:val="center"/>
              <w:textAlignment w:val="baseline"/>
              <w:rPr>
                <w:sz w:val="20"/>
                <w:szCs w:val="20"/>
              </w:rPr>
            </w:pP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2018</w:t>
            </w: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2019</w:t>
            </w:r>
          </w:p>
        </w:tc>
        <w:tc>
          <w:tcPr>
            <w:tcW w:w="1275" w:type="dxa"/>
            <w:vMerge/>
          </w:tcPr>
          <w:p w:rsidR="004D42E9" w:rsidRPr="0070115A" w:rsidRDefault="004D42E9" w:rsidP="006D30B0">
            <w:pPr>
              <w:overflowPunct w:val="0"/>
              <w:autoSpaceDE w:val="0"/>
              <w:autoSpaceDN w:val="0"/>
              <w:adjustRightInd w:val="0"/>
              <w:jc w:val="center"/>
              <w:textAlignment w:val="baseline"/>
              <w:rPr>
                <w:sz w:val="20"/>
                <w:szCs w:val="20"/>
              </w:rPr>
            </w:pP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2020</w:t>
            </w:r>
          </w:p>
        </w:tc>
        <w:tc>
          <w:tcPr>
            <w:tcW w:w="1134" w:type="dxa"/>
          </w:tcPr>
          <w:p w:rsidR="004D42E9" w:rsidRPr="0070115A" w:rsidRDefault="004D42E9" w:rsidP="006D30B0">
            <w:pPr>
              <w:overflowPunct w:val="0"/>
              <w:autoSpaceDE w:val="0"/>
              <w:autoSpaceDN w:val="0"/>
              <w:adjustRightInd w:val="0"/>
              <w:jc w:val="center"/>
              <w:textAlignment w:val="baseline"/>
              <w:rPr>
                <w:sz w:val="20"/>
                <w:szCs w:val="20"/>
              </w:rPr>
            </w:pPr>
            <w:r>
              <w:rPr>
                <w:sz w:val="20"/>
                <w:szCs w:val="20"/>
              </w:rPr>
              <w:t>2021</w:t>
            </w:r>
          </w:p>
        </w:tc>
      </w:tr>
      <w:tr w:rsidR="00942D1E" w:rsidRPr="0070115A" w:rsidTr="00A02CFC">
        <w:tc>
          <w:tcPr>
            <w:tcW w:w="3936" w:type="dxa"/>
          </w:tcPr>
          <w:p w:rsidR="00942D1E" w:rsidRPr="0070115A" w:rsidRDefault="00942D1E"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1134" w:type="dxa"/>
            <w:vAlign w:val="center"/>
          </w:tcPr>
          <w:p w:rsidR="00942D1E" w:rsidRPr="004B6DCF" w:rsidRDefault="00942D1E" w:rsidP="00A02CFC">
            <w:pPr>
              <w:overflowPunct w:val="0"/>
              <w:autoSpaceDE w:val="0"/>
              <w:autoSpaceDN w:val="0"/>
              <w:adjustRightInd w:val="0"/>
              <w:jc w:val="center"/>
              <w:textAlignment w:val="baseline"/>
              <w:rPr>
                <w:sz w:val="20"/>
                <w:szCs w:val="20"/>
              </w:rPr>
            </w:pPr>
            <w:r>
              <w:rPr>
                <w:sz w:val="20"/>
                <w:szCs w:val="20"/>
              </w:rPr>
              <w:t>2565,5</w:t>
            </w:r>
          </w:p>
        </w:tc>
        <w:tc>
          <w:tcPr>
            <w:tcW w:w="1134" w:type="dxa"/>
            <w:vAlign w:val="center"/>
          </w:tcPr>
          <w:p w:rsidR="00942D1E" w:rsidRPr="004B6DCF" w:rsidRDefault="00942D1E" w:rsidP="00942D1E">
            <w:pPr>
              <w:overflowPunct w:val="0"/>
              <w:autoSpaceDE w:val="0"/>
              <w:autoSpaceDN w:val="0"/>
              <w:adjustRightInd w:val="0"/>
              <w:jc w:val="center"/>
              <w:textAlignment w:val="baseline"/>
              <w:rPr>
                <w:sz w:val="20"/>
                <w:szCs w:val="20"/>
              </w:rPr>
            </w:pPr>
            <w:r>
              <w:rPr>
                <w:sz w:val="20"/>
                <w:szCs w:val="20"/>
              </w:rPr>
              <w:t>1194,8</w:t>
            </w:r>
          </w:p>
        </w:tc>
        <w:tc>
          <w:tcPr>
            <w:tcW w:w="1275" w:type="dxa"/>
            <w:vAlign w:val="bottom"/>
          </w:tcPr>
          <w:p w:rsidR="00942D1E" w:rsidRPr="00942D1E" w:rsidRDefault="00942D1E" w:rsidP="00942D1E">
            <w:pPr>
              <w:jc w:val="center"/>
              <w:rPr>
                <w:b/>
                <w:color w:val="000000"/>
                <w:sz w:val="20"/>
                <w:szCs w:val="20"/>
              </w:rPr>
            </w:pPr>
            <w:r w:rsidRPr="00942D1E">
              <w:rPr>
                <w:b/>
                <w:color w:val="000000"/>
                <w:sz w:val="20"/>
                <w:szCs w:val="20"/>
              </w:rPr>
              <w:t>46,6</w:t>
            </w:r>
          </w:p>
        </w:tc>
        <w:tc>
          <w:tcPr>
            <w:tcW w:w="1134" w:type="dxa"/>
            <w:vAlign w:val="center"/>
          </w:tcPr>
          <w:p w:rsidR="00942D1E" w:rsidRPr="004B6DCF" w:rsidRDefault="00942D1E" w:rsidP="00942D1E">
            <w:pPr>
              <w:overflowPunct w:val="0"/>
              <w:autoSpaceDE w:val="0"/>
              <w:autoSpaceDN w:val="0"/>
              <w:adjustRightInd w:val="0"/>
              <w:jc w:val="center"/>
              <w:textAlignment w:val="baseline"/>
              <w:rPr>
                <w:sz w:val="20"/>
                <w:szCs w:val="20"/>
              </w:rPr>
            </w:pPr>
            <w:r>
              <w:rPr>
                <w:sz w:val="20"/>
                <w:szCs w:val="20"/>
              </w:rPr>
              <w:t>584,2</w:t>
            </w:r>
          </w:p>
        </w:tc>
        <w:tc>
          <w:tcPr>
            <w:tcW w:w="1134" w:type="dxa"/>
            <w:vAlign w:val="center"/>
          </w:tcPr>
          <w:p w:rsidR="00942D1E" w:rsidRPr="004B6DCF" w:rsidRDefault="00942D1E" w:rsidP="00942D1E">
            <w:pPr>
              <w:overflowPunct w:val="0"/>
              <w:autoSpaceDE w:val="0"/>
              <w:autoSpaceDN w:val="0"/>
              <w:adjustRightInd w:val="0"/>
              <w:jc w:val="center"/>
              <w:textAlignment w:val="baseline"/>
              <w:rPr>
                <w:sz w:val="20"/>
                <w:szCs w:val="20"/>
              </w:rPr>
            </w:pPr>
            <w:r>
              <w:rPr>
                <w:sz w:val="20"/>
                <w:szCs w:val="20"/>
              </w:rPr>
              <w:t>572,9</w:t>
            </w:r>
          </w:p>
        </w:tc>
      </w:tr>
      <w:tr w:rsidR="00942D1E" w:rsidRPr="0070115A" w:rsidTr="00A02CFC">
        <w:tc>
          <w:tcPr>
            <w:tcW w:w="3936" w:type="dxa"/>
          </w:tcPr>
          <w:p w:rsidR="00942D1E" w:rsidRPr="0070115A" w:rsidRDefault="00942D1E" w:rsidP="006D30B0">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оборона</w:t>
            </w:r>
          </w:p>
        </w:tc>
        <w:tc>
          <w:tcPr>
            <w:tcW w:w="1134" w:type="dxa"/>
            <w:vAlign w:val="center"/>
          </w:tcPr>
          <w:p w:rsidR="00942D1E" w:rsidRDefault="00942D1E" w:rsidP="00A02CFC">
            <w:pPr>
              <w:overflowPunct w:val="0"/>
              <w:autoSpaceDE w:val="0"/>
              <w:autoSpaceDN w:val="0"/>
              <w:adjustRightInd w:val="0"/>
              <w:jc w:val="center"/>
              <w:textAlignment w:val="baseline"/>
              <w:rPr>
                <w:sz w:val="20"/>
                <w:szCs w:val="20"/>
              </w:rPr>
            </w:pPr>
            <w:r>
              <w:rPr>
                <w:sz w:val="20"/>
                <w:szCs w:val="20"/>
              </w:rPr>
              <w:t>61,7</w:t>
            </w:r>
          </w:p>
        </w:tc>
        <w:tc>
          <w:tcPr>
            <w:tcW w:w="1134" w:type="dxa"/>
            <w:vAlign w:val="center"/>
          </w:tcPr>
          <w:p w:rsidR="00942D1E" w:rsidRDefault="00942D1E" w:rsidP="00942D1E">
            <w:pPr>
              <w:overflowPunct w:val="0"/>
              <w:autoSpaceDE w:val="0"/>
              <w:autoSpaceDN w:val="0"/>
              <w:adjustRightInd w:val="0"/>
              <w:jc w:val="center"/>
              <w:textAlignment w:val="baseline"/>
              <w:rPr>
                <w:sz w:val="20"/>
                <w:szCs w:val="20"/>
              </w:rPr>
            </w:pPr>
            <w:r>
              <w:rPr>
                <w:sz w:val="20"/>
                <w:szCs w:val="20"/>
              </w:rPr>
              <w:t>57,2</w:t>
            </w:r>
          </w:p>
        </w:tc>
        <w:tc>
          <w:tcPr>
            <w:tcW w:w="1275" w:type="dxa"/>
            <w:vAlign w:val="bottom"/>
          </w:tcPr>
          <w:p w:rsidR="00942D1E" w:rsidRPr="00942D1E" w:rsidRDefault="00942D1E" w:rsidP="00942D1E">
            <w:pPr>
              <w:jc w:val="center"/>
              <w:rPr>
                <w:b/>
                <w:color w:val="000000"/>
                <w:sz w:val="20"/>
                <w:szCs w:val="20"/>
              </w:rPr>
            </w:pPr>
            <w:r w:rsidRPr="00942D1E">
              <w:rPr>
                <w:b/>
                <w:color w:val="000000"/>
                <w:sz w:val="20"/>
                <w:szCs w:val="20"/>
              </w:rPr>
              <w:t>92,7</w:t>
            </w:r>
          </w:p>
        </w:tc>
        <w:tc>
          <w:tcPr>
            <w:tcW w:w="1134" w:type="dxa"/>
            <w:vAlign w:val="center"/>
          </w:tcPr>
          <w:p w:rsidR="00942D1E" w:rsidRDefault="00942D1E" w:rsidP="00942D1E">
            <w:pPr>
              <w:overflowPunct w:val="0"/>
              <w:autoSpaceDE w:val="0"/>
              <w:autoSpaceDN w:val="0"/>
              <w:adjustRightInd w:val="0"/>
              <w:jc w:val="center"/>
              <w:textAlignment w:val="baseline"/>
              <w:rPr>
                <w:sz w:val="20"/>
                <w:szCs w:val="20"/>
              </w:rPr>
            </w:pPr>
            <w:r>
              <w:rPr>
                <w:sz w:val="20"/>
                <w:szCs w:val="20"/>
              </w:rPr>
              <w:t>57,2</w:t>
            </w:r>
          </w:p>
        </w:tc>
        <w:tc>
          <w:tcPr>
            <w:tcW w:w="1134" w:type="dxa"/>
            <w:vAlign w:val="center"/>
          </w:tcPr>
          <w:p w:rsidR="00942D1E" w:rsidRDefault="00942D1E" w:rsidP="00942D1E">
            <w:pPr>
              <w:overflowPunct w:val="0"/>
              <w:autoSpaceDE w:val="0"/>
              <w:autoSpaceDN w:val="0"/>
              <w:adjustRightInd w:val="0"/>
              <w:jc w:val="center"/>
              <w:textAlignment w:val="baseline"/>
              <w:rPr>
                <w:sz w:val="20"/>
                <w:szCs w:val="20"/>
              </w:rPr>
            </w:pPr>
            <w:r>
              <w:rPr>
                <w:sz w:val="20"/>
                <w:szCs w:val="20"/>
              </w:rPr>
              <w:t>57,2</w:t>
            </w:r>
          </w:p>
        </w:tc>
      </w:tr>
      <w:tr w:rsidR="00942D1E" w:rsidRPr="0070115A" w:rsidTr="00A02CFC">
        <w:tc>
          <w:tcPr>
            <w:tcW w:w="3936" w:type="dxa"/>
          </w:tcPr>
          <w:p w:rsidR="00942D1E" w:rsidRPr="0070115A" w:rsidRDefault="00942D1E" w:rsidP="006D30B0">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безопасность и правоохранительная деятельность</w:t>
            </w:r>
          </w:p>
        </w:tc>
        <w:tc>
          <w:tcPr>
            <w:tcW w:w="1134" w:type="dxa"/>
            <w:vAlign w:val="center"/>
          </w:tcPr>
          <w:p w:rsidR="00942D1E" w:rsidRPr="004B6DCF" w:rsidRDefault="00942D1E" w:rsidP="00A02CFC">
            <w:pPr>
              <w:overflowPunct w:val="0"/>
              <w:autoSpaceDE w:val="0"/>
              <w:autoSpaceDN w:val="0"/>
              <w:adjustRightInd w:val="0"/>
              <w:jc w:val="center"/>
              <w:textAlignment w:val="baseline"/>
              <w:rPr>
                <w:sz w:val="20"/>
                <w:szCs w:val="20"/>
              </w:rPr>
            </w:pPr>
            <w:r>
              <w:rPr>
                <w:sz w:val="20"/>
                <w:szCs w:val="20"/>
              </w:rPr>
              <w:t>24,3</w:t>
            </w:r>
          </w:p>
        </w:tc>
        <w:tc>
          <w:tcPr>
            <w:tcW w:w="1134" w:type="dxa"/>
            <w:vAlign w:val="center"/>
          </w:tcPr>
          <w:p w:rsidR="00942D1E" w:rsidRPr="004B6DCF" w:rsidRDefault="00942D1E" w:rsidP="00942D1E">
            <w:pPr>
              <w:overflowPunct w:val="0"/>
              <w:autoSpaceDE w:val="0"/>
              <w:autoSpaceDN w:val="0"/>
              <w:adjustRightInd w:val="0"/>
              <w:jc w:val="center"/>
              <w:textAlignment w:val="baseline"/>
              <w:rPr>
                <w:sz w:val="20"/>
                <w:szCs w:val="20"/>
              </w:rPr>
            </w:pPr>
            <w:r>
              <w:rPr>
                <w:sz w:val="20"/>
                <w:szCs w:val="20"/>
              </w:rPr>
              <w:t>29,0</w:t>
            </w:r>
          </w:p>
        </w:tc>
        <w:tc>
          <w:tcPr>
            <w:tcW w:w="1275" w:type="dxa"/>
            <w:vAlign w:val="bottom"/>
          </w:tcPr>
          <w:p w:rsidR="00942D1E" w:rsidRPr="00942D1E" w:rsidRDefault="00942D1E" w:rsidP="00942D1E">
            <w:pPr>
              <w:jc w:val="center"/>
              <w:rPr>
                <w:b/>
                <w:color w:val="000000"/>
                <w:sz w:val="20"/>
                <w:szCs w:val="20"/>
              </w:rPr>
            </w:pPr>
            <w:r w:rsidRPr="00942D1E">
              <w:rPr>
                <w:b/>
                <w:color w:val="000000"/>
                <w:sz w:val="20"/>
                <w:szCs w:val="20"/>
              </w:rPr>
              <w:t>119,3</w:t>
            </w:r>
          </w:p>
        </w:tc>
        <w:tc>
          <w:tcPr>
            <w:tcW w:w="1134" w:type="dxa"/>
            <w:vAlign w:val="center"/>
          </w:tcPr>
          <w:p w:rsidR="00942D1E" w:rsidRPr="004B6DCF" w:rsidRDefault="00942D1E" w:rsidP="00942D1E">
            <w:pPr>
              <w:overflowPunct w:val="0"/>
              <w:autoSpaceDE w:val="0"/>
              <w:autoSpaceDN w:val="0"/>
              <w:adjustRightInd w:val="0"/>
              <w:jc w:val="center"/>
              <w:textAlignment w:val="baseline"/>
              <w:rPr>
                <w:sz w:val="20"/>
                <w:szCs w:val="20"/>
              </w:rPr>
            </w:pPr>
            <w:r>
              <w:rPr>
                <w:sz w:val="20"/>
                <w:szCs w:val="20"/>
              </w:rPr>
              <w:t>12,0</w:t>
            </w:r>
          </w:p>
        </w:tc>
        <w:tc>
          <w:tcPr>
            <w:tcW w:w="1134" w:type="dxa"/>
            <w:vAlign w:val="center"/>
          </w:tcPr>
          <w:p w:rsidR="00942D1E" w:rsidRPr="004B6DCF" w:rsidRDefault="00942D1E" w:rsidP="00942D1E">
            <w:pPr>
              <w:overflowPunct w:val="0"/>
              <w:autoSpaceDE w:val="0"/>
              <w:autoSpaceDN w:val="0"/>
              <w:adjustRightInd w:val="0"/>
              <w:jc w:val="center"/>
              <w:textAlignment w:val="baseline"/>
              <w:rPr>
                <w:sz w:val="20"/>
                <w:szCs w:val="20"/>
              </w:rPr>
            </w:pPr>
            <w:r>
              <w:rPr>
                <w:sz w:val="20"/>
                <w:szCs w:val="20"/>
              </w:rPr>
              <w:t>12,0</w:t>
            </w:r>
          </w:p>
        </w:tc>
      </w:tr>
      <w:tr w:rsidR="00942D1E" w:rsidRPr="0070115A" w:rsidTr="00A02CFC">
        <w:tc>
          <w:tcPr>
            <w:tcW w:w="3936" w:type="dxa"/>
          </w:tcPr>
          <w:p w:rsidR="00942D1E" w:rsidRPr="0070115A" w:rsidRDefault="00942D1E"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1134" w:type="dxa"/>
            <w:vAlign w:val="center"/>
          </w:tcPr>
          <w:p w:rsidR="00942D1E" w:rsidRPr="004B6DCF" w:rsidRDefault="00942D1E" w:rsidP="00A02CFC">
            <w:pPr>
              <w:overflowPunct w:val="0"/>
              <w:autoSpaceDE w:val="0"/>
              <w:autoSpaceDN w:val="0"/>
              <w:adjustRightInd w:val="0"/>
              <w:jc w:val="center"/>
              <w:textAlignment w:val="baseline"/>
              <w:rPr>
                <w:sz w:val="20"/>
                <w:szCs w:val="20"/>
              </w:rPr>
            </w:pPr>
            <w:r>
              <w:rPr>
                <w:sz w:val="20"/>
                <w:szCs w:val="20"/>
              </w:rPr>
              <w:t>642,8</w:t>
            </w:r>
          </w:p>
        </w:tc>
        <w:tc>
          <w:tcPr>
            <w:tcW w:w="1134" w:type="dxa"/>
            <w:vAlign w:val="center"/>
          </w:tcPr>
          <w:p w:rsidR="00942D1E" w:rsidRPr="004B6DCF" w:rsidRDefault="00942D1E" w:rsidP="00942D1E">
            <w:pPr>
              <w:overflowPunct w:val="0"/>
              <w:autoSpaceDE w:val="0"/>
              <w:autoSpaceDN w:val="0"/>
              <w:adjustRightInd w:val="0"/>
              <w:jc w:val="center"/>
              <w:textAlignment w:val="baseline"/>
              <w:rPr>
                <w:sz w:val="20"/>
                <w:szCs w:val="20"/>
              </w:rPr>
            </w:pPr>
            <w:r>
              <w:rPr>
                <w:sz w:val="20"/>
                <w:szCs w:val="20"/>
              </w:rPr>
              <w:t>261,9</w:t>
            </w:r>
          </w:p>
        </w:tc>
        <w:tc>
          <w:tcPr>
            <w:tcW w:w="1275" w:type="dxa"/>
            <w:vAlign w:val="bottom"/>
          </w:tcPr>
          <w:p w:rsidR="00942D1E" w:rsidRPr="00942D1E" w:rsidRDefault="00942D1E" w:rsidP="00942D1E">
            <w:pPr>
              <w:jc w:val="center"/>
              <w:rPr>
                <w:b/>
                <w:color w:val="000000"/>
                <w:sz w:val="20"/>
                <w:szCs w:val="20"/>
              </w:rPr>
            </w:pPr>
            <w:r w:rsidRPr="00942D1E">
              <w:rPr>
                <w:b/>
                <w:color w:val="000000"/>
                <w:sz w:val="20"/>
                <w:szCs w:val="20"/>
              </w:rPr>
              <w:t>40,7</w:t>
            </w:r>
          </w:p>
        </w:tc>
        <w:tc>
          <w:tcPr>
            <w:tcW w:w="1134" w:type="dxa"/>
            <w:vAlign w:val="center"/>
          </w:tcPr>
          <w:p w:rsidR="00942D1E" w:rsidRPr="004B6DCF" w:rsidRDefault="00942D1E" w:rsidP="00942D1E">
            <w:pPr>
              <w:overflowPunct w:val="0"/>
              <w:autoSpaceDE w:val="0"/>
              <w:autoSpaceDN w:val="0"/>
              <w:adjustRightInd w:val="0"/>
              <w:jc w:val="center"/>
              <w:textAlignment w:val="baseline"/>
              <w:rPr>
                <w:sz w:val="20"/>
                <w:szCs w:val="20"/>
              </w:rPr>
            </w:pPr>
            <w:r>
              <w:rPr>
                <w:sz w:val="20"/>
                <w:szCs w:val="20"/>
              </w:rPr>
              <w:t>336,2</w:t>
            </w:r>
          </w:p>
        </w:tc>
        <w:tc>
          <w:tcPr>
            <w:tcW w:w="1134" w:type="dxa"/>
            <w:vAlign w:val="center"/>
          </w:tcPr>
          <w:p w:rsidR="00942D1E" w:rsidRPr="004B6DCF" w:rsidRDefault="00942D1E" w:rsidP="00942D1E">
            <w:pPr>
              <w:overflowPunct w:val="0"/>
              <w:autoSpaceDE w:val="0"/>
              <w:autoSpaceDN w:val="0"/>
              <w:adjustRightInd w:val="0"/>
              <w:jc w:val="center"/>
              <w:textAlignment w:val="baseline"/>
              <w:rPr>
                <w:sz w:val="20"/>
                <w:szCs w:val="20"/>
              </w:rPr>
            </w:pPr>
            <w:r>
              <w:rPr>
                <w:sz w:val="20"/>
                <w:szCs w:val="20"/>
              </w:rPr>
              <w:t>362,4</w:t>
            </w:r>
          </w:p>
        </w:tc>
      </w:tr>
      <w:tr w:rsidR="00942D1E" w:rsidRPr="0070115A" w:rsidTr="00A02CFC">
        <w:tc>
          <w:tcPr>
            <w:tcW w:w="3936" w:type="dxa"/>
          </w:tcPr>
          <w:p w:rsidR="00942D1E" w:rsidRPr="0070115A" w:rsidRDefault="00942D1E"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1134" w:type="dxa"/>
            <w:vAlign w:val="center"/>
          </w:tcPr>
          <w:p w:rsidR="00942D1E" w:rsidRPr="004B6DCF" w:rsidRDefault="00942D1E" w:rsidP="00A02CFC">
            <w:pPr>
              <w:overflowPunct w:val="0"/>
              <w:autoSpaceDE w:val="0"/>
              <w:autoSpaceDN w:val="0"/>
              <w:adjustRightInd w:val="0"/>
              <w:jc w:val="center"/>
              <w:textAlignment w:val="baseline"/>
              <w:rPr>
                <w:sz w:val="20"/>
                <w:szCs w:val="20"/>
              </w:rPr>
            </w:pPr>
            <w:r>
              <w:rPr>
                <w:sz w:val="20"/>
                <w:szCs w:val="20"/>
              </w:rPr>
              <w:t>40,0</w:t>
            </w:r>
          </w:p>
        </w:tc>
        <w:tc>
          <w:tcPr>
            <w:tcW w:w="1134" w:type="dxa"/>
            <w:vAlign w:val="center"/>
          </w:tcPr>
          <w:p w:rsidR="00942D1E" w:rsidRPr="004B6DCF" w:rsidRDefault="00942D1E" w:rsidP="00942D1E">
            <w:pPr>
              <w:overflowPunct w:val="0"/>
              <w:autoSpaceDE w:val="0"/>
              <w:autoSpaceDN w:val="0"/>
              <w:adjustRightInd w:val="0"/>
              <w:jc w:val="center"/>
              <w:textAlignment w:val="baseline"/>
              <w:rPr>
                <w:sz w:val="20"/>
                <w:szCs w:val="20"/>
              </w:rPr>
            </w:pPr>
            <w:r>
              <w:rPr>
                <w:sz w:val="20"/>
                <w:szCs w:val="20"/>
              </w:rPr>
              <w:t>20,0</w:t>
            </w:r>
          </w:p>
        </w:tc>
        <w:tc>
          <w:tcPr>
            <w:tcW w:w="1275" w:type="dxa"/>
            <w:vAlign w:val="bottom"/>
          </w:tcPr>
          <w:p w:rsidR="00942D1E" w:rsidRPr="00942D1E" w:rsidRDefault="00942D1E" w:rsidP="00942D1E">
            <w:pPr>
              <w:jc w:val="center"/>
              <w:rPr>
                <w:b/>
                <w:color w:val="000000"/>
                <w:sz w:val="20"/>
                <w:szCs w:val="20"/>
              </w:rPr>
            </w:pPr>
            <w:r w:rsidRPr="00942D1E">
              <w:rPr>
                <w:b/>
                <w:color w:val="000000"/>
                <w:sz w:val="20"/>
                <w:szCs w:val="20"/>
              </w:rPr>
              <w:t>50</w:t>
            </w:r>
          </w:p>
        </w:tc>
        <w:tc>
          <w:tcPr>
            <w:tcW w:w="1134" w:type="dxa"/>
            <w:vAlign w:val="center"/>
          </w:tcPr>
          <w:p w:rsidR="00942D1E" w:rsidRPr="004B6DCF" w:rsidRDefault="00942D1E" w:rsidP="00942D1E">
            <w:pPr>
              <w:overflowPunct w:val="0"/>
              <w:autoSpaceDE w:val="0"/>
              <w:autoSpaceDN w:val="0"/>
              <w:adjustRightInd w:val="0"/>
              <w:jc w:val="center"/>
              <w:textAlignment w:val="baseline"/>
              <w:rPr>
                <w:sz w:val="20"/>
                <w:szCs w:val="20"/>
              </w:rPr>
            </w:pPr>
            <w:r>
              <w:rPr>
                <w:sz w:val="20"/>
                <w:szCs w:val="20"/>
              </w:rPr>
              <w:t>5,0</w:t>
            </w:r>
          </w:p>
        </w:tc>
        <w:tc>
          <w:tcPr>
            <w:tcW w:w="1134" w:type="dxa"/>
            <w:vAlign w:val="center"/>
          </w:tcPr>
          <w:p w:rsidR="00942D1E" w:rsidRPr="004B6DCF" w:rsidRDefault="00942D1E" w:rsidP="00942D1E">
            <w:pPr>
              <w:overflowPunct w:val="0"/>
              <w:autoSpaceDE w:val="0"/>
              <w:autoSpaceDN w:val="0"/>
              <w:adjustRightInd w:val="0"/>
              <w:jc w:val="center"/>
              <w:textAlignment w:val="baseline"/>
              <w:rPr>
                <w:sz w:val="20"/>
                <w:szCs w:val="20"/>
              </w:rPr>
            </w:pPr>
            <w:r>
              <w:rPr>
                <w:sz w:val="20"/>
                <w:szCs w:val="20"/>
              </w:rPr>
              <w:t>5,0</w:t>
            </w:r>
          </w:p>
        </w:tc>
      </w:tr>
      <w:tr w:rsidR="00942D1E" w:rsidRPr="0070115A" w:rsidTr="00A02CFC">
        <w:tc>
          <w:tcPr>
            <w:tcW w:w="3936" w:type="dxa"/>
          </w:tcPr>
          <w:p w:rsidR="00942D1E" w:rsidRPr="0070115A" w:rsidRDefault="00942D1E"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1134" w:type="dxa"/>
            <w:vAlign w:val="center"/>
          </w:tcPr>
          <w:p w:rsidR="00942D1E" w:rsidRPr="004B6DCF" w:rsidRDefault="00942D1E" w:rsidP="00A02CFC">
            <w:pPr>
              <w:overflowPunct w:val="0"/>
              <w:autoSpaceDE w:val="0"/>
              <w:autoSpaceDN w:val="0"/>
              <w:adjustRightInd w:val="0"/>
              <w:jc w:val="center"/>
              <w:textAlignment w:val="baseline"/>
              <w:rPr>
                <w:sz w:val="20"/>
                <w:szCs w:val="20"/>
              </w:rPr>
            </w:pPr>
            <w:r>
              <w:rPr>
                <w:sz w:val="20"/>
                <w:szCs w:val="20"/>
              </w:rPr>
              <w:t>980,0</w:t>
            </w:r>
          </w:p>
        </w:tc>
        <w:tc>
          <w:tcPr>
            <w:tcW w:w="1134" w:type="dxa"/>
            <w:vAlign w:val="center"/>
          </w:tcPr>
          <w:p w:rsidR="00942D1E" w:rsidRPr="004B6DCF" w:rsidRDefault="00942D1E" w:rsidP="00942D1E">
            <w:pPr>
              <w:overflowPunct w:val="0"/>
              <w:autoSpaceDE w:val="0"/>
              <w:autoSpaceDN w:val="0"/>
              <w:adjustRightInd w:val="0"/>
              <w:jc w:val="center"/>
              <w:textAlignment w:val="baseline"/>
              <w:rPr>
                <w:sz w:val="20"/>
                <w:szCs w:val="20"/>
              </w:rPr>
            </w:pPr>
            <w:r>
              <w:rPr>
                <w:sz w:val="20"/>
                <w:szCs w:val="20"/>
              </w:rPr>
              <w:t>422,5</w:t>
            </w:r>
          </w:p>
        </w:tc>
        <w:tc>
          <w:tcPr>
            <w:tcW w:w="1275" w:type="dxa"/>
            <w:vAlign w:val="bottom"/>
          </w:tcPr>
          <w:p w:rsidR="00942D1E" w:rsidRPr="00942D1E" w:rsidRDefault="00942D1E" w:rsidP="00942D1E">
            <w:pPr>
              <w:jc w:val="center"/>
              <w:rPr>
                <w:b/>
                <w:color w:val="000000"/>
                <w:sz w:val="20"/>
                <w:szCs w:val="20"/>
              </w:rPr>
            </w:pPr>
            <w:r w:rsidRPr="00942D1E">
              <w:rPr>
                <w:b/>
                <w:color w:val="000000"/>
                <w:sz w:val="20"/>
                <w:szCs w:val="20"/>
              </w:rPr>
              <w:t>43,1</w:t>
            </w:r>
          </w:p>
        </w:tc>
        <w:tc>
          <w:tcPr>
            <w:tcW w:w="1134" w:type="dxa"/>
            <w:vAlign w:val="center"/>
          </w:tcPr>
          <w:p w:rsidR="00942D1E" w:rsidRPr="004B6DCF" w:rsidRDefault="00942D1E" w:rsidP="00942D1E">
            <w:pPr>
              <w:overflowPunct w:val="0"/>
              <w:autoSpaceDE w:val="0"/>
              <w:autoSpaceDN w:val="0"/>
              <w:adjustRightInd w:val="0"/>
              <w:jc w:val="center"/>
              <w:textAlignment w:val="baseline"/>
              <w:rPr>
                <w:sz w:val="20"/>
                <w:szCs w:val="20"/>
              </w:rPr>
            </w:pPr>
            <w:r>
              <w:rPr>
                <w:sz w:val="20"/>
                <w:szCs w:val="20"/>
              </w:rPr>
              <w:t>330,5</w:t>
            </w:r>
          </w:p>
        </w:tc>
        <w:tc>
          <w:tcPr>
            <w:tcW w:w="1134" w:type="dxa"/>
            <w:vAlign w:val="center"/>
          </w:tcPr>
          <w:p w:rsidR="00942D1E" w:rsidRPr="004B6DCF" w:rsidRDefault="00942D1E" w:rsidP="00942D1E">
            <w:pPr>
              <w:overflowPunct w:val="0"/>
              <w:autoSpaceDE w:val="0"/>
              <w:autoSpaceDN w:val="0"/>
              <w:adjustRightInd w:val="0"/>
              <w:jc w:val="center"/>
              <w:textAlignment w:val="baseline"/>
              <w:rPr>
                <w:sz w:val="20"/>
                <w:szCs w:val="20"/>
              </w:rPr>
            </w:pPr>
            <w:r>
              <w:rPr>
                <w:sz w:val="20"/>
                <w:szCs w:val="20"/>
              </w:rPr>
              <w:t>343,5</w:t>
            </w:r>
          </w:p>
        </w:tc>
      </w:tr>
      <w:tr w:rsidR="00942D1E" w:rsidRPr="0070115A" w:rsidTr="00A02CFC">
        <w:tc>
          <w:tcPr>
            <w:tcW w:w="3936" w:type="dxa"/>
          </w:tcPr>
          <w:p w:rsidR="00942D1E" w:rsidRPr="0070115A" w:rsidRDefault="00942D1E" w:rsidP="006D30B0">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1134" w:type="dxa"/>
            <w:vAlign w:val="center"/>
          </w:tcPr>
          <w:p w:rsidR="00942D1E" w:rsidRPr="004B6DCF" w:rsidRDefault="00942D1E" w:rsidP="00A02CFC">
            <w:pPr>
              <w:overflowPunct w:val="0"/>
              <w:autoSpaceDE w:val="0"/>
              <w:autoSpaceDN w:val="0"/>
              <w:adjustRightInd w:val="0"/>
              <w:jc w:val="center"/>
              <w:textAlignment w:val="baseline"/>
              <w:rPr>
                <w:sz w:val="20"/>
                <w:szCs w:val="20"/>
              </w:rPr>
            </w:pPr>
            <w:r>
              <w:rPr>
                <w:sz w:val="20"/>
                <w:szCs w:val="20"/>
              </w:rPr>
              <w:t>464,4</w:t>
            </w:r>
          </w:p>
        </w:tc>
        <w:tc>
          <w:tcPr>
            <w:tcW w:w="1134" w:type="dxa"/>
            <w:vAlign w:val="center"/>
          </w:tcPr>
          <w:p w:rsidR="00942D1E" w:rsidRPr="004B6DCF" w:rsidRDefault="00942D1E" w:rsidP="00942D1E">
            <w:pPr>
              <w:overflowPunct w:val="0"/>
              <w:autoSpaceDE w:val="0"/>
              <w:autoSpaceDN w:val="0"/>
              <w:adjustRightInd w:val="0"/>
              <w:jc w:val="center"/>
              <w:textAlignment w:val="baseline"/>
              <w:rPr>
                <w:sz w:val="20"/>
                <w:szCs w:val="20"/>
              </w:rPr>
            </w:pPr>
            <w:r>
              <w:rPr>
                <w:sz w:val="20"/>
                <w:szCs w:val="20"/>
              </w:rPr>
              <w:t>465,6</w:t>
            </w:r>
          </w:p>
        </w:tc>
        <w:tc>
          <w:tcPr>
            <w:tcW w:w="1275" w:type="dxa"/>
            <w:vAlign w:val="bottom"/>
          </w:tcPr>
          <w:p w:rsidR="00942D1E" w:rsidRPr="00942D1E" w:rsidRDefault="00942D1E" w:rsidP="00942D1E">
            <w:pPr>
              <w:jc w:val="center"/>
              <w:rPr>
                <w:b/>
                <w:color w:val="000000"/>
                <w:sz w:val="20"/>
                <w:szCs w:val="20"/>
              </w:rPr>
            </w:pPr>
            <w:r w:rsidRPr="00942D1E">
              <w:rPr>
                <w:b/>
                <w:color w:val="000000"/>
                <w:sz w:val="20"/>
                <w:szCs w:val="20"/>
              </w:rPr>
              <w:t>100,3</w:t>
            </w:r>
          </w:p>
        </w:tc>
        <w:tc>
          <w:tcPr>
            <w:tcW w:w="1134" w:type="dxa"/>
            <w:vAlign w:val="center"/>
          </w:tcPr>
          <w:p w:rsidR="00942D1E" w:rsidRPr="004B6DCF" w:rsidRDefault="00942D1E" w:rsidP="00942D1E">
            <w:pPr>
              <w:overflowPunct w:val="0"/>
              <w:autoSpaceDE w:val="0"/>
              <w:autoSpaceDN w:val="0"/>
              <w:adjustRightInd w:val="0"/>
              <w:jc w:val="center"/>
              <w:textAlignment w:val="baseline"/>
              <w:rPr>
                <w:sz w:val="20"/>
                <w:szCs w:val="20"/>
              </w:rPr>
            </w:pPr>
            <w:r>
              <w:rPr>
                <w:sz w:val="20"/>
                <w:szCs w:val="20"/>
              </w:rPr>
              <w:t>470,3</w:t>
            </w:r>
          </w:p>
        </w:tc>
        <w:tc>
          <w:tcPr>
            <w:tcW w:w="1134" w:type="dxa"/>
            <w:vAlign w:val="center"/>
          </w:tcPr>
          <w:p w:rsidR="00942D1E" w:rsidRPr="004B6DCF" w:rsidRDefault="00942D1E" w:rsidP="00942D1E">
            <w:pPr>
              <w:overflowPunct w:val="0"/>
              <w:autoSpaceDE w:val="0"/>
              <w:autoSpaceDN w:val="0"/>
              <w:adjustRightInd w:val="0"/>
              <w:jc w:val="center"/>
              <w:textAlignment w:val="baseline"/>
              <w:rPr>
                <w:sz w:val="20"/>
                <w:szCs w:val="20"/>
              </w:rPr>
            </w:pPr>
            <w:r>
              <w:rPr>
                <w:sz w:val="20"/>
                <w:szCs w:val="20"/>
              </w:rPr>
              <w:t>470,3</w:t>
            </w:r>
          </w:p>
        </w:tc>
      </w:tr>
      <w:tr w:rsidR="00942D1E" w:rsidRPr="0070115A" w:rsidTr="00A02CFC">
        <w:tc>
          <w:tcPr>
            <w:tcW w:w="3936" w:type="dxa"/>
          </w:tcPr>
          <w:p w:rsidR="00942D1E" w:rsidRPr="004D42E9" w:rsidRDefault="00942D1E" w:rsidP="006D30B0">
            <w:pPr>
              <w:widowControl w:val="0"/>
              <w:numPr>
                <w:ilvl w:val="12"/>
                <w:numId w:val="0"/>
              </w:numPr>
              <w:overflowPunct w:val="0"/>
              <w:autoSpaceDE w:val="0"/>
              <w:autoSpaceDN w:val="0"/>
              <w:adjustRightInd w:val="0"/>
              <w:jc w:val="both"/>
              <w:textAlignment w:val="baseline"/>
              <w:rPr>
                <w:b/>
                <w:sz w:val="20"/>
                <w:szCs w:val="20"/>
              </w:rPr>
            </w:pPr>
            <w:r w:rsidRPr="004D42E9">
              <w:rPr>
                <w:b/>
                <w:sz w:val="20"/>
                <w:szCs w:val="20"/>
              </w:rPr>
              <w:t>Расходы, всего</w:t>
            </w:r>
          </w:p>
        </w:tc>
        <w:tc>
          <w:tcPr>
            <w:tcW w:w="1134" w:type="dxa"/>
            <w:vAlign w:val="center"/>
          </w:tcPr>
          <w:p w:rsidR="00942D1E" w:rsidRPr="00941C09" w:rsidRDefault="00942D1E" w:rsidP="00A02CFC">
            <w:pPr>
              <w:overflowPunct w:val="0"/>
              <w:autoSpaceDE w:val="0"/>
              <w:autoSpaceDN w:val="0"/>
              <w:adjustRightInd w:val="0"/>
              <w:jc w:val="center"/>
              <w:textAlignment w:val="baseline"/>
              <w:rPr>
                <w:sz w:val="20"/>
                <w:szCs w:val="20"/>
              </w:rPr>
            </w:pPr>
            <w:r>
              <w:rPr>
                <w:sz w:val="20"/>
                <w:szCs w:val="20"/>
              </w:rPr>
              <w:t>4778,7</w:t>
            </w:r>
          </w:p>
        </w:tc>
        <w:tc>
          <w:tcPr>
            <w:tcW w:w="1134" w:type="dxa"/>
            <w:vAlign w:val="center"/>
          </w:tcPr>
          <w:p w:rsidR="00942D1E" w:rsidRPr="00941C09" w:rsidRDefault="00942D1E" w:rsidP="00942D1E">
            <w:pPr>
              <w:overflowPunct w:val="0"/>
              <w:autoSpaceDE w:val="0"/>
              <w:autoSpaceDN w:val="0"/>
              <w:adjustRightInd w:val="0"/>
              <w:jc w:val="center"/>
              <w:textAlignment w:val="baseline"/>
              <w:rPr>
                <w:sz w:val="20"/>
                <w:szCs w:val="20"/>
              </w:rPr>
            </w:pPr>
            <w:r>
              <w:rPr>
                <w:sz w:val="20"/>
                <w:szCs w:val="20"/>
              </w:rPr>
              <w:t>2451,0</w:t>
            </w:r>
          </w:p>
        </w:tc>
        <w:tc>
          <w:tcPr>
            <w:tcW w:w="1275" w:type="dxa"/>
            <w:vAlign w:val="bottom"/>
          </w:tcPr>
          <w:p w:rsidR="00942D1E" w:rsidRPr="00942D1E" w:rsidRDefault="00942D1E" w:rsidP="00942D1E">
            <w:pPr>
              <w:jc w:val="center"/>
              <w:rPr>
                <w:b/>
                <w:color w:val="000000"/>
                <w:sz w:val="20"/>
                <w:szCs w:val="20"/>
              </w:rPr>
            </w:pPr>
            <w:r w:rsidRPr="00942D1E">
              <w:rPr>
                <w:b/>
                <w:color w:val="000000"/>
                <w:sz w:val="20"/>
                <w:szCs w:val="20"/>
              </w:rPr>
              <w:t>51,3</w:t>
            </w:r>
          </w:p>
        </w:tc>
        <w:tc>
          <w:tcPr>
            <w:tcW w:w="1134" w:type="dxa"/>
            <w:vAlign w:val="center"/>
          </w:tcPr>
          <w:p w:rsidR="00942D1E" w:rsidRPr="00941C09" w:rsidRDefault="00942D1E" w:rsidP="00942D1E">
            <w:pPr>
              <w:overflowPunct w:val="0"/>
              <w:autoSpaceDE w:val="0"/>
              <w:autoSpaceDN w:val="0"/>
              <w:adjustRightInd w:val="0"/>
              <w:jc w:val="center"/>
              <w:textAlignment w:val="baseline"/>
              <w:rPr>
                <w:sz w:val="20"/>
                <w:szCs w:val="20"/>
              </w:rPr>
            </w:pPr>
            <w:r>
              <w:rPr>
                <w:sz w:val="20"/>
                <w:szCs w:val="20"/>
              </w:rPr>
              <w:t>1795,4</w:t>
            </w:r>
          </w:p>
        </w:tc>
        <w:tc>
          <w:tcPr>
            <w:tcW w:w="1134" w:type="dxa"/>
            <w:vAlign w:val="center"/>
          </w:tcPr>
          <w:p w:rsidR="00942D1E" w:rsidRPr="00941C09" w:rsidRDefault="00942D1E" w:rsidP="00942D1E">
            <w:pPr>
              <w:overflowPunct w:val="0"/>
              <w:autoSpaceDE w:val="0"/>
              <w:autoSpaceDN w:val="0"/>
              <w:adjustRightInd w:val="0"/>
              <w:jc w:val="center"/>
              <w:textAlignment w:val="baseline"/>
              <w:rPr>
                <w:sz w:val="20"/>
                <w:szCs w:val="20"/>
              </w:rPr>
            </w:pPr>
            <w:r>
              <w:rPr>
                <w:sz w:val="20"/>
                <w:szCs w:val="20"/>
              </w:rPr>
              <w:t>1823,3</w:t>
            </w:r>
          </w:p>
        </w:tc>
      </w:tr>
    </w:tbl>
    <w:p w:rsidR="002D4ED3" w:rsidRDefault="002D4ED3" w:rsidP="00C91429">
      <w:pPr>
        <w:pStyle w:val="af2"/>
        <w:ind w:firstLine="567"/>
        <w:jc w:val="both"/>
        <w:rPr>
          <w:rFonts w:ascii="Times New Roman" w:hAnsi="Times New Roman"/>
        </w:rPr>
      </w:pPr>
    </w:p>
    <w:p w:rsidR="00C91429" w:rsidRPr="00283264" w:rsidRDefault="00C91429" w:rsidP="00C91429">
      <w:pPr>
        <w:pStyle w:val="af2"/>
        <w:ind w:firstLine="567"/>
        <w:jc w:val="both"/>
        <w:rPr>
          <w:rFonts w:ascii="Times New Roman" w:hAnsi="Times New Roman"/>
          <w:snapToGrid w:val="0"/>
        </w:rPr>
      </w:pPr>
      <w:r w:rsidRPr="00283264">
        <w:rPr>
          <w:rFonts w:ascii="Times New Roman" w:hAnsi="Times New Roman"/>
        </w:rPr>
        <w:t>В 201</w:t>
      </w:r>
      <w:r w:rsidR="00011277">
        <w:rPr>
          <w:rFonts w:ascii="Times New Roman" w:hAnsi="Times New Roman"/>
        </w:rPr>
        <w:t>9</w:t>
      </w:r>
      <w:r w:rsidRPr="00283264">
        <w:rPr>
          <w:rFonts w:ascii="Times New Roman" w:hAnsi="Times New Roman"/>
        </w:rPr>
        <w:t> г</w:t>
      </w:r>
      <w:r w:rsidR="00011277">
        <w:rPr>
          <w:rFonts w:ascii="Times New Roman" w:hAnsi="Times New Roman"/>
        </w:rPr>
        <w:t>оду</w:t>
      </w:r>
      <w:r w:rsidRPr="00283264">
        <w:rPr>
          <w:rFonts w:ascii="Times New Roman" w:hAnsi="Times New Roman"/>
        </w:rPr>
        <w:t>, по сравнению с ожидаемой оценкой исполнения 201</w:t>
      </w:r>
      <w:r w:rsidR="00011277">
        <w:rPr>
          <w:rFonts w:ascii="Times New Roman" w:hAnsi="Times New Roman"/>
        </w:rPr>
        <w:t>8</w:t>
      </w:r>
      <w:r w:rsidRPr="00283264">
        <w:rPr>
          <w:rFonts w:ascii="Times New Roman" w:hAnsi="Times New Roman"/>
        </w:rPr>
        <w:t xml:space="preserve"> г</w:t>
      </w:r>
      <w:r w:rsidR="00011277">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942D1E">
        <w:rPr>
          <w:rFonts w:ascii="Times New Roman" w:hAnsi="Times New Roman"/>
        </w:rPr>
        <w:t>двум</w:t>
      </w:r>
      <w:r w:rsidRPr="00283264">
        <w:rPr>
          <w:rFonts w:ascii="Times New Roman" w:hAnsi="Times New Roman"/>
        </w:rPr>
        <w:t xml:space="preserve"> из </w:t>
      </w:r>
      <w:r w:rsidR="00942D1E">
        <w:rPr>
          <w:rFonts w:ascii="Times New Roman" w:hAnsi="Times New Roman"/>
        </w:rPr>
        <w:t>се</w:t>
      </w:r>
      <w:r w:rsidR="00F15223">
        <w:rPr>
          <w:rFonts w:ascii="Times New Roman" w:hAnsi="Times New Roman"/>
        </w:rPr>
        <w:t>ми</w:t>
      </w:r>
      <w:r w:rsidRPr="00283264">
        <w:rPr>
          <w:rFonts w:ascii="Times New Roman" w:hAnsi="Times New Roman"/>
        </w:rPr>
        <w:t xml:space="preserve"> разделов классификации расходов бюджета: </w:t>
      </w:r>
      <w:r w:rsidR="001B4C5F">
        <w:rPr>
          <w:rFonts w:ascii="Times New Roman" w:hAnsi="Times New Roman"/>
          <w:snapToGrid w:val="0"/>
        </w:rPr>
        <w:t xml:space="preserve">«Национальная безопасность и правоохранительная деятельность» </w:t>
      </w:r>
      <w:r w:rsidR="00E154FE">
        <w:rPr>
          <w:rFonts w:ascii="Times New Roman" w:hAnsi="Times New Roman"/>
        </w:rPr>
        <w:t xml:space="preserve">- на </w:t>
      </w:r>
      <w:r w:rsidR="001B4C5F">
        <w:rPr>
          <w:rFonts w:ascii="Times New Roman" w:hAnsi="Times New Roman"/>
        </w:rPr>
        <w:t>4,7</w:t>
      </w:r>
      <w:r w:rsidR="00E154FE">
        <w:rPr>
          <w:rFonts w:ascii="Times New Roman" w:hAnsi="Times New Roman"/>
        </w:rPr>
        <w:t xml:space="preserve"> тыс. руб. (рост </w:t>
      </w:r>
      <w:r w:rsidR="001B4C5F">
        <w:rPr>
          <w:rFonts w:ascii="Times New Roman" w:hAnsi="Times New Roman"/>
        </w:rPr>
        <w:t>119,3</w:t>
      </w:r>
      <w:r w:rsidR="00E154FE">
        <w:rPr>
          <w:rFonts w:ascii="Times New Roman" w:hAnsi="Times New Roman"/>
        </w:rPr>
        <w:t xml:space="preserve">%), </w:t>
      </w:r>
      <w:r w:rsidR="00011277" w:rsidRPr="00283264">
        <w:rPr>
          <w:rFonts w:ascii="Times New Roman" w:hAnsi="Times New Roman"/>
          <w:snapToGrid w:val="0"/>
        </w:rPr>
        <w:t>«МБ</w:t>
      </w:r>
      <w:r w:rsidR="00011277" w:rsidRPr="00283264">
        <w:rPr>
          <w:rFonts w:ascii="Times New Roman" w:hAnsi="Times New Roman"/>
        </w:rPr>
        <w:t>Т общего характера бюджетам бюджетной системы РФ»</w:t>
      </w:r>
      <w:r w:rsidR="00011277">
        <w:rPr>
          <w:rFonts w:ascii="Times New Roman" w:hAnsi="Times New Roman"/>
          <w:snapToGrid w:val="0"/>
        </w:rPr>
        <w:t xml:space="preserve"> </w:t>
      </w:r>
      <w:r w:rsidR="006609B0">
        <w:rPr>
          <w:rFonts w:ascii="Times New Roman" w:hAnsi="Times New Roman"/>
          <w:snapToGrid w:val="0"/>
        </w:rPr>
        <w:t xml:space="preserve">- на </w:t>
      </w:r>
      <w:r w:rsidR="001B4C5F">
        <w:rPr>
          <w:rFonts w:ascii="Times New Roman" w:hAnsi="Times New Roman"/>
          <w:snapToGrid w:val="0"/>
        </w:rPr>
        <w:t>1,2</w:t>
      </w:r>
      <w:r w:rsidR="006609B0">
        <w:rPr>
          <w:rFonts w:ascii="Times New Roman" w:hAnsi="Times New Roman"/>
          <w:snapToGrid w:val="0"/>
        </w:rPr>
        <w:t xml:space="preserve"> тыс.руб. (рост </w:t>
      </w:r>
      <w:r w:rsidR="00E154FE">
        <w:rPr>
          <w:rFonts w:ascii="Times New Roman" w:hAnsi="Times New Roman"/>
          <w:snapToGrid w:val="0"/>
        </w:rPr>
        <w:t>100,</w:t>
      </w:r>
      <w:r w:rsidR="001B4C5F">
        <w:rPr>
          <w:rFonts w:ascii="Times New Roman" w:hAnsi="Times New Roman"/>
          <w:snapToGrid w:val="0"/>
        </w:rPr>
        <w:t>3</w:t>
      </w:r>
      <w:r w:rsidR="00E154FE">
        <w:rPr>
          <w:rFonts w:ascii="Times New Roman" w:hAnsi="Times New Roman"/>
          <w:snapToGrid w:val="0"/>
        </w:rPr>
        <w:t>%</w:t>
      </w:r>
      <w:r w:rsidR="006609B0">
        <w:rPr>
          <w:rFonts w:ascii="Times New Roman" w:hAnsi="Times New Roman"/>
          <w:snapToGrid w:val="0"/>
        </w:rPr>
        <w:t>)</w:t>
      </w:r>
      <w:r w:rsidR="006609B0" w:rsidRPr="00283264">
        <w:rPr>
          <w:rFonts w:ascii="Times New Roman" w:hAnsi="Times New Roman"/>
          <w:snapToGrid w:val="0"/>
        </w:rPr>
        <w:t>.</w:t>
      </w:r>
      <w:r w:rsidR="005F2F27" w:rsidRPr="00283264">
        <w:rPr>
          <w:rFonts w:ascii="Times New Roman" w:hAnsi="Times New Roman"/>
          <w:snapToGrid w:val="0"/>
        </w:rPr>
        <w:t xml:space="preserve">   </w:t>
      </w:r>
    </w:p>
    <w:p w:rsidR="003E3D47" w:rsidRDefault="00F15223" w:rsidP="0094571A">
      <w:pPr>
        <w:widowControl w:val="0"/>
        <w:numPr>
          <w:ilvl w:val="12"/>
          <w:numId w:val="0"/>
        </w:numPr>
        <w:ind w:firstLine="567"/>
        <w:jc w:val="both"/>
      </w:pPr>
      <w:r>
        <w:rPr>
          <w:snapToGrid w:val="0"/>
        </w:rPr>
        <w:t>Снижение</w:t>
      </w:r>
      <w:r w:rsidR="00C91429" w:rsidRPr="00283264">
        <w:rPr>
          <w:snapToGrid w:val="0"/>
        </w:rPr>
        <w:t xml:space="preserve"> расход</w:t>
      </w:r>
      <w:r>
        <w:rPr>
          <w:snapToGrid w:val="0"/>
        </w:rPr>
        <w:t>ов</w:t>
      </w:r>
      <w:r w:rsidR="00C91429" w:rsidRPr="00283264">
        <w:rPr>
          <w:snapToGrid w:val="0"/>
        </w:rPr>
        <w:t xml:space="preserve"> </w:t>
      </w:r>
      <w:r>
        <w:rPr>
          <w:snapToGrid w:val="0"/>
        </w:rPr>
        <w:t>в 201</w:t>
      </w:r>
      <w:r w:rsidR="00300B89">
        <w:rPr>
          <w:snapToGrid w:val="0"/>
        </w:rPr>
        <w:t>9</w:t>
      </w:r>
      <w:r>
        <w:rPr>
          <w:snapToGrid w:val="0"/>
        </w:rPr>
        <w:t xml:space="preserve"> году, по сравнению с оценкой 201</w:t>
      </w:r>
      <w:r w:rsidR="00300B89">
        <w:rPr>
          <w:snapToGrid w:val="0"/>
        </w:rPr>
        <w:t>8</w:t>
      </w:r>
      <w:r>
        <w:rPr>
          <w:snapToGrid w:val="0"/>
        </w:rPr>
        <w:t xml:space="preserve"> года, </w:t>
      </w:r>
      <w:r w:rsidR="007E1B73">
        <w:t xml:space="preserve">на </w:t>
      </w:r>
      <w:r w:rsidR="0094571A">
        <w:t>«</w:t>
      </w:r>
      <w:r w:rsidR="007E1B73" w:rsidRPr="00283264">
        <w:rPr>
          <w:color w:val="000000"/>
          <w:shd w:val="clear" w:color="auto" w:fill="FFFFFF"/>
        </w:rPr>
        <w:t>Общегосударственные расходы</w:t>
      </w:r>
      <w:r w:rsidR="007E1B73" w:rsidRPr="00283264">
        <w:rPr>
          <w:snapToGrid w:val="0"/>
        </w:rPr>
        <w:t>»</w:t>
      </w:r>
      <w:r w:rsidR="007E1B73">
        <w:rPr>
          <w:snapToGrid w:val="0"/>
        </w:rPr>
        <w:t xml:space="preserve"> </w:t>
      </w:r>
      <w:r w:rsidR="007E1B73">
        <w:t xml:space="preserve">составит </w:t>
      </w:r>
      <w:r w:rsidR="007E1B73">
        <w:rPr>
          <w:snapToGrid w:val="0"/>
        </w:rPr>
        <w:t>1370,7</w:t>
      </w:r>
      <w:r w:rsidR="007E1B73" w:rsidRPr="00283264">
        <w:rPr>
          <w:snapToGrid w:val="0"/>
        </w:rPr>
        <w:t xml:space="preserve"> тыс.руб. (</w:t>
      </w:r>
      <w:r w:rsidR="007E1B73">
        <w:rPr>
          <w:snapToGrid w:val="0"/>
        </w:rPr>
        <w:t>-53,4</w:t>
      </w:r>
      <w:r w:rsidR="007E1B73" w:rsidRPr="00283264">
        <w:rPr>
          <w:snapToGrid w:val="0"/>
        </w:rPr>
        <w:t xml:space="preserve">%), </w:t>
      </w:r>
      <w:r w:rsidR="00C91429" w:rsidRPr="00283264">
        <w:rPr>
          <w:snapToGrid w:val="0"/>
        </w:rPr>
        <w:t xml:space="preserve">на </w:t>
      </w:r>
      <w:r w:rsidR="007E1B73">
        <w:t>«Национальную оборону» - 4,5 тыс. руб. (-7,3%), на «Национальную экономику»</w:t>
      </w:r>
      <w:r w:rsidR="007E1B73" w:rsidRPr="001B4C5F">
        <w:t xml:space="preserve"> </w:t>
      </w:r>
      <w:r w:rsidR="007E1B73">
        <w:t xml:space="preserve"> - 380,9 тыс. руб. (59,3%), на «Жилищно-коммунальное хозяйство» - 20,0 тыс. руб. (-50%), на </w:t>
      </w:r>
      <w:r w:rsidR="0025572E">
        <w:t xml:space="preserve">«Культуру, кинематографию» </w:t>
      </w:r>
      <w:r w:rsidR="007E1B73">
        <w:t>- 557,5</w:t>
      </w:r>
      <w:r w:rsidR="006609B0" w:rsidRPr="00283264">
        <w:t xml:space="preserve"> </w:t>
      </w:r>
      <w:r w:rsidR="006609B0">
        <w:t>тыс. руб.</w:t>
      </w:r>
      <w:r w:rsidR="006609B0" w:rsidRPr="00283264">
        <w:t xml:space="preserve"> </w:t>
      </w:r>
      <w:r w:rsidR="006609B0">
        <w:t>(-</w:t>
      </w:r>
      <w:r w:rsidR="007E1B73">
        <w:t>56,9</w:t>
      </w:r>
      <w:r w:rsidR="006609B0">
        <w:t>%)</w:t>
      </w:r>
      <w:r w:rsidR="00300B89">
        <w:t>.</w:t>
      </w:r>
      <w:r w:rsidR="007E1B73">
        <w:t xml:space="preserve"> </w:t>
      </w:r>
    </w:p>
    <w:p w:rsidR="00AF333C" w:rsidRDefault="00AF333C" w:rsidP="0094571A">
      <w:pPr>
        <w:ind w:firstLine="567"/>
        <w:jc w:val="both"/>
        <w:rPr>
          <w:b/>
        </w:rPr>
      </w:pPr>
    </w:p>
    <w:p w:rsidR="003D59F1" w:rsidRDefault="00C91429" w:rsidP="00C91429">
      <w:pPr>
        <w:widowControl w:val="0"/>
        <w:numPr>
          <w:ilvl w:val="12"/>
          <w:numId w:val="0"/>
        </w:numPr>
        <w:ind w:firstLine="720"/>
        <w:jc w:val="center"/>
        <w:rPr>
          <w:b/>
        </w:rPr>
      </w:pPr>
      <w:r w:rsidRPr="00895EC4">
        <w:rPr>
          <w:b/>
        </w:rPr>
        <w:t xml:space="preserve">Анализ расходов </w:t>
      </w:r>
      <w:r w:rsidR="00383D32">
        <w:rPr>
          <w:b/>
        </w:rPr>
        <w:t xml:space="preserve">местного </w:t>
      </w:r>
      <w:r w:rsidRPr="00895EC4">
        <w:rPr>
          <w:b/>
        </w:rPr>
        <w:t>бюджета</w:t>
      </w:r>
      <w:r w:rsidR="00E74B1E">
        <w:rPr>
          <w:b/>
        </w:rPr>
        <w:t xml:space="preserve"> </w:t>
      </w:r>
      <w:r w:rsidRPr="00895EC4">
        <w:rPr>
          <w:b/>
        </w:rPr>
        <w:t>по функциональной структуре</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2019-2021гг. с учетом оценки ожидаемого исполнения местного бюджета по расходам в 2018 году приведено в нижеследующей таблице (в тыс. руб.):</w:t>
      </w:r>
    </w:p>
    <w:p w:rsidR="0003346E" w:rsidRDefault="0003346E" w:rsidP="00BA6C68">
      <w:pPr>
        <w:widowControl w:val="0"/>
        <w:numPr>
          <w:ilvl w:val="12"/>
          <w:numId w:val="0"/>
        </w:numPr>
        <w:ind w:firstLine="567"/>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1123"/>
        <w:gridCol w:w="1153"/>
        <w:gridCol w:w="1153"/>
        <w:gridCol w:w="956"/>
        <w:gridCol w:w="1039"/>
        <w:gridCol w:w="1039"/>
      </w:tblGrid>
      <w:tr w:rsidR="00832FBF" w:rsidRPr="002A072A" w:rsidTr="006D30B0">
        <w:tc>
          <w:tcPr>
            <w:tcW w:w="3391"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23"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5340" w:type="dxa"/>
            <w:gridSpan w:val="5"/>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832FBF" w:rsidRPr="002A072A" w:rsidTr="00832FBF">
        <w:trPr>
          <w:trHeight w:val="378"/>
        </w:trPr>
        <w:tc>
          <w:tcPr>
            <w:tcW w:w="3391" w:type="dxa"/>
            <w:vMerge/>
            <w:vAlign w:val="center"/>
          </w:tcPr>
          <w:p w:rsidR="00832FBF" w:rsidRPr="00883B52" w:rsidRDefault="00832FBF" w:rsidP="006D30B0">
            <w:pPr>
              <w:widowControl w:val="0"/>
              <w:numPr>
                <w:ilvl w:val="12"/>
                <w:numId w:val="0"/>
              </w:numPr>
              <w:jc w:val="center"/>
              <w:rPr>
                <w:sz w:val="16"/>
                <w:szCs w:val="16"/>
              </w:rPr>
            </w:pPr>
          </w:p>
        </w:tc>
        <w:tc>
          <w:tcPr>
            <w:tcW w:w="112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2018г.</w:t>
            </w:r>
          </w:p>
        </w:tc>
        <w:tc>
          <w:tcPr>
            <w:tcW w:w="1153" w:type="dxa"/>
            <w:vAlign w:val="center"/>
          </w:tcPr>
          <w:p w:rsidR="00832FBF" w:rsidRPr="00832FBF" w:rsidRDefault="00832FBF" w:rsidP="00832FBF">
            <w:pPr>
              <w:widowControl w:val="0"/>
              <w:numPr>
                <w:ilvl w:val="12"/>
                <w:numId w:val="0"/>
              </w:numPr>
              <w:jc w:val="center"/>
              <w:rPr>
                <w:b/>
                <w:sz w:val="16"/>
                <w:szCs w:val="16"/>
              </w:rPr>
            </w:pPr>
            <w:r>
              <w:rPr>
                <w:b/>
                <w:sz w:val="16"/>
                <w:szCs w:val="16"/>
              </w:rPr>
              <w:t>2019г.</w:t>
            </w:r>
          </w:p>
        </w:tc>
        <w:tc>
          <w:tcPr>
            <w:tcW w:w="115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2019</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2018г.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сумме)</w:t>
            </w:r>
          </w:p>
        </w:tc>
        <w:tc>
          <w:tcPr>
            <w:tcW w:w="956" w:type="dxa"/>
          </w:tcPr>
          <w:p w:rsidR="00832FBF" w:rsidRPr="00832FBF" w:rsidRDefault="00832FBF" w:rsidP="00832FBF">
            <w:pPr>
              <w:widowControl w:val="0"/>
              <w:numPr>
                <w:ilvl w:val="12"/>
                <w:numId w:val="0"/>
              </w:numPr>
              <w:jc w:val="center"/>
              <w:rPr>
                <w:b/>
                <w:sz w:val="16"/>
                <w:szCs w:val="16"/>
              </w:rPr>
            </w:pPr>
            <w:r w:rsidRPr="00832FBF">
              <w:rPr>
                <w:b/>
                <w:sz w:val="16"/>
                <w:szCs w:val="16"/>
              </w:rPr>
              <w:t>2019</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2018г.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w:t>
            </w:r>
          </w:p>
        </w:tc>
        <w:tc>
          <w:tcPr>
            <w:tcW w:w="1039"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2020г.</w:t>
            </w:r>
          </w:p>
        </w:tc>
        <w:tc>
          <w:tcPr>
            <w:tcW w:w="1039"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2021г.</w:t>
            </w:r>
          </w:p>
        </w:tc>
      </w:tr>
      <w:tr w:rsidR="00F85C60" w:rsidRPr="002A072A" w:rsidTr="00F85C60">
        <w:tc>
          <w:tcPr>
            <w:tcW w:w="3391" w:type="dxa"/>
          </w:tcPr>
          <w:p w:rsidR="00F85C60" w:rsidRPr="00883B52" w:rsidRDefault="00F85C60"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23" w:type="dxa"/>
            <w:vAlign w:val="center"/>
          </w:tcPr>
          <w:p w:rsidR="00F85C60" w:rsidRPr="00883B52" w:rsidRDefault="00F85C60" w:rsidP="006D30B0">
            <w:pPr>
              <w:widowControl w:val="0"/>
              <w:numPr>
                <w:ilvl w:val="12"/>
                <w:numId w:val="0"/>
              </w:numPr>
              <w:jc w:val="center"/>
              <w:rPr>
                <w:b/>
                <w:sz w:val="16"/>
                <w:szCs w:val="16"/>
              </w:rPr>
            </w:pPr>
            <w:r>
              <w:rPr>
                <w:b/>
                <w:sz w:val="16"/>
                <w:szCs w:val="16"/>
              </w:rPr>
              <w:t>4778,7</w:t>
            </w:r>
          </w:p>
        </w:tc>
        <w:tc>
          <w:tcPr>
            <w:tcW w:w="1153" w:type="dxa"/>
            <w:vAlign w:val="center"/>
          </w:tcPr>
          <w:p w:rsidR="00F85C60" w:rsidRPr="00883B52" w:rsidRDefault="00F85C60" w:rsidP="006D30B0">
            <w:pPr>
              <w:widowControl w:val="0"/>
              <w:numPr>
                <w:ilvl w:val="12"/>
                <w:numId w:val="0"/>
              </w:numPr>
              <w:jc w:val="center"/>
              <w:rPr>
                <w:b/>
                <w:sz w:val="16"/>
                <w:szCs w:val="16"/>
              </w:rPr>
            </w:pPr>
            <w:r>
              <w:rPr>
                <w:b/>
                <w:sz w:val="16"/>
                <w:szCs w:val="16"/>
              </w:rPr>
              <w:t>2451,0</w:t>
            </w:r>
          </w:p>
        </w:tc>
        <w:tc>
          <w:tcPr>
            <w:tcW w:w="1153" w:type="dxa"/>
            <w:vAlign w:val="center"/>
          </w:tcPr>
          <w:p w:rsidR="00F85C60" w:rsidRPr="00F85C60" w:rsidRDefault="00F85C60" w:rsidP="00F85C60">
            <w:pPr>
              <w:jc w:val="center"/>
              <w:rPr>
                <w:b/>
                <w:color w:val="000000"/>
                <w:sz w:val="16"/>
                <w:szCs w:val="16"/>
              </w:rPr>
            </w:pPr>
            <w:r w:rsidRPr="00F85C60">
              <w:rPr>
                <w:b/>
                <w:color w:val="000000"/>
                <w:sz w:val="16"/>
                <w:szCs w:val="16"/>
              </w:rPr>
              <w:t>-2327,7</w:t>
            </w:r>
          </w:p>
        </w:tc>
        <w:tc>
          <w:tcPr>
            <w:tcW w:w="956" w:type="dxa"/>
            <w:vAlign w:val="center"/>
          </w:tcPr>
          <w:p w:rsidR="00F85C60" w:rsidRPr="00F85C60" w:rsidRDefault="00F85C60" w:rsidP="00F85C60">
            <w:pPr>
              <w:jc w:val="center"/>
              <w:rPr>
                <w:b/>
                <w:color w:val="000000"/>
                <w:sz w:val="16"/>
                <w:szCs w:val="16"/>
              </w:rPr>
            </w:pPr>
            <w:r w:rsidRPr="00F85C60">
              <w:rPr>
                <w:b/>
                <w:color w:val="000000"/>
                <w:sz w:val="16"/>
                <w:szCs w:val="16"/>
              </w:rPr>
              <w:t>51,3</w:t>
            </w:r>
          </w:p>
        </w:tc>
        <w:tc>
          <w:tcPr>
            <w:tcW w:w="1039" w:type="dxa"/>
            <w:vAlign w:val="center"/>
          </w:tcPr>
          <w:p w:rsidR="00F85C60" w:rsidRPr="00832FBF" w:rsidRDefault="00F85C60" w:rsidP="00DB5C6B">
            <w:pPr>
              <w:widowControl w:val="0"/>
              <w:numPr>
                <w:ilvl w:val="12"/>
                <w:numId w:val="0"/>
              </w:numPr>
              <w:jc w:val="center"/>
              <w:rPr>
                <w:b/>
                <w:sz w:val="16"/>
                <w:szCs w:val="16"/>
              </w:rPr>
            </w:pPr>
            <w:r>
              <w:rPr>
                <w:b/>
                <w:sz w:val="16"/>
                <w:szCs w:val="16"/>
              </w:rPr>
              <w:t>1795,4</w:t>
            </w:r>
          </w:p>
        </w:tc>
        <w:tc>
          <w:tcPr>
            <w:tcW w:w="1039" w:type="dxa"/>
            <w:vAlign w:val="center"/>
          </w:tcPr>
          <w:p w:rsidR="00F85C60" w:rsidRPr="00832FBF" w:rsidRDefault="00F85C60" w:rsidP="00DB5C6B">
            <w:pPr>
              <w:widowControl w:val="0"/>
              <w:numPr>
                <w:ilvl w:val="12"/>
                <w:numId w:val="0"/>
              </w:numPr>
              <w:jc w:val="center"/>
              <w:rPr>
                <w:b/>
                <w:sz w:val="16"/>
                <w:szCs w:val="16"/>
              </w:rPr>
            </w:pPr>
            <w:r>
              <w:rPr>
                <w:b/>
                <w:sz w:val="16"/>
                <w:szCs w:val="16"/>
              </w:rPr>
              <w:t>1823,3</w:t>
            </w:r>
          </w:p>
        </w:tc>
      </w:tr>
      <w:tr w:rsidR="00F85C60" w:rsidRPr="002A072A" w:rsidTr="00F85C60">
        <w:tc>
          <w:tcPr>
            <w:tcW w:w="3391" w:type="dxa"/>
          </w:tcPr>
          <w:p w:rsidR="00F85C60" w:rsidRPr="00832FBF" w:rsidRDefault="00F85C60" w:rsidP="006D30B0">
            <w:pPr>
              <w:autoSpaceDE w:val="0"/>
              <w:autoSpaceDN w:val="0"/>
              <w:adjustRightInd w:val="0"/>
              <w:rPr>
                <w:b/>
                <w:sz w:val="16"/>
                <w:szCs w:val="16"/>
              </w:rPr>
            </w:pPr>
            <w:r w:rsidRPr="00832FBF">
              <w:rPr>
                <w:b/>
                <w:sz w:val="16"/>
                <w:szCs w:val="16"/>
              </w:rPr>
              <w:t>Общегосударственные вопросы</w:t>
            </w:r>
          </w:p>
        </w:tc>
        <w:tc>
          <w:tcPr>
            <w:tcW w:w="1123" w:type="dxa"/>
            <w:vAlign w:val="center"/>
          </w:tcPr>
          <w:p w:rsidR="00F85C60" w:rsidRPr="00832FBF" w:rsidRDefault="00F85C60" w:rsidP="006D30B0">
            <w:pPr>
              <w:widowControl w:val="0"/>
              <w:numPr>
                <w:ilvl w:val="12"/>
                <w:numId w:val="0"/>
              </w:numPr>
              <w:jc w:val="center"/>
              <w:rPr>
                <w:b/>
                <w:sz w:val="16"/>
                <w:szCs w:val="16"/>
              </w:rPr>
            </w:pPr>
            <w:r>
              <w:rPr>
                <w:b/>
                <w:sz w:val="16"/>
                <w:szCs w:val="16"/>
              </w:rPr>
              <w:t>2565,5</w:t>
            </w:r>
          </w:p>
        </w:tc>
        <w:tc>
          <w:tcPr>
            <w:tcW w:w="1153" w:type="dxa"/>
            <w:vAlign w:val="center"/>
          </w:tcPr>
          <w:p w:rsidR="00F85C60" w:rsidRPr="00832FBF" w:rsidRDefault="00F85C60" w:rsidP="00DB5C6B">
            <w:pPr>
              <w:widowControl w:val="0"/>
              <w:numPr>
                <w:ilvl w:val="12"/>
                <w:numId w:val="0"/>
              </w:numPr>
              <w:jc w:val="center"/>
              <w:rPr>
                <w:b/>
                <w:sz w:val="16"/>
                <w:szCs w:val="16"/>
              </w:rPr>
            </w:pPr>
            <w:r>
              <w:rPr>
                <w:b/>
                <w:sz w:val="16"/>
                <w:szCs w:val="16"/>
              </w:rPr>
              <w:t>1194,8</w:t>
            </w:r>
          </w:p>
        </w:tc>
        <w:tc>
          <w:tcPr>
            <w:tcW w:w="1153" w:type="dxa"/>
            <w:vAlign w:val="center"/>
          </w:tcPr>
          <w:p w:rsidR="00F85C60" w:rsidRPr="00F85C60" w:rsidRDefault="00F85C60" w:rsidP="00F85C60">
            <w:pPr>
              <w:jc w:val="center"/>
              <w:rPr>
                <w:b/>
                <w:color w:val="000000"/>
                <w:sz w:val="16"/>
                <w:szCs w:val="16"/>
              </w:rPr>
            </w:pPr>
            <w:r w:rsidRPr="00F85C60">
              <w:rPr>
                <w:b/>
                <w:color w:val="000000"/>
                <w:sz w:val="16"/>
                <w:szCs w:val="16"/>
              </w:rPr>
              <w:t>-1370,7</w:t>
            </w:r>
          </w:p>
        </w:tc>
        <w:tc>
          <w:tcPr>
            <w:tcW w:w="956" w:type="dxa"/>
            <w:vAlign w:val="center"/>
          </w:tcPr>
          <w:p w:rsidR="00F85C60" w:rsidRPr="00F85C60" w:rsidRDefault="00F85C60" w:rsidP="00F85C60">
            <w:pPr>
              <w:jc w:val="center"/>
              <w:rPr>
                <w:b/>
                <w:color w:val="000000"/>
                <w:sz w:val="16"/>
                <w:szCs w:val="16"/>
              </w:rPr>
            </w:pPr>
            <w:r w:rsidRPr="00F85C60">
              <w:rPr>
                <w:b/>
                <w:color w:val="000000"/>
                <w:sz w:val="16"/>
                <w:szCs w:val="16"/>
              </w:rPr>
              <w:t>46,6</w:t>
            </w:r>
          </w:p>
        </w:tc>
        <w:tc>
          <w:tcPr>
            <w:tcW w:w="1039" w:type="dxa"/>
            <w:vAlign w:val="center"/>
          </w:tcPr>
          <w:p w:rsidR="00F85C60" w:rsidRPr="00832FBF" w:rsidRDefault="00F85C60" w:rsidP="00DB5C6B">
            <w:pPr>
              <w:widowControl w:val="0"/>
              <w:numPr>
                <w:ilvl w:val="12"/>
                <w:numId w:val="0"/>
              </w:numPr>
              <w:jc w:val="center"/>
              <w:rPr>
                <w:b/>
                <w:sz w:val="16"/>
                <w:szCs w:val="16"/>
              </w:rPr>
            </w:pPr>
            <w:r>
              <w:rPr>
                <w:b/>
                <w:sz w:val="16"/>
                <w:szCs w:val="16"/>
              </w:rPr>
              <w:t>584,2</w:t>
            </w:r>
          </w:p>
        </w:tc>
        <w:tc>
          <w:tcPr>
            <w:tcW w:w="1039" w:type="dxa"/>
            <w:vAlign w:val="center"/>
          </w:tcPr>
          <w:p w:rsidR="00F85C60" w:rsidRPr="00832FBF" w:rsidRDefault="00F85C60" w:rsidP="00DB5C6B">
            <w:pPr>
              <w:widowControl w:val="0"/>
              <w:numPr>
                <w:ilvl w:val="12"/>
                <w:numId w:val="0"/>
              </w:numPr>
              <w:jc w:val="center"/>
              <w:rPr>
                <w:b/>
                <w:sz w:val="16"/>
                <w:szCs w:val="16"/>
              </w:rPr>
            </w:pPr>
            <w:r>
              <w:rPr>
                <w:b/>
                <w:sz w:val="16"/>
                <w:szCs w:val="16"/>
              </w:rPr>
              <w:t>572,9</w:t>
            </w:r>
          </w:p>
        </w:tc>
      </w:tr>
      <w:tr w:rsidR="00F85C60" w:rsidRPr="002A072A" w:rsidTr="00F85C60">
        <w:tc>
          <w:tcPr>
            <w:tcW w:w="3391" w:type="dxa"/>
          </w:tcPr>
          <w:p w:rsidR="00F85C60" w:rsidRPr="001E0253" w:rsidRDefault="00F85C60"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23" w:type="dxa"/>
            <w:vAlign w:val="center"/>
          </w:tcPr>
          <w:p w:rsidR="00F85C60" w:rsidRPr="00883B52" w:rsidRDefault="00F85C60" w:rsidP="00DB5C6B">
            <w:pPr>
              <w:widowControl w:val="0"/>
              <w:numPr>
                <w:ilvl w:val="12"/>
                <w:numId w:val="0"/>
              </w:numPr>
              <w:jc w:val="center"/>
              <w:rPr>
                <w:sz w:val="16"/>
                <w:szCs w:val="16"/>
              </w:rPr>
            </w:pPr>
            <w:r>
              <w:rPr>
                <w:sz w:val="16"/>
                <w:szCs w:val="16"/>
              </w:rPr>
              <w:t>567,5</w:t>
            </w:r>
          </w:p>
        </w:tc>
        <w:tc>
          <w:tcPr>
            <w:tcW w:w="1153" w:type="dxa"/>
            <w:vAlign w:val="center"/>
          </w:tcPr>
          <w:p w:rsidR="00F85C60" w:rsidRPr="00883B52" w:rsidRDefault="00F85C60" w:rsidP="00DB5C6B">
            <w:pPr>
              <w:widowControl w:val="0"/>
              <w:numPr>
                <w:ilvl w:val="12"/>
                <w:numId w:val="0"/>
              </w:numPr>
              <w:jc w:val="center"/>
              <w:rPr>
                <w:sz w:val="16"/>
                <w:szCs w:val="16"/>
              </w:rPr>
            </w:pPr>
            <w:r>
              <w:rPr>
                <w:sz w:val="16"/>
                <w:szCs w:val="16"/>
              </w:rPr>
              <w:t>325,5</w:t>
            </w:r>
          </w:p>
        </w:tc>
        <w:tc>
          <w:tcPr>
            <w:tcW w:w="1153" w:type="dxa"/>
            <w:vAlign w:val="center"/>
          </w:tcPr>
          <w:p w:rsidR="00F85C60" w:rsidRPr="00F85C60" w:rsidRDefault="00F85C60" w:rsidP="00F85C60">
            <w:pPr>
              <w:jc w:val="center"/>
              <w:rPr>
                <w:color w:val="000000"/>
                <w:sz w:val="16"/>
                <w:szCs w:val="16"/>
              </w:rPr>
            </w:pPr>
            <w:r w:rsidRPr="00F85C60">
              <w:rPr>
                <w:color w:val="000000"/>
                <w:sz w:val="16"/>
                <w:szCs w:val="16"/>
              </w:rPr>
              <w:t>-242</w:t>
            </w:r>
          </w:p>
        </w:tc>
        <w:tc>
          <w:tcPr>
            <w:tcW w:w="956" w:type="dxa"/>
            <w:vAlign w:val="center"/>
          </w:tcPr>
          <w:p w:rsidR="00F85C60" w:rsidRPr="00F85C60" w:rsidRDefault="00F85C60" w:rsidP="00F85C60">
            <w:pPr>
              <w:jc w:val="center"/>
              <w:rPr>
                <w:color w:val="000000"/>
                <w:sz w:val="16"/>
                <w:szCs w:val="16"/>
              </w:rPr>
            </w:pPr>
            <w:r w:rsidRPr="00F85C60">
              <w:rPr>
                <w:color w:val="000000"/>
                <w:sz w:val="16"/>
                <w:szCs w:val="16"/>
              </w:rPr>
              <w:t>57,4</w:t>
            </w:r>
          </w:p>
        </w:tc>
        <w:tc>
          <w:tcPr>
            <w:tcW w:w="1039" w:type="dxa"/>
            <w:vAlign w:val="center"/>
          </w:tcPr>
          <w:p w:rsidR="00F85C60" w:rsidRPr="00883B52" w:rsidRDefault="00F85C60" w:rsidP="00DB5C6B">
            <w:pPr>
              <w:widowControl w:val="0"/>
              <w:numPr>
                <w:ilvl w:val="12"/>
                <w:numId w:val="0"/>
              </w:numPr>
              <w:jc w:val="center"/>
              <w:rPr>
                <w:sz w:val="16"/>
                <w:szCs w:val="16"/>
              </w:rPr>
            </w:pPr>
            <w:r>
              <w:rPr>
                <w:sz w:val="16"/>
                <w:szCs w:val="16"/>
              </w:rPr>
              <w:t>130,2</w:t>
            </w:r>
          </w:p>
        </w:tc>
        <w:tc>
          <w:tcPr>
            <w:tcW w:w="1039" w:type="dxa"/>
            <w:vAlign w:val="center"/>
          </w:tcPr>
          <w:p w:rsidR="00F85C60" w:rsidRDefault="00F85C60" w:rsidP="00DB5C6B">
            <w:pPr>
              <w:widowControl w:val="0"/>
              <w:numPr>
                <w:ilvl w:val="12"/>
                <w:numId w:val="0"/>
              </w:numPr>
              <w:jc w:val="center"/>
              <w:rPr>
                <w:sz w:val="16"/>
                <w:szCs w:val="16"/>
              </w:rPr>
            </w:pPr>
            <w:r>
              <w:rPr>
                <w:sz w:val="16"/>
                <w:szCs w:val="16"/>
              </w:rPr>
              <w:t>130,2</w:t>
            </w:r>
          </w:p>
        </w:tc>
      </w:tr>
      <w:tr w:rsidR="00F85C60" w:rsidRPr="002A072A" w:rsidTr="00F85C60">
        <w:tc>
          <w:tcPr>
            <w:tcW w:w="3391" w:type="dxa"/>
          </w:tcPr>
          <w:p w:rsidR="00F85C60" w:rsidRPr="001E0253" w:rsidRDefault="00F85C60"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23" w:type="dxa"/>
            <w:vAlign w:val="center"/>
          </w:tcPr>
          <w:p w:rsidR="00F85C60" w:rsidRPr="00883B52" w:rsidRDefault="00F85C60" w:rsidP="00DB5C6B">
            <w:pPr>
              <w:widowControl w:val="0"/>
              <w:numPr>
                <w:ilvl w:val="12"/>
                <w:numId w:val="0"/>
              </w:numPr>
              <w:jc w:val="center"/>
              <w:rPr>
                <w:sz w:val="16"/>
                <w:szCs w:val="16"/>
              </w:rPr>
            </w:pPr>
            <w:r>
              <w:rPr>
                <w:sz w:val="16"/>
                <w:szCs w:val="16"/>
              </w:rPr>
              <w:t>1,0</w:t>
            </w:r>
          </w:p>
        </w:tc>
        <w:tc>
          <w:tcPr>
            <w:tcW w:w="1153" w:type="dxa"/>
            <w:vAlign w:val="center"/>
          </w:tcPr>
          <w:p w:rsidR="00F85C60" w:rsidRPr="00883B52" w:rsidRDefault="00F85C60" w:rsidP="00DB5C6B">
            <w:pPr>
              <w:widowControl w:val="0"/>
              <w:numPr>
                <w:ilvl w:val="12"/>
                <w:numId w:val="0"/>
              </w:numPr>
              <w:jc w:val="center"/>
              <w:rPr>
                <w:sz w:val="16"/>
                <w:szCs w:val="16"/>
              </w:rPr>
            </w:pPr>
            <w:r>
              <w:rPr>
                <w:sz w:val="16"/>
                <w:szCs w:val="16"/>
              </w:rPr>
              <w:t>1,0</w:t>
            </w:r>
          </w:p>
        </w:tc>
        <w:tc>
          <w:tcPr>
            <w:tcW w:w="1153" w:type="dxa"/>
            <w:vAlign w:val="center"/>
          </w:tcPr>
          <w:p w:rsidR="00F85C60" w:rsidRPr="00F85C60" w:rsidRDefault="00F85C60" w:rsidP="00F85C60">
            <w:pPr>
              <w:jc w:val="center"/>
              <w:rPr>
                <w:color w:val="000000"/>
                <w:sz w:val="16"/>
                <w:szCs w:val="16"/>
              </w:rPr>
            </w:pPr>
            <w:r w:rsidRPr="00F85C60">
              <w:rPr>
                <w:color w:val="000000"/>
                <w:sz w:val="16"/>
                <w:szCs w:val="16"/>
              </w:rPr>
              <w:t>0</w:t>
            </w:r>
          </w:p>
        </w:tc>
        <w:tc>
          <w:tcPr>
            <w:tcW w:w="956" w:type="dxa"/>
            <w:vAlign w:val="center"/>
          </w:tcPr>
          <w:p w:rsidR="00F85C60" w:rsidRPr="00F85C60" w:rsidRDefault="00F85C60" w:rsidP="00F85C60">
            <w:pPr>
              <w:jc w:val="center"/>
              <w:rPr>
                <w:color w:val="000000"/>
                <w:sz w:val="16"/>
                <w:szCs w:val="16"/>
              </w:rPr>
            </w:pPr>
            <w:r w:rsidRPr="00F85C60">
              <w:rPr>
                <w:color w:val="000000"/>
                <w:sz w:val="16"/>
                <w:szCs w:val="16"/>
              </w:rPr>
              <w:t>100</w:t>
            </w:r>
          </w:p>
        </w:tc>
        <w:tc>
          <w:tcPr>
            <w:tcW w:w="1039" w:type="dxa"/>
            <w:vAlign w:val="center"/>
          </w:tcPr>
          <w:p w:rsidR="00F85C60" w:rsidRPr="00883B52" w:rsidRDefault="00F85C60" w:rsidP="00DB5C6B">
            <w:pPr>
              <w:widowControl w:val="0"/>
              <w:numPr>
                <w:ilvl w:val="12"/>
                <w:numId w:val="0"/>
              </w:numPr>
              <w:jc w:val="center"/>
              <w:rPr>
                <w:sz w:val="16"/>
                <w:szCs w:val="16"/>
              </w:rPr>
            </w:pPr>
            <w:r>
              <w:rPr>
                <w:sz w:val="16"/>
                <w:szCs w:val="16"/>
              </w:rPr>
              <w:t>1,0</w:t>
            </w:r>
          </w:p>
        </w:tc>
        <w:tc>
          <w:tcPr>
            <w:tcW w:w="1039" w:type="dxa"/>
            <w:vAlign w:val="center"/>
          </w:tcPr>
          <w:p w:rsidR="00F85C60" w:rsidRDefault="00F85C60" w:rsidP="00DB5C6B">
            <w:pPr>
              <w:widowControl w:val="0"/>
              <w:numPr>
                <w:ilvl w:val="12"/>
                <w:numId w:val="0"/>
              </w:numPr>
              <w:jc w:val="center"/>
              <w:rPr>
                <w:sz w:val="16"/>
                <w:szCs w:val="16"/>
              </w:rPr>
            </w:pPr>
            <w:r>
              <w:rPr>
                <w:sz w:val="16"/>
                <w:szCs w:val="16"/>
              </w:rPr>
              <w:t>1,0</w:t>
            </w:r>
          </w:p>
        </w:tc>
      </w:tr>
      <w:tr w:rsidR="00F85C60" w:rsidRPr="002A072A" w:rsidTr="00F85C60">
        <w:tc>
          <w:tcPr>
            <w:tcW w:w="3391" w:type="dxa"/>
          </w:tcPr>
          <w:p w:rsidR="00F85C60" w:rsidRPr="001E0253" w:rsidRDefault="00F85C60"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F85C60" w:rsidRPr="00883B52" w:rsidRDefault="00F85C60" w:rsidP="00DB5C6B">
            <w:pPr>
              <w:widowControl w:val="0"/>
              <w:numPr>
                <w:ilvl w:val="12"/>
                <w:numId w:val="0"/>
              </w:numPr>
              <w:jc w:val="center"/>
              <w:rPr>
                <w:sz w:val="16"/>
                <w:szCs w:val="16"/>
              </w:rPr>
            </w:pPr>
            <w:r>
              <w:rPr>
                <w:sz w:val="16"/>
                <w:szCs w:val="16"/>
              </w:rPr>
              <w:t>1996,3</w:t>
            </w:r>
          </w:p>
        </w:tc>
        <w:tc>
          <w:tcPr>
            <w:tcW w:w="1153" w:type="dxa"/>
            <w:vAlign w:val="center"/>
          </w:tcPr>
          <w:p w:rsidR="00F85C60" w:rsidRPr="00883B52" w:rsidRDefault="00F85C60" w:rsidP="00DB5C6B">
            <w:pPr>
              <w:widowControl w:val="0"/>
              <w:numPr>
                <w:ilvl w:val="12"/>
                <w:numId w:val="0"/>
              </w:numPr>
              <w:jc w:val="center"/>
              <w:rPr>
                <w:sz w:val="16"/>
                <w:szCs w:val="16"/>
              </w:rPr>
            </w:pPr>
            <w:r>
              <w:rPr>
                <w:sz w:val="16"/>
                <w:szCs w:val="16"/>
              </w:rPr>
              <w:t>862,6</w:t>
            </w:r>
          </w:p>
        </w:tc>
        <w:tc>
          <w:tcPr>
            <w:tcW w:w="1153" w:type="dxa"/>
            <w:vAlign w:val="center"/>
          </w:tcPr>
          <w:p w:rsidR="00F85C60" w:rsidRPr="00F85C60" w:rsidRDefault="00F85C60" w:rsidP="00F85C60">
            <w:pPr>
              <w:jc w:val="center"/>
              <w:rPr>
                <w:color w:val="000000"/>
                <w:sz w:val="16"/>
                <w:szCs w:val="16"/>
              </w:rPr>
            </w:pPr>
            <w:r w:rsidRPr="00F85C60">
              <w:rPr>
                <w:color w:val="000000"/>
                <w:sz w:val="16"/>
                <w:szCs w:val="16"/>
              </w:rPr>
              <w:t>-1133,7</w:t>
            </w:r>
          </w:p>
        </w:tc>
        <w:tc>
          <w:tcPr>
            <w:tcW w:w="956" w:type="dxa"/>
            <w:vAlign w:val="center"/>
          </w:tcPr>
          <w:p w:rsidR="00F85C60" w:rsidRPr="00F85C60" w:rsidRDefault="00F85C60" w:rsidP="00F85C60">
            <w:pPr>
              <w:jc w:val="center"/>
              <w:rPr>
                <w:color w:val="000000"/>
                <w:sz w:val="16"/>
                <w:szCs w:val="16"/>
              </w:rPr>
            </w:pPr>
            <w:r w:rsidRPr="00F85C60">
              <w:rPr>
                <w:color w:val="000000"/>
                <w:sz w:val="16"/>
                <w:szCs w:val="16"/>
              </w:rPr>
              <w:t>43,2</w:t>
            </w:r>
          </w:p>
        </w:tc>
        <w:tc>
          <w:tcPr>
            <w:tcW w:w="1039" w:type="dxa"/>
            <w:vAlign w:val="center"/>
          </w:tcPr>
          <w:p w:rsidR="00F85C60" w:rsidRPr="00883B52" w:rsidRDefault="00F85C60" w:rsidP="00DB5C6B">
            <w:pPr>
              <w:widowControl w:val="0"/>
              <w:numPr>
                <w:ilvl w:val="12"/>
                <w:numId w:val="0"/>
              </w:numPr>
              <w:jc w:val="center"/>
              <w:rPr>
                <w:sz w:val="16"/>
                <w:szCs w:val="16"/>
              </w:rPr>
            </w:pPr>
            <w:r>
              <w:rPr>
                <w:sz w:val="16"/>
                <w:szCs w:val="16"/>
              </w:rPr>
              <w:t>447,3</w:t>
            </w:r>
          </w:p>
        </w:tc>
        <w:tc>
          <w:tcPr>
            <w:tcW w:w="1039" w:type="dxa"/>
            <w:vAlign w:val="center"/>
          </w:tcPr>
          <w:p w:rsidR="00F85C60" w:rsidRDefault="00F85C60" w:rsidP="00DB5C6B">
            <w:pPr>
              <w:widowControl w:val="0"/>
              <w:numPr>
                <w:ilvl w:val="12"/>
                <w:numId w:val="0"/>
              </w:numPr>
              <w:jc w:val="center"/>
              <w:rPr>
                <w:sz w:val="16"/>
                <w:szCs w:val="16"/>
              </w:rPr>
            </w:pPr>
            <w:r>
              <w:rPr>
                <w:sz w:val="16"/>
                <w:szCs w:val="16"/>
              </w:rPr>
              <w:t>436,0</w:t>
            </w:r>
          </w:p>
        </w:tc>
      </w:tr>
      <w:tr w:rsidR="00F85C60" w:rsidRPr="002A072A" w:rsidTr="00F85C60">
        <w:tc>
          <w:tcPr>
            <w:tcW w:w="3391" w:type="dxa"/>
          </w:tcPr>
          <w:p w:rsidR="00F85C60" w:rsidRPr="00883B52" w:rsidRDefault="00F85C60" w:rsidP="006D30B0">
            <w:pPr>
              <w:widowControl w:val="0"/>
              <w:rPr>
                <w:sz w:val="16"/>
                <w:szCs w:val="16"/>
              </w:rPr>
            </w:pPr>
            <w:r w:rsidRPr="00883B52">
              <w:rPr>
                <w:sz w:val="16"/>
                <w:szCs w:val="16"/>
              </w:rPr>
              <w:t>Резервный фонд (0111)</w:t>
            </w:r>
          </w:p>
        </w:tc>
        <w:tc>
          <w:tcPr>
            <w:tcW w:w="1123" w:type="dxa"/>
            <w:vAlign w:val="center"/>
          </w:tcPr>
          <w:p w:rsidR="00F85C60" w:rsidRPr="00883B52" w:rsidRDefault="00F85C60" w:rsidP="00DB5C6B">
            <w:pPr>
              <w:widowControl w:val="0"/>
              <w:numPr>
                <w:ilvl w:val="12"/>
                <w:numId w:val="0"/>
              </w:numPr>
              <w:jc w:val="center"/>
              <w:rPr>
                <w:sz w:val="16"/>
                <w:szCs w:val="16"/>
              </w:rPr>
            </w:pPr>
            <w:r>
              <w:rPr>
                <w:sz w:val="16"/>
                <w:szCs w:val="16"/>
              </w:rPr>
              <w:t>0,0</w:t>
            </w:r>
          </w:p>
        </w:tc>
        <w:tc>
          <w:tcPr>
            <w:tcW w:w="1153" w:type="dxa"/>
            <w:vAlign w:val="center"/>
          </w:tcPr>
          <w:p w:rsidR="00F85C60" w:rsidRPr="00883B52" w:rsidRDefault="00F85C60" w:rsidP="00DB5C6B">
            <w:pPr>
              <w:widowControl w:val="0"/>
              <w:numPr>
                <w:ilvl w:val="12"/>
                <w:numId w:val="0"/>
              </w:numPr>
              <w:jc w:val="center"/>
              <w:rPr>
                <w:sz w:val="16"/>
                <w:szCs w:val="16"/>
              </w:rPr>
            </w:pPr>
            <w:r>
              <w:rPr>
                <w:sz w:val="16"/>
                <w:szCs w:val="16"/>
              </w:rPr>
              <w:t>5,0</w:t>
            </w:r>
          </w:p>
        </w:tc>
        <w:tc>
          <w:tcPr>
            <w:tcW w:w="1153" w:type="dxa"/>
            <w:vAlign w:val="center"/>
          </w:tcPr>
          <w:p w:rsidR="00F85C60" w:rsidRPr="00F85C60" w:rsidRDefault="00F85C60" w:rsidP="00F85C60">
            <w:pPr>
              <w:jc w:val="center"/>
              <w:rPr>
                <w:color w:val="000000"/>
                <w:sz w:val="16"/>
                <w:szCs w:val="16"/>
              </w:rPr>
            </w:pPr>
            <w:r w:rsidRPr="00F85C60">
              <w:rPr>
                <w:color w:val="000000"/>
                <w:sz w:val="16"/>
                <w:szCs w:val="16"/>
              </w:rPr>
              <w:t>5</w:t>
            </w:r>
          </w:p>
        </w:tc>
        <w:tc>
          <w:tcPr>
            <w:tcW w:w="956" w:type="dxa"/>
            <w:vAlign w:val="center"/>
          </w:tcPr>
          <w:p w:rsidR="00F85C60" w:rsidRPr="00F85C60" w:rsidRDefault="00F85C60" w:rsidP="00F85C60">
            <w:pPr>
              <w:jc w:val="center"/>
              <w:rPr>
                <w:color w:val="000000"/>
                <w:sz w:val="16"/>
                <w:szCs w:val="16"/>
              </w:rPr>
            </w:pPr>
            <w:r w:rsidRPr="00F85C60">
              <w:rPr>
                <w:color w:val="000000"/>
                <w:sz w:val="16"/>
                <w:szCs w:val="16"/>
              </w:rPr>
              <w:t>-</w:t>
            </w:r>
          </w:p>
        </w:tc>
        <w:tc>
          <w:tcPr>
            <w:tcW w:w="1039" w:type="dxa"/>
            <w:vAlign w:val="center"/>
          </w:tcPr>
          <w:p w:rsidR="00F85C60" w:rsidRPr="00883B52" w:rsidRDefault="00F85C60" w:rsidP="00DB5C6B">
            <w:pPr>
              <w:widowControl w:val="0"/>
              <w:numPr>
                <w:ilvl w:val="12"/>
                <w:numId w:val="0"/>
              </w:numPr>
              <w:jc w:val="center"/>
              <w:rPr>
                <w:sz w:val="16"/>
                <w:szCs w:val="16"/>
              </w:rPr>
            </w:pPr>
            <w:r>
              <w:rPr>
                <w:sz w:val="16"/>
                <w:szCs w:val="16"/>
              </w:rPr>
              <w:t>5,0</w:t>
            </w:r>
          </w:p>
        </w:tc>
        <w:tc>
          <w:tcPr>
            <w:tcW w:w="1039" w:type="dxa"/>
            <w:vAlign w:val="center"/>
          </w:tcPr>
          <w:p w:rsidR="00F85C60" w:rsidRDefault="00F85C60" w:rsidP="00DB5C6B">
            <w:pPr>
              <w:widowControl w:val="0"/>
              <w:numPr>
                <w:ilvl w:val="12"/>
                <w:numId w:val="0"/>
              </w:numPr>
              <w:jc w:val="center"/>
              <w:rPr>
                <w:sz w:val="16"/>
                <w:szCs w:val="16"/>
              </w:rPr>
            </w:pPr>
            <w:r>
              <w:rPr>
                <w:sz w:val="16"/>
                <w:szCs w:val="16"/>
              </w:rPr>
              <w:t>5,0</w:t>
            </w:r>
          </w:p>
        </w:tc>
      </w:tr>
      <w:tr w:rsidR="00F85C60" w:rsidRPr="002A072A" w:rsidTr="00F85C60">
        <w:tc>
          <w:tcPr>
            <w:tcW w:w="3391" w:type="dxa"/>
          </w:tcPr>
          <w:p w:rsidR="00F85C60" w:rsidRPr="00883B52" w:rsidRDefault="00F85C60" w:rsidP="006D30B0">
            <w:pPr>
              <w:widowControl w:val="0"/>
              <w:rPr>
                <w:sz w:val="16"/>
                <w:szCs w:val="16"/>
              </w:rPr>
            </w:pPr>
            <w:r w:rsidRPr="00883B52">
              <w:rPr>
                <w:sz w:val="16"/>
                <w:szCs w:val="16"/>
              </w:rPr>
              <w:t>Другие общегосударственные вопросы (0113)</w:t>
            </w:r>
          </w:p>
        </w:tc>
        <w:tc>
          <w:tcPr>
            <w:tcW w:w="1123" w:type="dxa"/>
            <w:vAlign w:val="center"/>
          </w:tcPr>
          <w:p w:rsidR="00F85C60" w:rsidRPr="00883B52" w:rsidRDefault="00F85C60" w:rsidP="00DB5C6B">
            <w:pPr>
              <w:widowControl w:val="0"/>
              <w:numPr>
                <w:ilvl w:val="12"/>
                <w:numId w:val="0"/>
              </w:numPr>
              <w:jc w:val="center"/>
              <w:rPr>
                <w:sz w:val="16"/>
                <w:szCs w:val="16"/>
              </w:rPr>
            </w:pPr>
            <w:r>
              <w:rPr>
                <w:sz w:val="16"/>
                <w:szCs w:val="16"/>
              </w:rPr>
              <w:t>0,7</w:t>
            </w:r>
          </w:p>
        </w:tc>
        <w:tc>
          <w:tcPr>
            <w:tcW w:w="1153" w:type="dxa"/>
            <w:vAlign w:val="center"/>
          </w:tcPr>
          <w:p w:rsidR="00F85C60" w:rsidRPr="00883B52" w:rsidRDefault="00F85C60" w:rsidP="00DB5C6B">
            <w:pPr>
              <w:widowControl w:val="0"/>
              <w:numPr>
                <w:ilvl w:val="12"/>
                <w:numId w:val="0"/>
              </w:numPr>
              <w:jc w:val="center"/>
              <w:rPr>
                <w:sz w:val="16"/>
                <w:szCs w:val="16"/>
              </w:rPr>
            </w:pPr>
            <w:r>
              <w:rPr>
                <w:sz w:val="16"/>
                <w:szCs w:val="16"/>
              </w:rPr>
              <w:t>0,7</w:t>
            </w:r>
          </w:p>
        </w:tc>
        <w:tc>
          <w:tcPr>
            <w:tcW w:w="1153" w:type="dxa"/>
            <w:vAlign w:val="center"/>
          </w:tcPr>
          <w:p w:rsidR="00F85C60" w:rsidRPr="00F85C60" w:rsidRDefault="00F85C60" w:rsidP="00F85C60">
            <w:pPr>
              <w:jc w:val="center"/>
              <w:rPr>
                <w:color w:val="000000"/>
                <w:sz w:val="16"/>
                <w:szCs w:val="16"/>
              </w:rPr>
            </w:pPr>
            <w:r w:rsidRPr="00F85C60">
              <w:rPr>
                <w:color w:val="000000"/>
                <w:sz w:val="16"/>
                <w:szCs w:val="16"/>
              </w:rPr>
              <w:t>0</w:t>
            </w:r>
          </w:p>
        </w:tc>
        <w:tc>
          <w:tcPr>
            <w:tcW w:w="956" w:type="dxa"/>
            <w:vAlign w:val="center"/>
          </w:tcPr>
          <w:p w:rsidR="00F85C60" w:rsidRPr="00F85C60" w:rsidRDefault="00F85C60" w:rsidP="00F85C60">
            <w:pPr>
              <w:jc w:val="center"/>
              <w:rPr>
                <w:color w:val="000000"/>
                <w:sz w:val="16"/>
                <w:szCs w:val="16"/>
              </w:rPr>
            </w:pPr>
            <w:r w:rsidRPr="00F85C60">
              <w:rPr>
                <w:color w:val="000000"/>
                <w:sz w:val="16"/>
                <w:szCs w:val="16"/>
              </w:rPr>
              <w:t>100</w:t>
            </w:r>
          </w:p>
        </w:tc>
        <w:tc>
          <w:tcPr>
            <w:tcW w:w="1039" w:type="dxa"/>
            <w:vAlign w:val="center"/>
          </w:tcPr>
          <w:p w:rsidR="00F85C60" w:rsidRPr="00883B52" w:rsidRDefault="00F85C60" w:rsidP="00DB5C6B">
            <w:pPr>
              <w:widowControl w:val="0"/>
              <w:numPr>
                <w:ilvl w:val="12"/>
                <w:numId w:val="0"/>
              </w:numPr>
              <w:jc w:val="center"/>
              <w:rPr>
                <w:sz w:val="16"/>
                <w:szCs w:val="16"/>
              </w:rPr>
            </w:pPr>
            <w:r>
              <w:rPr>
                <w:sz w:val="16"/>
                <w:szCs w:val="16"/>
              </w:rPr>
              <w:t>0,7</w:t>
            </w:r>
          </w:p>
        </w:tc>
        <w:tc>
          <w:tcPr>
            <w:tcW w:w="1039" w:type="dxa"/>
            <w:vAlign w:val="center"/>
          </w:tcPr>
          <w:p w:rsidR="00F85C60" w:rsidRDefault="00F85C60" w:rsidP="00DB5C6B">
            <w:pPr>
              <w:widowControl w:val="0"/>
              <w:numPr>
                <w:ilvl w:val="12"/>
                <w:numId w:val="0"/>
              </w:numPr>
              <w:jc w:val="center"/>
              <w:rPr>
                <w:sz w:val="16"/>
                <w:szCs w:val="16"/>
              </w:rPr>
            </w:pPr>
            <w:r>
              <w:rPr>
                <w:sz w:val="16"/>
                <w:szCs w:val="16"/>
              </w:rPr>
              <w:t>0,7</w:t>
            </w:r>
          </w:p>
        </w:tc>
      </w:tr>
      <w:tr w:rsidR="00F85C60" w:rsidRPr="002A072A" w:rsidTr="00F85C60">
        <w:tc>
          <w:tcPr>
            <w:tcW w:w="3391" w:type="dxa"/>
          </w:tcPr>
          <w:p w:rsidR="00F85C60" w:rsidRPr="00883B52" w:rsidRDefault="00F85C60" w:rsidP="006D30B0">
            <w:pPr>
              <w:widowControl w:val="0"/>
              <w:rPr>
                <w:sz w:val="16"/>
                <w:szCs w:val="16"/>
              </w:rPr>
            </w:pPr>
            <w:r w:rsidRPr="00832FBF">
              <w:rPr>
                <w:b/>
                <w:bCs/>
                <w:sz w:val="16"/>
                <w:szCs w:val="16"/>
              </w:rPr>
              <w:t>Национальная</w:t>
            </w:r>
            <w:r>
              <w:rPr>
                <w:b/>
                <w:bCs/>
                <w:sz w:val="16"/>
                <w:szCs w:val="16"/>
              </w:rPr>
              <w:t xml:space="preserve"> оборона</w:t>
            </w:r>
          </w:p>
        </w:tc>
        <w:tc>
          <w:tcPr>
            <w:tcW w:w="1123" w:type="dxa"/>
            <w:vAlign w:val="center"/>
          </w:tcPr>
          <w:p w:rsidR="00F85C60" w:rsidRPr="0073485F" w:rsidRDefault="00F85C60" w:rsidP="00DB5C6B">
            <w:pPr>
              <w:widowControl w:val="0"/>
              <w:numPr>
                <w:ilvl w:val="12"/>
                <w:numId w:val="0"/>
              </w:numPr>
              <w:jc w:val="center"/>
              <w:rPr>
                <w:b/>
                <w:sz w:val="16"/>
                <w:szCs w:val="16"/>
              </w:rPr>
            </w:pPr>
            <w:r>
              <w:rPr>
                <w:b/>
                <w:sz w:val="16"/>
                <w:szCs w:val="16"/>
              </w:rPr>
              <w:t>61,7</w:t>
            </w:r>
          </w:p>
        </w:tc>
        <w:tc>
          <w:tcPr>
            <w:tcW w:w="1153" w:type="dxa"/>
            <w:vAlign w:val="center"/>
          </w:tcPr>
          <w:p w:rsidR="00F85C60" w:rsidRPr="0073485F" w:rsidRDefault="00F85C60" w:rsidP="00DB5C6B">
            <w:pPr>
              <w:widowControl w:val="0"/>
              <w:numPr>
                <w:ilvl w:val="12"/>
                <w:numId w:val="0"/>
              </w:numPr>
              <w:jc w:val="center"/>
              <w:rPr>
                <w:b/>
                <w:sz w:val="16"/>
                <w:szCs w:val="16"/>
              </w:rPr>
            </w:pPr>
            <w:r>
              <w:rPr>
                <w:b/>
                <w:sz w:val="16"/>
                <w:szCs w:val="16"/>
              </w:rPr>
              <w:t>57,2</w:t>
            </w:r>
          </w:p>
        </w:tc>
        <w:tc>
          <w:tcPr>
            <w:tcW w:w="1153" w:type="dxa"/>
            <w:vAlign w:val="center"/>
          </w:tcPr>
          <w:p w:rsidR="00F85C60" w:rsidRPr="00F85C60" w:rsidRDefault="00F85C60" w:rsidP="00F85C60">
            <w:pPr>
              <w:jc w:val="center"/>
              <w:rPr>
                <w:b/>
                <w:color w:val="000000"/>
                <w:sz w:val="16"/>
                <w:szCs w:val="16"/>
              </w:rPr>
            </w:pPr>
            <w:r w:rsidRPr="00F85C60">
              <w:rPr>
                <w:b/>
                <w:color w:val="000000"/>
                <w:sz w:val="16"/>
                <w:szCs w:val="16"/>
              </w:rPr>
              <w:t>-4,5</w:t>
            </w:r>
          </w:p>
        </w:tc>
        <w:tc>
          <w:tcPr>
            <w:tcW w:w="956" w:type="dxa"/>
            <w:vAlign w:val="center"/>
          </w:tcPr>
          <w:p w:rsidR="00F85C60" w:rsidRPr="00F85C60" w:rsidRDefault="00F85C60" w:rsidP="00F85C60">
            <w:pPr>
              <w:jc w:val="center"/>
              <w:rPr>
                <w:b/>
                <w:color w:val="000000"/>
                <w:sz w:val="16"/>
                <w:szCs w:val="16"/>
              </w:rPr>
            </w:pPr>
            <w:r w:rsidRPr="00F85C60">
              <w:rPr>
                <w:b/>
                <w:color w:val="000000"/>
                <w:sz w:val="16"/>
                <w:szCs w:val="16"/>
              </w:rPr>
              <w:t>92,7</w:t>
            </w:r>
          </w:p>
        </w:tc>
        <w:tc>
          <w:tcPr>
            <w:tcW w:w="1039" w:type="dxa"/>
            <w:vAlign w:val="center"/>
          </w:tcPr>
          <w:p w:rsidR="00F85C60" w:rsidRPr="0073485F" w:rsidRDefault="00F85C60" w:rsidP="00DB5C6B">
            <w:pPr>
              <w:widowControl w:val="0"/>
              <w:numPr>
                <w:ilvl w:val="12"/>
                <w:numId w:val="0"/>
              </w:numPr>
              <w:jc w:val="center"/>
              <w:rPr>
                <w:b/>
                <w:sz w:val="16"/>
                <w:szCs w:val="16"/>
              </w:rPr>
            </w:pPr>
            <w:r>
              <w:rPr>
                <w:b/>
                <w:sz w:val="16"/>
                <w:szCs w:val="16"/>
              </w:rPr>
              <w:t>57,2</w:t>
            </w:r>
          </w:p>
        </w:tc>
        <w:tc>
          <w:tcPr>
            <w:tcW w:w="1039" w:type="dxa"/>
            <w:vAlign w:val="center"/>
          </w:tcPr>
          <w:p w:rsidR="00F85C60" w:rsidRPr="0073485F" w:rsidRDefault="00F85C60" w:rsidP="00DB5C6B">
            <w:pPr>
              <w:widowControl w:val="0"/>
              <w:numPr>
                <w:ilvl w:val="12"/>
                <w:numId w:val="0"/>
              </w:numPr>
              <w:jc w:val="center"/>
              <w:rPr>
                <w:b/>
                <w:sz w:val="16"/>
                <w:szCs w:val="16"/>
              </w:rPr>
            </w:pPr>
            <w:r>
              <w:rPr>
                <w:b/>
                <w:sz w:val="16"/>
                <w:szCs w:val="16"/>
              </w:rPr>
              <w:t>57,2</w:t>
            </w:r>
          </w:p>
        </w:tc>
      </w:tr>
      <w:tr w:rsidR="00F85C60" w:rsidRPr="002A072A" w:rsidTr="00F85C60">
        <w:tc>
          <w:tcPr>
            <w:tcW w:w="3391" w:type="dxa"/>
          </w:tcPr>
          <w:p w:rsidR="00F85C60" w:rsidRPr="0073485F" w:rsidRDefault="00F85C60" w:rsidP="006D30B0">
            <w:pPr>
              <w:widowControl w:val="0"/>
              <w:rPr>
                <w:bCs/>
                <w:sz w:val="16"/>
                <w:szCs w:val="16"/>
              </w:rPr>
            </w:pPr>
            <w:r w:rsidRPr="0073485F">
              <w:rPr>
                <w:bCs/>
                <w:sz w:val="16"/>
                <w:szCs w:val="16"/>
              </w:rPr>
              <w:t>Мобилизационная и вневойсковая подготовка</w:t>
            </w:r>
            <w:r>
              <w:rPr>
                <w:bCs/>
                <w:sz w:val="16"/>
                <w:szCs w:val="16"/>
              </w:rPr>
              <w:t xml:space="preserve"> (0203)</w:t>
            </w:r>
          </w:p>
        </w:tc>
        <w:tc>
          <w:tcPr>
            <w:tcW w:w="1123" w:type="dxa"/>
            <w:vAlign w:val="center"/>
          </w:tcPr>
          <w:p w:rsidR="00F85C60" w:rsidRPr="00883B52" w:rsidRDefault="00F85C60" w:rsidP="00DB5C6B">
            <w:pPr>
              <w:widowControl w:val="0"/>
              <w:numPr>
                <w:ilvl w:val="12"/>
                <w:numId w:val="0"/>
              </w:numPr>
              <w:jc w:val="center"/>
              <w:rPr>
                <w:sz w:val="16"/>
                <w:szCs w:val="16"/>
              </w:rPr>
            </w:pPr>
            <w:r>
              <w:rPr>
                <w:sz w:val="16"/>
                <w:szCs w:val="16"/>
              </w:rPr>
              <w:t>61,7</w:t>
            </w:r>
          </w:p>
        </w:tc>
        <w:tc>
          <w:tcPr>
            <w:tcW w:w="1153" w:type="dxa"/>
            <w:vAlign w:val="center"/>
          </w:tcPr>
          <w:p w:rsidR="00F85C60" w:rsidRDefault="00F85C60" w:rsidP="00DB5C6B">
            <w:pPr>
              <w:widowControl w:val="0"/>
              <w:numPr>
                <w:ilvl w:val="12"/>
                <w:numId w:val="0"/>
              </w:numPr>
              <w:jc w:val="center"/>
              <w:rPr>
                <w:sz w:val="16"/>
                <w:szCs w:val="16"/>
              </w:rPr>
            </w:pPr>
            <w:r>
              <w:rPr>
                <w:sz w:val="16"/>
                <w:szCs w:val="16"/>
              </w:rPr>
              <w:t>57,2</w:t>
            </w:r>
          </w:p>
        </w:tc>
        <w:tc>
          <w:tcPr>
            <w:tcW w:w="1153" w:type="dxa"/>
            <w:vAlign w:val="center"/>
          </w:tcPr>
          <w:p w:rsidR="00F85C60" w:rsidRPr="00F85C60" w:rsidRDefault="00F85C60" w:rsidP="00F85C60">
            <w:pPr>
              <w:jc w:val="center"/>
              <w:rPr>
                <w:color w:val="000000"/>
                <w:sz w:val="16"/>
                <w:szCs w:val="16"/>
              </w:rPr>
            </w:pPr>
            <w:r w:rsidRPr="00F85C60">
              <w:rPr>
                <w:color w:val="000000"/>
                <w:sz w:val="16"/>
                <w:szCs w:val="16"/>
              </w:rPr>
              <w:t>-4,5</w:t>
            </w:r>
          </w:p>
        </w:tc>
        <w:tc>
          <w:tcPr>
            <w:tcW w:w="956" w:type="dxa"/>
            <w:vAlign w:val="center"/>
          </w:tcPr>
          <w:p w:rsidR="00F85C60" w:rsidRPr="00F85C60" w:rsidRDefault="00F85C60" w:rsidP="00F85C60">
            <w:pPr>
              <w:jc w:val="center"/>
              <w:rPr>
                <w:color w:val="000000"/>
                <w:sz w:val="16"/>
                <w:szCs w:val="16"/>
              </w:rPr>
            </w:pPr>
            <w:r w:rsidRPr="00F85C60">
              <w:rPr>
                <w:color w:val="000000"/>
                <w:sz w:val="16"/>
                <w:szCs w:val="16"/>
              </w:rPr>
              <w:t>92,7</w:t>
            </w:r>
          </w:p>
        </w:tc>
        <w:tc>
          <w:tcPr>
            <w:tcW w:w="1039" w:type="dxa"/>
            <w:vAlign w:val="center"/>
          </w:tcPr>
          <w:p w:rsidR="00F85C60" w:rsidRPr="00883B52" w:rsidRDefault="00F85C60" w:rsidP="00DB5C6B">
            <w:pPr>
              <w:widowControl w:val="0"/>
              <w:numPr>
                <w:ilvl w:val="12"/>
                <w:numId w:val="0"/>
              </w:numPr>
              <w:jc w:val="center"/>
              <w:rPr>
                <w:sz w:val="16"/>
                <w:szCs w:val="16"/>
              </w:rPr>
            </w:pPr>
            <w:r>
              <w:rPr>
                <w:sz w:val="16"/>
                <w:szCs w:val="16"/>
              </w:rPr>
              <w:t>57,2</w:t>
            </w:r>
          </w:p>
        </w:tc>
        <w:tc>
          <w:tcPr>
            <w:tcW w:w="1039" w:type="dxa"/>
            <w:vAlign w:val="center"/>
          </w:tcPr>
          <w:p w:rsidR="00F85C60" w:rsidRDefault="00F85C60" w:rsidP="00DB5C6B">
            <w:pPr>
              <w:widowControl w:val="0"/>
              <w:numPr>
                <w:ilvl w:val="12"/>
                <w:numId w:val="0"/>
              </w:numPr>
              <w:jc w:val="center"/>
              <w:rPr>
                <w:sz w:val="16"/>
                <w:szCs w:val="16"/>
              </w:rPr>
            </w:pPr>
            <w:r>
              <w:rPr>
                <w:sz w:val="16"/>
                <w:szCs w:val="16"/>
              </w:rPr>
              <w:t>57,2</w:t>
            </w:r>
          </w:p>
        </w:tc>
      </w:tr>
      <w:tr w:rsidR="00F85C60" w:rsidRPr="002A072A" w:rsidTr="00F85C60">
        <w:tc>
          <w:tcPr>
            <w:tcW w:w="3391" w:type="dxa"/>
          </w:tcPr>
          <w:p w:rsidR="00F85C60" w:rsidRPr="00832FBF" w:rsidRDefault="00F85C60" w:rsidP="006D30B0">
            <w:pPr>
              <w:widowControl w:val="0"/>
              <w:rPr>
                <w:b/>
                <w:sz w:val="16"/>
                <w:szCs w:val="16"/>
              </w:rPr>
            </w:pPr>
            <w:r w:rsidRPr="00832FBF">
              <w:rPr>
                <w:b/>
                <w:bCs/>
                <w:sz w:val="16"/>
                <w:szCs w:val="16"/>
              </w:rPr>
              <w:t>Национальная безопасность и правоохранительная деятельность</w:t>
            </w:r>
          </w:p>
        </w:tc>
        <w:tc>
          <w:tcPr>
            <w:tcW w:w="1123" w:type="dxa"/>
            <w:vAlign w:val="center"/>
          </w:tcPr>
          <w:p w:rsidR="00F85C60" w:rsidRPr="00DB5C6B" w:rsidRDefault="00F85C60" w:rsidP="00DB5C6B">
            <w:pPr>
              <w:widowControl w:val="0"/>
              <w:numPr>
                <w:ilvl w:val="12"/>
                <w:numId w:val="0"/>
              </w:numPr>
              <w:jc w:val="center"/>
              <w:rPr>
                <w:b/>
                <w:sz w:val="16"/>
                <w:szCs w:val="16"/>
              </w:rPr>
            </w:pPr>
            <w:r>
              <w:rPr>
                <w:b/>
                <w:sz w:val="16"/>
                <w:szCs w:val="16"/>
              </w:rPr>
              <w:t>24,3</w:t>
            </w:r>
          </w:p>
        </w:tc>
        <w:tc>
          <w:tcPr>
            <w:tcW w:w="1153" w:type="dxa"/>
            <w:vAlign w:val="center"/>
          </w:tcPr>
          <w:p w:rsidR="00F85C60" w:rsidRPr="00DB5C6B" w:rsidRDefault="00F85C60" w:rsidP="00DB5C6B">
            <w:pPr>
              <w:widowControl w:val="0"/>
              <w:numPr>
                <w:ilvl w:val="12"/>
                <w:numId w:val="0"/>
              </w:numPr>
              <w:jc w:val="center"/>
              <w:rPr>
                <w:b/>
                <w:sz w:val="16"/>
                <w:szCs w:val="16"/>
              </w:rPr>
            </w:pPr>
            <w:r>
              <w:rPr>
                <w:b/>
                <w:sz w:val="16"/>
                <w:szCs w:val="16"/>
              </w:rPr>
              <w:t>29,0</w:t>
            </w:r>
          </w:p>
        </w:tc>
        <w:tc>
          <w:tcPr>
            <w:tcW w:w="1153" w:type="dxa"/>
            <w:vAlign w:val="center"/>
          </w:tcPr>
          <w:p w:rsidR="00F85C60" w:rsidRPr="00F85C60" w:rsidRDefault="00F85C60" w:rsidP="00F85C60">
            <w:pPr>
              <w:jc w:val="center"/>
              <w:rPr>
                <w:b/>
                <w:color w:val="000000"/>
                <w:sz w:val="16"/>
                <w:szCs w:val="16"/>
              </w:rPr>
            </w:pPr>
            <w:r w:rsidRPr="00F85C60">
              <w:rPr>
                <w:b/>
                <w:color w:val="000000"/>
                <w:sz w:val="16"/>
                <w:szCs w:val="16"/>
              </w:rPr>
              <w:t>4,7</w:t>
            </w:r>
          </w:p>
        </w:tc>
        <w:tc>
          <w:tcPr>
            <w:tcW w:w="956" w:type="dxa"/>
            <w:vAlign w:val="center"/>
          </w:tcPr>
          <w:p w:rsidR="00F85C60" w:rsidRPr="00F85C60" w:rsidRDefault="00F85C60" w:rsidP="00F85C60">
            <w:pPr>
              <w:jc w:val="center"/>
              <w:rPr>
                <w:b/>
                <w:color w:val="000000"/>
                <w:sz w:val="16"/>
                <w:szCs w:val="16"/>
              </w:rPr>
            </w:pPr>
            <w:r w:rsidRPr="00F85C60">
              <w:rPr>
                <w:b/>
                <w:color w:val="000000"/>
                <w:sz w:val="16"/>
                <w:szCs w:val="16"/>
              </w:rPr>
              <w:t>119,3</w:t>
            </w:r>
          </w:p>
        </w:tc>
        <w:tc>
          <w:tcPr>
            <w:tcW w:w="1039" w:type="dxa"/>
            <w:vAlign w:val="center"/>
          </w:tcPr>
          <w:p w:rsidR="00F85C60" w:rsidRPr="00DB5C6B" w:rsidRDefault="00F85C60" w:rsidP="00DB5C6B">
            <w:pPr>
              <w:widowControl w:val="0"/>
              <w:numPr>
                <w:ilvl w:val="12"/>
                <w:numId w:val="0"/>
              </w:numPr>
              <w:jc w:val="center"/>
              <w:rPr>
                <w:b/>
                <w:sz w:val="16"/>
                <w:szCs w:val="16"/>
              </w:rPr>
            </w:pPr>
            <w:r>
              <w:rPr>
                <w:b/>
                <w:sz w:val="16"/>
                <w:szCs w:val="16"/>
              </w:rPr>
              <w:t>12,0</w:t>
            </w:r>
          </w:p>
        </w:tc>
        <w:tc>
          <w:tcPr>
            <w:tcW w:w="1039" w:type="dxa"/>
            <w:vAlign w:val="center"/>
          </w:tcPr>
          <w:p w:rsidR="00F85C60" w:rsidRPr="00DB5C6B" w:rsidRDefault="00F85C60" w:rsidP="00DB5C6B">
            <w:pPr>
              <w:widowControl w:val="0"/>
              <w:numPr>
                <w:ilvl w:val="12"/>
                <w:numId w:val="0"/>
              </w:numPr>
              <w:jc w:val="center"/>
              <w:rPr>
                <w:b/>
                <w:sz w:val="16"/>
                <w:szCs w:val="16"/>
              </w:rPr>
            </w:pPr>
            <w:r>
              <w:rPr>
                <w:b/>
                <w:sz w:val="16"/>
                <w:szCs w:val="16"/>
              </w:rPr>
              <w:t>12,0</w:t>
            </w:r>
          </w:p>
        </w:tc>
      </w:tr>
      <w:tr w:rsidR="00F85C60" w:rsidRPr="002A072A" w:rsidTr="00F85C60">
        <w:tc>
          <w:tcPr>
            <w:tcW w:w="3391" w:type="dxa"/>
          </w:tcPr>
          <w:p w:rsidR="00F85C60" w:rsidRPr="00EB3632" w:rsidRDefault="00F85C60" w:rsidP="00317035">
            <w:pPr>
              <w:autoSpaceDE w:val="0"/>
              <w:autoSpaceDN w:val="0"/>
              <w:adjustRightInd w:val="0"/>
              <w:rPr>
                <w:sz w:val="16"/>
                <w:szCs w:val="16"/>
              </w:rPr>
            </w:pPr>
            <w:r w:rsidRPr="00EB3632">
              <w:rPr>
                <w:sz w:val="16"/>
                <w:szCs w:val="16"/>
              </w:rPr>
              <w:t>Защита населения и территории от чрезвычайных ситуаций природного и техногенного характера, гражданская оборона (0309)</w:t>
            </w:r>
          </w:p>
        </w:tc>
        <w:tc>
          <w:tcPr>
            <w:tcW w:w="1123" w:type="dxa"/>
            <w:vAlign w:val="center"/>
          </w:tcPr>
          <w:p w:rsidR="00F85C60" w:rsidRPr="00883B52" w:rsidRDefault="00F85C60" w:rsidP="00DB5C6B">
            <w:pPr>
              <w:widowControl w:val="0"/>
              <w:numPr>
                <w:ilvl w:val="12"/>
                <w:numId w:val="0"/>
              </w:numPr>
              <w:jc w:val="center"/>
              <w:rPr>
                <w:sz w:val="16"/>
                <w:szCs w:val="16"/>
              </w:rPr>
            </w:pPr>
            <w:r>
              <w:rPr>
                <w:sz w:val="16"/>
                <w:szCs w:val="16"/>
              </w:rPr>
              <w:t>0,0</w:t>
            </w:r>
          </w:p>
        </w:tc>
        <w:tc>
          <w:tcPr>
            <w:tcW w:w="1153" w:type="dxa"/>
            <w:vAlign w:val="center"/>
          </w:tcPr>
          <w:p w:rsidR="00F85C60" w:rsidRPr="00883B52" w:rsidRDefault="00F85C60" w:rsidP="00DB5C6B">
            <w:pPr>
              <w:widowControl w:val="0"/>
              <w:numPr>
                <w:ilvl w:val="12"/>
                <w:numId w:val="0"/>
              </w:numPr>
              <w:jc w:val="center"/>
              <w:rPr>
                <w:sz w:val="16"/>
                <w:szCs w:val="16"/>
              </w:rPr>
            </w:pPr>
            <w:r>
              <w:rPr>
                <w:sz w:val="16"/>
                <w:szCs w:val="16"/>
              </w:rPr>
              <w:t>3,0</w:t>
            </w:r>
          </w:p>
        </w:tc>
        <w:tc>
          <w:tcPr>
            <w:tcW w:w="1153" w:type="dxa"/>
            <w:vAlign w:val="center"/>
          </w:tcPr>
          <w:p w:rsidR="00F85C60" w:rsidRPr="00F85C60" w:rsidRDefault="00F85C60" w:rsidP="00F85C60">
            <w:pPr>
              <w:jc w:val="center"/>
              <w:rPr>
                <w:color w:val="000000"/>
                <w:sz w:val="16"/>
                <w:szCs w:val="16"/>
              </w:rPr>
            </w:pPr>
            <w:r w:rsidRPr="00F85C60">
              <w:rPr>
                <w:color w:val="000000"/>
                <w:sz w:val="16"/>
                <w:szCs w:val="16"/>
              </w:rPr>
              <w:t>3</w:t>
            </w:r>
          </w:p>
        </w:tc>
        <w:tc>
          <w:tcPr>
            <w:tcW w:w="956" w:type="dxa"/>
            <w:vAlign w:val="center"/>
          </w:tcPr>
          <w:p w:rsidR="00F85C60" w:rsidRPr="00F85C60" w:rsidRDefault="00F85C60" w:rsidP="00F85C60">
            <w:pPr>
              <w:jc w:val="center"/>
              <w:rPr>
                <w:color w:val="000000"/>
                <w:sz w:val="16"/>
                <w:szCs w:val="16"/>
              </w:rPr>
            </w:pPr>
            <w:r w:rsidRPr="00F85C60">
              <w:rPr>
                <w:color w:val="000000"/>
                <w:sz w:val="16"/>
                <w:szCs w:val="16"/>
              </w:rPr>
              <w:t>-</w:t>
            </w:r>
          </w:p>
        </w:tc>
        <w:tc>
          <w:tcPr>
            <w:tcW w:w="1039" w:type="dxa"/>
            <w:vAlign w:val="center"/>
          </w:tcPr>
          <w:p w:rsidR="00F85C60" w:rsidRPr="00883B52" w:rsidRDefault="00F85C60" w:rsidP="00DB5C6B">
            <w:pPr>
              <w:widowControl w:val="0"/>
              <w:numPr>
                <w:ilvl w:val="12"/>
                <w:numId w:val="0"/>
              </w:numPr>
              <w:jc w:val="center"/>
              <w:rPr>
                <w:sz w:val="16"/>
                <w:szCs w:val="16"/>
              </w:rPr>
            </w:pPr>
            <w:r>
              <w:rPr>
                <w:sz w:val="16"/>
                <w:szCs w:val="16"/>
              </w:rPr>
              <w:t>3,0</w:t>
            </w:r>
          </w:p>
        </w:tc>
        <w:tc>
          <w:tcPr>
            <w:tcW w:w="1039" w:type="dxa"/>
            <w:vAlign w:val="center"/>
          </w:tcPr>
          <w:p w:rsidR="00F85C60" w:rsidRDefault="00F85C60" w:rsidP="00DB5C6B">
            <w:pPr>
              <w:widowControl w:val="0"/>
              <w:numPr>
                <w:ilvl w:val="12"/>
                <w:numId w:val="0"/>
              </w:numPr>
              <w:jc w:val="center"/>
              <w:rPr>
                <w:sz w:val="16"/>
                <w:szCs w:val="16"/>
              </w:rPr>
            </w:pPr>
            <w:r>
              <w:rPr>
                <w:sz w:val="16"/>
                <w:szCs w:val="16"/>
              </w:rPr>
              <w:t>3,0</w:t>
            </w:r>
          </w:p>
        </w:tc>
      </w:tr>
      <w:tr w:rsidR="00F85C60" w:rsidRPr="002A072A" w:rsidTr="00F85C60">
        <w:tc>
          <w:tcPr>
            <w:tcW w:w="3391" w:type="dxa"/>
          </w:tcPr>
          <w:p w:rsidR="00F85C60" w:rsidRPr="00EB3632" w:rsidRDefault="00F85C60" w:rsidP="00317035">
            <w:pPr>
              <w:autoSpaceDE w:val="0"/>
              <w:autoSpaceDN w:val="0"/>
              <w:adjustRightInd w:val="0"/>
              <w:rPr>
                <w:sz w:val="16"/>
                <w:szCs w:val="16"/>
              </w:rPr>
            </w:pPr>
            <w:r w:rsidRPr="00EB3632">
              <w:rPr>
                <w:sz w:val="16"/>
                <w:szCs w:val="16"/>
              </w:rPr>
              <w:t>Обеспечение пожарной безопасности</w:t>
            </w:r>
          </w:p>
          <w:p w:rsidR="00F85C60" w:rsidRPr="00EB3632" w:rsidRDefault="00F85C60" w:rsidP="00317035">
            <w:pPr>
              <w:autoSpaceDE w:val="0"/>
              <w:autoSpaceDN w:val="0"/>
              <w:adjustRightInd w:val="0"/>
              <w:rPr>
                <w:sz w:val="16"/>
                <w:szCs w:val="16"/>
              </w:rPr>
            </w:pPr>
            <w:r w:rsidRPr="00EB3632">
              <w:rPr>
                <w:sz w:val="16"/>
                <w:szCs w:val="16"/>
              </w:rPr>
              <w:t>(0310)</w:t>
            </w:r>
          </w:p>
        </w:tc>
        <w:tc>
          <w:tcPr>
            <w:tcW w:w="1123" w:type="dxa"/>
            <w:vAlign w:val="center"/>
          </w:tcPr>
          <w:p w:rsidR="00F85C60" w:rsidRPr="00883B52" w:rsidRDefault="00F85C60" w:rsidP="00317035">
            <w:pPr>
              <w:widowControl w:val="0"/>
              <w:numPr>
                <w:ilvl w:val="12"/>
                <w:numId w:val="0"/>
              </w:numPr>
              <w:jc w:val="center"/>
              <w:rPr>
                <w:sz w:val="16"/>
                <w:szCs w:val="16"/>
              </w:rPr>
            </w:pPr>
            <w:r>
              <w:rPr>
                <w:sz w:val="16"/>
                <w:szCs w:val="16"/>
              </w:rPr>
              <w:t>24,3</w:t>
            </w:r>
          </w:p>
        </w:tc>
        <w:tc>
          <w:tcPr>
            <w:tcW w:w="1153" w:type="dxa"/>
            <w:vAlign w:val="center"/>
          </w:tcPr>
          <w:p w:rsidR="00F85C60" w:rsidRPr="00883B52" w:rsidRDefault="00F85C60" w:rsidP="00DB5C6B">
            <w:pPr>
              <w:widowControl w:val="0"/>
              <w:numPr>
                <w:ilvl w:val="12"/>
                <w:numId w:val="0"/>
              </w:numPr>
              <w:jc w:val="center"/>
              <w:rPr>
                <w:sz w:val="16"/>
                <w:szCs w:val="16"/>
              </w:rPr>
            </w:pPr>
            <w:r>
              <w:rPr>
                <w:sz w:val="16"/>
                <w:szCs w:val="16"/>
              </w:rPr>
              <w:t>26,0</w:t>
            </w:r>
          </w:p>
        </w:tc>
        <w:tc>
          <w:tcPr>
            <w:tcW w:w="1153" w:type="dxa"/>
            <w:vAlign w:val="center"/>
          </w:tcPr>
          <w:p w:rsidR="00F85C60" w:rsidRPr="00F85C60" w:rsidRDefault="00F85C60" w:rsidP="00F85C60">
            <w:pPr>
              <w:jc w:val="center"/>
              <w:rPr>
                <w:color w:val="000000"/>
                <w:sz w:val="16"/>
                <w:szCs w:val="16"/>
              </w:rPr>
            </w:pPr>
            <w:r w:rsidRPr="00F85C60">
              <w:rPr>
                <w:color w:val="000000"/>
                <w:sz w:val="16"/>
                <w:szCs w:val="16"/>
              </w:rPr>
              <w:t>1,7</w:t>
            </w:r>
          </w:p>
        </w:tc>
        <w:tc>
          <w:tcPr>
            <w:tcW w:w="956" w:type="dxa"/>
            <w:vAlign w:val="center"/>
          </w:tcPr>
          <w:p w:rsidR="00F85C60" w:rsidRPr="00F85C60" w:rsidRDefault="00F85C60" w:rsidP="00F85C60">
            <w:pPr>
              <w:jc w:val="center"/>
              <w:rPr>
                <w:color w:val="000000"/>
                <w:sz w:val="16"/>
                <w:szCs w:val="16"/>
              </w:rPr>
            </w:pPr>
            <w:r w:rsidRPr="00F85C60">
              <w:rPr>
                <w:color w:val="000000"/>
                <w:sz w:val="16"/>
                <w:szCs w:val="16"/>
              </w:rPr>
              <w:t>107</w:t>
            </w:r>
          </w:p>
        </w:tc>
        <w:tc>
          <w:tcPr>
            <w:tcW w:w="1039" w:type="dxa"/>
            <w:vAlign w:val="center"/>
          </w:tcPr>
          <w:p w:rsidR="00F85C60" w:rsidRPr="00883B52" w:rsidRDefault="00F85C60" w:rsidP="00DB5C6B">
            <w:pPr>
              <w:widowControl w:val="0"/>
              <w:numPr>
                <w:ilvl w:val="12"/>
                <w:numId w:val="0"/>
              </w:numPr>
              <w:jc w:val="center"/>
              <w:rPr>
                <w:sz w:val="16"/>
                <w:szCs w:val="16"/>
              </w:rPr>
            </w:pPr>
            <w:r>
              <w:rPr>
                <w:sz w:val="16"/>
                <w:szCs w:val="16"/>
              </w:rPr>
              <w:t>9,0</w:t>
            </w:r>
          </w:p>
        </w:tc>
        <w:tc>
          <w:tcPr>
            <w:tcW w:w="1039" w:type="dxa"/>
            <w:vAlign w:val="center"/>
          </w:tcPr>
          <w:p w:rsidR="00F85C60" w:rsidRDefault="00F85C60" w:rsidP="00DB5C6B">
            <w:pPr>
              <w:widowControl w:val="0"/>
              <w:numPr>
                <w:ilvl w:val="12"/>
                <w:numId w:val="0"/>
              </w:numPr>
              <w:jc w:val="center"/>
              <w:rPr>
                <w:sz w:val="16"/>
                <w:szCs w:val="16"/>
              </w:rPr>
            </w:pPr>
            <w:r>
              <w:rPr>
                <w:sz w:val="16"/>
                <w:szCs w:val="16"/>
              </w:rPr>
              <w:t>9,0</w:t>
            </w:r>
          </w:p>
        </w:tc>
      </w:tr>
      <w:tr w:rsidR="00F85C60" w:rsidRPr="002A072A" w:rsidTr="00F85C60">
        <w:tc>
          <w:tcPr>
            <w:tcW w:w="3391" w:type="dxa"/>
          </w:tcPr>
          <w:p w:rsidR="00F85C60" w:rsidRPr="00DB5C6B" w:rsidRDefault="00F85C60" w:rsidP="006D30B0">
            <w:pPr>
              <w:autoSpaceDE w:val="0"/>
              <w:autoSpaceDN w:val="0"/>
              <w:adjustRightInd w:val="0"/>
              <w:rPr>
                <w:b/>
                <w:sz w:val="16"/>
                <w:szCs w:val="16"/>
              </w:rPr>
            </w:pPr>
            <w:r w:rsidRPr="00DB5C6B">
              <w:rPr>
                <w:b/>
                <w:sz w:val="16"/>
                <w:szCs w:val="16"/>
              </w:rPr>
              <w:t>Национальная экономика</w:t>
            </w:r>
          </w:p>
        </w:tc>
        <w:tc>
          <w:tcPr>
            <w:tcW w:w="1123" w:type="dxa"/>
            <w:vAlign w:val="center"/>
          </w:tcPr>
          <w:p w:rsidR="00F85C60" w:rsidRPr="00DB5C6B" w:rsidRDefault="00F85C60" w:rsidP="00DB5C6B">
            <w:pPr>
              <w:widowControl w:val="0"/>
              <w:numPr>
                <w:ilvl w:val="12"/>
                <w:numId w:val="0"/>
              </w:numPr>
              <w:jc w:val="center"/>
              <w:rPr>
                <w:b/>
                <w:sz w:val="16"/>
                <w:szCs w:val="16"/>
              </w:rPr>
            </w:pPr>
            <w:r>
              <w:rPr>
                <w:b/>
                <w:sz w:val="16"/>
                <w:szCs w:val="16"/>
              </w:rPr>
              <w:t>642,8</w:t>
            </w:r>
          </w:p>
        </w:tc>
        <w:tc>
          <w:tcPr>
            <w:tcW w:w="1153" w:type="dxa"/>
            <w:vAlign w:val="center"/>
          </w:tcPr>
          <w:p w:rsidR="00F85C60" w:rsidRPr="00DB5C6B" w:rsidRDefault="00F85C60" w:rsidP="00DB5C6B">
            <w:pPr>
              <w:widowControl w:val="0"/>
              <w:numPr>
                <w:ilvl w:val="12"/>
                <w:numId w:val="0"/>
              </w:numPr>
              <w:jc w:val="center"/>
              <w:rPr>
                <w:b/>
                <w:sz w:val="16"/>
                <w:szCs w:val="16"/>
              </w:rPr>
            </w:pPr>
            <w:r>
              <w:rPr>
                <w:b/>
                <w:sz w:val="16"/>
                <w:szCs w:val="16"/>
              </w:rPr>
              <w:t>261,9</w:t>
            </w:r>
          </w:p>
        </w:tc>
        <w:tc>
          <w:tcPr>
            <w:tcW w:w="1153" w:type="dxa"/>
            <w:vAlign w:val="center"/>
          </w:tcPr>
          <w:p w:rsidR="00F85C60" w:rsidRPr="00F85C60" w:rsidRDefault="00F85C60" w:rsidP="00F85C60">
            <w:pPr>
              <w:jc w:val="center"/>
              <w:rPr>
                <w:b/>
                <w:color w:val="000000"/>
                <w:sz w:val="16"/>
                <w:szCs w:val="16"/>
              </w:rPr>
            </w:pPr>
            <w:r w:rsidRPr="00F85C60">
              <w:rPr>
                <w:b/>
                <w:color w:val="000000"/>
                <w:sz w:val="16"/>
                <w:szCs w:val="16"/>
              </w:rPr>
              <w:t>-380,9</w:t>
            </w:r>
          </w:p>
        </w:tc>
        <w:tc>
          <w:tcPr>
            <w:tcW w:w="956" w:type="dxa"/>
            <w:vAlign w:val="center"/>
          </w:tcPr>
          <w:p w:rsidR="00F85C60" w:rsidRPr="00F85C60" w:rsidRDefault="00F85C60" w:rsidP="00F85C60">
            <w:pPr>
              <w:jc w:val="center"/>
              <w:rPr>
                <w:b/>
                <w:color w:val="000000"/>
                <w:sz w:val="16"/>
                <w:szCs w:val="16"/>
              </w:rPr>
            </w:pPr>
            <w:r w:rsidRPr="00F85C60">
              <w:rPr>
                <w:b/>
                <w:color w:val="000000"/>
                <w:sz w:val="16"/>
                <w:szCs w:val="16"/>
              </w:rPr>
              <w:t>40,7</w:t>
            </w:r>
          </w:p>
        </w:tc>
        <w:tc>
          <w:tcPr>
            <w:tcW w:w="1039" w:type="dxa"/>
            <w:vAlign w:val="center"/>
          </w:tcPr>
          <w:p w:rsidR="00F85C60" w:rsidRPr="00DB5C6B" w:rsidRDefault="00F85C60" w:rsidP="00DB5C6B">
            <w:pPr>
              <w:widowControl w:val="0"/>
              <w:numPr>
                <w:ilvl w:val="12"/>
                <w:numId w:val="0"/>
              </w:numPr>
              <w:jc w:val="center"/>
              <w:rPr>
                <w:b/>
                <w:sz w:val="16"/>
                <w:szCs w:val="16"/>
              </w:rPr>
            </w:pPr>
            <w:r>
              <w:rPr>
                <w:b/>
                <w:sz w:val="16"/>
                <w:szCs w:val="16"/>
              </w:rPr>
              <w:t>336,2</w:t>
            </w:r>
          </w:p>
        </w:tc>
        <w:tc>
          <w:tcPr>
            <w:tcW w:w="1039" w:type="dxa"/>
            <w:vAlign w:val="center"/>
          </w:tcPr>
          <w:p w:rsidR="00F85C60" w:rsidRPr="00DB5C6B" w:rsidRDefault="00F85C60" w:rsidP="00DB5C6B">
            <w:pPr>
              <w:widowControl w:val="0"/>
              <w:numPr>
                <w:ilvl w:val="12"/>
                <w:numId w:val="0"/>
              </w:numPr>
              <w:jc w:val="center"/>
              <w:rPr>
                <w:b/>
                <w:sz w:val="16"/>
                <w:szCs w:val="16"/>
              </w:rPr>
            </w:pPr>
            <w:r>
              <w:rPr>
                <w:b/>
                <w:sz w:val="16"/>
                <w:szCs w:val="16"/>
              </w:rPr>
              <w:t>362,4</w:t>
            </w:r>
          </w:p>
        </w:tc>
      </w:tr>
      <w:tr w:rsidR="00F85C60" w:rsidRPr="002A072A" w:rsidTr="00F85C60">
        <w:tc>
          <w:tcPr>
            <w:tcW w:w="3391" w:type="dxa"/>
          </w:tcPr>
          <w:p w:rsidR="00F85C60" w:rsidRPr="00883B52" w:rsidRDefault="00F85C60" w:rsidP="006D30B0">
            <w:pPr>
              <w:widowControl w:val="0"/>
              <w:rPr>
                <w:sz w:val="16"/>
                <w:szCs w:val="16"/>
              </w:rPr>
            </w:pPr>
            <w:r w:rsidRPr="00883B52">
              <w:rPr>
                <w:sz w:val="16"/>
                <w:szCs w:val="16"/>
              </w:rPr>
              <w:t>Дорожное хозяйство (дорожные фонды) (0409)</w:t>
            </w:r>
          </w:p>
        </w:tc>
        <w:tc>
          <w:tcPr>
            <w:tcW w:w="1123" w:type="dxa"/>
            <w:vAlign w:val="center"/>
          </w:tcPr>
          <w:p w:rsidR="00F85C60" w:rsidRPr="00883B52" w:rsidRDefault="00F85C60" w:rsidP="00DB5C6B">
            <w:pPr>
              <w:widowControl w:val="0"/>
              <w:numPr>
                <w:ilvl w:val="12"/>
                <w:numId w:val="0"/>
              </w:numPr>
              <w:jc w:val="center"/>
              <w:rPr>
                <w:sz w:val="16"/>
                <w:szCs w:val="16"/>
              </w:rPr>
            </w:pPr>
            <w:r>
              <w:rPr>
                <w:sz w:val="16"/>
                <w:szCs w:val="16"/>
              </w:rPr>
              <w:t>642,8</w:t>
            </w:r>
          </w:p>
        </w:tc>
        <w:tc>
          <w:tcPr>
            <w:tcW w:w="1153" w:type="dxa"/>
            <w:vAlign w:val="center"/>
          </w:tcPr>
          <w:p w:rsidR="00F85C60" w:rsidRPr="00883B52" w:rsidRDefault="00F85C60" w:rsidP="00DB5C6B">
            <w:pPr>
              <w:widowControl w:val="0"/>
              <w:numPr>
                <w:ilvl w:val="12"/>
                <w:numId w:val="0"/>
              </w:numPr>
              <w:jc w:val="center"/>
              <w:rPr>
                <w:sz w:val="16"/>
                <w:szCs w:val="16"/>
              </w:rPr>
            </w:pPr>
            <w:r>
              <w:rPr>
                <w:sz w:val="16"/>
                <w:szCs w:val="16"/>
              </w:rPr>
              <w:t>261,9</w:t>
            </w:r>
          </w:p>
        </w:tc>
        <w:tc>
          <w:tcPr>
            <w:tcW w:w="1153" w:type="dxa"/>
            <w:vAlign w:val="center"/>
          </w:tcPr>
          <w:p w:rsidR="00F85C60" w:rsidRPr="00F85C60" w:rsidRDefault="00F85C60" w:rsidP="00F85C60">
            <w:pPr>
              <w:jc w:val="center"/>
              <w:rPr>
                <w:color w:val="000000"/>
                <w:sz w:val="16"/>
                <w:szCs w:val="16"/>
              </w:rPr>
            </w:pPr>
            <w:r w:rsidRPr="00F85C60">
              <w:rPr>
                <w:color w:val="000000"/>
                <w:sz w:val="16"/>
                <w:szCs w:val="16"/>
              </w:rPr>
              <w:t>-380,9</w:t>
            </w:r>
          </w:p>
        </w:tc>
        <w:tc>
          <w:tcPr>
            <w:tcW w:w="956" w:type="dxa"/>
            <w:vAlign w:val="center"/>
          </w:tcPr>
          <w:p w:rsidR="00F85C60" w:rsidRPr="00F85C60" w:rsidRDefault="00F85C60" w:rsidP="00F85C60">
            <w:pPr>
              <w:jc w:val="center"/>
              <w:rPr>
                <w:color w:val="000000"/>
                <w:sz w:val="16"/>
                <w:szCs w:val="16"/>
              </w:rPr>
            </w:pPr>
            <w:r w:rsidRPr="00F85C60">
              <w:rPr>
                <w:color w:val="000000"/>
                <w:sz w:val="16"/>
                <w:szCs w:val="16"/>
              </w:rPr>
              <w:t>40,7</w:t>
            </w:r>
          </w:p>
        </w:tc>
        <w:tc>
          <w:tcPr>
            <w:tcW w:w="1039" w:type="dxa"/>
            <w:vAlign w:val="center"/>
          </w:tcPr>
          <w:p w:rsidR="00F85C60" w:rsidRPr="00883B52" w:rsidRDefault="00F85C60" w:rsidP="00DB5C6B">
            <w:pPr>
              <w:widowControl w:val="0"/>
              <w:numPr>
                <w:ilvl w:val="12"/>
                <w:numId w:val="0"/>
              </w:numPr>
              <w:jc w:val="center"/>
              <w:rPr>
                <w:sz w:val="16"/>
                <w:szCs w:val="16"/>
              </w:rPr>
            </w:pPr>
            <w:r>
              <w:rPr>
                <w:sz w:val="16"/>
                <w:szCs w:val="16"/>
              </w:rPr>
              <w:t>336,2</w:t>
            </w:r>
          </w:p>
        </w:tc>
        <w:tc>
          <w:tcPr>
            <w:tcW w:w="1039" w:type="dxa"/>
            <w:vAlign w:val="center"/>
          </w:tcPr>
          <w:p w:rsidR="00F85C60" w:rsidRDefault="00F85C60" w:rsidP="00DB5C6B">
            <w:pPr>
              <w:widowControl w:val="0"/>
              <w:numPr>
                <w:ilvl w:val="12"/>
                <w:numId w:val="0"/>
              </w:numPr>
              <w:jc w:val="center"/>
              <w:rPr>
                <w:sz w:val="16"/>
                <w:szCs w:val="16"/>
              </w:rPr>
            </w:pPr>
            <w:r>
              <w:rPr>
                <w:sz w:val="16"/>
                <w:szCs w:val="16"/>
              </w:rPr>
              <w:t>362,4</w:t>
            </w:r>
          </w:p>
        </w:tc>
      </w:tr>
      <w:tr w:rsidR="00F85C60" w:rsidRPr="002A072A" w:rsidTr="00F85C60">
        <w:tc>
          <w:tcPr>
            <w:tcW w:w="3391" w:type="dxa"/>
          </w:tcPr>
          <w:p w:rsidR="00F85C60" w:rsidRPr="00DB5C6B" w:rsidRDefault="00F85C60" w:rsidP="006D30B0">
            <w:pPr>
              <w:autoSpaceDE w:val="0"/>
              <w:autoSpaceDN w:val="0"/>
              <w:adjustRightInd w:val="0"/>
              <w:rPr>
                <w:b/>
                <w:sz w:val="16"/>
                <w:szCs w:val="16"/>
              </w:rPr>
            </w:pPr>
            <w:r w:rsidRPr="00DB5C6B">
              <w:rPr>
                <w:b/>
                <w:sz w:val="16"/>
                <w:szCs w:val="16"/>
              </w:rPr>
              <w:t>Жилищно-коммунальное хозяйство</w:t>
            </w:r>
          </w:p>
        </w:tc>
        <w:tc>
          <w:tcPr>
            <w:tcW w:w="1123" w:type="dxa"/>
            <w:vAlign w:val="center"/>
          </w:tcPr>
          <w:p w:rsidR="00F85C60" w:rsidRPr="00DB5C6B" w:rsidRDefault="00F85C60" w:rsidP="00DB5C6B">
            <w:pPr>
              <w:widowControl w:val="0"/>
              <w:numPr>
                <w:ilvl w:val="12"/>
                <w:numId w:val="0"/>
              </w:numPr>
              <w:jc w:val="center"/>
              <w:rPr>
                <w:b/>
                <w:sz w:val="16"/>
                <w:szCs w:val="16"/>
              </w:rPr>
            </w:pPr>
            <w:r>
              <w:rPr>
                <w:b/>
                <w:sz w:val="16"/>
                <w:szCs w:val="16"/>
              </w:rPr>
              <w:t>40,0</w:t>
            </w:r>
          </w:p>
        </w:tc>
        <w:tc>
          <w:tcPr>
            <w:tcW w:w="1153" w:type="dxa"/>
            <w:vAlign w:val="center"/>
          </w:tcPr>
          <w:p w:rsidR="00F85C60" w:rsidRPr="00DB5C6B" w:rsidRDefault="00F85C60" w:rsidP="00DB5C6B">
            <w:pPr>
              <w:widowControl w:val="0"/>
              <w:numPr>
                <w:ilvl w:val="12"/>
                <w:numId w:val="0"/>
              </w:numPr>
              <w:jc w:val="center"/>
              <w:rPr>
                <w:b/>
                <w:sz w:val="16"/>
                <w:szCs w:val="16"/>
              </w:rPr>
            </w:pPr>
            <w:r>
              <w:rPr>
                <w:b/>
                <w:sz w:val="16"/>
                <w:szCs w:val="16"/>
              </w:rPr>
              <w:t>20,0</w:t>
            </w:r>
          </w:p>
        </w:tc>
        <w:tc>
          <w:tcPr>
            <w:tcW w:w="1153" w:type="dxa"/>
            <w:vAlign w:val="center"/>
          </w:tcPr>
          <w:p w:rsidR="00F85C60" w:rsidRPr="00F85C60" w:rsidRDefault="00F85C60" w:rsidP="00F85C60">
            <w:pPr>
              <w:jc w:val="center"/>
              <w:rPr>
                <w:b/>
                <w:color w:val="000000"/>
                <w:sz w:val="16"/>
                <w:szCs w:val="16"/>
              </w:rPr>
            </w:pPr>
            <w:r w:rsidRPr="00F85C60">
              <w:rPr>
                <w:b/>
                <w:color w:val="000000"/>
                <w:sz w:val="16"/>
                <w:szCs w:val="16"/>
              </w:rPr>
              <w:t>-20</w:t>
            </w:r>
          </w:p>
        </w:tc>
        <w:tc>
          <w:tcPr>
            <w:tcW w:w="956" w:type="dxa"/>
            <w:vAlign w:val="center"/>
          </w:tcPr>
          <w:p w:rsidR="00F85C60" w:rsidRPr="00F85C60" w:rsidRDefault="00F85C60" w:rsidP="00F85C60">
            <w:pPr>
              <w:jc w:val="center"/>
              <w:rPr>
                <w:b/>
                <w:color w:val="000000"/>
                <w:sz w:val="16"/>
                <w:szCs w:val="16"/>
              </w:rPr>
            </w:pPr>
            <w:r w:rsidRPr="00F85C60">
              <w:rPr>
                <w:b/>
                <w:color w:val="000000"/>
                <w:sz w:val="16"/>
                <w:szCs w:val="16"/>
              </w:rPr>
              <w:t>50</w:t>
            </w:r>
          </w:p>
        </w:tc>
        <w:tc>
          <w:tcPr>
            <w:tcW w:w="1039" w:type="dxa"/>
            <w:vAlign w:val="center"/>
          </w:tcPr>
          <w:p w:rsidR="00F85C60" w:rsidRPr="00DB5C6B" w:rsidRDefault="00F85C60" w:rsidP="00DB5C6B">
            <w:pPr>
              <w:widowControl w:val="0"/>
              <w:numPr>
                <w:ilvl w:val="12"/>
                <w:numId w:val="0"/>
              </w:numPr>
              <w:jc w:val="center"/>
              <w:rPr>
                <w:b/>
                <w:sz w:val="16"/>
                <w:szCs w:val="16"/>
              </w:rPr>
            </w:pPr>
            <w:r>
              <w:rPr>
                <w:b/>
                <w:sz w:val="16"/>
                <w:szCs w:val="16"/>
              </w:rPr>
              <w:t>5,0</w:t>
            </w:r>
          </w:p>
        </w:tc>
        <w:tc>
          <w:tcPr>
            <w:tcW w:w="1039" w:type="dxa"/>
            <w:vAlign w:val="center"/>
          </w:tcPr>
          <w:p w:rsidR="00F85C60" w:rsidRPr="00DB5C6B" w:rsidRDefault="00F85C60" w:rsidP="00DB5C6B">
            <w:pPr>
              <w:widowControl w:val="0"/>
              <w:numPr>
                <w:ilvl w:val="12"/>
                <w:numId w:val="0"/>
              </w:numPr>
              <w:jc w:val="center"/>
              <w:rPr>
                <w:b/>
                <w:sz w:val="16"/>
                <w:szCs w:val="16"/>
              </w:rPr>
            </w:pPr>
            <w:r>
              <w:rPr>
                <w:b/>
                <w:sz w:val="16"/>
                <w:szCs w:val="16"/>
              </w:rPr>
              <w:t>5,0</w:t>
            </w:r>
          </w:p>
        </w:tc>
      </w:tr>
      <w:tr w:rsidR="00F85C60" w:rsidRPr="002A072A" w:rsidTr="00F85C60">
        <w:tc>
          <w:tcPr>
            <w:tcW w:w="3391" w:type="dxa"/>
          </w:tcPr>
          <w:p w:rsidR="00F85C60" w:rsidRPr="00883B52" w:rsidRDefault="00F85C60" w:rsidP="006D30B0">
            <w:pPr>
              <w:widowControl w:val="0"/>
              <w:numPr>
                <w:ilvl w:val="12"/>
                <w:numId w:val="0"/>
              </w:numPr>
              <w:jc w:val="both"/>
              <w:rPr>
                <w:sz w:val="16"/>
                <w:szCs w:val="16"/>
              </w:rPr>
            </w:pPr>
            <w:r w:rsidRPr="00883B52">
              <w:rPr>
                <w:sz w:val="16"/>
                <w:szCs w:val="16"/>
              </w:rPr>
              <w:t>Благоустройство (0503)</w:t>
            </w:r>
          </w:p>
        </w:tc>
        <w:tc>
          <w:tcPr>
            <w:tcW w:w="1123" w:type="dxa"/>
            <w:vAlign w:val="center"/>
          </w:tcPr>
          <w:p w:rsidR="00F85C60" w:rsidRPr="00883B52" w:rsidRDefault="00F85C60" w:rsidP="00DB5C6B">
            <w:pPr>
              <w:widowControl w:val="0"/>
              <w:numPr>
                <w:ilvl w:val="12"/>
                <w:numId w:val="0"/>
              </w:numPr>
              <w:jc w:val="center"/>
              <w:rPr>
                <w:sz w:val="16"/>
                <w:szCs w:val="16"/>
              </w:rPr>
            </w:pPr>
            <w:r>
              <w:rPr>
                <w:sz w:val="16"/>
                <w:szCs w:val="16"/>
              </w:rPr>
              <w:t>40,0</w:t>
            </w:r>
          </w:p>
        </w:tc>
        <w:tc>
          <w:tcPr>
            <w:tcW w:w="1153" w:type="dxa"/>
            <w:vAlign w:val="center"/>
          </w:tcPr>
          <w:p w:rsidR="00F85C60" w:rsidRPr="00883B52" w:rsidRDefault="00F85C60" w:rsidP="00DB5C6B">
            <w:pPr>
              <w:widowControl w:val="0"/>
              <w:numPr>
                <w:ilvl w:val="12"/>
                <w:numId w:val="0"/>
              </w:numPr>
              <w:jc w:val="center"/>
              <w:rPr>
                <w:sz w:val="16"/>
                <w:szCs w:val="16"/>
              </w:rPr>
            </w:pPr>
            <w:r>
              <w:rPr>
                <w:sz w:val="16"/>
                <w:szCs w:val="16"/>
              </w:rPr>
              <w:t>20,0</w:t>
            </w:r>
          </w:p>
        </w:tc>
        <w:tc>
          <w:tcPr>
            <w:tcW w:w="1153" w:type="dxa"/>
            <w:vAlign w:val="center"/>
          </w:tcPr>
          <w:p w:rsidR="00F85C60" w:rsidRPr="00F85C60" w:rsidRDefault="00F85C60" w:rsidP="00F85C60">
            <w:pPr>
              <w:jc w:val="center"/>
              <w:rPr>
                <w:color w:val="000000"/>
                <w:sz w:val="16"/>
                <w:szCs w:val="16"/>
              </w:rPr>
            </w:pPr>
            <w:r w:rsidRPr="00F85C60">
              <w:rPr>
                <w:color w:val="000000"/>
                <w:sz w:val="16"/>
                <w:szCs w:val="16"/>
              </w:rPr>
              <w:t>-20</w:t>
            </w:r>
          </w:p>
        </w:tc>
        <w:tc>
          <w:tcPr>
            <w:tcW w:w="956" w:type="dxa"/>
            <w:vAlign w:val="center"/>
          </w:tcPr>
          <w:p w:rsidR="00F85C60" w:rsidRPr="00F85C60" w:rsidRDefault="00F85C60" w:rsidP="00F85C60">
            <w:pPr>
              <w:jc w:val="center"/>
              <w:rPr>
                <w:color w:val="000000"/>
                <w:sz w:val="16"/>
                <w:szCs w:val="16"/>
              </w:rPr>
            </w:pPr>
            <w:r w:rsidRPr="00F85C60">
              <w:rPr>
                <w:color w:val="000000"/>
                <w:sz w:val="16"/>
                <w:szCs w:val="16"/>
              </w:rPr>
              <w:t>50</w:t>
            </w:r>
          </w:p>
        </w:tc>
        <w:tc>
          <w:tcPr>
            <w:tcW w:w="1039" w:type="dxa"/>
            <w:vAlign w:val="center"/>
          </w:tcPr>
          <w:p w:rsidR="00F85C60" w:rsidRPr="00883B52" w:rsidRDefault="00F85C60" w:rsidP="00DB5C6B">
            <w:pPr>
              <w:widowControl w:val="0"/>
              <w:numPr>
                <w:ilvl w:val="12"/>
                <w:numId w:val="0"/>
              </w:numPr>
              <w:jc w:val="center"/>
              <w:rPr>
                <w:sz w:val="16"/>
                <w:szCs w:val="16"/>
              </w:rPr>
            </w:pPr>
            <w:r>
              <w:rPr>
                <w:sz w:val="16"/>
                <w:szCs w:val="16"/>
              </w:rPr>
              <w:t>5,0</w:t>
            </w:r>
          </w:p>
        </w:tc>
        <w:tc>
          <w:tcPr>
            <w:tcW w:w="1039" w:type="dxa"/>
            <w:vAlign w:val="center"/>
          </w:tcPr>
          <w:p w:rsidR="00F85C60" w:rsidRDefault="00F85C60" w:rsidP="00DB5C6B">
            <w:pPr>
              <w:widowControl w:val="0"/>
              <w:numPr>
                <w:ilvl w:val="12"/>
                <w:numId w:val="0"/>
              </w:numPr>
              <w:jc w:val="center"/>
              <w:rPr>
                <w:sz w:val="16"/>
                <w:szCs w:val="16"/>
              </w:rPr>
            </w:pPr>
            <w:r>
              <w:rPr>
                <w:sz w:val="16"/>
                <w:szCs w:val="16"/>
              </w:rPr>
              <w:t>5,0</w:t>
            </w:r>
          </w:p>
        </w:tc>
      </w:tr>
      <w:tr w:rsidR="00F85C60" w:rsidRPr="002A072A" w:rsidTr="00F85C60">
        <w:tc>
          <w:tcPr>
            <w:tcW w:w="3391" w:type="dxa"/>
          </w:tcPr>
          <w:p w:rsidR="00F85C60" w:rsidRPr="00DB5C6B" w:rsidRDefault="00F85C60" w:rsidP="006D30B0">
            <w:pPr>
              <w:autoSpaceDE w:val="0"/>
              <w:autoSpaceDN w:val="0"/>
              <w:adjustRightInd w:val="0"/>
              <w:rPr>
                <w:b/>
                <w:sz w:val="16"/>
                <w:szCs w:val="16"/>
              </w:rPr>
            </w:pPr>
            <w:r>
              <w:rPr>
                <w:b/>
                <w:sz w:val="16"/>
                <w:szCs w:val="16"/>
              </w:rPr>
              <w:t>Культура, кинематография</w:t>
            </w:r>
          </w:p>
        </w:tc>
        <w:tc>
          <w:tcPr>
            <w:tcW w:w="1123" w:type="dxa"/>
            <w:vAlign w:val="center"/>
          </w:tcPr>
          <w:p w:rsidR="00F85C60" w:rsidRPr="00DB5C6B" w:rsidRDefault="00F85C60" w:rsidP="00DB5C6B">
            <w:pPr>
              <w:widowControl w:val="0"/>
              <w:numPr>
                <w:ilvl w:val="12"/>
                <w:numId w:val="0"/>
              </w:numPr>
              <w:jc w:val="center"/>
              <w:rPr>
                <w:b/>
                <w:sz w:val="16"/>
                <w:szCs w:val="16"/>
              </w:rPr>
            </w:pPr>
            <w:r>
              <w:rPr>
                <w:b/>
                <w:sz w:val="16"/>
                <w:szCs w:val="16"/>
              </w:rPr>
              <w:t>980,0</w:t>
            </w:r>
          </w:p>
        </w:tc>
        <w:tc>
          <w:tcPr>
            <w:tcW w:w="1153" w:type="dxa"/>
            <w:vAlign w:val="center"/>
          </w:tcPr>
          <w:p w:rsidR="00F85C60" w:rsidRPr="00DB5C6B" w:rsidRDefault="00F85C60" w:rsidP="00DB5C6B">
            <w:pPr>
              <w:widowControl w:val="0"/>
              <w:numPr>
                <w:ilvl w:val="12"/>
                <w:numId w:val="0"/>
              </w:numPr>
              <w:jc w:val="center"/>
              <w:rPr>
                <w:b/>
                <w:sz w:val="16"/>
                <w:szCs w:val="16"/>
              </w:rPr>
            </w:pPr>
            <w:r>
              <w:rPr>
                <w:b/>
                <w:sz w:val="16"/>
                <w:szCs w:val="16"/>
              </w:rPr>
              <w:t>422,5</w:t>
            </w:r>
          </w:p>
        </w:tc>
        <w:tc>
          <w:tcPr>
            <w:tcW w:w="1153" w:type="dxa"/>
            <w:vAlign w:val="center"/>
          </w:tcPr>
          <w:p w:rsidR="00F85C60" w:rsidRPr="00F85C60" w:rsidRDefault="00F85C60" w:rsidP="00F85C60">
            <w:pPr>
              <w:jc w:val="center"/>
              <w:rPr>
                <w:b/>
                <w:color w:val="000000"/>
                <w:sz w:val="16"/>
                <w:szCs w:val="16"/>
              </w:rPr>
            </w:pPr>
            <w:r w:rsidRPr="00F85C60">
              <w:rPr>
                <w:b/>
                <w:color w:val="000000"/>
                <w:sz w:val="16"/>
                <w:szCs w:val="16"/>
              </w:rPr>
              <w:t>-557,5</w:t>
            </w:r>
          </w:p>
        </w:tc>
        <w:tc>
          <w:tcPr>
            <w:tcW w:w="956" w:type="dxa"/>
            <w:vAlign w:val="center"/>
          </w:tcPr>
          <w:p w:rsidR="00F85C60" w:rsidRPr="00F85C60" w:rsidRDefault="00F85C60" w:rsidP="00F85C60">
            <w:pPr>
              <w:jc w:val="center"/>
              <w:rPr>
                <w:b/>
                <w:color w:val="000000"/>
                <w:sz w:val="16"/>
                <w:szCs w:val="16"/>
              </w:rPr>
            </w:pPr>
            <w:r w:rsidRPr="00F85C60">
              <w:rPr>
                <w:b/>
                <w:color w:val="000000"/>
                <w:sz w:val="16"/>
                <w:szCs w:val="16"/>
              </w:rPr>
              <w:t>43,1</w:t>
            </w:r>
          </w:p>
        </w:tc>
        <w:tc>
          <w:tcPr>
            <w:tcW w:w="1039" w:type="dxa"/>
            <w:vAlign w:val="center"/>
          </w:tcPr>
          <w:p w:rsidR="00F85C60" w:rsidRPr="00DB5C6B" w:rsidRDefault="00F85C60" w:rsidP="00DB5C6B">
            <w:pPr>
              <w:widowControl w:val="0"/>
              <w:numPr>
                <w:ilvl w:val="12"/>
                <w:numId w:val="0"/>
              </w:numPr>
              <w:jc w:val="center"/>
              <w:rPr>
                <w:b/>
                <w:sz w:val="16"/>
                <w:szCs w:val="16"/>
              </w:rPr>
            </w:pPr>
            <w:r>
              <w:rPr>
                <w:b/>
                <w:sz w:val="16"/>
                <w:szCs w:val="16"/>
              </w:rPr>
              <w:t>330,5</w:t>
            </w:r>
          </w:p>
        </w:tc>
        <w:tc>
          <w:tcPr>
            <w:tcW w:w="1039" w:type="dxa"/>
            <w:vAlign w:val="center"/>
          </w:tcPr>
          <w:p w:rsidR="00F85C60" w:rsidRPr="00DB5C6B" w:rsidRDefault="00F85C60" w:rsidP="00DB5C6B">
            <w:pPr>
              <w:widowControl w:val="0"/>
              <w:numPr>
                <w:ilvl w:val="12"/>
                <w:numId w:val="0"/>
              </w:numPr>
              <w:jc w:val="center"/>
              <w:rPr>
                <w:b/>
                <w:sz w:val="16"/>
                <w:szCs w:val="16"/>
              </w:rPr>
            </w:pPr>
            <w:r>
              <w:rPr>
                <w:b/>
                <w:sz w:val="16"/>
                <w:szCs w:val="16"/>
              </w:rPr>
              <w:t>343,5</w:t>
            </w:r>
          </w:p>
        </w:tc>
      </w:tr>
      <w:tr w:rsidR="00F85C60" w:rsidRPr="002A072A" w:rsidTr="00F85C60">
        <w:tc>
          <w:tcPr>
            <w:tcW w:w="3391" w:type="dxa"/>
          </w:tcPr>
          <w:p w:rsidR="00F85C60" w:rsidRPr="00DB5C6B" w:rsidRDefault="00F85C60" w:rsidP="006D30B0">
            <w:pPr>
              <w:autoSpaceDE w:val="0"/>
              <w:autoSpaceDN w:val="0"/>
              <w:adjustRightInd w:val="0"/>
              <w:rPr>
                <w:sz w:val="16"/>
                <w:szCs w:val="16"/>
              </w:rPr>
            </w:pPr>
            <w:r w:rsidRPr="00DB5C6B">
              <w:rPr>
                <w:sz w:val="16"/>
                <w:szCs w:val="16"/>
              </w:rPr>
              <w:t>Культура</w:t>
            </w:r>
            <w:r>
              <w:rPr>
                <w:sz w:val="16"/>
                <w:szCs w:val="16"/>
              </w:rPr>
              <w:t xml:space="preserve"> (0801)</w:t>
            </w:r>
          </w:p>
        </w:tc>
        <w:tc>
          <w:tcPr>
            <w:tcW w:w="1123" w:type="dxa"/>
            <w:vAlign w:val="center"/>
          </w:tcPr>
          <w:p w:rsidR="00F85C60" w:rsidRPr="00883B52" w:rsidRDefault="00F85C60" w:rsidP="00DB5C6B">
            <w:pPr>
              <w:widowControl w:val="0"/>
              <w:numPr>
                <w:ilvl w:val="12"/>
                <w:numId w:val="0"/>
              </w:numPr>
              <w:jc w:val="center"/>
              <w:rPr>
                <w:sz w:val="16"/>
                <w:szCs w:val="16"/>
              </w:rPr>
            </w:pPr>
            <w:r>
              <w:rPr>
                <w:sz w:val="16"/>
                <w:szCs w:val="16"/>
              </w:rPr>
              <w:t>980,0</w:t>
            </w:r>
          </w:p>
        </w:tc>
        <w:tc>
          <w:tcPr>
            <w:tcW w:w="1153" w:type="dxa"/>
            <w:vAlign w:val="center"/>
          </w:tcPr>
          <w:p w:rsidR="00F85C60" w:rsidRPr="00883B52" w:rsidRDefault="00F85C60" w:rsidP="00DB5C6B">
            <w:pPr>
              <w:widowControl w:val="0"/>
              <w:numPr>
                <w:ilvl w:val="12"/>
                <w:numId w:val="0"/>
              </w:numPr>
              <w:jc w:val="center"/>
              <w:rPr>
                <w:sz w:val="16"/>
                <w:szCs w:val="16"/>
              </w:rPr>
            </w:pPr>
            <w:r>
              <w:rPr>
                <w:sz w:val="16"/>
                <w:szCs w:val="16"/>
              </w:rPr>
              <w:t>422,5</w:t>
            </w:r>
          </w:p>
        </w:tc>
        <w:tc>
          <w:tcPr>
            <w:tcW w:w="1153" w:type="dxa"/>
            <w:vAlign w:val="center"/>
          </w:tcPr>
          <w:p w:rsidR="00F85C60" w:rsidRPr="00F85C60" w:rsidRDefault="00F85C60" w:rsidP="00F85C60">
            <w:pPr>
              <w:jc w:val="center"/>
              <w:rPr>
                <w:color w:val="000000"/>
                <w:sz w:val="16"/>
                <w:szCs w:val="16"/>
              </w:rPr>
            </w:pPr>
            <w:r w:rsidRPr="00F85C60">
              <w:rPr>
                <w:color w:val="000000"/>
                <w:sz w:val="16"/>
                <w:szCs w:val="16"/>
              </w:rPr>
              <w:t>-557,5</w:t>
            </w:r>
          </w:p>
        </w:tc>
        <w:tc>
          <w:tcPr>
            <w:tcW w:w="956" w:type="dxa"/>
            <w:vAlign w:val="center"/>
          </w:tcPr>
          <w:p w:rsidR="00F85C60" w:rsidRPr="00F85C60" w:rsidRDefault="00F85C60" w:rsidP="00F85C60">
            <w:pPr>
              <w:jc w:val="center"/>
              <w:rPr>
                <w:color w:val="000000"/>
                <w:sz w:val="16"/>
                <w:szCs w:val="16"/>
              </w:rPr>
            </w:pPr>
            <w:r w:rsidRPr="00F85C60">
              <w:rPr>
                <w:color w:val="000000"/>
                <w:sz w:val="16"/>
                <w:szCs w:val="16"/>
              </w:rPr>
              <w:t>43,1</w:t>
            </w:r>
          </w:p>
        </w:tc>
        <w:tc>
          <w:tcPr>
            <w:tcW w:w="1039" w:type="dxa"/>
            <w:vAlign w:val="center"/>
          </w:tcPr>
          <w:p w:rsidR="00F85C60" w:rsidRPr="00883B52" w:rsidRDefault="00F85C60" w:rsidP="00DB5C6B">
            <w:pPr>
              <w:widowControl w:val="0"/>
              <w:numPr>
                <w:ilvl w:val="12"/>
                <w:numId w:val="0"/>
              </w:numPr>
              <w:jc w:val="center"/>
              <w:rPr>
                <w:sz w:val="16"/>
                <w:szCs w:val="16"/>
              </w:rPr>
            </w:pPr>
            <w:r>
              <w:rPr>
                <w:sz w:val="16"/>
                <w:szCs w:val="16"/>
              </w:rPr>
              <w:t>330,5</w:t>
            </w:r>
          </w:p>
        </w:tc>
        <w:tc>
          <w:tcPr>
            <w:tcW w:w="1039" w:type="dxa"/>
            <w:vAlign w:val="center"/>
          </w:tcPr>
          <w:p w:rsidR="00F85C60" w:rsidRDefault="00F85C60" w:rsidP="00DB5C6B">
            <w:pPr>
              <w:widowControl w:val="0"/>
              <w:numPr>
                <w:ilvl w:val="12"/>
                <w:numId w:val="0"/>
              </w:numPr>
              <w:jc w:val="center"/>
              <w:rPr>
                <w:sz w:val="16"/>
                <w:szCs w:val="16"/>
              </w:rPr>
            </w:pPr>
            <w:r>
              <w:rPr>
                <w:sz w:val="16"/>
                <w:szCs w:val="16"/>
              </w:rPr>
              <w:t>343,5</w:t>
            </w:r>
          </w:p>
        </w:tc>
      </w:tr>
      <w:tr w:rsidR="00F85C60" w:rsidRPr="002A072A" w:rsidTr="00F85C60">
        <w:tc>
          <w:tcPr>
            <w:tcW w:w="3391" w:type="dxa"/>
          </w:tcPr>
          <w:p w:rsidR="00F85C60" w:rsidRPr="00DB5C6B" w:rsidRDefault="00F85C60"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1123" w:type="dxa"/>
            <w:vAlign w:val="center"/>
          </w:tcPr>
          <w:p w:rsidR="00F85C60" w:rsidRPr="00DB5C6B" w:rsidRDefault="00F85C60" w:rsidP="00DB5C6B">
            <w:pPr>
              <w:widowControl w:val="0"/>
              <w:numPr>
                <w:ilvl w:val="12"/>
                <w:numId w:val="0"/>
              </w:numPr>
              <w:jc w:val="center"/>
              <w:rPr>
                <w:b/>
                <w:sz w:val="16"/>
                <w:szCs w:val="16"/>
              </w:rPr>
            </w:pPr>
            <w:r>
              <w:rPr>
                <w:b/>
                <w:sz w:val="16"/>
                <w:szCs w:val="16"/>
              </w:rPr>
              <w:t>464,4</w:t>
            </w:r>
          </w:p>
        </w:tc>
        <w:tc>
          <w:tcPr>
            <w:tcW w:w="1153" w:type="dxa"/>
            <w:vAlign w:val="center"/>
          </w:tcPr>
          <w:p w:rsidR="00F85C60" w:rsidRPr="00DB5C6B" w:rsidRDefault="00F85C60" w:rsidP="00DB5C6B">
            <w:pPr>
              <w:widowControl w:val="0"/>
              <w:numPr>
                <w:ilvl w:val="12"/>
                <w:numId w:val="0"/>
              </w:numPr>
              <w:jc w:val="center"/>
              <w:rPr>
                <w:b/>
                <w:sz w:val="16"/>
                <w:szCs w:val="16"/>
              </w:rPr>
            </w:pPr>
            <w:r>
              <w:rPr>
                <w:b/>
                <w:sz w:val="16"/>
                <w:szCs w:val="16"/>
              </w:rPr>
              <w:t>465,6</w:t>
            </w:r>
          </w:p>
        </w:tc>
        <w:tc>
          <w:tcPr>
            <w:tcW w:w="1153" w:type="dxa"/>
            <w:vAlign w:val="center"/>
          </w:tcPr>
          <w:p w:rsidR="00F85C60" w:rsidRPr="00F85C60" w:rsidRDefault="00F85C60" w:rsidP="00F85C60">
            <w:pPr>
              <w:jc w:val="center"/>
              <w:rPr>
                <w:b/>
                <w:color w:val="000000"/>
                <w:sz w:val="16"/>
                <w:szCs w:val="16"/>
              </w:rPr>
            </w:pPr>
            <w:r w:rsidRPr="00F85C60">
              <w:rPr>
                <w:b/>
                <w:color w:val="000000"/>
                <w:sz w:val="16"/>
                <w:szCs w:val="16"/>
              </w:rPr>
              <w:t>1,2</w:t>
            </w:r>
          </w:p>
        </w:tc>
        <w:tc>
          <w:tcPr>
            <w:tcW w:w="956" w:type="dxa"/>
            <w:vAlign w:val="center"/>
          </w:tcPr>
          <w:p w:rsidR="00F85C60" w:rsidRPr="00F85C60" w:rsidRDefault="00F85C60" w:rsidP="00F85C60">
            <w:pPr>
              <w:jc w:val="center"/>
              <w:rPr>
                <w:b/>
                <w:color w:val="000000"/>
                <w:sz w:val="16"/>
                <w:szCs w:val="16"/>
              </w:rPr>
            </w:pPr>
            <w:r w:rsidRPr="00F85C60">
              <w:rPr>
                <w:b/>
                <w:color w:val="000000"/>
                <w:sz w:val="16"/>
                <w:szCs w:val="16"/>
              </w:rPr>
              <w:t>100,3</w:t>
            </w:r>
          </w:p>
        </w:tc>
        <w:tc>
          <w:tcPr>
            <w:tcW w:w="1039" w:type="dxa"/>
            <w:vAlign w:val="center"/>
          </w:tcPr>
          <w:p w:rsidR="00F85C60" w:rsidRPr="00DB5C6B" w:rsidRDefault="00F85C60" w:rsidP="00DB5C6B">
            <w:pPr>
              <w:widowControl w:val="0"/>
              <w:numPr>
                <w:ilvl w:val="12"/>
                <w:numId w:val="0"/>
              </w:numPr>
              <w:jc w:val="center"/>
              <w:rPr>
                <w:b/>
                <w:sz w:val="16"/>
                <w:szCs w:val="16"/>
              </w:rPr>
            </w:pPr>
            <w:r>
              <w:rPr>
                <w:b/>
                <w:sz w:val="16"/>
                <w:szCs w:val="16"/>
              </w:rPr>
              <w:t>470,3</w:t>
            </w:r>
          </w:p>
        </w:tc>
        <w:tc>
          <w:tcPr>
            <w:tcW w:w="1039" w:type="dxa"/>
            <w:vAlign w:val="center"/>
          </w:tcPr>
          <w:p w:rsidR="00F85C60" w:rsidRPr="00DB5C6B" w:rsidRDefault="00F85C60" w:rsidP="00DB5C6B">
            <w:pPr>
              <w:widowControl w:val="0"/>
              <w:numPr>
                <w:ilvl w:val="12"/>
                <w:numId w:val="0"/>
              </w:numPr>
              <w:jc w:val="center"/>
              <w:rPr>
                <w:b/>
                <w:sz w:val="16"/>
                <w:szCs w:val="16"/>
              </w:rPr>
            </w:pPr>
            <w:r>
              <w:rPr>
                <w:b/>
                <w:sz w:val="16"/>
                <w:szCs w:val="16"/>
              </w:rPr>
              <w:t>470,3</w:t>
            </w:r>
          </w:p>
        </w:tc>
      </w:tr>
      <w:tr w:rsidR="00F85C60" w:rsidRPr="002A072A" w:rsidTr="00F85C60">
        <w:tc>
          <w:tcPr>
            <w:tcW w:w="3391" w:type="dxa"/>
          </w:tcPr>
          <w:p w:rsidR="00F85C60" w:rsidRPr="00DB5C6B" w:rsidRDefault="00F85C60" w:rsidP="00DB5C6B">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1123" w:type="dxa"/>
            <w:vAlign w:val="center"/>
          </w:tcPr>
          <w:p w:rsidR="00F85C60" w:rsidRPr="00883B52" w:rsidRDefault="00F85C60" w:rsidP="00DB5C6B">
            <w:pPr>
              <w:widowControl w:val="0"/>
              <w:numPr>
                <w:ilvl w:val="12"/>
                <w:numId w:val="0"/>
              </w:numPr>
              <w:jc w:val="center"/>
              <w:rPr>
                <w:sz w:val="16"/>
                <w:szCs w:val="16"/>
              </w:rPr>
            </w:pPr>
            <w:r>
              <w:rPr>
                <w:sz w:val="16"/>
                <w:szCs w:val="16"/>
              </w:rPr>
              <w:t>464,4</w:t>
            </w:r>
          </w:p>
        </w:tc>
        <w:tc>
          <w:tcPr>
            <w:tcW w:w="1153" w:type="dxa"/>
            <w:vAlign w:val="center"/>
          </w:tcPr>
          <w:p w:rsidR="00F85C60" w:rsidRPr="00883B52" w:rsidRDefault="00F85C60" w:rsidP="00DB5C6B">
            <w:pPr>
              <w:widowControl w:val="0"/>
              <w:numPr>
                <w:ilvl w:val="12"/>
                <w:numId w:val="0"/>
              </w:numPr>
              <w:jc w:val="center"/>
              <w:rPr>
                <w:sz w:val="16"/>
                <w:szCs w:val="16"/>
              </w:rPr>
            </w:pPr>
            <w:r>
              <w:rPr>
                <w:sz w:val="16"/>
                <w:szCs w:val="16"/>
              </w:rPr>
              <w:t>465,6</w:t>
            </w:r>
          </w:p>
        </w:tc>
        <w:tc>
          <w:tcPr>
            <w:tcW w:w="1153" w:type="dxa"/>
            <w:vAlign w:val="center"/>
          </w:tcPr>
          <w:p w:rsidR="00F85C60" w:rsidRPr="00F85C60" w:rsidRDefault="00F85C60" w:rsidP="00F85C60">
            <w:pPr>
              <w:jc w:val="center"/>
              <w:rPr>
                <w:color w:val="000000"/>
                <w:sz w:val="16"/>
                <w:szCs w:val="16"/>
              </w:rPr>
            </w:pPr>
            <w:r w:rsidRPr="00F85C60">
              <w:rPr>
                <w:color w:val="000000"/>
                <w:sz w:val="16"/>
                <w:szCs w:val="16"/>
              </w:rPr>
              <w:t>1,2</w:t>
            </w:r>
          </w:p>
        </w:tc>
        <w:tc>
          <w:tcPr>
            <w:tcW w:w="956" w:type="dxa"/>
            <w:vAlign w:val="center"/>
          </w:tcPr>
          <w:p w:rsidR="00F85C60" w:rsidRPr="00F85C60" w:rsidRDefault="00F85C60" w:rsidP="00F85C60">
            <w:pPr>
              <w:jc w:val="center"/>
              <w:rPr>
                <w:color w:val="000000"/>
                <w:sz w:val="16"/>
                <w:szCs w:val="16"/>
              </w:rPr>
            </w:pPr>
            <w:r w:rsidRPr="00F85C60">
              <w:rPr>
                <w:color w:val="000000"/>
                <w:sz w:val="16"/>
                <w:szCs w:val="16"/>
              </w:rPr>
              <w:t>100,3</w:t>
            </w:r>
          </w:p>
        </w:tc>
        <w:tc>
          <w:tcPr>
            <w:tcW w:w="1039" w:type="dxa"/>
            <w:vAlign w:val="center"/>
          </w:tcPr>
          <w:p w:rsidR="00F85C60" w:rsidRPr="00883B52" w:rsidRDefault="00F85C60" w:rsidP="00DB5C6B">
            <w:pPr>
              <w:widowControl w:val="0"/>
              <w:numPr>
                <w:ilvl w:val="12"/>
                <w:numId w:val="0"/>
              </w:numPr>
              <w:jc w:val="center"/>
              <w:rPr>
                <w:sz w:val="16"/>
                <w:szCs w:val="16"/>
              </w:rPr>
            </w:pPr>
            <w:r>
              <w:rPr>
                <w:sz w:val="16"/>
                <w:szCs w:val="16"/>
              </w:rPr>
              <w:t>470,3</w:t>
            </w:r>
          </w:p>
        </w:tc>
        <w:tc>
          <w:tcPr>
            <w:tcW w:w="1039" w:type="dxa"/>
            <w:vAlign w:val="center"/>
          </w:tcPr>
          <w:p w:rsidR="00F85C60" w:rsidRDefault="00F85C60" w:rsidP="00DB5C6B">
            <w:pPr>
              <w:widowControl w:val="0"/>
              <w:numPr>
                <w:ilvl w:val="12"/>
                <w:numId w:val="0"/>
              </w:numPr>
              <w:jc w:val="center"/>
              <w:rPr>
                <w:sz w:val="16"/>
                <w:szCs w:val="16"/>
              </w:rPr>
            </w:pPr>
            <w:r>
              <w:rPr>
                <w:sz w:val="16"/>
                <w:szCs w:val="16"/>
              </w:rPr>
              <w:t>470,3</w:t>
            </w:r>
          </w:p>
        </w:tc>
      </w:tr>
    </w:tbl>
    <w:p w:rsidR="00832FBF" w:rsidRDefault="00832FBF" w:rsidP="00BA6C68">
      <w:pPr>
        <w:widowControl w:val="0"/>
        <w:numPr>
          <w:ilvl w:val="12"/>
          <w:numId w:val="0"/>
        </w:numPr>
        <w:ind w:firstLine="567"/>
        <w:jc w:val="both"/>
        <w:rPr>
          <w:u w:val="single"/>
        </w:rPr>
      </w:pPr>
    </w:p>
    <w:p w:rsidR="00C91429" w:rsidRPr="00895EC4" w:rsidRDefault="00C91429" w:rsidP="00BA6C68">
      <w:pPr>
        <w:widowControl w:val="0"/>
        <w:numPr>
          <w:ilvl w:val="12"/>
          <w:numId w:val="0"/>
        </w:numPr>
        <w:ind w:firstLine="567"/>
        <w:jc w:val="both"/>
      </w:pPr>
      <w:r w:rsidRPr="00595634">
        <w:rPr>
          <w:u w:val="single"/>
        </w:rPr>
        <w:t>Расходы по разделу «Общегосударственные вопросы»</w:t>
      </w:r>
      <w:r w:rsidRPr="00595634">
        <w:t xml:space="preserve"> на 201</w:t>
      </w:r>
      <w:r w:rsidR="003D59F1">
        <w:t>9</w:t>
      </w:r>
      <w:r w:rsidRPr="00595634">
        <w:t xml:space="preserve"> г. установлены в объеме </w:t>
      </w:r>
      <w:r w:rsidR="00BB0B80">
        <w:t>1194,8</w:t>
      </w:r>
      <w:r w:rsidRPr="00595634">
        <w:t xml:space="preserve"> тыс.руб., что на </w:t>
      </w:r>
      <w:r w:rsidR="00BB0B80">
        <w:t>1370,7</w:t>
      </w:r>
      <w:r w:rsidRPr="00595634">
        <w:t xml:space="preserve"> тыс.руб. </w:t>
      </w:r>
      <w:r w:rsidR="00B931F8" w:rsidRPr="00595634">
        <w:t>(-</w:t>
      </w:r>
      <w:r w:rsidR="00BB0B80">
        <w:t>53,4</w:t>
      </w:r>
      <w:r w:rsidR="00B931F8" w:rsidRPr="00595634">
        <w:t xml:space="preserve">%) </w:t>
      </w:r>
      <w:r w:rsidRPr="00595634">
        <w:t xml:space="preserve">меньше </w:t>
      </w:r>
      <w:r w:rsidR="00BD6403" w:rsidRPr="00595634">
        <w:t xml:space="preserve">ожидаемого исполнения </w:t>
      </w:r>
      <w:r w:rsidRPr="00595634">
        <w:t xml:space="preserve">расходов </w:t>
      </w:r>
      <w:r w:rsidR="00106B5B">
        <w:t xml:space="preserve">в </w:t>
      </w:r>
      <w:r w:rsidRPr="00595634">
        <w:t>201</w:t>
      </w:r>
      <w:r w:rsidR="009F1564">
        <w:t>8</w:t>
      </w:r>
      <w:r w:rsidRPr="00595634">
        <w:t xml:space="preserve"> г. Данные расходы составляют </w:t>
      </w:r>
      <w:r w:rsidR="00BB0B80">
        <w:t>48,7</w:t>
      </w:r>
      <w:r w:rsidRPr="00595634">
        <w:t xml:space="preserve">% от общей суммы расходов </w:t>
      </w:r>
      <w:r w:rsidR="00595634">
        <w:t xml:space="preserve">местного </w:t>
      </w:r>
      <w:r w:rsidR="00BD6403" w:rsidRPr="00595634">
        <w:t xml:space="preserve">бюджета </w:t>
      </w:r>
      <w:r w:rsidRPr="00595634">
        <w:t>на 201</w:t>
      </w:r>
      <w:r w:rsidR="008C3794">
        <w:t>9</w:t>
      </w:r>
      <w:r w:rsidRPr="00595634">
        <w:t xml:space="preserve"> г.</w:t>
      </w:r>
      <w:r w:rsidRPr="00895EC4">
        <w:t xml:space="preserve"> Расходы </w:t>
      </w:r>
      <w:r w:rsidR="008C3794">
        <w:t>на</w:t>
      </w:r>
      <w:r w:rsidRPr="00895EC4">
        <w:t xml:space="preserve"> 20</w:t>
      </w:r>
      <w:r w:rsidR="008C3794">
        <w:t>20</w:t>
      </w:r>
      <w:r w:rsidR="00A315C2">
        <w:t>-2021</w:t>
      </w:r>
      <w:r w:rsidR="008C3794">
        <w:t xml:space="preserve"> </w:t>
      </w:r>
      <w:r w:rsidRPr="00895EC4">
        <w:t>г</w:t>
      </w:r>
      <w:r w:rsidR="008C3794">
        <w:t>од</w:t>
      </w:r>
      <w:r w:rsidR="00A315C2">
        <w:t>ы</w:t>
      </w:r>
      <w:r w:rsidRPr="00895EC4">
        <w:t xml:space="preserve"> </w:t>
      </w:r>
      <w:r>
        <w:t>установлены</w:t>
      </w:r>
      <w:r w:rsidRPr="00895EC4">
        <w:t xml:space="preserve"> в </w:t>
      </w:r>
      <w:r w:rsidR="008C3794">
        <w:t>объеме</w:t>
      </w:r>
      <w:r w:rsidRPr="00895EC4">
        <w:t xml:space="preserve"> </w:t>
      </w:r>
      <w:r w:rsidR="00BB0B80">
        <w:t>584,2</w:t>
      </w:r>
      <w:r w:rsidRPr="00895EC4">
        <w:t xml:space="preserve"> тыс.руб.</w:t>
      </w:r>
      <w:r w:rsidR="00A315C2">
        <w:t xml:space="preserve"> и </w:t>
      </w:r>
      <w:r w:rsidR="00BB0B80">
        <w:t>572,9</w:t>
      </w:r>
      <w:r w:rsidR="008C3794">
        <w:t xml:space="preserve"> тыс. рублей</w:t>
      </w:r>
      <w:r w:rsidR="006469FD">
        <w:t xml:space="preserve">, </w:t>
      </w:r>
      <w:r w:rsidR="00A315C2">
        <w:t xml:space="preserve">соответственно, </w:t>
      </w:r>
      <w:r w:rsidR="006469FD">
        <w:t>с</w:t>
      </w:r>
      <w:r w:rsidR="00042FCF">
        <w:t>о</w:t>
      </w:r>
      <w:r w:rsidR="006469FD">
        <w:t xml:space="preserve"> </w:t>
      </w:r>
      <w:r w:rsidR="00042FCF">
        <w:t>снижением</w:t>
      </w:r>
      <w:r w:rsidR="006469FD">
        <w:t xml:space="preserve"> к 20</w:t>
      </w:r>
      <w:r w:rsidR="00A315C2">
        <w:t>19</w:t>
      </w:r>
      <w:r w:rsidR="006469FD">
        <w:t xml:space="preserve"> году на </w:t>
      </w:r>
      <w:r w:rsidR="00BB0B80">
        <w:t>610,6</w:t>
      </w:r>
      <w:r w:rsidR="00042FCF">
        <w:t xml:space="preserve"> тыс. рублей (-</w:t>
      </w:r>
      <w:r w:rsidR="00BB0B80">
        <w:t>51,1</w:t>
      </w:r>
      <w:r w:rsidR="006469FD">
        <w:t>%)</w:t>
      </w:r>
      <w:r w:rsidR="00A315C2">
        <w:t xml:space="preserve"> и </w:t>
      </w:r>
      <w:r w:rsidR="00BB0B80">
        <w:t>572,9</w:t>
      </w:r>
      <w:r w:rsidR="00042FCF">
        <w:t xml:space="preserve"> тыс. рублей (-</w:t>
      </w:r>
      <w:r w:rsidR="00BB0B80">
        <w:t>52,1</w:t>
      </w:r>
      <w:r w:rsidR="00A315C2">
        <w:t>%), соответственно.</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AA4F07">
        <w:t>Усть-Илгинского</w:t>
      </w:r>
      <w:r w:rsidR="0000549E">
        <w:t xml:space="preserve"> сельского поселения</w:t>
      </w:r>
      <w:r w:rsidRPr="00895EC4">
        <w:t xml:space="preserve"> расходы объединены по </w:t>
      </w:r>
      <w:r>
        <w:t>пяти</w:t>
      </w:r>
      <w:r w:rsidRPr="00895EC4">
        <w:t xml:space="preserve"> 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w:t>
      </w:r>
      <w:r w:rsidR="008A165E">
        <w:t>их органов муниципальной власти</w:t>
      </w:r>
      <w:r w:rsidR="006469FD">
        <w:t>, резервного фонда, других общегосударственных вопросов</w:t>
      </w:r>
      <w:r w:rsidRPr="00895EC4">
        <w:t xml:space="preserve">. </w:t>
      </w:r>
    </w:p>
    <w:p w:rsidR="00745D94" w:rsidRPr="00895EC4" w:rsidRDefault="00745D94" w:rsidP="00745D94">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201</w:t>
      </w:r>
      <w:r w:rsidR="006469FD">
        <w:t>9</w:t>
      </w:r>
      <w:r w:rsidRPr="00895EC4">
        <w:t xml:space="preserve"> г</w:t>
      </w:r>
      <w:r>
        <w:t>од установлены</w:t>
      </w:r>
      <w:r w:rsidRPr="00895EC4">
        <w:t xml:space="preserve"> расходы на обеспечение деятельности главы </w:t>
      </w:r>
      <w:r w:rsidR="00AA4F07">
        <w:t>Усть-Илгинского</w:t>
      </w:r>
      <w:r w:rsidR="0000549E">
        <w:t xml:space="preserve"> сельского поселения</w:t>
      </w:r>
      <w:r w:rsidRPr="00895EC4">
        <w:t xml:space="preserve"> в сумме </w:t>
      </w:r>
      <w:r w:rsidR="00BB0B80">
        <w:t>325,5</w:t>
      </w:r>
      <w:r w:rsidR="004E4D52">
        <w:t xml:space="preserve"> </w:t>
      </w:r>
      <w:r w:rsidRPr="00895EC4">
        <w:t>тыс.руб.</w:t>
      </w:r>
      <w:r w:rsidR="00E53E0C">
        <w:t>,</w:t>
      </w:r>
      <w:r w:rsidR="006469FD">
        <w:t xml:space="preserve"> </w:t>
      </w:r>
      <w:r>
        <w:t>с</w:t>
      </w:r>
      <w:r w:rsidR="00E53E0C">
        <w:t>о</w:t>
      </w:r>
      <w:r>
        <w:t xml:space="preserve"> </w:t>
      </w:r>
      <w:r w:rsidR="00E53E0C">
        <w:t>снижением</w:t>
      </w:r>
      <w:r w:rsidRPr="00895EC4">
        <w:t xml:space="preserve"> на </w:t>
      </w:r>
      <w:r w:rsidR="00BB0B80">
        <w:t>242,0</w:t>
      </w:r>
      <w:r w:rsidRPr="00895EC4">
        <w:t xml:space="preserve"> тыс.руб. (</w:t>
      </w:r>
      <w:r w:rsidR="004E4D52">
        <w:t>-</w:t>
      </w:r>
      <w:r w:rsidR="00BB0B80">
        <w:t>42,6</w:t>
      </w:r>
      <w:r w:rsidRPr="00895EC4">
        <w:t>%)</w:t>
      </w:r>
      <w:r>
        <w:t xml:space="preserve"> к оценке ожидаемого исполнения расходов в 201</w:t>
      </w:r>
      <w:r w:rsidR="006469FD">
        <w:t>8</w:t>
      </w:r>
      <w:r>
        <w:t xml:space="preserve"> году</w:t>
      </w:r>
      <w:r w:rsidR="004E4D52">
        <w:t xml:space="preserve">, на 2020-2021гг. в сумме </w:t>
      </w:r>
      <w:r w:rsidR="00BB0B80">
        <w:t>130,2</w:t>
      </w:r>
      <w:r w:rsidR="004E4D52">
        <w:t xml:space="preserve"> тыс. руб.,</w:t>
      </w:r>
      <w:r w:rsidR="004E4D52" w:rsidRPr="004E4D52">
        <w:t xml:space="preserve"> </w:t>
      </w:r>
      <w:r w:rsidR="004E4D52">
        <w:t xml:space="preserve">ежегодно, со снижением к 2019г. на </w:t>
      </w:r>
      <w:r w:rsidR="00BB0B80">
        <w:t>195,3</w:t>
      </w:r>
      <w:r w:rsidR="004E4D52">
        <w:t xml:space="preserve"> тыс. руб. (-</w:t>
      </w:r>
      <w:r w:rsidR="00BB0B80">
        <w:t>60</w:t>
      </w:r>
      <w:r w:rsidR="004E4D52">
        <w:t>%).</w:t>
      </w:r>
    </w:p>
    <w:p w:rsidR="00745D94" w:rsidRPr="00895EC4" w:rsidRDefault="00745D94" w:rsidP="00745D94">
      <w:pPr>
        <w:pStyle w:val="af2"/>
        <w:ind w:firstLine="567"/>
        <w:jc w:val="both"/>
        <w:rPr>
          <w:rFonts w:ascii="Times New Roman" w:hAnsi="Times New Roman"/>
        </w:rPr>
      </w:pPr>
      <w:r w:rsidRPr="00895EC4">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sidR="00AA4F07">
        <w:rPr>
          <w:rFonts w:ascii="Times New Roman" w:hAnsi="Times New Roman"/>
        </w:rPr>
        <w:t>Усть-Илгинского</w:t>
      </w:r>
      <w:r w:rsidR="0000549E">
        <w:rPr>
          <w:rFonts w:ascii="Times New Roman" w:hAnsi="Times New Roman"/>
        </w:rPr>
        <w:t xml:space="preserve"> сельского поселения</w:t>
      </w:r>
      <w:r>
        <w:rPr>
          <w:rFonts w:ascii="Times New Roman" w:hAnsi="Times New Roman"/>
        </w:rPr>
        <w:t xml:space="preserve"> </w:t>
      </w:r>
      <w:r w:rsidRPr="00895EC4">
        <w:rPr>
          <w:rFonts w:ascii="Times New Roman" w:hAnsi="Times New Roman"/>
        </w:rPr>
        <w:t xml:space="preserve">в </w:t>
      </w:r>
      <w:r w:rsidR="003A2337">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201</w:t>
      </w:r>
      <w:r w:rsidR="0071162A">
        <w:rPr>
          <w:rFonts w:ascii="Times New Roman" w:hAnsi="Times New Roman"/>
        </w:rPr>
        <w:t>9</w:t>
      </w:r>
      <w:r w:rsidRPr="00895EC4">
        <w:rPr>
          <w:rFonts w:ascii="Times New Roman" w:hAnsi="Times New Roman"/>
        </w:rPr>
        <w:t>-20</w:t>
      </w:r>
      <w:r w:rsidR="003A2337">
        <w:rPr>
          <w:rFonts w:ascii="Times New Roman" w:hAnsi="Times New Roman"/>
        </w:rPr>
        <w:t>2</w:t>
      </w:r>
      <w:r w:rsidR="0071162A">
        <w:rPr>
          <w:rFonts w:ascii="Times New Roman" w:hAnsi="Times New Roman"/>
        </w:rPr>
        <w:t>1</w:t>
      </w:r>
      <w:r w:rsidRPr="00895EC4">
        <w:rPr>
          <w:rFonts w:ascii="Times New Roman" w:hAnsi="Times New Roman"/>
        </w:rPr>
        <w:t xml:space="preserve"> г</w:t>
      </w:r>
      <w:r>
        <w:rPr>
          <w:rFonts w:ascii="Times New Roman" w:hAnsi="Times New Roman"/>
        </w:rPr>
        <w:t>оды</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sidR="0071162A">
        <w:rPr>
          <w:rFonts w:ascii="Times New Roman" w:hAnsi="Times New Roman"/>
        </w:rPr>
        <w:t>1</w:t>
      </w:r>
      <w:r>
        <w:rPr>
          <w:rFonts w:ascii="Times New Roman" w:hAnsi="Times New Roman"/>
        </w:rPr>
        <w:t>,0</w:t>
      </w:r>
      <w:r w:rsidRPr="00895EC4">
        <w:rPr>
          <w:rFonts w:ascii="Times New Roman" w:hAnsi="Times New Roman"/>
        </w:rPr>
        <w:t xml:space="preserve"> тыс.руб. ежегодно, </w:t>
      </w:r>
      <w:r w:rsidR="004E4D52">
        <w:rPr>
          <w:rFonts w:ascii="Times New Roman" w:hAnsi="Times New Roman"/>
        </w:rPr>
        <w:t>на</w:t>
      </w:r>
      <w:r>
        <w:rPr>
          <w:rFonts w:ascii="Times New Roman" w:hAnsi="Times New Roman"/>
        </w:rPr>
        <w:t xml:space="preserve"> уровн</w:t>
      </w:r>
      <w:r w:rsidR="004E4D52">
        <w:rPr>
          <w:rFonts w:ascii="Times New Roman" w:hAnsi="Times New Roman"/>
        </w:rPr>
        <w:t>е</w:t>
      </w:r>
      <w:r>
        <w:rPr>
          <w:rFonts w:ascii="Times New Roman" w:hAnsi="Times New Roman"/>
        </w:rPr>
        <w:t xml:space="preserve"> ожидаемого исполнения расходов в 201</w:t>
      </w:r>
      <w:r w:rsidR="0071162A">
        <w:rPr>
          <w:rFonts w:ascii="Times New Roman" w:hAnsi="Times New Roman"/>
        </w:rPr>
        <w:t>8</w:t>
      </w:r>
      <w:r>
        <w:rPr>
          <w:rFonts w:ascii="Times New Roman" w:hAnsi="Times New Roman"/>
        </w:rPr>
        <w:t xml:space="preserve"> году</w:t>
      </w:r>
      <w:r w:rsidRPr="00895EC4">
        <w:rPr>
          <w:rFonts w:ascii="Times New Roman" w:hAnsi="Times New Roman"/>
        </w:rPr>
        <w:t xml:space="preserve">. </w:t>
      </w:r>
    </w:p>
    <w:p w:rsidR="00745D94" w:rsidRDefault="00745D94" w:rsidP="00745D94">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AA4F07">
        <w:t>Усть-Илгинского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201</w:t>
      </w:r>
      <w:r w:rsidR="002116B1">
        <w:t>9</w:t>
      </w:r>
      <w:r w:rsidRPr="00895EC4">
        <w:t xml:space="preserve"> г. в </w:t>
      </w:r>
      <w:r>
        <w:t>сумме</w:t>
      </w:r>
      <w:r w:rsidRPr="00895EC4">
        <w:t xml:space="preserve"> </w:t>
      </w:r>
      <w:r w:rsidR="00F0468C">
        <w:t>862,6</w:t>
      </w:r>
      <w:r w:rsidRPr="00895EC4">
        <w:t xml:space="preserve"> тыс. руб., что меньше  </w:t>
      </w:r>
      <w:r>
        <w:t xml:space="preserve">ожидаемого исполнения </w:t>
      </w:r>
      <w:r w:rsidRPr="00895EC4">
        <w:t>расходов 201</w:t>
      </w:r>
      <w:r w:rsidR="002116B1">
        <w:t>8</w:t>
      </w:r>
      <w:r w:rsidRPr="00895EC4">
        <w:t xml:space="preserve"> г</w:t>
      </w:r>
      <w:r>
        <w:t>ода</w:t>
      </w:r>
      <w:r w:rsidRPr="00895EC4">
        <w:t xml:space="preserve"> на </w:t>
      </w:r>
      <w:r w:rsidR="00F0468C">
        <w:t>1133,7</w:t>
      </w:r>
      <w:r>
        <w:t xml:space="preserve"> </w:t>
      </w:r>
      <w:r w:rsidRPr="00895EC4">
        <w:t>тыс.руб. (</w:t>
      </w:r>
      <w:r w:rsidR="003A2337">
        <w:t>-</w:t>
      </w:r>
      <w:r w:rsidR="00F0468C">
        <w:t>56,8</w:t>
      </w:r>
      <w:r w:rsidRPr="00895EC4">
        <w:t>%). Расходы в 20</w:t>
      </w:r>
      <w:r w:rsidR="002116B1">
        <w:t>20</w:t>
      </w:r>
      <w:r>
        <w:t>-20</w:t>
      </w:r>
      <w:r w:rsidR="003A2337">
        <w:t>2</w:t>
      </w:r>
      <w:r w:rsidR="002116B1">
        <w:t>1</w:t>
      </w:r>
      <w:r w:rsidRPr="00895EC4">
        <w:t xml:space="preserve"> г</w:t>
      </w:r>
      <w:r>
        <w:t>одах</w:t>
      </w:r>
      <w:r w:rsidRPr="00895EC4">
        <w:t xml:space="preserve"> </w:t>
      </w:r>
      <w:r>
        <w:t>установлены</w:t>
      </w:r>
      <w:r w:rsidRPr="00895EC4">
        <w:t xml:space="preserve"> в </w:t>
      </w:r>
      <w:r>
        <w:t>сумме</w:t>
      </w:r>
      <w:r w:rsidRPr="00895EC4">
        <w:t xml:space="preserve"> </w:t>
      </w:r>
      <w:r w:rsidR="00F0468C">
        <w:t>447,3</w:t>
      </w:r>
      <w:r w:rsidR="00C14808">
        <w:t xml:space="preserve"> </w:t>
      </w:r>
      <w:r w:rsidRPr="00895EC4">
        <w:t>тыс. руб</w:t>
      </w:r>
      <w:r w:rsidR="002116B1">
        <w:t xml:space="preserve">лей и </w:t>
      </w:r>
      <w:r w:rsidR="00F0468C">
        <w:t>436,0</w:t>
      </w:r>
      <w:r w:rsidR="002116B1">
        <w:t xml:space="preserve"> тыс. рублей,</w:t>
      </w:r>
      <w:r>
        <w:t xml:space="preserve"> </w:t>
      </w:r>
      <w:r w:rsidR="002116B1">
        <w:t>соответственно</w:t>
      </w:r>
      <w:r w:rsidRPr="00895EC4">
        <w:t xml:space="preserve">, </w:t>
      </w:r>
      <w:r w:rsidR="003A2337">
        <w:t>с</w:t>
      </w:r>
      <w:r w:rsidR="00C14808">
        <w:t>о</w:t>
      </w:r>
      <w:r w:rsidR="003A2337">
        <w:t xml:space="preserve"> </w:t>
      </w:r>
      <w:r w:rsidR="00C14808">
        <w:t>снижением</w:t>
      </w:r>
      <w:r w:rsidRPr="00895EC4">
        <w:t xml:space="preserve"> </w:t>
      </w:r>
      <w:r w:rsidR="00A315C2">
        <w:t>к</w:t>
      </w:r>
      <w:r w:rsidR="00A315C2" w:rsidRPr="00895EC4">
        <w:t xml:space="preserve"> </w:t>
      </w:r>
      <w:r w:rsidR="00A315C2">
        <w:t>проекту 2019 г.</w:t>
      </w:r>
      <w:r w:rsidR="00A315C2" w:rsidRPr="00895EC4">
        <w:t xml:space="preserve"> </w:t>
      </w:r>
      <w:r w:rsidRPr="00895EC4">
        <w:t xml:space="preserve">на </w:t>
      </w:r>
      <w:r w:rsidR="00F0468C">
        <w:t>415,3</w:t>
      </w:r>
      <w:r w:rsidRPr="00895EC4">
        <w:t xml:space="preserve"> тыс.руб. (</w:t>
      </w:r>
      <w:r w:rsidR="00C14808">
        <w:t>-</w:t>
      </w:r>
      <w:r w:rsidR="00F0468C">
        <w:t>48,1</w:t>
      </w:r>
      <w:r w:rsidRPr="00895EC4">
        <w:t xml:space="preserve">%) </w:t>
      </w:r>
      <w:r w:rsidR="002116B1">
        <w:t xml:space="preserve">и </w:t>
      </w:r>
      <w:r w:rsidR="00F0468C">
        <w:t>426,6</w:t>
      </w:r>
      <w:r w:rsidR="002116B1">
        <w:t xml:space="preserve"> тыс. руб. (</w:t>
      </w:r>
      <w:r w:rsidR="00C14808">
        <w:t>-</w:t>
      </w:r>
      <w:r w:rsidR="00F0468C">
        <w:t>49,5</w:t>
      </w:r>
      <w:r w:rsidR="002116B1">
        <w:t>%)</w:t>
      </w:r>
      <w:r w:rsidR="00A315C2">
        <w:t xml:space="preserve">, соответственно. </w:t>
      </w:r>
    </w:p>
    <w:p w:rsidR="00745D94" w:rsidRPr="00A315C2" w:rsidRDefault="00745D94" w:rsidP="00745D94">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AA4F07">
        <w:rPr>
          <w:rFonts w:ascii="Times New Roman" w:hAnsi="Times New Roman"/>
          <w:bCs/>
        </w:rPr>
        <w:t>Усть-Илгинского</w:t>
      </w:r>
      <w:r w:rsidR="0000549E">
        <w:rPr>
          <w:rFonts w:ascii="Times New Roman" w:hAnsi="Times New Roman"/>
          <w:bCs/>
        </w:rPr>
        <w:t xml:space="preserve"> сельского поселения</w:t>
      </w:r>
      <w:r>
        <w:rPr>
          <w:rFonts w:ascii="Times New Roman" w:hAnsi="Times New Roman"/>
        </w:rPr>
        <w:t xml:space="preserve"> на 201</w:t>
      </w:r>
      <w:r w:rsidR="00A315C2">
        <w:rPr>
          <w:rFonts w:ascii="Times New Roman" w:hAnsi="Times New Roman"/>
        </w:rPr>
        <w:t>9 год и на плановый период 2020</w:t>
      </w:r>
      <w:r>
        <w:rPr>
          <w:rFonts w:ascii="Times New Roman" w:hAnsi="Times New Roman"/>
        </w:rPr>
        <w:t>-20</w:t>
      </w:r>
      <w:r w:rsidR="003A2337">
        <w:rPr>
          <w:rFonts w:ascii="Times New Roman" w:hAnsi="Times New Roman"/>
        </w:rPr>
        <w:t>2</w:t>
      </w:r>
      <w:r w:rsidR="00A315C2">
        <w:rPr>
          <w:rFonts w:ascii="Times New Roman" w:hAnsi="Times New Roman"/>
        </w:rPr>
        <w:t>1</w:t>
      </w:r>
      <w:r>
        <w:rPr>
          <w:rFonts w:ascii="Times New Roman" w:hAnsi="Times New Roman"/>
        </w:rPr>
        <w:t xml:space="preserve"> годов </w:t>
      </w:r>
      <w:r w:rsidRPr="000A7F43">
        <w:rPr>
          <w:rFonts w:ascii="Times New Roman" w:hAnsi="Times New Roman"/>
        </w:rPr>
        <w:t xml:space="preserve">в сумме </w:t>
      </w:r>
      <w:r w:rsidR="00970F78">
        <w:rPr>
          <w:rFonts w:ascii="Times New Roman" w:hAnsi="Times New Roman"/>
        </w:rPr>
        <w:t>5</w:t>
      </w:r>
      <w:r>
        <w:rPr>
          <w:rFonts w:ascii="Times New Roman" w:hAnsi="Times New Roman"/>
        </w:rPr>
        <w:t>,0</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w:t>
      </w:r>
      <w:r w:rsidR="00A315C2" w:rsidRPr="00A315C2">
        <w:rPr>
          <w:rFonts w:ascii="Times New Roman" w:hAnsi="Times New Roman" w:cs="Times New Roman"/>
        </w:rPr>
        <w:t xml:space="preserve">не может превышать </w:t>
      </w:r>
      <w:r w:rsidR="00A315C2">
        <w:rPr>
          <w:rFonts w:ascii="Times New Roman" w:hAnsi="Times New Roman" w:cs="Times New Roman"/>
        </w:rPr>
        <w:t>три</w:t>
      </w:r>
      <w:r w:rsidR="00A315C2" w:rsidRPr="00A315C2">
        <w:rPr>
          <w:rFonts w:ascii="Times New Roman" w:hAnsi="Times New Roman" w:cs="Times New Roman"/>
        </w:rPr>
        <w:t xml:space="preserve"> процента утвержденного общего объема расходов</w:t>
      </w:r>
      <w:r w:rsidRPr="00A315C2">
        <w:rPr>
          <w:rFonts w:ascii="Times New Roman" w:hAnsi="Times New Roman" w:cs="Times New Roman"/>
        </w:rPr>
        <w:t>).</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201</w:t>
      </w:r>
      <w:r w:rsidR="008A5EBB">
        <w:t>9-2021</w:t>
      </w:r>
      <w:r w:rsidRPr="00DD256E">
        <w:t xml:space="preserve"> год</w:t>
      </w:r>
      <w:r w:rsidR="003A2337">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в </w:t>
      </w:r>
      <w:r>
        <w:t>сумме</w:t>
      </w:r>
      <w:r w:rsidRPr="00DD256E">
        <w:t xml:space="preserve"> 0,7 тыс. рублей ежегодно</w:t>
      </w:r>
      <w:r>
        <w:t xml:space="preserve">, </w:t>
      </w:r>
      <w:r w:rsidR="003A2337">
        <w:t>на уровне оценки</w:t>
      </w:r>
      <w:r>
        <w:t xml:space="preserve"> 201</w:t>
      </w:r>
      <w:r w:rsidR="008A5EBB">
        <w:t>8</w:t>
      </w:r>
      <w:r>
        <w:t xml:space="preserve"> года</w:t>
      </w:r>
      <w:r w:rsidRPr="00DD256E">
        <w:t>. В соответствии со статьей 17 проекта Закона Иркутской области «Об областном бюджете на 201</w:t>
      </w:r>
      <w:r w:rsidR="008A5EBB">
        <w:t>9</w:t>
      </w:r>
      <w:r w:rsidRPr="00DD256E">
        <w:t xml:space="preserve"> г</w:t>
      </w:r>
      <w:r w:rsidR="001A3BDA">
        <w:t>од</w:t>
      </w:r>
      <w:r w:rsidRPr="00DD256E">
        <w:t xml:space="preserve"> и на плановый период 20</w:t>
      </w:r>
      <w:r w:rsidR="008A5EBB">
        <w:t>20</w:t>
      </w:r>
      <w:r w:rsidRPr="00DD256E">
        <w:t xml:space="preserve"> и 20</w:t>
      </w:r>
      <w:r w:rsidR="008A5EBB">
        <w:t>2</w:t>
      </w:r>
      <w:r w:rsidRPr="00DD256E">
        <w:t>1 г</w:t>
      </w:r>
      <w:r w:rsidR="001A3BDA">
        <w:t>одов</w:t>
      </w:r>
      <w:r w:rsidRPr="00DD256E">
        <w:t xml:space="preserve">» расходы, установленные </w:t>
      </w:r>
      <w:r w:rsidR="008A5EBB">
        <w:t>п</w:t>
      </w:r>
      <w:r w:rsidRPr="00DD256E">
        <w:t>роектом бюджета, предусмотрены на о</w:t>
      </w:r>
      <w:r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1B27EA" w:rsidRPr="001B27EA" w:rsidRDefault="001B27EA" w:rsidP="001B27EA">
      <w:pPr>
        <w:pStyle w:val="ab"/>
        <w:spacing w:after="0"/>
        <w:ind w:firstLine="540"/>
        <w:jc w:val="both"/>
        <w:rPr>
          <w:rFonts w:ascii="Times New Roman" w:hAnsi="Times New Roman"/>
          <w:sz w:val="24"/>
          <w:szCs w:val="24"/>
        </w:rPr>
      </w:pPr>
      <w:r w:rsidRPr="001B27EA">
        <w:rPr>
          <w:rFonts w:ascii="Times New Roman" w:hAnsi="Times New Roman"/>
          <w:sz w:val="24"/>
          <w:szCs w:val="24"/>
          <w:u w:val="single"/>
        </w:rPr>
        <w:t>По р</w:t>
      </w:r>
      <w:r w:rsidRPr="001B27EA">
        <w:rPr>
          <w:rFonts w:ascii="Times New Roman" w:hAnsi="Times New Roman"/>
          <w:bCs/>
          <w:sz w:val="24"/>
          <w:szCs w:val="24"/>
          <w:u w:val="single"/>
        </w:rPr>
        <w:t>азделу 02 «Национальная оборона»</w:t>
      </w:r>
      <w:r w:rsidRPr="001B27EA">
        <w:rPr>
          <w:rFonts w:ascii="Times New Roman" w:hAnsi="Times New Roman"/>
          <w:sz w:val="24"/>
          <w:szCs w:val="24"/>
          <w:u w:val="single"/>
        </w:rPr>
        <w:t xml:space="preserve"> подразделу 0203 «Мобилизационная и вневойсковая подготовка»</w:t>
      </w:r>
      <w:r w:rsidRPr="001B27EA">
        <w:rPr>
          <w:rFonts w:ascii="Times New Roman" w:hAnsi="Times New Roman"/>
          <w:sz w:val="24"/>
          <w:szCs w:val="24"/>
        </w:rPr>
        <w:t xml:space="preserve"> расходы в 201</w:t>
      </w:r>
      <w:r>
        <w:rPr>
          <w:rFonts w:ascii="Times New Roman" w:hAnsi="Times New Roman"/>
          <w:sz w:val="24"/>
          <w:szCs w:val="24"/>
        </w:rPr>
        <w:t>9-2021</w:t>
      </w:r>
      <w:r w:rsidRPr="001B27EA">
        <w:rPr>
          <w:rFonts w:ascii="Times New Roman" w:hAnsi="Times New Roman"/>
          <w:sz w:val="24"/>
          <w:szCs w:val="24"/>
        </w:rPr>
        <w:t xml:space="preserve"> </w:t>
      </w:r>
      <w:r>
        <w:rPr>
          <w:rFonts w:ascii="Times New Roman" w:hAnsi="Times New Roman"/>
          <w:sz w:val="24"/>
          <w:szCs w:val="24"/>
        </w:rPr>
        <w:t>гг.</w:t>
      </w:r>
      <w:r w:rsidRPr="001B27EA">
        <w:rPr>
          <w:rFonts w:ascii="Times New Roman" w:hAnsi="Times New Roman"/>
          <w:sz w:val="24"/>
          <w:szCs w:val="24"/>
        </w:rPr>
        <w:t xml:space="preserve"> установлены в объеме </w:t>
      </w:r>
      <w:r w:rsidR="00970F78">
        <w:rPr>
          <w:rFonts w:ascii="Times New Roman" w:hAnsi="Times New Roman"/>
          <w:sz w:val="24"/>
          <w:szCs w:val="24"/>
        </w:rPr>
        <w:t>57,2</w:t>
      </w:r>
      <w:r w:rsidRPr="001B27EA">
        <w:rPr>
          <w:rFonts w:ascii="Times New Roman" w:hAnsi="Times New Roman"/>
          <w:sz w:val="24"/>
          <w:szCs w:val="24"/>
        </w:rPr>
        <w:t xml:space="preserve"> тыс. рублей,</w:t>
      </w:r>
      <w:r>
        <w:rPr>
          <w:rFonts w:ascii="Times New Roman" w:hAnsi="Times New Roman"/>
          <w:sz w:val="24"/>
          <w:szCs w:val="24"/>
        </w:rPr>
        <w:t xml:space="preserve"> ежегодно,</w:t>
      </w:r>
      <w:r w:rsidRPr="001B27EA">
        <w:rPr>
          <w:rFonts w:ascii="Times New Roman" w:hAnsi="Times New Roman"/>
          <w:sz w:val="24"/>
          <w:szCs w:val="24"/>
        </w:rPr>
        <w:t xml:space="preserve"> </w:t>
      </w:r>
      <w:r>
        <w:rPr>
          <w:rFonts w:ascii="Times New Roman" w:hAnsi="Times New Roman"/>
          <w:sz w:val="24"/>
          <w:szCs w:val="24"/>
        </w:rPr>
        <w:t>с</w:t>
      </w:r>
      <w:r w:rsidR="00970F78">
        <w:rPr>
          <w:rFonts w:ascii="Times New Roman" w:hAnsi="Times New Roman"/>
          <w:sz w:val="24"/>
          <w:szCs w:val="24"/>
        </w:rPr>
        <w:t>о снижением</w:t>
      </w:r>
      <w:r>
        <w:rPr>
          <w:rFonts w:ascii="Times New Roman" w:hAnsi="Times New Roman"/>
          <w:sz w:val="24"/>
          <w:szCs w:val="24"/>
        </w:rPr>
        <w:t xml:space="preserve"> </w:t>
      </w:r>
      <w:r w:rsidRPr="001B27EA">
        <w:rPr>
          <w:rFonts w:ascii="Times New Roman" w:hAnsi="Times New Roman"/>
          <w:sz w:val="24"/>
          <w:szCs w:val="24"/>
        </w:rPr>
        <w:t xml:space="preserve">на </w:t>
      </w:r>
      <w:r w:rsidR="00970F78">
        <w:rPr>
          <w:rFonts w:ascii="Times New Roman" w:hAnsi="Times New Roman"/>
          <w:sz w:val="24"/>
          <w:szCs w:val="24"/>
        </w:rPr>
        <w:t>4,5</w:t>
      </w:r>
      <w:r w:rsidRPr="001B27EA">
        <w:rPr>
          <w:rFonts w:ascii="Times New Roman" w:hAnsi="Times New Roman"/>
          <w:sz w:val="24"/>
          <w:szCs w:val="24"/>
        </w:rPr>
        <w:t xml:space="preserve"> тыс. рублей (</w:t>
      </w:r>
      <w:r w:rsidR="00970F78">
        <w:rPr>
          <w:rFonts w:ascii="Times New Roman" w:hAnsi="Times New Roman"/>
          <w:sz w:val="24"/>
          <w:szCs w:val="24"/>
        </w:rPr>
        <w:t>-7,3</w:t>
      </w:r>
      <w:r w:rsidRPr="001B27EA">
        <w:rPr>
          <w:rFonts w:ascii="Times New Roman" w:hAnsi="Times New Roman"/>
          <w:sz w:val="24"/>
          <w:szCs w:val="24"/>
        </w:rPr>
        <w:t xml:space="preserve">%) </w:t>
      </w:r>
      <w:r>
        <w:rPr>
          <w:rFonts w:ascii="Times New Roman" w:hAnsi="Times New Roman"/>
          <w:sz w:val="24"/>
          <w:szCs w:val="24"/>
        </w:rPr>
        <w:t>к оценке</w:t>
      </w:r>
      <w:r w:rsidRPr="001B27EA">
        <w:rPr>
          <w:rFonts w:ascii="Times New Roman" w:hAnsi="Times New Roman"/>
          <w:sz w:val="24"/>
          <w:szCs w:val="24"/>
        </w:rPr>
        <w:t xml:space="preserve"> ожидаемого исполнения </w:t>
      </w:r>
      <w:r>
        <w:rPr>
          <w:rFonts w:ascii="Times New Roman" w:hAnsi="Times New Roman"/>
          <w:sz w:val="24"/>
          <w:szCs w:val="24"/>
        </w:rPr>
        <w:t xml:space="preserve">в </w:t>
      </w:r>
      <w:r w:rsidRPr="001B27EA">
        <w:rPr>
          <w:rFonts w:ascii="Times New Roman" w:hAnsi="Times New Roman"/>
          <w:sz w:val="24"/>
          <w:szCs w:val="24"/>
        </w:rPr>
        <w:t>201</w:t>
      </w:r>
      <w:r>
        <w:rPr>
          <w:rFonts w:ascii="Times New Roman" w:hAnsi="Times New Roman"/>
          <w:sz w:val="24"/>
          <w:szCs w:val="24"/>
        </w:rPr>
        <w:t>8</w:t>
      </w:r>
      <w:r w:rsidRPr="001B27EA">
        <w:rPr>
          <w:rFonts w:ascii="Times New Roman" w:hAnsi="Times New Roman"/>
          <w:sz w:val="24"/>
          <w:szCs w:val="24"/>
        </w:rPr>
        <w:t xml:space="preserve"> </w:t>
      </w:r>
      <w:r>
        <w:rPr>
          <w:rFonts w:ascii="Times New Roman" w:hAnsi="Times New Roman"/>
          <w:sz w:val="24"/>
          <w:szCs w:val="24"/>
        </w:rPr>
        <w:t>г</w:t>
      </w:r>
      <w:r w:rsidRPr="001B27EA">
        <w:rPr>
          <w:rFonts w:ascii="Times New Roman" w:hAnsi="Times New Roman"/>
          <w:sz w:val="24"/>
          <w:szCs w:val="24"/>
        </w:rPr>
        <w:t xml:space="preserve">. </w:t>
      </w:r>
    </w:p>
    <w:p w:rsidR="001B27EA" w:rsidRDefault="001B27EA" w:rsidP="001B27EA">
      <w:pPr>
        <w:autoSpaceDE w:val="0"/>
        <w:autoSpaceDN w:val="0"/>
        <w:adjustRightInd w:val="0"/>
        <w:ind w:firstLine="567"/>
        <w:jc w:val="both"/>
        <w:rPr>
          <w:bCs/>
        </w:rPr>
      </w:pPr>
      <w:r w:rsidRPr="00895EC4">
        <w:t>В соответствии со статьей 17 проекта Закона Иркутской области «Об областном бюджете на 201</w:t>
      </w:r>
      <w:r>
        <w:t>9</w:t>
      </w:r>
      <w:r w:rsidRPr="00895EC4">
        <w:t xml:space="preserve"> г</w:t>
      </w:r>
      <w:r>
        <w:t>од</w:t>
      </w:r>
      <w:r w:rsidRPr="00895EC4">
        <w:t xml:space="preserve"> и на плановый период 20</w:t>
      </w:r>
      <w:r>
        <w:t>20</w:t>
      </w:r>
      <w:r w:rsidRPr="00895EC4">
        <w:t xml:space="preserve"> и 20</w:t>
      </w:r>
      <w:r>
        <w:t>21</w:t>
      </w:r>
      <w:r w:rsidRPr="00895EC4">
        <w:t xml:space="preserve"> г</w:t>
      </w:r>
      <w:r>
        <w:t>одов</w:t>
      </w:r>
      <w:r w:rsidRPr="00895EC4">
        <w:t xml:space="preserve">» (приложения </w:t>
      </w:r>
      <w:r>
        <w:t>20</w:t>
      </w:r>
      <w:r w:rsidRPr="00895EC4">
        <w:t xml:space="preserve">, </w:t>
      </w:r>
      <w:r>
        <w:t>22</w:t>
      </w:r>
      <w:r w:rsidRPr="00895EC4">
        <w:t>) расходы</w:t>
      </w:r>
      <w:r>
        <w:t>,</w:t>
      </w:r>
      <w:r w:rsidRPr="00895EC4">
        <w:t xml:space="preserve"> </w:t>
      </w:r>
      <w:r>
        <w:t>установленные</w:t>
      </w:r>
      <w:r w:rsidRPr="00895EC4">
        <w:t xml:space="preserve"> </w:t>
      </w:r>
      <w:r>
        <w:t>п</w:t>
      </w:r>
      <w:r w:rsidRPr="00895EC4">
        <w:t>роектом</w:t>
      </w:r>
      <w:r>
        <w:t xml:space="preserve"> бюджета,</w:t>
      </w:r>
      <w:r w:rsidRPr="00895EC4">
        <w:t xml:space="preserve"> </w:t>
      </w:r>
      <w:r>
        <w:t>предусмотрены</w:t>
      </w:r>
      <w:r w:rsidRPr="00895EC4">
        <w:t xml:space="preserve"> на</w:t>
      </w:r>
      <w:r>
        <w:t xml:space="preserve"> о</w:t>
      </w:r>
      <w:r w:rsidRPr="009B5F99">
        <w:rPr>
          <w:bCs/>
        </w:rPr>
        <w:t xml:space="preserve">существление </w:t>
      </w:r>
      <w:r>
        <w:t>первичного воинского учета на территориях, где отсутствуют военные комиссариаты</w:t>
      </w:r>
      <w:r w:rsidRPr="009B5F99">
        <w:rPr>
          <w:bCs/>
        </w:rPr>
        <w:t>.</w:t>
      </w:r>
    </w:p>
    <w:p w:rsidR="00C06668" w:rsidRDefault="00C06668" w:rsidP="001B27EA">
      <w:pPr>
        <w:autoSpaceDE w:val="0"/>
        <w:autoSpaceDN w:val="0"/>
        <w:adjustRightInd w:val="0"/>
        <w:ind w:firstLine="567"/>
        <w:jc w:val="both"/>
        <w:rPr>
          <w:bCs/>
        </w:rPr>
      </w:pPr>
      <w:r w:rsidRPr="00895EC4">
        <w:t xml:space="preserve">Данные расходы составляют </w:t>
      </w:r>
      <w:r w:rsidR="00970F78">
        <w:t>2,3</w:t>
      </w:r>
      <w:r w:rsidRPr="00895EC4">
        <w:t xml:space="preserve">% от общей суммы расходов </w:t>
      </w:r>
      <w:r>
        <w:t xml:space="preserve">местного </w:t>
      </w:r>
      <w:r w:rsidRPr="00895EC4">
        <w:t>бюджета на 201</w:t>
      </w:r>
      <w:r>
        <w:t>9</w:t>
      </w:r>
      <w:r w:rsidRPr="00895EC4">
        <w:t xml:space="preserve"> г</w:t>
      </w:r>
      <w:r>
        <w:t>од</w:t>
      </w:r>
      <w:r w:rsidRPr="00895EC4">
        <w:t>.</w:t>
      </w:r>
    </w:p>
    <w:p w:rsidR="00970F78" w:rsidRDefault="00970F78" w:rsidP="00970F78">
      <w:pPr>
        <w:autoSpaceDE w:val="0"/>
        <w:autoSpaceDN w:val="0"/>
        <w:adjustRightInd w:val="0"/>
        <w:ind w:firstLine="567"/>
        <w:jc w:val="both"/>
      </w:pPr>
      <w:r w:rsidRPr="004575EE">
        <w:rPr>
          <w:u w:val="single"/>
        </w:rPr>
        <w:t xml:space="preserve">По разделу 03 </w:t>
      </w:r>
      <w:r w:rsidRPr="004575EE">
        <w:rPr>
          <w:bCs/>
          <w:u w:val="single"/>
        </w:rPr>
        <w:t>«Национальная безопасность и правоохранительная деятельность»</w:t>
      </w:r>
      <w:r w:rsidRPr="00895EC4">
        <w:rPr>
          <w:i/>
        </w:rPr>
        <w:t xml:space="preserve"> </w:t>
      </w:r>
      <w:r w:rsidRPr="00895EC4">
        <w:t>расходы в 201</w:t>
      </w:r>
      <w:r>
        <w:t>9</w:t>
      </w:r>
      <w:r w:rsidRPr="00895EC4">
        <w:t xml:space="preserve"> г. </w:t>
      </w:r>
      <w:r>
        <w:t>установлены в сумме 29,0 тыс. руб., с ростом</w:t>
      </w:r>
      <w:r w:rsidRPr="00895EC4">
        <w:t xml:space="preserve"> на </w:t>
      </w:r>
      <w:r>
        <w:t>4,7</w:t>
      </w:r>
      <w:r w:rsidRPr="00895EC4">
        <w:t xml:space="preserve"> тыс.руб. (</w:t>
      </w:r>
      <w:r>
        <w:t>или 119,3%</w:t>
      </w:r>
      <w:r w:rsidRPr="00895EC4">
        <w:t>)</w:t>
      </w:r>
      <w:r>
        <w:t xml:space="preserve"> к оценке 2018 года</w:t>
      </w:r>
      <w:r w:rsidRPr="00895EC4">
        <w:t xml:space="preserve">. Данные расходы составляют </w:t>
      </w:r>
      <w:r>
        <w:t>1,2</w:t>
      </w:r>
      <w:r w:rsidRPr="00895EC4">
        <w:t xml:space="preserve">% от общей суммы расходов </w:t>
      </w:r>
      <w:r>
        <w:t xml:space="preserve">местного </w:t>
      </w:r>
      <w:r w:rsidRPr="00895EC4">
        <w:t>бюджета на 201</w:t>
      </w:r>
      <w:r>
        <w:t>9</w:t>
      </w:r>
      <w:r w:rsidRPr="00895EC4">
        <w:t xml:space="preserve"> г</w:t>
      </w:r>
      <w:r>
        <w:t>од</w:t>
      </w:r>
      <w:r w:rsidRPr="00895EC4">
        <w:t>. Расходы в 20</w:t>
      </w:r>
      <w:r>
        <w:t>20-2021г</w:t>
      </w:r>
      <w:r w:rsidRPr="00895EC4">
        <w:t xml:space="preserve">г. </w:t>
      </w:r>
      <w:r>
        <w:t>установлены</w:t>
      </w:r>
      <w:r w:rsidRPr="00895EC4">
        <w:t xml:space="preserve"> в объеме </w:t>
      </w:r>
      <w:r>
        <w:t>12,0</w:t>
      </w:r>
      <w:r w:rsidRPr="00895EC4">
        <w:t xml:space="preserve"> тыс.руб., </w:t>
      </w:r>
      <w:r>
        <w:t>ежегодно, со снижением</w:t>
      </w:r>
      <w:r w:rsidRPr="00895EC4">
        <w:t xml:space="preserve"> на </w:t>
      </w:r>
      <w:r>
        <w:t>17,0</w:t>
      </w:r>
      <w:r w:rsidRPr="00895EC4">
        <w:t xml:space="preserve"> тыс.руб. (</w:t>
      </w:r>
      <w:r>
        <w:t>-58,6</w:t>
      </w:r>
      <w:r w:rsidRPr="00895EC4">
        <w:t xml:space="preserve">%) </w:t>
      </w:r>
      <w:r>
        <w:t>к</w:t>
      </w:r>
      <w:r w:rsidRPr="00895EC4">
        <w:t xml:space="preserve"> </w:t>
      </w:r>
      <w:r>
        <w:t>проекту</w:t>
      </w:r>
      <w:r w:rsidRPr="00895EC4">
        <w:t xml:space="preserve"> 201</w:t>
      </w:r>
      <w:r>
        <w:t>9 г.</w:t>
      </w:r>
    </w:p>
    <w:p w:rsidR="00970F78" w:rsidRDefault="00970F78" w:rsidP="00970F78">
      <w:pPr>
        <w:autoSpaceDE w:val="0"/>
        <w:autoSpaceDN w:val="0"/>
        <w:adjustRightInd w:val="0"/>
        <w:ind w:firstLine="567"/>
        <w:jc w:val="both"/>
      </w:pPr>
      <w:r w:rsidRPr="00CA576D">
        <w:t>В данном разделе</w:t>
      </w:r>
      <w:r>
        <w:t>,</w:t>
      </w:r>
      <w:r w:rsidRPr="00CA576D">
        <w:t xml:space="preserve"> учтены расходы</w:t>
      </w:r>
      <w:r>
        <w:t>:</w:t>
      </w:r>
    </w:p>
    <w:p w:rsidR="00970F78" w:rsidRPr="004575EE" w:rsidRDefault="00970F78" w:rsidP="00970F78">
      <w:pPr>
        <w:autoSpaceDE w:val="0"/>
        <w:autoSpaceDN w:val="0"/>
        <w:adjustRightInd w:val="0"/>
        <w:ind w:firstLine="567"/>
        <w:jc w:val="both"/>
      </w:pPr>
      <w:r w:rsidRPr="006E3155">
        <w:t xml:space="preserve">- </w:t>
      </w:r>
      <w:r w:rsidRPr="004575EE">
        <w:t>по подразделу 0309 «Защита населения и территории от чрезвычайных ситуаций природного и техногенного характера, гражданская оборона» на 201</w:t>
      </w:r>
      <w:r>
        <w:t>9</w:t>
      </w:r>
      <w:r w:rsidRPr="004575EE">
        <w:t>-202</w:t>
      </w:r>
      <w:r>
        <w:t>1</w:t>
      </w:r>
      <w:r w:rsidRPr="004575EE">
        <w:t xml:space="preserve"> годы - в сумме </w:t>
      </w:r>
      <w:r>
        <w:t>3,0</w:t>
      </w:r>
      <w:r w:rsidRPr="004575EE">
        <w:t xml:space="preserve"> тыс. руб. ежегодно</w:t>
      </w:r>
      <w:r>
        <w:t>, с ростом на 3,0 тыс. рублей к оценке 2018г.</w:t>
      </w:r>
      <w:r w:rsidRPr="004575EE">
        <w:t>;</w:t>
      </w:r>
    </w:p>
    <w:p w:rsidR="00970F78" w:rsidRDefault="00970F78" w:rsidP="00970F78">
      <w:pPr>
        <w:autoSpaceDE w:val="0"/>
        <w:autoSpaceDN w:val="0"/>
        <w:adjustRightInd w:val="0"/>
        <w:ind w:firstLine="567"/>
        <w:jc w:val="both"/>
        <w:rPr>
          <w:i/>
        </w:rPr>
      </w:pPr>
      <w:r>
        <w:t>-</w:t>
      </w:r>
      <w:r w:rsidRPr="00CA576D">
        <w:t xml:space="preserve"> </w:t>
      </w:r>
      <w:r>
        <w:t xml:space="preserve">по подразделу 0310 </w:t>
      </w:r>
      <w:r w:rsidRPr="00DE0D63">
        <w:t>«Обеспечение пожарной безопасности»</w:t>
      </w:r>
      <w:r>
        <w:t xml:space="preserve"> на 2019 год в сумме 26,0 тыс. руб., с ростом на 1,7 тыс. руб. (или 107%) к оценке 2018 года</w:t>
      </w:r>
      <w:r w:rsidR="0000403C">
        <w:t xml:space="preserve">, на 2020-2021гг. в сумме 9,0 тыс. руб. ежегодно, со снижением к 2019 году на 17,0 тыс. руб. (-65,4%), в том числе предусмотрены бюджетные ассигнования </w:t>
      </w:r>
      <w:r>
        <w:t>на</w:t>
      </w:r>
      <w:r w:rsidRPr="00CA576D">
        <w:t xml:space="preserve"> реализаци</w:t>
      </w:r>
      <w:r>
        <w:t>ю</w:t>
      </w:r>
      <w:r w:rsidRPr="00CA576D">
        <w:t xml:space="preserve"> муниципальной программы «Обеспечение пожарной безопасности </w:t>
      </w:r>
      <w:r>
        <w:t>на территории Усть-Илгинского сельского поселения</w:t>
      </w:r>
      <w:r w:rsidRPr="00CA576D">
        <w:t xml:space="preserve"> на 201</w:t>
      </w:r>
      <w:r>
        <w:t>6</w:t>
      </w:r>
      <w:r w:rsidRPr="00CA576D">
        <w:t>–20</w:t>
      </w:r>
      <w:r>
        <w:t>20</w:t>
      </w:r>
      <w:r w:rsidRPr="00CA576D">
        <w:t xml:space="preserve"> </w:t>
      </w:r>
      <w:r>
        <w:t>г.г.</w:t>
      </w:r>
      <w:r w:rsidRPr="00CA576D">
        <w:t>»</w:t>
      </w:r>
      <w:r>
        <w:t xml:space="preserve"> на 2019-2020 гг. - в сумме 6,0 тыс. руб.</w:t>
      </w:r>
      <w:r w:rsidRPr="00CA576D">
        <w:t xml:space="preserve"> </w:t>
      </w:r>
    </w:p>
    <w:p w:rsidR="007566C9" w:rsidRDefault="0000403C" w:rsidP="007566C9">
      <w:pPr>
        <w:tabs>
          <w:tab w:val="left" w:pos="3544"/>
        </w:tabs>
        <w:ind w:firstLine="567"/>
        <w:jc w:val="both"/>
        <w:rPr>
          <w:i/>
        </w:rPr>
      </w:pPr>
      <w:r w:rsidRPr="00FB3D88">
        <w:rPr>
          <w:i/>
        </w:rPr>
        <w:t>В нарушение требований ст.184.2. БК РФ с проектом бюджета не представлен паспорт (проект изменений в паспорт) муниципальной программы «Обеспечение пожарной безопасности на территории Усть-Илгинского сельского поселения на 2016–2020 г.г.»,</w:t>
      </w:r>
      <w:r>
        <w:rPr>
          <w:i/>
        </w:rPr>
        <w:t xml:space="preserve"> что не дает возможности оценить обоснованность предлагаемых для утверждения бюджетных ассигнований на реализацию данной муниципальной программы в сумме 6,0 тыс. руб.</w:t>
      </w:r>
      <w:r w:rsidR="00FB3D88">
        <w:rPr>
          <w:i/>
        </w:rPr>
        <w:t xml:space="preserve">, </w:t>
      </w:r>
      <w:r w:rsidR="00374FFC">
        <w:rPr>
          <w:i/>
        </w:rPr>
        <w:t>на период 2019-2020гг.</w:t>
      </w:r>
      <w:r w:rsidR="00FB3D88">
        <w:rPr>
          <w:i/>
        </w:rPr>
        <w:t>, ежегодно.</w:t>
      </w:r>
    </w:p>
    <w:p w:rsidR="007566C9" w:rsidRPr="007566C9" w:rsidRDefault="007566C9" w:rsidP="007566C9">
      <w:pPr>
        <w:autoSpaceDE w:val="0"/>
        <w:autoSpaceDN w:val="0"/>
        <w:adjustRightInd w:val="0"/>
        <w:ind w:firstLine="567"/>
        <w:jc w:val="both"/>
        <w:rPr>
          <w:i/>
        </w:rPr>
      </w:pPr>
      <w:bookmarkStart w:id="0" w:name="sub_184202"/>
      <w:r w:rsidRPr="007566C9">
        <w:rPr>
          <w:i/>
        </w:rPr>
        <w:t>В соответствии со ст.184.2. БК РФ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bookmarkEnd w:id="0"/>
    <w:p w:rsidR="00745D94" w:rsidRDefault="00745D94" w:rsidP="007566C9">
      <w:pPr>
        <w:tabs>
          <w:tab w:val="left" w:pos="3544"/>
        </w:tabs>
        <w:ind w:firstLine="567"/>
        <w:jc w:val="both"/>
      </w:pPr>
      <w:r w:rsidRPr="00D2618B">
        <w:rPr>
          <w:u w:val="single"/>
        </w:rPr>
        <w:t>Расходы по разделу 0400 «Национальная экономика»</w:t>
      </w:r>
      <w:r w:rsidRPr="00D2618B">
        <w:rPr>
          <w:b/>
          <w:u w:val="single"/>
        </w:rPr>
        <w:t xml:space="preserve"> </w:t>
      </w:r>
      <w:r w:rsidR="00576122" w:rsidRPr="00D2618B">
        <w:rPr>
          <w:u w:val="single"/>
        </w:rPr>
        <w:t>подразделу 0409 «Дорожное хозяйство (дорожные фонды)»</w:t>
      </w:r>
      <w:r w:rsidR="00576122" w:rsidRPr="00D2618B">
        <w:t xml:space="preserve"> </w:t>
      </w:r>
      <w:r w:rsidRPr="00D2618B">
        <w:t>на 201</w:t>
      </w:r>
      <w:r w:rsidR="00B364DC" w:rsidRPr="00D2618B">
        <w:t>9</w:t>
      </w:r>
      <w:r w:rsidRPr="00D2618B">
        <w:t xml:space="preserve"> г. предлагается утвердить в сумме </w:t>
      </w:r>
      <w:r w:rsidR="00D2618B">
        <w:t>261,9</w:t>
      </w:r>
      <w:r w:rsidRPr="00D2618B">
        <w:t xml:space="preserve"> тыс.руб., </w:t>
      </w:r>
      <w:r w:rsidR="0019316A" w:rsidRPr="00D2618B">
        <w:t>с</w:t>
      </w:r>
      <w:r w:rsidR="00D2618B">
        <w:t>о</w:t>
      </w:r>
      <w:r w:rsidR="0019316A" w:rsidRPr="00D2618B">
        <w:t xml:space="preserve"> </w:t>
      </w:r>
      <w:r w:rsidR="00D2618B">
        <w:t>снижением</w:t>
      </w:r>
      <w:r w:rsidRPr="00D2618B">
        <w:t xml:space="preserve"> на </w:t>
      </w:r>
      <w:r w:rsidR="00D2618B">
        <w:t>380,9</w:t>
      </w:r>
      <w:r w:rsidRPr="00D2618B">
        <w:t xml:space="preserve"> тыс.руб. (</w:t>
      </w:r>
      <w:r w:rsidR="00D2618B">
        <w:t>-59,3</w:t>
      </w:r>
      <w:r w:rsidRPr="00D2618B">
        <w:t xml:space="preserve">%) </w:t>
      </w:r>
      <w:r w:rsidR="0019316A" w:rsidRPr="00D2618B">
        <w:t>к оценке</w:t>
      </w:r>
      <w:r w:rsidRPr="00D2618B">
        <w:t xml:space="preserve"> исполнения расходов в 201</w:t>
      </w:r>
      <w:r w:rsidR="00B364DC" w:rsidRPr="00D2618B">
        <w:t>8</w:t>
      </w:r>
      <w:r w:rsidRPr="00D2618B">
        <w:t xml:space="preserve"> году. Данные расходы состав</w:t>
      </w:r>
      <w:r w:rsidR="00B364DC" w:rsidRPr="00D2618B">
        <w:t>я</w:t>
      </w:r>
      <w:r w:rsidRPr="00D2618B">
        <w:t xml:space="preserve">т </w:t>
      </w:r>
      <w:r w:rsidR="00D2618B">
        <w:t>10,7</w:t>
      </w:r>
      <w:r w:rsidRPr="00D2618B">
        <w:t>% от общей суммы расходов местного бюджета на 201</w:t>
      </w:r>
      <w:r w:rsidR="00B364DC" w:rsidRPr="00D2618B">
        <w:t>9</w:t>
      </w:r>
      <w:r w:rsidRPr="00D2618B">
        <w:t xml:space="preserve"> год. Расходы в 20</w:t>
      </w:r>
      <w:r w:rsidR="00B364DC" w:rsidRPr="00D2618B">
        <w:t>20-2021г</w:t>
      </w:r>
      <w:r w:rsidRPr="00D2618B">
        <w:t xml:space="preserve">г. установлены в объеме </w:t>
      </w:r>
      <w:r w:rsidR="00D2618B">
        <w:t>336,2</w:t>
      </w:r>
      <w:r w:rsidRPr="00D2618B">
        <w:t xml:space="preserve"> тыс.руб.</w:t>
      </w:r>
      <w:r w:rsidR="00B364DC" w:rsidRPr="00D2618B">
        <w:t xml:space="preserve"> и </w:t>
      </w:r>
      <w:r w:rsidR="00D2618B">
        <w:t>362,4</w:t>
      </w:r>
      <w:r w:rsidR="00B364DC" w:rsidRPr="00D2618B">
        <w:t xml:space="preserve"> тыс. руб.</w:t>
      </w:r>
      <w:r w:rsidRPr="00D2618B">
        <w:t>,</w:t>
      </w:r>
      <w:r w:rsidR="00B364DC" w:rsidRPr="00D2618B">
        <w:t xml:space="preserve"> соответственно,</w:t>
      </w:r>
      <w:r w:rsidRPr="00D2618B">
        <w:t xml:space="preserve"> </w:t>
      </w:r>
      <w:r w:rsidR="0019316A" w:rsidRPr="00D2618B">
        <w:t xml:space="preserve">с </w:t>
      </w:r>
      <w:r w:rsidR="00B364DC" w:rsidRPr="00D2618B">
        <w:t>ростом</w:t>
      </w:r>
      <w:r w:rsidRPr="00D2618B">
        <w:t xml:space="preserve"> на </w:t>
      </w:r>
      <w:r w:rsidR="00D2618B">
        <w:t>74,3</w:t>
      </w:r>
      <w:r w:rsidRPr="00D2618B">
        <w:t xml:space="preserve"> тыс.руб.</w:t>
      </w:r>
      <w:r w:rsidR="00B364DC" w:rsidRPr="00D2618B">
        <w:t xml:space="preserve"> (или </w:t>
      </w:r>
      <w:r w:rsidR="00D2618B">
        <w:t>128,4</w:t>
      </w:r>
      <w:r w:rsidR="00B364DC" w:rsidRPr="00D2618B">
        <w:t xml:space="preserve">%) и </w:t>
      </w:r>
      <w:r w:rsidR="00D2618B">
        <w:t>100,5</w:t>
      </w:r>
      <w:r w:rsidR="00B364DC" w:rsidRPr="00D2618B">
        <w:t xml:space="preserve"> тыс.руб.</w:t>
      </w:r>
      <w:r w:rsidRPr="00D2618B">
        <w:t xml:space="preserve"> (</w:t>
      </w:r>
      <w:r w:rsidR="00B364DC" w:rsidRPr="00D2618B">
        <w:t xml:space="preserve">или </w:t>
      </w:r>
      <w:r w:rsidR="00576122" w:rsidRPr="00D2618B">
        <w:t>138</w:t>
      </w:r>
      <w:r w:rsidR="00576122">
        <w:t>,4</w:t>
      </w:r>
      <w:r w:rsidRPr="00895EC4">
        <w:t>%)</w:t>
      </w:r>
      <w:r w:rsidR="00B364DC">
        <w:t>, соответственно</w:t>
      </w:r>
      <w:r w:rsidR="00576122">
        <w:t>,</w:t>
      </w:r>
      <w:r w:rsidRPr="00895EC4">
        <w:t xml:space="preserve"> </w:t>
      </w:r>
      <w:r w:rsidR="0019316A">
        <w:t>к</w:t>
      </w:r>
      <w:r w:rsidRPr="00895EC4">
        <w:t xml:space="preserve"> </w:t>
      </w:r>
      <w:r>
        <w:t>проект</w:t>
      </w:r>
      <w:r w:rsidR="0019316A">
        <w:t>у</w:t>
      </w:r>
      <w:r w:rsidRPr="00895EC4">
        <w:t xml:space="preserve"> 201</w:t>
      </w:r>
      <w:r w:rsidR="00B364DC">
        <w:t>9 г</w:t>
      </w:r>
      <w:r w:rsidRPr="00895EC4">
        <w:t xml:space="preserve">. </w:t>
      </w:r>
    </w:p>
    <w:p w:rsidR="0041678D" w:rsidRPr="00AC1C37" w:rsidRDefault="00C36174" w:rsidP="00D2618B">
      <w:pPr>
        <w:autoSpaceDE w:val="0"/>
        <w:autoSpaceDN w:val="0"/>
        <w:adjustRightInd w:val="0"/>
        <w:ind w:firstLine="567"/>
        <w:jc w:val="both"/>
        <w:rPr>
          <w:b/>
          <w:i/>
          <w:snapToGrid w:val="0"/>
          <w:szCs w:val="28"/>
        </w:rPr>
      </w:pPr>
      <w:r>
        <w:t xml:space="preserve">Расходы запланированы </w:t>
      </w:r>
      <w:r w:rsidR="00D2618B">
        <w:t>на ремонт и содержание автомобильных дорог общего пользования местного значения за счет средств муниципального дорожного фонда.</w:t>
      </w:r>
      <w:r>
        <w:t xml:space="preserve"> </w:t>
      </w:r>
    </w:p>
    <w:p w:rsidR="00745D94" w:rsidRDefault="00425074" w:rsidP="00425074">
      <w:pPr>
        <w:pStyle w:val="a9"/>
        <w:spacing w:after="0"/>
        <w:ind w:left="0"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расходы </w:t>
      </w:r>
      <w:r w:rsidR="00745D94" w:rsidRPr="000D1B29">
        <w:t>установлены на 201</w:t>
      </w:r>
      <w:r w:rsidR="00A57F42">
        <w:t>9</w:t>
      </w:r>
      <w:r w:rsidR="00745D94" w:rsidRPr="000D1B29">
        <w:t xml:space="preserve"> г. в сумме </w:t>
      </w:r>
      <w:r w:rsidR="00712B9E">
        <w:t>20</w:t>
      </w:r>
      <w:r>
        <w:t>,0</w:t>
      </w:r>
      <w:r w:rsidR="00745D94" w:rsidRPr="000D1B29">
        <w:t xml:space="preserve"> тыс.руб., </w:t>
      </w:r>
      <w:r w:rsidR="000D1B29">
        <w:t>с</w:t>
      </w:r>
      <w:r>
        <w:t>о</w:t>
      </w:r>
      <w:r w:rsidR="000D1B29">
        <w:t xml:space="preserve"> </w:t>
      </w:r>
      <w:r>
        <w:t>снижением</w:t>
      </w:r>
      <w:r w:rsidR="00745D94" w:rsidRPr="000D1B29">
        <w:t xml:space="preserve"> на </w:t>
      </w:r>
      <w:r w:rsidR="00712B9E">
        <w:t>20</w:t>
      </w:r>
      <w:r w:rsidR="00745D94" w:rsidRPr="000D1B29">
        <w:t xml:space="preserve"> тыс. руб. (</w:t>
      </w:r>
      <w:r>
        <w:t>-</w:t>
      </w:r>
      <w:r w:rsidR="00712B9E">
        <w:t>50</w:t>
      </w:r>
      <w:r w:rsidR="00745D94" w:rsidRPr="000D1B29">
        <w:t xml:space="preserve">%) </w:t>
      </w:r>
      <w:r w:rsidR="005B7693">
        <w:t>к оценке</w:t>
      </w:r>
      <w:r w:rsidR="00745D94" w:rsidRPr="000D1B29">
        <w:t xml:space="preserve"> исполнения в 201</w:t>
      </w:r>
      <w:r w:rsidR="00A57F42">
        <w:t>8</w:t>
      </w:r>
      <w:r w:rsidR="00745D94" w:rsidRPr="000D1B29">
        <w:t xml:space="preserve"> году. Данные расходы составляют </w:t>
      </w:r>
      <w:r w:rsidR="00712B9E">
        <w:t>0,8</w:t>
      </w:r>
      <w:r w:rsidR="00745D94" w:rsidRPr="000D1B29">
        <w:t>% от общей суммы</w:t>
      </w:r>
      <w:r w:rsidR="00745D94" w:rsidRPr="00895EC4">
        <w:t xml:space="preserve"> расходов </w:t>
      </w:r>
      <w:r w:rsidR="00745D94">
        <w:t xml:space="preserve">местного </w:t>
      </w:r>
      <w:r w:rsidR="00745D94" w:rsidRPr="00895EC4">
        <w:t>бюджета на 201</w:t>
      </w:r>
      <w:r w:rsidR="00A57F42">
        <w:t>9</w:t>
      </w:r>
      <w:r w:rsidR="00745D94" w:rsidRPr="00895EC4">
        <w:t xml:space="preserve"> г</w:t>
      </w:r>
      <w:r w:rsidR="00745D94">
        <w:t>од</w:t>
      </w:r>
      <w:r w:rsidR="00A94D7F">
        <w:t>, запланированы на мероприятия по уличному освещению, содержанию мест захоронения</w:t>
      </w:r>
      <w:r w:rsidR="00745D94" w:rsidRPr="00895EC4">
        <w:t>.</w:t>
      </w:r>
      <w:r w:rsidR="00745D94">
        <w:t xml:space="preserve"> Расходы на </w:t>
      </w:r>
      <w:r w:rsidR="00745D94" w:rsidRPr="00895EC4">
        <w:t>20</w:t>
      </w:r>
      <w:r w:rsidR="00A57F42">
        <w:t>20</w:t>
      </w:r>
      <w:r w:rsidR="00712B9E">
        <w:t>-2021</w:t>
      </w:r>
      <w:r w:rsidR="00745D94" w:rsidRPr="00895EC4">
        <w:t xml:space="preserve"> </w:t>
      </w:r>
      <w:r w:rsidR="00712B9E">
        <w:t>гг.</w:t>
      </w:r>
      <w:r w:rsidR="00745D94">
        <w:t xml:space="preserve"> установлены в сумме </w:t>
      </w:r>
      <w:r w:rsidR="00712B9E">
        <w:t>5</w:t>
      </w:r>
      <w:r>
        <w:t>,0</w:t>
      </w:r>
      <w:r w:rsidR="00745D94">
        <w:t xml:space="preserve"> тыс. руб.</w:t>
      </w:r>
      <w:r w:rsidR="00712B9E">
        <w:t xml:space="preserve"> ежегодно,</w:t>
      </w:r>
      <w:r w:rsidR="00745D94">
        <w:t xml:space="preserve"> с</w:t>
      </w:r>
      <w:r>
        <w:t>о</w:t>
      </w:r>
      <w:r w:rsidR="00745D94">
        <w:t xml:space="preserve"> </w:t>
      </w:r>
      <w:r>
        <w:t>снижением</w:t>
      </w:r>
      <w:r w:rsidR="00745D94">
        <w:t xml:space="preserve"> на </w:t>
      </w:r>
      <w:r w:rsidR="00712B9E">
        <w:t>15</w:t>
      </w:r>
      <w:r>
        <w:t>,0</w:t>
      </w:r>
      <w:r w:rsidR="00745D94">
        <w:t xml:space="preserve"> тыс. руб. (</w:t>
      </w:r>
      <w:r>
        <w:t>-</w:t>
      </w:r>
      <w:r w:rsidR="00712B9E">
        <w:t>75</w:t>
      </w:r>
      <w:r w:rsidR="00745D94">
        <w:t>%) к проекту 201</w:t>
      </w:r>
      <w:r w:rsidR="00A57F42">
        <w:t>9</w:t>
      </w:r>
      <w:r w:rsidR="00712B9E">
        <w:t xml:space="preserve"> года</w:t>
      </w:r>
      <w:r w:rsidR="00745D94">
        <w:t>.</w:t>
      </w:r>
    </w:p>
    <w:p w:rsidR="00DE6478" w:rsidRDefault="0017693E" w:rsidP="00DE6478">
      <w:pPr>
        <w:widowControl w:val="0"/>
        <w:numPr>
          <w:ilvl w:val="12"/>
          <w:numId w:val="0"/>
        </w:numPr>
        <w:ind w:firstLine="567"/>
        <w:jc w:val="both"/>
      </w:pPr>
      <w:r w:rsidRPr="0017693E">
        <w:t>В проекте бюджета на  2019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5B23F0">
        <w:t>422,5</w:t>
      </w:r>
      <w:r w:rsidRPr="00096BA2">
        <w:t xml:space="preserve"> тыс.руб., с</w:t>
      </w:r>
      <w:r>
        <w:t>о</w:t>
      </w:r>
      <w:r w:rsidRPr="00096BA2">
        <w:t xml:space="preserve"> </w:t>
      </w:r>
      <w:r>
        <w:t>снижением</w:t>
      </w:r>
      <w:r w:rsidRPr="00096BA2">
        <w:t xml:space="preserve"> к уровню ожидаемого исполнения расходов 201</w:t>
      </w:r>
      <w:r>
        <w:t>8</w:t>
      </w:r>
      <w:r w:rsidRPr="00096BA2">
        <w:t xml:space="preserve"> г. на </w:t>
      </w:r>
      <w:r w:rsidR="005B23F0">
        <w:t>557,5</w:t>
      </w:r>
      <w:r w:rsidRPr="00096BA2">
        <w:t xml:space="preserve"> тыс.руб. (</w:t>
      </w:r>
      <w:r>
        <w:t>-</w:t>
      </w:r>
      <w:r w:rsidR="005B23F0">
        <w:t>56,9</w:t>
      </w:r>
      <w:r w:rsidRPr="00096BA2">
        <w:t xml:space="preserve">%). Расходы </w:t>
      </w:r>
      <w:r>
        <w:t>на</w:t>
      </w:r>
      <w:r w:rsidRPr="00096BA2">
        <w:t xml:space="preserve"> 20</w:t>
      </w:r>
      <w:r>
        <w:t>20</w:t>
      </w:r>
      <w:r w:rsidRPr="00096BA2">
        <w:t xml:space="preserve"> г. установлены в объеме </w:t>
      </w:r>
      <w:r w:rsidR="005B23F0">
        <w:t>330,5</w:t>
      </w:r>
      <w:r w:rsidRPr="00096BA2">
        <w:t xml:space="preserve"> тыс. руб., что на </w:t>
      </w:r>
      <w:r w:rsidR="005B23F0">
        <w:t>92,0</w:t>
      </w:r>
      <w:r w:rsidRPr="00096BA2">
        <w:t xml:space="preserve"> тыс.руб. (</w:t>
      </w:r>
      <w:r>
        <w:t>-</w:t>
      </w:r>
      <w:r w:rsidR="005B23F0">
        <w:t>21,8</w:t>
      </w:r>
      <w:r w:rsidRPr="00096BA2">
        <w:t>%) ниже проекта 201</w:t>
      </w:r>
      <w:r>
        <w:t>9</w:t>
      </w:r>
      <w:r w:rsidRPr="00096BA2">
        <w:t xml:space="preserve"> г.; расходы </w:t>
      </w:r>
      <w:r>
        <w:t>на</w:t>
      </w:r>
      <w:r w:rsidRPr="00096BA2">
        <w:t xml:space="preserve"> 202</w:t>
      </w:r>
      <w:r>
        <w:t>1</w:t>
      </w:r>
      <w:r w:rsidRPr="00096BA2">
        <w:t xml:space="preserve"> г. установлены в объеме </w:t>
      </w:r>
      <w:r w:rsidR="005B23F0">
        <w:t>343,5</w:t>
      </w:r>
      <w:r w:rsidRPr="00096BA2">
        <w:t xml:space="preserve"> тыс. руб., </w:t>
      </w:r>
      <w:r>
        <w:t>со снижением</w:t>
      </w:r>
      <w:r w:rsidRPr="00096BA2">
        <w:t xml:space="preserve"> на </w:t>
      </w:r>
      <w:r w:rsidR="005B23F0">
        <w:t>79,0</w:t>
      </w:r>
      <w:r w:rsidRPr="00096BA2">
        <w:t xml:space="preserve"> тыс.руб. (</w:t>
      </w:r>
      <w:r w:rsidR="005B23F0">
        <w:t>-18,7</w:t>
      </w:r>
      <w:r w:rsidRPr="00096BA2">
        <w:t xml:space="preserve">%) </w:t>
      </w:r>
      <w:r>
        <w:t>к проекту</w:t>
      </w:r>
      <w:r w:rsidRPr="00096BA2">
        <w:t xml:space="preserve"> 2019 г.</w:t>
      </w:r>
    </w:p>
    <w:p w:rsidR="00DE6478" w:rsidRPr="00895EC4" w:rsidRDefault="00DE6478" w:rsidP="00DE6478">
      <w:pPr>
        <w:widowControl w:val="0"/>
        <w:numPr>
          <w:ilvl w:val="12"/>
          <w:numId w:val="0"/>
        </w:numPr>
        <w:ind w:firstLine="567"/>
        <w:jc w:val="both"/>
      </w:pPr>
      <w:r>
        <w:t xml:space="preserve"> 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317035">
        <w:t>17,2</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Pr="00895EC4">
        <w:t>в 201</w:t>
      </w:r>
      <w:r w:rsidR="006C75F8">
        <w:t>9</w:t>
      </w:r>
      <w:r w:rsidR="00317035">
        <w:t>г.</w:t>
      </w:r>
      <w:r w:rsidRPr="00895EC4">
        <w:t xml:space="preserve"> в сумме </w:t>
      </w:r>
      <w:r w:rsidR="00317035">
        <w:t>465,6</w:t>
      </w:r>
      <w:r w:rsidR="006C75F8">
        <w:t xml:space="preserve"> </w:t>
      </w:r>
      <w:r>
        <w:t>тыс.руб.</w:t>
      </w:r>
      <w:r w:rsidR="006C75F8">
        <w:t>,</w:t>
      </w:r>
      <w:r w:rsidR="00576F63">
        <w:t xml:space="preserve"> </w:t>
      </w:r>
      <w:r w:rsidR="00317035">
        <w:t xml:space="preserve">с ростом на 1,2 тыс. руб. (или 100,3%) к оценке 2018г., на 2020-2021гг. в сумме 470,3 тыс. руб. ежегодно, с ростом на 4,7 тыс. руб. (или 101%) к проекту 2019г. </w:t>
      </w:r>
      <w:r w:rsidR="0067170B">
        <w:t>в соответствии с заключенным</w:t>
      </w:r>
      <w:r w:rsidR="004861D4">
        <w:t>и</w:t>
      </w:r>
      <w:r w:rsidR="00576F63">
        <w:t xml:space="preserve"> Соглашени</w:t>
      </w:r>
      <w:r w:rsidR="004861D4">
        <w:t>я</w:t>
      </w:r>
      <w:r w:rsidR="0067170B">
        <w:t>м</w:t>
      </w:r>
      <w:r w:rsidR="004861D4">
        <w:t>и</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644B80">
        <w:t>70</w:t>
      </w:r>
      <w:r w:rsidR="00EC29E3">
        <w:t>,0 тыс. руб.</w:t>
      </w:r>
      <w:r w:rsidR="006C75F8">
        <w:t>,</w:t>
      </w:r>
      <w:r w:rsidR="00EC29E3">
        <w:t xml:space="preserve"> ежегодно,</w:t>
      </w:r>
    </w:p>
    <w:p w:rsidR="00E04187" w:rsidRDefault="006C75F8" w:rsidP="00E04187">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644B80">
        <w:t>395,6</w:t>
      </w:r>
      <w:r w:rsidR="00EC29E3">
        <w:t xml:space="preserve"> </w:t>
      </w:r>
      <w:r w:rsidR="00C167B0">
        <w:t>тыс. руб.</w:t>
      </w:r>
      <w:r w:rsidR="00644B80">
        <w:t xml:space="preserve"> (2019г.)</w:t>
      </w:r>
      <w:r w:rsidR="00C167B0">
        <w:t>,</w:t>
      </w:r>
      <w:r w:rsidR="00644B80">
        <w:t xml:space="preserve"> в сумме 400,3 тыс. руб. (2020-2021гг.)</w:t>
      </w:r>
      <w:r w:rsidR="00EC29E3">
        <w:t>.</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644B80">
        <w:t>19</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2A27D1" w:rsidRPr="0066622A" w:rsidRDefault="002A27D1" w:rsidP="002A27D1">
      <w:pPr>
        <w:ind w:firstLine="567"/>
        <w:jc w:val="both"/>
        <w:rPr>
          <w:color w:val="000000"/>
        </w:rPr>
      </w:pPr>
      <w:r w:rsidRPr="0014598E">
        <w:rPr>
          <w:color w:val="000000"/>
        </w:rPr>
        <w:t xml:space="preserve">Программная часть расходов бюджета </w:t>
      </w:r>
      <w:r>
        <w:rPr>
          <w:color w:val="000000"/>
        </w:rPr>
        <w:t>Усть-Илгинского</w:t>
      </w:r>
      <w:r w:rsidRPr="0014598E">
        <w:rPr>
          <w:color w:val="000000"/>
        </w:rPr>
        <w:t xml:space="preserve"> сельского поселения на 2019 год составит </w:t>
      </w:r>
      <w:r>
        <w:rPr>
          <w:color w:val="000000"/>
        </w:rPr>
        <w:t>6,0</w:t>
      </w:r>
      <w:r w:rsidRPr="0014598E">
        <w:rPr>
          <w:color w:val="000000"/>
        </w:rPr>
        <w:t xml:space="preserve"> тыс. рублей, или </w:t>
      </w:r>
      <w:r>
        <w:rPr>
          <w:color w:val="000000"/>
        </w:rPr>
        <w:t>0,2</w:t>
      </w:r>
      <w:r w:rsidRPr="0014598E">
        <w:rPr>
          <w:color w:val="000000"/>
        </w:rPr>
        <w:t xml:space="preserve">%, на 2020 год – </w:t>
      </w:r>
      <w:r>
        <w:rPr>
          <w:color w:val="000000"/>
        </w:rPr>
        <w:t>6,0</w:t>
      </w:r>
      <w:r w:rsidRPr="0014598E">
        <w:rPr>
          <w:color w:val="000000"/>
        </w:rPr>
        <w:t xml:space="preserve"> тыс. рублей (или </w:t>
      </w:r>
      <w:r>
        <w:rPr>
          <w:color w:val="000000"/>
        </w:rPr>
        <w:t xml:space="preserve">0,3%) </w:t>
      </w:r>
      <w:r w:rsidRPr="0014598E">
        <w:rPr>
          <w:color w:val="000000"/>
        </w:rPr>
        <w:t>от общего объема расходов местного бюджета.</w:t>
      </w:r>
    </w:p>
    <w:p w:rsidR="00A46289" w:rsidRPr="00C04A9F" w:rsidRDefault="00A46289" w:rsidP="00A46289">
      <w:pPr>
        <w:ind w:firstLine="567"/>
        <w:jc w:val="both"/>
        <w:rPr>
          <w:color w:val="000000"/>
        </w:rPr>
      </w:pPr>
      <w:r w:rsidRPr="0066622A">
        <w:rPr>
          <w:color w:val="000000"/>
        </w:rPr>
        <w:t>В 201</w:t>
      </w:r>
      <w:r>
        <w:rPr>
          <w:color w:val="000000"/>
        </w:rPr>
        <w:t>9-2020</w:t>
      </w:r>
      <w:r w:rsidRPr="0066622A">
        <w:rPr>
          <w:color w:val="000000"/>
        </w:rPr>
        <w:t xml:space="preserve"> </w:t>
      </w:r>
      <w:r>
        <w:rPr>
          <w:color w:val="000000"/>
        </w:rPr>
        <w:t>гг.</w:t>
      </w:r>
      <w:r w:rsidRPr="0066622A">
        <w:rPr>
          <w:color w:val="000000"/>
        </w:rPr>
        <w:t xml:space="preserve"> за счет средств бюджета </w:t>
      </w:r>
      <w:r>
        <w:rPr>
          <w:color w:val="000000"/>
        </w:rPr>
        <w:t>Усть-Илгинского сельского поселения</w:t>
      </w:r>
      <w:r w:rsidRPr="0066622A">
        <w:rPr>
          <w:color w:val="000000"/>
        </w:rPr>
        <w:t xml:space="preserve"> планируется </w:t>
      </w:r>
      <w:r>
        <w:rPr>
          <w:color w:val="000000"/>
        </w:rPr>
        <w:t xml:space="preserve">к </w:t>
      </w:r>
      <w:r w:rsidRPr="0066622A">
        <w:rPr>
          <w:color w:val="000000"/>
        </w:rPr>
        <w:t>реализ</w:t>
      </w:r>
      <w:r>
        <w:rPr>
          <w:color w:val="000000"/>
        </w:rPr>
        <w:t>ации</w:t>
      </w:r>
      <w:r w:rsidRPr="0066622A">
        <w:rPr>
          <w:color w:val="000000"/>
        </w:rPr>
        <w:t xml:space="preserve"> </w:t>
      </w:r>
      <w:r>
        <w:rPr>
          <w:color w:val="000000"/>
        </w:rPr>
        <w:t>одна</w:t>
      </w:r>
      <w:r w:rsidRPr="0066622A">
        <w:rPr>
          <w:color w:val="000000"/>
        </w:rPr>
        <w:t xml:space="preserve"> му</w:t>
      </w:r>
      <w:r>
        <w:rPr>
          <w:color w:val="000000"/>
        </w:rPr>
        <w:t xml:space="preserve">ниципальная программа </w:t>
      </w:r>
      <w:r w:rsidRPr="00C04A9F">
        <w:t>«Обеспечение пожарной безопасности на территории Усть-Илгинского сельского поселения на 2016–2020 г.г.»</w:t>
      </w:r>
      <w:r w:rsidRPr="00C04A9F">
        <w:rPr>
          <w:color w:val="000000"/>
        </w:rPr>
        <w:t>.</w:t>
      </w:r>
    </w:p>
    <w:p w:rsidR="005D2B37" w:rsidRDefault="005D2B37" w:rsidP="00601385">
      <w:pPr>
        <w:pStyle w:val="ab"/>
        <w:tabs>
          <w:tab w:val="left" w:pos="567"/>
          <w:tab w:val="left" w:pos="709"/>
        </w:tabs>
        <w:spacing w:after="0"/>
        <w:ind w:firstLine="567"/>
        <w:contextualSpacing/>
        <w:jc w:val="both"/>
        <w:rPr>
          <w:rFonts w:ascii="Times New Roman" w:hAnsi="Times New Roman"/>
          <w:sz w:val="24"/>
          <w:szCs w:val="24"/>
        </w:rPr>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C91429" w:rsidRPr="00895EC4" w:rsidRDefault="00C91429" w:rsidP="00C91429">
      <w:pPr>
        <w:pStyle w:val="BodyText21"/>
        <w:widowControl w:val="0"/>
        <w:numPr>
          <w:ilvl w:val="12"/>
          <w:numId w:val="0"/>
        </w:numPr>
        <w:ind w:firstLine="567"/>
        <w:rPr>
          <w:b w:val="0"/>
          <w:sz w:val="24"/>
          <w:szCs w:val="24"/>
        </w:rPr>
      </w:pP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201</w:t>
      </w:r>
      <w:r w:rsidR="00424510">
        <w:rPr>
          <w:b w:val="0"/>
          <w:sz w:val="24"/>
          <w:szCs w:val="24"/>
        </w:rPr>
        <w:t>9</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9E088B">
        <w:rPr>
          <w:b w:val="0"/>
          <w:sz w:val="24"/>
          <w:szCs w:val="24"/>
        </w:rPr>
        <w:t>30,8</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20</w:t>
      </w:r>
      <w:r w:rsidRPr="00895EC4">
        <w:rPr>
          <w:b w:val="0"/>
          <w:sz w:val="24"/>
          <w:szCs w:val="24"/>
        </w:rPr>
        <w:t>-20</w:t>
      </w:r>
      <w:r w:rsidR="0092107B">
        <w:rPr>
          <w:b w:val="0"/>
          <w:sz w:val="24"/>
          <w:szCs w:val="24"/>
        </w:rPr>
        <w:t>2</w:t>
      </w:r>
      <w:r w:rsidR="00424510">
        <w:rPr>
          <w:b w:val="0"/>
          <w:sz w:val="24"/>
          <w:szCs w:val="24"/>
        </w:rPr>
        <w:t>1</w:t>
      </w:r>
      <w:r w:rsidRPr="00895EC4">
        <w:rPr>
          <w:b w:val="0"/>
          <w:sz w:val="24"/>
          <w:szCs w:val="24"/>
        </w:rPr>
        <w:t xml:space="preserve"> годов </w:t>
      </w:r>
      <w:r w:rsidR="00445280">
        <w:rPr>
          <w:b w:val="0"/>
          <w:sz w:val="24"/>
          <w:szCs w:val="24"/>
        </w:rPr>
        <w:t xml:space="preserve">с размером дефицита бюджета в сумме </w:t>
      </w:r>
      <w:r w:rsidR="009E088B">
        <w:rPr>
          <w:b w:val="0"/>
          <w:sz w:val="24"/>
          <w:szCs w:val="24"/>
        </w:rPr>
        <w:t>36</w:t>
      </w:r>
      <w:r w:rsidR="0007456A">
        <w:rPr>
          <w:b w:val="0"/>
          <w:sz w:val="24"/>
          <w:szCs w:val="24"/>
        </w:rPr>
        <w:t>,0</w:t>
      </w:r>
      <w:r w:rsidRPr="00895EC4">
        <w:rPr>
          <w:b w:val="0"/>
          <w:sz w:val="24"/>
          <w:szCs w:val="24"/>
        </w:rPr>
        <w:t xml:space="preserve"> тыс. рублей и </w:t>
      </w:r>
      <w:r w:rsidR="009E088B">
        <w:rPr>
          <w:b w:val="0"/>
          <w:sz w:val="24"/>
          <w:szCs w:val="24"/>
        </w:rPr>
        <w:t>38</w:t>
      </w:r>
      <w:r w:rsidR="0007456A">
        <w:rPr>
          <w:b w:val="0"/>
          <w:sz w:val="24"/>
          <w:szCs w:val="24"/>
        </w:rPr>
        <w:t>,0</w:t>
      </w:r>
      <w:r w:rsidRPr="00895EC4">
        <w:rPr>
          <w:b w:val="0"/>
          <w:sz w:val="24"/>
          <w:szCs w:val="24"/>
        </w:rPr>
        <w:t xml:space="preserve"> тыс. рублей, соответственно</w:t>
      </w:r>
      <w:r w:rsidR="00424510">
        <w:rPr>
          <w:b w:val="0"/>
          <w:sz w:val="24"/>
          <w:szCs w:val="24"/>
        </w:rPr>
        <w:t xml:space="preserve">, или </w:t>
      </w:r>
      <w:r w:rsidR="0007456A">
        <w:rPr>
          <w:b w:val="0"/>
          <w:sz w:val="24"/>
          <w:szCs w:val="24"/>
        </w:rPr>
        <w:t>7</w:t>
      </w:r>
      <w:r w:rsidR="00424510">
        <w:rPr>
          <w:b w:val="0"/>
          <w:sz w:val="24"/>
          <w:szCs w:val="24"/>
        </w:rPr>
        <w:t>%</w:t>
      </w:r>
      <w:r w:rsidR="0007456A">
        <w:rPr>
          <w:b w:val="0"/>
          <w:sz w:val="24"/>
          <w:szCs w:val="24"/>
        </w:rPr>
        <w:t xml:space="preserve"> ежегодно</w:t>
      </w:r>
      <w:r w:rsidR="00424510">
        <w:rPr>
          <w:b w:val="0"/>
          <w:sz w:val="24"/>
          <w:szCs w:val="24"/>
        </w:rPr>
        <w:t xml:space="preserve">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 (на уровне </w:t>
      </w:r>
      <w:r w:rsidR="00532514">
        <w:rPr>
          <w:b w:val="0"/>
          <w:sz w:val="24"/>
          <w:szCs w:val="24"/>
        </w:rPr>
        <w:t>не более 10%</w:t>
      </w:r>
      <w:r w:rsidRPr="009C3D37">
        <w:rPr>
          <w:b w:val="0"/>
          <w:sz w:val="24"/>
          <w:szCs w:val="24"/>
        </w:rPr>
        <w:t>).</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(Приложения №</w:t>
      </w:r>
      <w:r w:rsidR="00F74A0D">
        <w:rPr>
          <w:b w:val="0"/>
          <w:sz w:val="24"/>
          <w:szCs w:val="24"/>
        </w:rPr>
        <w:t xml:space="preserve"> </w:t>
      </w:r>
      <w:r w:rsidR="0007456A">
        <w:rPr>
          <w:b w:val="0"/>
          <w:sz w:val="24"/>
          <w:szCs w:val="24"/>
        </w:rPr>
        <w:t>7</w:t>
      </w:r>
      <w:r w:rsidRPr="0011233D">
        <w:rPr>
          <w:b w:val="0"/>
          <w:sz w:val="24"/>
          <w:szCs w:val="24"/>
        </w:rPr>
        <w:t xml:space="preserve">, </w:t>
      </w:r>
      <w:r w:rsidR="0007456A">
        <w:rPr>
          <w:b w:val="0"/>
          <w:sz w:val="24"/>
          <w:szCs w:val="24"/>
        </w:rPr>
        <w:t>8</w:t>
      </w:r>
      <w:r w:rsidRPr="0011233D">
        <w:rPr>
          <w:b w:val="0"/>
          <w:sz w:val="24"/>
          <w:szCs w:val="24"/>
        </w:rPr>
        <w:t xml:space="preserve"> к проекту бюджета) в период 201</w:t>
      </w:r>
      <w:r w:rsidR="00950680">
        <w:rPr>
          <w:b w:val="0"/>
          <w:sz w:val="24"/>
          <w:szCs w:val="24"/>
        </w:rPr>
        <w:t>9</w:t>
      </w:r>
      <w:r w:rsidRPr="0011233D">
        <w:rPr>
          <w:b w:val="0"/>
          <w:sz w:val="24"/>
          <w:szCs w:val="24"/>
        </w:rPr>
        <w:t>-202</w:t>
      </w:r>
      <w:r w:rsidR="00950680">
        <w:rPr>
          <w:b w:val="0"/>
          <w:sz w:val="24"/>
          <w:szCs w:val="24"/>
        </w:rPr>
        <w:t>1</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w:t>
      </w:r>
      <w:r w:rsidRPr="00950680">
        <w:rPr>
          <w:b w:val="0"/>
          <w:sz w:val="24"/>
          <w:szCs w:val="24"/>
        </w:rPr>
        <w:t xml:space="preserve">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AA4F07">
        <w:rPr>
          <w:b w:val="0"/>
          <w:sz w:val="24"/>
          <w:szCs w:val="24"/>
        </w:rPr>
        <w:t>Усть-Илгинского</w:t>
      </w:r>
      <w:r w:rsidR="0000549E">
        <w:rPr>
          <w:b w:val="0"/>
          <w:sz w:val="24"/>
          <w:szCs w:val="24"/>
        </w:rPr>
        <w:t xml:space="preserve"> сельского поселения</w:t>
      </w:r>
      <w:r>
        <w:rPr>
          <w:b w:val="0"/>
          <w:sz w:val="24"/>
          <w:szCs w:val="24"/>
        </w:rPr>
        <w:t xml:space="preserve"> </w:t>
      </w:r>
      <w:r w:rsidR="00F74A0D" w:rsidRPr="00895EC4">
        <w:rPr>
          <w:b w:val="0"/>
          <w:sz w:val="24"/>
          <w:szCs w:val="24"/>
        </w:rPr>
        <w:t xml:space="preserve">«О бюджете </w:t>
      </w:r>
      <w:r w:rsidR="00AA4F07">
        <w:rPr>
          <w:b w:val="0"/>
          <w:sz w:val="24"/>
          <w:szCs w:val="24"/>
        </w:rPr>
        <w:t>Усть-Илгинского</w:t>
      </w:r>
      <w:r w:rsidR="0000549E">
        <w:rPr>
          <w:b w:val="0"/>
          <w:sz w:val="24"/>
          <w:szCs w:val="24"/>
        </w:rPr>
        <w:t xml:space="preserve"> сельского поселения</w:t>
      </w:r>
      <w:r w:rsidR="00F74A0D" w:rsidRPr="00895EC4">
        <w:rPr>
          <w:b w:val="0"/>
          <w:sz w:val="24"/>
          <w:szCs w:val="24"/>
        </w:rPr>
        <w:t xml:space="preserve"> </w:t>
      </w:r>
      <w:r w:rsidR="002828BA">
        <w:rPr>
          <w:b w:val="0"/>
          <w:sz w:val="24"/>
          <w:szCs w:val="24"/>
        </w:rPr>
        <w:t>на 2019 год и плановый период 2020 и 2021</w:t>
      </w:r>
      <w:r w:rsidR="00F74A0D">
        <w:rPr>
          <w:b w:val="0"/>
          <w:sz w:val="24"/>
          <w:szCs w:val="24"/>
        </w:rPr>
        <w:t xml:space="preserve">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w:t>
      </w:r>
      <w:r w:rsidR="007F3091">
        <w:rPr>
          <w:b w:val="0"/>
          <w:sz w:val="24"/>
          <w:szCs w:val="24"/>
        </w:rPr>
        <w:t>20</w:t>
      </w:r>
      <w:r w:rsidRPr="00895EC4">
        <w:rPr>
          <w:b w:val="0"/>
          <w:sz w:val="24"/>
          <w:szCs w:val="24"/>
        </w:rPr>
        <w:t xml:space="preserve"> г. – </w:t>
      </w:r>
      <w:r w:rsidR="009E088B">
        <w:rPr>
          <w:b w:val="0"/>
          <w:sz w:val="24"/>
          <w:szCs w:val="24"/>
        </w:rPr>
        <w:t>30,8</w:t>
      </w:r>
      <w:r w:rsidR="00F74A0D">
        <w:rPr>
          <w:b w:val="0"/>
          <w:sz w:val="24"/>
          <w:szCs w:val="24"/>
        </w:rPr>
        <w:t xml:space="preserve"> тыс. руб., на 01 января 202</w:t>
      </w:r>
      <w:r w:rsidR="007F3091">
        <w:rPr>
          <w:b w:val="0"/>
          <w:sz w:val="24"/>
          <w:szCs w:val="24"/>
        </w:rPr>
        <w:t>1</w:t>
      </w:r>
      <w:r w:rsidRPr="00895EC4">
        <w:rPr>
          <w:b w:val="0"/>
          <w:sz w:val="24"/>
          <w:szCs w:val="24"/>
        </w:rPr>
        <w:t xml:space="preserve"> г. – </w:t>
      </w:r>
      <w:r w:rsidR="009E088B">
        <w:rPr>
          <w:b w:val="0"/>
          <w:sz w:val="24"/>
          <w:szCs w:val="24"/>
        </w:rPr>
        <w:t>66,8</w:t>
      </w:r>
      <w:r w:rsidRPr="00895EC4">
        <w:rPr>
          <w:b w:val="0"/>
          <w:sz w:val="24"/>
          <w:szCs w:val="24"/>
        </w:rPr>
        <w:t xml:space="preserve"> тыс. руб., 01 января 202</w:t>
      </w:r>
      <w:r w:rsidR="007F3091">
        <w:rPr>
          <w:b w:val="0"/>
          <w:sz w:val="24"/>
          <w:szCs w:val="24"/>
        </w:rPr>
        <w:t>2</w:t>
      </w:r>
      <w:r w:rsidRPr="00895EC4">
        <w:rPr>
          <w:b w:val="0"/>
          <w:sz w:val="24"/>
          <w:szCs w:val="24"/>
        </w:rPr>
        <w:t xml:space="preserve"> г. – </w:t>
      </w:r>
      <w:r w:rsidR="009E088B">
        <w:rPr>
          <w:b w:val="0"/>
          <w:sz w:val="24"/>
          <w:szCs w:val="24"/>
        </w:rPr>
        <w:t>104,8</w:t>
      </w:r>
      <w:r w:rsidRPr="00895EC4">
        <w:rPr>
          <w:b w:val="0"/>
          <w:sz w:val="24"/>
          <w:szCs w:val="24"/>
        </w:rPr>
        <w:t xml:space="preserve"> тыс. руб.</w:t>
      </w:r>
    </w:p>
    <w:p w:rsidR="00C91429" w:rsidRPr="00895EC4" w:rsidRDefault="00C91429" w:rsidP="00BA6C68">
      <w:pPr>
        <w:pStyle w:val="BodyText21"/>
        <w:widowControl w:val="0"/>
        <w:numPr>
          <w:ilvl w:val="12"/>
          <w:numId w:val="0"/>
        </w:numPr>
        <w:tabs>
          <w:tab w:val="left" w:pos="709"/>
        </w:tabs>
        <w:ind w:firstLine="567"/>
        <w:rPr>
          <w:b w:val="0"/>
          <w:sz w:val="24"/>
          <w:szCs w:val="24"/>
        </w:rPr>
      </w:pPr>
      <w:r w:rsidRPr="00895EC4">
        <w:rPr>
          <w:b w:val="0"/>
          <w:sz w:val="24"/>
          <w:szCs w:val="24"/>
        </w:rPr>
        <w:t xml:space="preserve">Проектом решения Думы </w:t>
      </w:r>
      <w:r w:rsidR="00AA4F07">
        <w:rPr>
          <w:b w:val="0"/>
          <w:sz w:val="24"/>
          <w:szCs w:val="24"/>
        </w:rPr>
        <w:t>Усть-Илгинского</w:t>
      </w:r>
      <w:r w:rsidR="0000549E">
        <w:rPr>
          <w:b w:val="0"/>
          <w:sz w:val="24"/>
          <w:szCs w:val="24"/>
        </w:rPr>
        <w:t xml:space="preserve"> сельского поселения</w:t>
      </w:r>
      <w:r w:rsidRPr="00895EC4">
        <w:rPr>
          <w:b w:val="0"/>
          <w:sz w:val="24"/>
          <w:szCs w:val="24"/>
        </w:rPr>
        <w:t xml:space="preserve"> «О бюджете </w:t>
      </w:r>
      <w:r w:rsidR="00AA4F07">
        <w:rPr>
          <w:b w:val="0"/>
          <w:sz w:val="24"/>
          <w:szCs w:val="24"/>
        </w:rPr>
        <w:t>Усть-Илгинского</w:t>
      </w:r>
      <w:r w:rsidR="0000549E">
        <w:rPr>
          <w:b w:val="0"/>
          <w:sz w:val="24"/>
          <w:szCs w:val="24"/>
        </w:rPr>
        <w:t xml:space="preserve"> сельского поселения</w:t>
      </w:r>
      <w:r w:rsidRPr="00895EC4">
        <w:rPr>
          <w:b w:val="0"/>
          <w:sz w:val="24"/>
          <w:szCs w:val="24"/>
        </w:rPr>
        <w:t xml:space="preserve"> </w:t>
      </w:r>
      <w:r w:rsidR="002828BA">
        <w:rPr>
          <w:b w:val="0"/>
          <w:sz w:val="24"/>
          <w:szCs w:val="24"/>
        </w:rPr>
        <w:t>на 2019 год и плановый период 2020 и 2021</w:t>
      </w:r>
      <w:r w:rsidR="00D666DD">
        <w:rPr>
          <w:b w:val="0"/>
          <w:sz w:val="24"/>
          <w:szCs w:val="24"/>
        </w:rPr>
        <w:t xml:space="preserve"> </w:t>
      </w:r>
      <w:r w:rsidRPr="00895EC4">
        <w:rPr>
          <w:b w:val="0"/>
          <w:sz w:val="24"/>
          <w:szCs w:val="24"/>
        </w:rPr>
        <w:t>годов» предлага</w:t>
      </w:r>
      <w:r w:rsidR="007F3091">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C91429" w:rsidRPr="00895EC4" w:rsidRDefault="00D666DD" w:rsidP="00BA6C68">
      <w:pPr>
        <w:pStyle w:val="BodyText21"/>
        <w:widowControl w:val="0"/>
        <w:tabs>
          <w:tab w:val="left" w:pos="709"/>
        </w:tabs>
        <w:rPr>
          <w:b w:val="0"/>
          <w:sz w:val="24"/>
          <w:szCs w:val="24"/>
        </w:rPr>
      </w:pPr>
      <w:r>
        <w:rPr>
          <w:b w:val="0"/>
          <w:sz w:val="24"/>
          <w:szCs w:val="24"/>
        </w:rPr>
        <w:t>- на 201</w:t>
      </w:r>
      <w:r w:rsidR="007F3091">
        <w:rPr>
          <w:b w:val="0"/>
          <w:sz w:val="24"/>
          <w:szCs w:val="24"/>
        </w:rPr>
        <w:t>9</w:t>
      </w:r>
      <w:r w:rsidR="00C91429" w:rsidRPr="00895EC4">
        <w:rPr>
          <w:b w:val="0"/>
          <w:sz w:val="24"/>
          <w:szCs w:val="24"/>
        </w:rPr>
        <w:t xml:space="preserve">г. в размере </w:t>
      </w:r>
      <w:r w:rsidR="009E088B">
        <w:rPr>
          <w:b w:val="0"/>
          <w:sz w:val="24"/>
          <w:szCs w:val="24"/>
        </w:rPr>
        <w:t>50</w:t>
      </w:r>
      <w:r w:rsidR="00C91429"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7F3091">
        <w:rPr>
          <w:b w:val="0"/>
          <w:sz w:val="24"/>
          <w:szCs w:val="24"/>
        </w:rPr>
        <w:t>20</w:t>
      </w:r>
      <w:r w:rsidRPr="00895EC4">
        <w:rPr>
          <w:b w:val="0"/>
          <w:sz w:val="24"/>
          <w:szCs w:val="24"/>
        </w:rPr>
        <w:t xml:space="preserve"> г. в размере </w:t>
      </w:r>
      <w:r w:rsidR="009E088B">
        <w:rPr>
          <w:b w:val="0"/>
          <w:sz w:val="24"/>
          <w:szCs w:val="24"/>
        </w:rPr>
        <w:t>100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D666DD">
        <w:rPr>
          <w:b w:val="0"/>
          <w:sz w:val="24"/>
          <w:szCs w:val="24"/>
        </w:rPr>
        <w:t>2</w:t>
      </w:r>
      <w:r w:rsidR="007F3091">
        <w:rPr>
          <w:b w:val="0"/>
          <w:sz w:val="24"/>
          <w:szCs w:val="24"/>
        </w:rPr>
        <w:t>1</w:t>
      </w:r>
      <w:r w:rsidRPr="00895EC4">
        <w:rPr>
          <w:b w:val="0"/>
          <w:sz w:val="24"/>
          <w:szCs w:val="24"/>
        </w:rPr>
        <w:t xml:space="preserve"> г. в размере </w:t>
      </w:r>
      <w:r w:rsidR="009E088B">
        <w:rPr>
          <w:b w:val="0"/>
          <w:sz w:val="24"/>
          <w:szCs w:val="24"/>
        </w:rPr>
        <w:t>150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BA6C68">
      <w:pPr>
        <w:pStyle w:val="BodyText21"/>
        <w:widowControl w:val="0"/>
        <w:tabs>
          <w:tab w:val="left" w:pos="709"/>
        </w:tabs>
        <w:rPr>
          <w:b w:val="0"/>
          <w:sz w:val="24"/>
          <w:szCs w:val="24"/>
        </w:rPr>
      </w:pPr>
      <w:r w:rsidRPr="00895EC4">
        <w:rPr>
          <w:b w:val="0"/>
          <w:sz w:val="24"/>
          <w:szCs w:val="24"/>
        </w:rPr>
        <w:t xml:space="preserve">Предоставление муниципальных гарантий </w:t>
      </w:r>
      <w:r w:rsidR="00AA4F07">
        <w:rPr>
          <w:b w:val="0"/>
          <w:sz w:val="24"/>
          <w:szCs w:val="24"/>
        </w:rPr>
        <w:t>Усть-Илгинским</w:t>
      </w:r>
      <w:r w:rsidR="00153859">
        <w:rPr>
          <w:b w:val="0"/>
          <w:sz w:val="24"/>
          <w:szCs w:val="24"/>
        </w:rPr>
        <w:t xml:space="preserve"> сельским поселением</w:t>
      </w:r>
      <w:r w:rsidRPr="00895EC4">
        <w:rPr>
          <w:b w:val="0"/>
          <w:sz w:val="24"/>
          <w:szCs w:val="24"/>
        </w:rPr>
        <w:t xml:space="preserve"> в 201</w:t>
      </w:r>
      <w:r w:rsidR="00CB4503">
        <w:rPr>
          <w:b w:val="0"/>
          <w:sz w:val="24"/>
          <w:szCs w:val="24"/>
        </w:rPr>
        <w:t>9</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20</w:t>
      </w:r>
      <w:r w:rsidRPr="00895EC4">
        <w:rPr>
          <w:b w:val="0"/>
          <w:sz w:val="24"/>
          <w:szCs w:val="24"/>
        </w:rPr>
        <w:t xml:space="preserve"> и 20</w:t>
      </w:r>
      <w:r w:rsidR="00D72646">
        <w:rPr>
          <w:b w:val="0"/>
          <w:sz w:val="24"/>
          <w:szCs w:val="24"/>
        </w:rPr>
        <w:t>2</w:t>
      </w:r>
      <w:r w:rsidR="00CB4503">
        <w:rPr>
          <w:b w:val="0"/>
          <w:sz w:val="24"/>
          <w:szCs w:val="24"/>
        </w:rPr>
        <w:t>1</w:t>
      </w:r>
      <w:r w:rsidRPr="00895EC4">
        <w:rPr>
          <w:b w:val="0"/>
          <w:sz w:val="24"/>
          <w:szCs w:val="24"/>
        </w:rPr>
        <w:t xml:space="preserve"> г</w:t>
      </w:r>
      <w:r w:rsidR="00CB4503">
        <w:rPr>
          <w:b w:val="0"/>
          <w:sz w:val="24"/>
          <w:szCs w:val="24"/>
        </w:rPr>
        <w:t>одов</w:t>
      </w:r>
      <w:r w:rsidRPr="00895EC4">
        <w:rPr>
          <w:b w:val="0"/>
          <w:sz w:val="24"/>
          <w:szCs w:val="24"/>
        </w:rPr>
        <w:t xml:space="preserve"> не </w:t>
      </w:r>
      <w:r w:rsidR="009E088B">
        <w:rPr>
          <w:b w:val="0"/>
          <w:sz w:val="24"/>
          <w:szCs w:val="24"/>
        </w:rPr>
        <w:t>планируется</w:t>
      </w:r>
      <w:r w:rsidRPr="00895EC4">
        <w:rPr>
          <w:b w:val="0"/>
          <w:sz w:val="24"/>
          <w:szCs w:val="24"/>
        </w:rPr>
        <w:t>.</w:t>
      </w:r>
    </w:p>
    <w:p w:rsidR="00E90E01" w:rsidRPr="00895EC4" w:rsidRDefault="00E90E01" w:rsidP="00C91429">
      <w:pPr>
        <w:pStyle w:val="BodyText21"/>
        <w:widowControl w:val="0"/>
        <w:rPr>
          <w:sz w:val="24"/>
          <w:szCs w:val="24"/>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9153D4" w:rsidRDefault="009153D4" w:rsidP="00C91429">
      <w:pPr>
        <w:widowControl w:val="0"/>
        <w:numPr>
          <w:ilvl w:val="12"/>
          <w:numId w:val="0"/>
        </w:numPr>
        <w:ind w:firstLine="720"/>
        <w:jc w:val="center"/>
        <w:rPr>
          <w:b/>
        </w:rPr>
      </w:pPr>
    </w:p>
    <w:p w:rsidR="009E6291" w:rsidRDefault="00E771B2" w:rsidP="00BA6C68">
      <w:pPr>
        <w:ind w:firstLine="567"/>
        <w:jc w:val="both"/>
      </w:pPr>
      <w:r>
        <w:t xml:space="preserve">1. </w:t>
      </w:r>
      <w:r w:rsidR="009E6291" w:rsidRPr="00521E70">
        <w:t>Проект решения «</w:t>
      </w:r>
      <w:r w:rsidR="009E6291" w:rsidRPr="00521E70">
        <w:rPr>
          <w:rFonts w:eastAsia="TimesNewRomanPSMT"/>
        </w:rPr>
        <w:t xml:space="preserve">О бюджете </w:t>
      </w:r>
      <w:r w:rsidR="00AA4F07">
        <w:t>Усть-Илгинского</w:t>
      </w:r>
      <w:r w:rsidR="0000549E">
        <w:t xml:space="preserve"> сельского поселения</w:t>
      </w:r>
      <w:r w:rsidR="009E6291" w:rsidRPr="00521E70">
        <w:rPr>
          <w:rFonts w:eastAsia="TimesNewRomanPSMT"/>
        </w:rPr>
        <w:t xml:space="preserve"> </w:t>
      </w:r>
      <w:r w:rsidR="002828BA">
        <w:rPr>
          <w:rFonts w:eastAsia="TimesNewRomanPSMT"/>
        </w:rPr>
        <w:t>на 2019 год и плановый период 2020 и 2021</w:t>
      </w:r>
      <w:r w:rsidR="009E6291" w:rsidRPr="00521E70">
        <w:t xml:space="preserve"> годов» внесен на рассмотрение в Думу </w:t>
      </w:r>
      <w:r w:rsidR="00AA4F07">
        <w:t>Усть-Илгинского</w:t>
      </w:r>
      <w:r w:rsidR="0000549E">
        <w:t xml:space="preserve"> сельского поселения</w:t>
      </w:r>
      <w:r w:rsidR="009E6291" w:rsidRPr="00521E70">
        <w:t xml:space="preserve"> в срок, установленный действующим законодательством</w:t>
      </w:r>
      <w:r w:rsidR="009E6291">
        <w:t xml:space="preserve">.                     </w:t>
      </w:r>
    </w:p>
    <w:p w:rsidR="009E6291" w:rsidRDefault="009E6291" w:rsidP="00BA6C68">
      <w:pPr>
        <w:ind w:firstLine="567"/>
        <w:jc w:val="both"/>
      </w:pPr>
      <w:r>
        <w:t xml:space="preserve">2. </w:t>
      </w:r>
      <w:r w:rsidR="00E771B2" w:rsidRPr="008B1DF8">
        <w:t xml:space="preserve">Проект </w:t>
      </w:r>
      <w:r w:rsidR="00E771B2">
        <w:t xml:space="preserve">бюджета </w:t>
      </w:r>
      <w:r w:rsidR="00E771B2" w:rsidRPr="008B1DF8">
        <w:t xml:space="preserve">сформирован в соответствии </w:t>
      </w:r>
      <w:r w:rsidR="00E771B2">
        <w:t>со</w:t>
      </w:r>
      <w:r w:rsidR="00E771B2" w:rsidRPr="008B1DF8">
        <w:t xml:space="preserve"> стать</w:t>
      </w:r>
      <w:r w:rsidR="00E771B2">
        <w:t>ей</w:t>
      </w:r>
      <w:r w:rsidR="00E771B2" w:rsidRPr="008B1DF8">
        <w:t xml:space="preserve"> 184.1 БК РФ, содержит основные характеристики бюджета: общий объем доходов, общий объем расходов, дефицит бюджета. </w:t>
      </w:r>
    </w:p>
    <w:p w:rsidR="00E771B2" w:rsidRDefault="009E6291" w:rsidP="00BA6C68">
      <w:pPr>
        <w:ind w:firstLine="567"/>
        <w:jc w:val="both"/>
      </w:pPr>
      <w:r>
        <w:t xml:space="preserve">3. </w:t>
      </w:r>
      <w:r w:rsidR="009C5F59" w:rsidRPr="00601385">
        <w:t xml:space="preserve">При формировании </w:t>
      </w:r>
      <w:r w:rsidR="009C5F59">
        <w:t>п</w:t>
      </w:r>
      <w:r w:rsidR="009C5F59" w:rsidRPr="00601385">
        <w:t>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r w:rsidR="009C5F59">
        <w:t>.</w:t>
      </w:r>
    </w:p>
    <w:p w:rsidR="009C5F59" w:rsidRPr="009C5F59" w:rsidRDefault="009E6291" w:rsidP="009C5F59">
      <w:pPr>
        <w:autoSpaceDE w:val="0"/>
        <w:autoSpaceDN w:val="0"/>
        <w:adjustRightInd w:val="0"/>
        <w:ind w:firstLine="567"/>
        <w:jc w:val="both"/>
      </w:pPr>
      <w:r>
        <w:t>4</w:t>
      </w:r>
      <w:r w:rsidR="00E771B2">
        <w:t xml:space="preserve">. </w:t>
      </w:r>
      <w:r w:rsidR="009C5F59" w:rsidRPr="009C5F59">
        <w:t>В нарушение требований ст.184.2. БК РФ с проектом бюджета не представлен паспорт (проект изменений в паспорт) муниципальной программы «Обеспечение пожарной безопасности на территории Усть-Илгинского сельского поселения на 2016–2020 г.г.».</w:t>
      </w:r>
    </w:p>
    <w:p w:rsidR="00FB3D88" w:rsidRPr="009C5F59" w:rsidRDefault="00812723" w:rsidP="00FB3D88">
      <w:pPr>
        <w:ind w:firstLine="567"/>
        <w:jc w:val="both"/>
      </w:pPr>
      <w:r w:rsidRPr="009C5F59">
        <w:t xml:space="preserve">5. </w:t>
      </w:r>
      <w:r w:rsidR="009C5F59" w:rsidRPr="009C5F59">
        <w:t>Реестр источников доходов Усть-Илгинского муниципального образования на 2019 год и плановый период 2020 и 2021 годов нуждается в</w:t>
      </w:r>
      <w:r w:rsidR="00FB3D88" w:rsidRPr="009C5F59">
        <w:t xml:space="preserve"> </w:t>
      </w:r>
      <w:r w:rsidR="009C5F59" w:rsidRPr="009C5F59">
        <w:t xml:space="preserve">доработке (в части внесения изменений в наименование </w:t>
      </w:r>
      <w:r w:rsidR="00FB3D88" w:rsidRPr="009C5F59">
        <w:t>графы 2</w:t>
      </w:r>
      <w:r w:rsidR="009C5F59" w:rsidRPr="009C5F59">
        <w:t xml:space="preserve"> и в части приведения в соответствие с Приказом Минфина России от 08.06.2018 № 132н к</w:t>
      </w:r>
      <w:r w:rsidR="00FB3D88" w:rsidRPr="009C5F59">
        <w:t>од</w:t>
      </w:r>
      <w:r w:rsidR="009C5F59" w:rsidRPr="009C5F59">
        <w:t>ов</w:t>
      </w:r>
      <w:r w:rsidR="00FB3D88" w:rsidRPr="009C5F59">
        <w:t xml:space="preserve"> классификации доходов бюджетов по безвозмездным поступлениям от других бюджетов бюджетной системы Российской Федерации</w:t>
      </w:r>
      <w:r w:rsidR="009C5F59" w:rsidRPr="009C5F59">
        <w:t>)</w:t>
      </w:r>
      <w:r w:rsidR="00FB3D88" w:rsidRPr="009C5F59">
        <w:t>.</w:t>
      </w:r>
    </w:p>
    <w:p w:rsidR="00187BB6" w:rsidRDefault="00187BB6" w:rsidP="000C276D">
      <w:pPr>
        <w:ind w:firstLine="709"/>
        <w:jc w:val="both"/>
      </w:pPr>
    </w:p>
    <w:p w:rsidR="000C276D" w:rsidRPr="00521E70" w:rsidRDefault="000C276D" w:rsidP="000C276D">
      <w:pPr>
        <w:ind w:firstLine="709"/>
        <w:jc w:val="both"/>
      </w:pPr>
      <w:r w:rsidRPr="00521E70">
        <w:t xml:space="preserve">По мнению </w:t>
      </w:r>
      <w:r>
        <w:t>КСК</w:t>
      </w:r>
      <w:r w:rsidRPr="00521E70">
        <w:t xml:space="preserve"> район</w:t>
      </w:r>
      <w:r>
        <w:t>а,</w:t>
      </w:r>
      <w:r w:rsidRPr="00521E70">
        <w:t xml:space="preserve"> </w:t>
      </w:r>
      <w:r w:rsidR="00812723">
        <w:t xml:space="preserve">в целом, </w:t>
      </w:r>
      <w:r w:rsidRPr="00521E70">
        <w:t xml:space="preserve">проект решения Думы </w:t>
      </w:r>
      <w:r w:rsidR="00AA4F07">
        <w:t>Усть-Илгинского</w:t>
      </w:r>
      <w:r>
        <w:t xml:space="preserve"> сельского поселения</w:t>
      </w:r>
      <w:r w:rsidRPr="00521E70">
        <w:t xml:space="preserve"> «О бюджете </w:t>
      </w:r>
      <w:r w:rsidR="00AA4F07">
        <w:t>Усть-Илгинского</w:t>
      </w:r>
      <w:r>
        <w:t xml:space="preserve"> сельского поселения</w:t>
      </w:r>
      <w:r w:rsidRPr="00521E70">
        <w:t xml:space="preserve"> на 201</w:t>
      </w:r>
      <w:r>
        <w:t>9</w:t>
      </w:r>
      <w:r w:rsidRPr="00521E70">
        <w:t xml:space="preserve"> год и плановый период 20</w:t>
      </w:r>
      <w:r>
        <w:t>20</w:t>
      </w:r>
      <w:r w:rsidRPr="00521E70">
        <w:t xml:space="preserve"> и 202</w:t>
      </w:r>
      <w:r>
        <w:t>1</w:t>
      </w:r>
      <w:r w:rsidRPr="00521E70">
        <w:t xml:space="preserve"> годов» соответствует бюджетному законодательству Российской Федерации</w:t>
      </w:r>
      <w:r>
        <w:t>,</w:t>
      </w:r>
      <w:r w:rsidRPr="00521E70">
        <w:t xml:space="preserve"> с  учетом предложений </w:t>
      </w:r>
      <w:r>
        <w:t xml:space="preserve">и </w:t>
      </w:r>
      <w:r w:rsidR="00187BB6">
        <w:t xml:space="preserve">устранением </w:t>
      </w:r>
      <w:r>
        <w:t>замечаний,</w:t>
      </w:r>
      <w:r w:rsidRPr="00521E70">
        <w:t xml:space="preserve"> может быть рекомендован к принятию. </w:t>
      </w:r>
    </w:p>
    <w:p w:rsidR="00C0067C" w:rsidRDefault="00C0067C" w:rsidP="00C91429">
      <w:pPr>
        <w:widowControl w:val="0"/>
        <w:ind w:firstLine="567"/>
        <w:jc w:val="both"/>
      </w:pPr>
    </w:p>
    <w:p w:rsidR="000C276D" w:rsidRDefault="000C276D" w:rsidP="00C91429">
      <w:pPr>
        <w:widowControl w:val="0"/>
        <w:ind w:firstLine="567"/>
        <w:jc w:val="both"/>
      </w:pPr>
    </w:p>
    <w:p w:rsidR="005A75D9" w:rsidRDefault="005A75D9" w:rsidP="00C91429">
      <w:pPr>
        <w:widowControl w:val="0"/>
        <w:ind w:firstLine="567"/>
        <w:jc w:val="both"/>
      </w:pPr>
    </w:p>
    <w:p w:rsidR="00724533" w:rsidRPr="00C010C7"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sectPr w:rsidR="00724533" w:rsidRPr="00C010C7" w:rsidSect="006E093A">
      <w:headerReference w:type="even" r:id="rId8"/>
      <w:head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DAE" w:rsidRDefault="00222DAE" w:rsidP="00645CD8">
      <w:r>
        <w:separator/>
      </w:r>
    </w:p>
  </w:endnote>
  <w:endnote w:type="continuationSeparator" w:id="1">
    <w:p w:rsidR="00222DAE" w:rsidRDefault="00222DAE"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DAE" w:rsidRDefault="00222DAE" w:rsidP="00645CD8">
      <w:r>
        <w:separator/>
      </w:r>
    </w:p>
  </w:footnote>
  <w:footnote w:type="continuationSeparator" w:id="1">
    <w:p w:rsidR="00222DAE" w:rsidRDefault="00222DAE"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035" w:rsidRDefault="00BC3865" w:rsidP="002B637C">
    <w:pPr>
      <w:pStyle w:val="aff2"/>
      <w:framePr w:wrap="around" w:vAnchor="text" w:hAnchor="margin" w:xAlign="right" w:y="1"/>
      <w:rPr>
        <w:rStyle w:val="aff4"/>
      </w:rPr>
    </w:pPr>
    <w:r>
      <w:rPr>
        <w:rStyle w:val="aff4"/>
      </w:rPr>
      <w:fldChar w:fldCharType="begin"/>
    </w:r>
    <w:r w:rsidR="00317035">
      <w:rPr>
        <w:rStyle w:val="aff4"/>
      </w:rPr>
      <w:instrText xml:space="preserve">PAGE  </w:instrText>
    </w:r>
    <w:r>
      <w:rPr>
        <w:rStyle w:val="aff4"/>
      </w:rPr>
      <w:fldChar w:fldCharType="end"/>
    </w:r>
  </w:p>
  <w:p w:rsidR="00317035" w:rsidRDefault="00317035"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035" w:rsidRDefault="00BC3865">
    <w:pPr>
      <w:pStyle w:val="aff2"/>
      <w:jc w:val="right"/>
    </w:pPr>
    <w:fldSimple w:instr=" PAGE   \* MERGEFORMAT ">
      <w:r w:rsidR="00222DAE">
        <w:rPr>
          <w:noProof/>
        </w:rPr>
        <w:t>1</w:t>
      </w:r>
    </w:fldSimple>
  </w:p>
  <w:p w:rsidR="00317035" w:rsidRDefault="00317035"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5">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4BB"/>
    <w:rsid w:val="00003977"/>
    <w:rsid w:val="00003DB8"/>
    <w:rsid w:val="0000403C"/>
    <w:rsid w:val="000043C9"/>
    <w:rsid w:val="00004491"/>
    <w:rsid w:val="0000549E"/>
    <w:rsid w:val="00005F70"/>
    <w:rsid w:val="00007366"/>
    <w:rsid w:val="00007592"/>
    <w:rsid w:val="00011277"/>
    <w:rsid w:val="00011EFF"/>
    <w:rsid w:val="0001292B"/>
    <w:rsid w:val="00015905"/>
    <w:rsid w:val="000203A3"/>
    <w:rsid w:val="00020546"/>
    <w:rsid w:val="00020813"/>
    <w:rsid w:val="00021EE5"/>
    <w:rsid w:val="00022C97"/>
    <w:rsid w:val="00023208"/>
    <w:rsid w:val="00023CAA"/>
    <w:rsid w:val="00024043"/>
    <w:rsid w:val="000241E0"/>
    <w:rsid w:val="000265FB"/>
    <w:rsid w:val="00026E77"/>
    <w:rsid w:val="00031320"/>
    <w:rsid w:val="00032F5A"/>
    <w:rsid w:val="00033467"/>
    <w:rsid w:val="0003346E"/>
    <w:rsid w:val="0003459B"/>
    <w:rsid w:val="00035E7C"/>
    <w:rsid w:val="00036454"/>
    <w:rsid w:val="000371C0"/>
    <w:rsid w:val="000414CD"/>
    <w:rsid w:val="00042FCF"/>
    <w:rsid w:val="00043977"/>
    <w:rsid w:val="00044064"/>
    <w:rsid w:val="00044623"/>
    <w:rsid w:val="00044C96"/>
    <w:rsid w:val="00046F75"/>
    <w:rsid w:val="00047FDB"/>
    <w:rsid w:val="00050193"/>
    <w:rsid w:val="0005107B"/>
    <w:rsid w:val="00053D62"/>
    <w:rsid w:val="0005413C"/>
    <w:rsid w:val="000542FF"/>
    <w:rsid w:val="000547B0"/>
    <w:rsid w:val="00055FFA"/>
    <w:rsid w:val="00056F0D"/>
    <w:rsid w:val="000576BB"/>
    <w:rsid w:val="00060BA1"/>
    <w:rsid w:val="000618E7"/>
    <w:rsid w:val="00063DA0"/>
    <w:rsid w:val="00064087"/>
    <w:rsid w:val="00064AA5"/>
    <w:rsid w:val="00066B01"/>
    <w:rsid w:val="00067792"/>
    <w:rsid w:val="00067FE7"/>
    <w:rsid w:val="00071592"/>
    <w:rsid w:val="00072B97"/>
    <w:rsid w:val="00072D8D"/>
    <w:rsid w:val="0007456A"/>
    <w:rsid w:val="0007562A"/>
    <w:rsid w:val="00075C3D"/>
    <w:rsid w:val="0007642C"/>
    <w:rsid w:val="00076F44"/>
    <w:rsid w:val="00081E10"/>
    <w:rsid w:val="00083BAB"/>
    <w:rsid w:val="000845D3"/>
    <w:rsid w:val="000864D7"/>
    <w:rsid w:val="00087028"/>
    <w:rsid w:val="00092964"/>
    <w:rsid w:val="00095573"/>
    <w:rsid w:val="000968D9"/>
    <w:rsid w:val="00096BA2"/>
    <w:rsid w:val="000A072E"/>
    <w:rsid w:val="000A1B57"/>
    <w:rsid w:val="000A390A"/>
    <w:rsid w:val="000A434D"/>
    <w:rsid w:val="000A7E1A"/>
    <w:rsid w:val="000A7F43"/>
    <w:rsid w:val="000B0B71"/>
    <w:rsid w:val="000B2884"/>
    <w:rsid w:val="000B2A6A"/>
    <w:rsid w:val="000B304E"/>
    <w:rsid w:val="000B627F"/>
    <w:rsid w:val="000B774E"/>
    <w:rsid w:val="000C0262"/>
    <w:rsid w:val="000C13EF"/>
    <w:rsid w:val="000C1609"/>
    <w:rsid w:val="000C2594"/>
    <w:rsid w:val="000C276D"/>
    <w:rsid w:val="000C4113"/>
    <w:rsid w:val="000C57EE"/>
    <w:rsid w:val="000C65B2"/>
    <w:rsid w:val="000C6AF0"/>
    <w:rsid w:val="000C7128"/>
    <w:rsid w:val="000C7D7D"/>
    <w:rsid w:val="000D1B29"/>
    <w:rsid w:val="000D639B"/>
    <w:rsid w:val="000D693C"/>
    <w:rsid w:val="000D6ADC"/>
    <w:rsid w:val="000E0B33"/>
    <w:rsid w:val="000E11F3"/>
    <w:rsid w:val="000E2BA9"/>
    <w:rsid w:val="000E3287"/>
    <w:rsid w:val="000E373F"/>
    <w:rsid w:val="000E3F32"/>
    <w:rsid w:val="000E4D9A"/>
    <w:rsid w:val="000E727A"/>
    <w:rsid w:val="000E7BF7"/>
    <w:rsid w:val="000F0924"/>
    <w:rsid w:val="000F1547"/>
    <w:rsid w:val="000F3260"/>
    <w:rsid w:val="000F5B01"/>
    <w:rsid w:val="000F670B"/>
    <w:rsid w:val="000F675B"/>
    <w:rsid w:val="000F6ADD"/>
    <w:rsid w:val="000F74BC"/>
    <w:rsid w:val="000F76D5"/>
    <w:rsid w:val="000F7CB5"/>
    <w:rsid w:val="0010052A"/>
    <w:rsid w:val="00100B17"/>
    <w:rsid w:val="0010160B"/>
    <w:rsid w:val="0010338F"/>
    <w:rsid w:val="00105D7D"/>
    <w:rsid w:val="001060D0"/>
    <w:rsid w:val="00106464"/>
    <w:rsid w:val="00106633"/>
    <w:rsid w:val="0010697C"/>
    <w:rsid w:val="00106B5B"/>
    <w:rsid w:val="00111F72"/>
    <w:rsid w:val="0011233D"/>
    <w:rsid w:val="00113EB0"/>
    <w:rsid w:val="00114889"/>
    <w:rsid w:val="00120EEA"/>
    <w:rsid w:val="00120FE2"/>
    <w:rsid w:val="00121A65"/>
    <w:rsid w:val="001220E2"/>
    <w:rsid w:val="00123306"/>
    <w:rsid w:val="0012360F"/>
    <w:rsid w:val="00126EAC"/>
    <w:rsid w:val="00127153"/>
    <w:rsid w:val="00130749"/>
    <w:rsid w:val="00130B92"/>
    <w:rsid w:val="001314D0"/>
    <w:rsid w:val="00131F0A"/>
    <w:rsid w:val="0013292B"/>
    <w:rsid w:val="00137EE6"/>
    <w:rsid w:val="001414DD"/>
    <w:rsid w:val="001448E4"/>
    <w:rsid w:val="0014598E"/>
    <w:rsid w:val="001503D8"/>
    <w:rsid w:val="00151290"/>
    <w:rsid w:val="00153712"/>
    <w:rsid w:val="00153859"/>
    <w:rsid w:val="00154740"/>
    <w:rsid w:val="00155180"/>
    <w:rsid w:val="001563EB"/>
    <w:rsid w:val="00156A14"/>
    <w:rsid w:val="00157C6E"/>
    <w:rsid w:val="00160D47"/>
    <w:rsid w:val="001627F0"/>
    <w:rsid w:val="00162C78"/>
    <w:rsid w:val="00163CCD"/>
    <w:rsid w:val="00164B38"/>
    <w:rsid w:val="00164CBE"/>
    <w:rsid w:val="00164DBA"/>
    <w:rsid w:val="00165D64"/>
    <w:rsid w:val="00165E89"/>
    <w:rsid w:val="00166366"/>
    <w:rsid w:val="00166462"/>
    <w:rsid w:val="001667DB"/>
    <w:rsid w:val="00166DFF"/>
    <w:rsid w:val="00167A94"/>
    <w:rsid w:val="001708BD"/>
    <w:rsid w:val="001710E1"/>
    <w:rsid w:val="00171264"/>
    <w:rsid w:val="00172085"/>
    <w:rsid w:val="001732F2"/>
    <w:rsid w:val="0017693E"/>
    <w:rsid w:val="00177E78"/>
    <w:rsid w:val="00181006"/>
    <w:rsid w:val="00182699"/>
    <w:rsid w:val="00182F29"/>
    <w:rsid w:val="001836A9"/>
    <w:rsid w:val="00184555"/>
    <w:rsid w:val="00184CBC"/>
    <w:rsid w:val="001867E1"/>
    <w:rsid w:val="00187BB6"/>
    <w:rsid w:val="001903A0"/>
    <w:rsid w:val="00190665"/>
    <w:rsid w:val="00190EAC"/>
    <w:rsid w:val="0019316A"/>
    <w:rsid w:val="00194FB0"/>
    <w:rsid w:val="00196F78"/>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4C5F"/>
    <w:rsid w:val="001B51FC"/>
    <w:rsid w:val="001B57DA"/>
    <w:rsid w:val="001B6392"/>
    <w:rsid w:val="001B7185"/>
    <w:rsid w:val="001C1093"/>
    <w:rsid w:val="001C5B13"/>
    <w:rsid w:val="001C5C36"/>
    <w:rsid w:val="001D30CC"/>
    <w:rsid w:val="001D3A93"/>
    <w:rsid w:val="001D6CC9"/>
    <w:rsid w:val="001D7724"/>
    <w:rsid w:val="001E06B6"/>
    <w:rsid w:val="001E0E59"/>
    <w:rsid w:val="001E114B"/>
    <w:rsid w:val="001E2FAA"/>
    <w:rsid w:val="001E59EA"/>
    <w:rsid w:val="001E7AAA"/>
    <w:rsid w:val="001F05D6"/>
    <w:rsid w:val="001F0800"/>
    <w:rsid w:val="001F0B1C"/>
    <w:rsid w:val="001F2E0F"/>
    <w:rsid w:val="001F35BC"/>
    <w:rsid w:val="001F3B6E"/>
    <w:rsid w:val="001F4451"/>
    <w:rsid w:val="001F557E"/>
    <w:rsid w:val="001F5C16"/>
    <w:rsid w:val="001F7DE3"/>
    <w:rsid w:val="0020015F"/>
    <w:rsid w:val="00201521"/>
    <w:rsid w:val="002016B0"/>
    <w:rsid w:val="0020231F"/>
    <w:rsid w:val="0020276A"/>
    <w:rsid w:val="00203C1D"/>
    <w:rsid w:val="002051F5"/>
    <w:rsid w:val="00205F4B"/>
    <w:rsid w:val="00210876"/>
    <w:rsid w:val="00210B1C"/>
    <w:rsid w:val="002116B1"/>
    <w:rsid w:val="00211838"/>
    <w:rsid w:val="0021233B"/>
    <w:rsid w:val="00213084"/>
    <w:rsid w:val="00213B17"/>
    <w:rsid w:val="00214FB0"/>
    <w:rsid w:val="002162F7"/>
    <w:rsid w:val="00216365"/>
    <w:rsid w:val="0021675D"/>
    <w:rsid w:val="00216F86"/>
    <w:rsid w:val="00217152"/>
    <w:rsid w:val="00220DD4"/>
    <w:rsid w:val="00222DAE"/>
    <w:rsid w:val="0022485E"/>
    <w:rsid w:val="00225144"/>
    <w:rsid w:val="00225359"/>
    <w:rsid w:val="00225F8D"/>
    <w:rsid w:val="002264AA"/>
    <w:rsid w:val="0022659F"/>
    <w:rsid w:val="00226D25"/>
    <w:rsid w:val="0022705E"/>
    <w:rsid w:val="00231A6B"/>
    <w:rsid w:val="00231D84"/>
    <w:rsid w:val="00233B51"/>
    <w:rsid w:val="00236546"/>
    <w:rsid w:val="002365FF"/>
    <w:rsid w:val="002368E8"/>
    <w:rsid w:val="00237A6C"/>
    <w:rsid w:val="00237F34"/>
    <w:rsid w:val="002407FB"/>
    <w:rsid w:val="00240938"/>
    <w:rsid w:val="00240ECF"/>
    <w:rsid w:val="00240F8E"/>
    <w:rsid w:val="00241FC5"/>
    <w:rsid w:val="002425B8"/>
    <w:rsid w:val="00242DF1"/>
    <w:rsid w:val="0024408A"/>
    <w:rsid w:val="002456A5"/>
    <w:rsid w:val="00245928"/>
    <w:rsid w:val="00247804"/>
    <w:rsid w:val="0025005C"/>
    <w:rsid w:val="0025092A"/>
    <w:rsid w:val="00252C95"/>
    <w:rsid w:val="00254D21"/>
    <w:rsid w:val="00255374"/>
    <w:rsid w:val="0025572E"/>
    <w:rsid w:val="00257580"/>
    <w:rsid w:val="002579A3"/>
    <w:rsid w:val="00262F78"/>
    <w:rsid w:val="0026454F"/>
    <w:rsid w:val="00265B9D"/>
    <w:rsid w:val="0026653D"/>
    <w:rsid w:val="00267CF8"/>
    <w:rsid w:val="00271CD5"/>
    <w:rsid w:val="00274A96"/>
    <w:rsid w:val="00274B68"/>
    <w:rsid w:val="00275CAA"/>
    <w:rsid w:val="0027613F"/>
    <w:rsid w:val="0027667A"/>
    <w:rsid w:val="0027687B"/>
    <w:rsid w:val="00276C66"/>
    <w:rsid w:val="00276D56"/>
    <w:rsid w:val="00277461"/>
    <w:rsid w:val="00281D05"/>
    <w:rsid w:val="002828BA"/>
    <w:rsid w:val="00284CAF"/>
    <w:rsid w:val="002862A2"/>
    <w:rsid w:val="00286C12"/>
    <w:rsid w:val="00286C28"/>
    <w:rsid w:val="00287F45"/>
    <w:rsid w:val="002908F8"/>
    <w:rsid w:val="00291879"/>
    <w:rsid w:val="0029276E"/>
    <w:rsid w:val="00292AAA"/>
    <w:rsid w:val="00292B6F"/>
    <w:rsid w:val="002938CD"/>
    <w:rsid w:val="00294D88"/>
    <w:rsid w:val="0029518A"/>
    <w:rsid w:val="002969BF"/>
    <w:rsid w:val="00297007"/>
    <w:rsid w:val="002A27D1"/>
    <w:rsid w:val="002A327E"/>
    <w:rsid w:val="002A388D"/>
    <w:rsid w:val="002A534E"/>
    <w:rsid w:val="002A78BB"/>
    <w:rsid w:val="002B0077"/>
    <w:rsid w:val="002B1E8B"/>
    <w:rsid w:val="002B3228"/>
    <w:rsid w:val="002B4DD4"/>
    <w:rsid w:val="002B637C"/>
    <w:rsid w:val="002B6469"/>
    <w:rsid w:val="002C0737"/>
    <w:rsid w:val="002C0E01"/>
    <w:rsid w:val="002C19C5"/>
    <w:rsid w:val="002C33A8"/>
    <w:rsid w:val="002C413E"/>
    <w:rsid w:val="002C4AC9"/>
    <w:rsid w:val="002C5BA2"/>
    <w:rsid w:val="002D0DE1"/>
    <w:rsid w:val="002D2A24"/>
    <w:rsid w:val="002D4ED3"/>
    <w:rsid w:val="002E2A41"/>
    <w:rsid w:val="002E44B4"/>
    <w:rsid w:val="002E46F5"/>
    <w:rsid w:val="002E5865"/>
    <w:rsid w:val="002E6276"/>
    <w:rsid w:val="002E63AF"/>
    <w:rsid w:val="002E6EB1"/>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B02"/>
    <w:rsid w:val="00302E9A"/>
    <w:rsid w:val="003033F3"/>
    <w:rsid w:val="00304754"/>
    <w:rsid w:val="00304801"/>
    <w:rsid w:val="00306AE5"/>
    <w:rsid w:val="00306C81"/>
    <w:rsid w:val="00307265"/>
    <w:rsid w:val="0031175E"/>
    <w:rsid w:val="00311E1B"/>
    <w:rsid w:val="00312CBA"/>
    <w:rsid w:val="0031306F"/>
    <w:rsid w:val="003134B5"/>
    <w:rsid w:val="0031509C"/>
    <w:rsid w:val="003158A5"/>
    <w:rsid w:val="00315E8A"/>
    <w:rsid w:val="003163C8"/>
    <w:rsid w:val="00317035"/>
    <w:rsid w:val="00317EFB"/>
    <w:rsid w:val="003223C5"/>
    <w:rsid w:val="00325613"/>
    <w:rsid w:val="003260BE"/>
    <w:rsid w:val="00331CFC"/>
    <w:rsid w:val="003324C6"/>
    <w:rsid w:val="00336FA6"/>
    <w:rsid w:val="00340627"/>
    <w:rsid w:val="00340FCD"/>
    <w:rsid w:val="003412ED"/>
    <w:rsid w:val="003444E3"/>
    <w:rsid w:val="0034491A"/>
    <w:rsid w:val="003459C9"/>
    <w:rsid w:val="00345AF9"/>
    <w:rsid w:val="00345EB5"/>
    <w:rsid w:val="00353218"/>
    <w:rsid w:val="003536F9"/>
    <w:rsid w:val="00354FBD"/>
    <w:rsid w:val="003558B0"/>
    <w:rsid w:val="00355FDE"/>
    <w:rsid w:val="00357E2B"/>
    <w:rsid w:val="003610DB"/>
    <w:rsid w:val="003655A5"/>
    <w:rsid w:val="00365A84"/>
    <w:rsid w:val="00365BF4"/>
    <w:rsid w:val="00365F17"/>
    <w:rsid w:val="00367358"/>
    <w:rsid w:val="00367CBA"/>
    <w:rsid w:val="00367F89"/>
    <w:rsid w:val="003732F1"/>
    <w:rsid w:val="003742F8"/>
    <w:rsid w:val="00374FFC"/>
    <w:rsid w:val="003758D8"/>
    <w:rsid w:val="00376054"/>
    <w:rsid w:val="003761D3"/>
    <w:rsid w:val="003838C5"/>
    <w:rsid w:val="00383D32"/>
    <w:rsid w:val="003844E0"/>
    <w:rsid w:val="00384ED1"/>
    <w:rsid w:val="00386290"/>
    <w:rsid w:val="00386639"/>
    <w:rsid w:val="00386BDF"/>
    <w:rsid w:val="00386FBB"/>
    <w:rsid w:val="003879DC"/>
    <w:rsid w:val="0039068B"/>
    <w:rsid w:val="00390C6C"/>
    <w:rsid w:val="00393272"/>
    <w:rsid w:val="00393ADE"/>
    <w:rsid w:val="00393CA5"/>
    <w:rsid w:val="003944DF"/>
    <w:rsid w:val="0039610E"/>
    <w:rsid w:val="0039671B"/>
    <w:rsid w:val="003A103E"/>
    <w:rsid w:val="003A2337"/>
    <w:rsid w:val="003A3472"/>
    <w:rsid w:val="003A3F1E"/>
    <w:rsid w:val="003A6765"/>
    <w:rsid w:val="003A7352"/>
    <w:rsid w:val="003A7426"/>
    <w:rsid w:val="003A7556"/>
    <w:rsid w:val="003B1340"/>
    <w:rsid w:val="003B2832"/>
    <w:rsid w:val="003B2C0C"/>
    <w:rsid w:val="003B40EB"/>
    <w:rsid w:val="003B4760"/>
    <w:rsid w:val="003B47BF"/>
    <w:rsid w:val="003B4A94"/>
    <w:rsid w:val="003B72EF"/>
    <w:rsid w:val="003B794A"/>
    <w:rsid w:val="003C1259"/>
    <w:rsid w:val="003C300E"/>
    <w:rsid w:val="003C39D2"/>
    <w:rsid w:val="003C4797"/>
    <w:rsid w:val="003C4819"/>
    <w:rsid w:val="003D0B98"/>
    <w:rsid w:val="003D1268"/>
    <w:rsid w:val="003D1DDF"/>
    <w:rsid w:val="003D51AD"/>
    <w:rsid w:val="003D59F1"/>
    <w:rsid w:val="003D6522"/>
    <w:rsid w:val="003D7A7F"/>
    <w:rsid w:val="003E34D0"/>
    <w:rsid w:val="003E3D47"/>
    <w:rsid w:val="003E428E"/>
    <w:rsid w:val="003E599C"/>
    <w:rsid w:val="003E5BF9"/>
    <w:rsid w:val="003E5CC2"/>
    <w:rsid w:val="003E61EF"/>
    <w:rsid w:val="003F3669"/>
    <w:rsid w:val="003F50CD"/>
    <w:rsid w:val="003F5847"/>
    <w:rsid w:val="003F6A13"/>
    <w:rsid w:val="004004FC"/>
    <w:rsid w:val="0040109B"/>
    <w:rsid w:val="00403767"/>
    <w:rsid w:val="00403BFA"/>
    <w:rsid w:val="00404F82"/>
    <w:rsid w:val="0040567A"/>
    <w:rsid w:val="004068CA"/>
    <w:rsid w:val="00406FCE"/>
    <w:rsid w:val="00407158"/>
    <w:rsid w:val="004101C5"/>
    <w:rsid w:val="004104B7"/>
    <w:rsid w:val="004121C8"/>
    <w:rsid w:val="004122E7"/>
    <w:rsid w:val="004159B9"/>
    <w:rsid w:val="0041678D"/>
    <w:rsid w:val="00417057"/>
    <w:rsid w:val="00422BC3"/>
    <w:rsid w:val="00422EBE"/>
    <w:rsid w:val="00423675"/>
    <w:rsid w:val="00424510"/>
    <w:rsid w:val="00424D8E"/>
    <w:rsid w:val="00424EC3"/>
    <w:rsid w:val="00425074"/>
    <w:rsid w:val="0042518B"/>
    <w:rsid w:val="004257DE"/>
    <w:rsid w:val="0042599D"/>
    <w:rsid w:val="00426071"/>
    <w:rsid w:val="0042748C"/>
    <w:rsid w:val="004324DF"/>
    <w:rsid w:val="00432D43"/>
    <w:rsid w:val="0043322D"/>
    <w:rsid w:val="0043581F"/>
    <w:rsid w:val="004408DF"/>
    <w:rsid w:val="00441F63"/>
    <w:rsid w:val="004425B6"/>
    <w:rsid w:val="00442F11"/>
    <w:rsid w:val="004430DE"/>
    <w:rsid w:val="00443B89"/>
    <w:rsid w:val="00444E38"/>
    <w:rsid w:val="00445280"/>
    <w:rsid w:val="00445A8D"/>
    <w:rsid w:val="00446A77"/>
    <w:rsid w:val="00447358"/>
    <w:rsid w:val="00447604"/>
    <w:rsid w:val="00450343"/>
    <w:rsid w:val="004517A7"/>
    <w:rsid w:val="00451BAA"/>
    <w:rsid w:val="00452065"/>
    <w:rsid w:val="00453A60"/>
    <w:rsid w:val="00455166"/>
    <w:rsid w:val="00455EF1"/>
    <w:rsid w:val="00457386"/>
    <w:rsid w:val="004575EE"/>
    <w:rsid w:val="004610BC"/>
    <w:rsid w:val="00462578"/>
    <w:rsid w:val="00462800"/>
    <w:rsid w:val="004632D0"/>
    <w:rsid w:val="00463B01"/>
    <w:rsid w:val="0046402B"/>
    <w:rsid w:val="004655E7"/>
    <w:rsid w:val="004661FF"/>
    <w:rsid w:val="00467EDA"/>
    <w:rsid w:val="00467EF5"/>
    <w:rsid w:val="0047001D"/>
    <w:rsid w:val="0047119A"/>
    <w:rsid w:val="00471876"/>
    <w:rsid w:val="004735FC"/>
    <w:rsid w:val="00473806"/>
    <w:rsid w:val="00475183"/>
    <w:rsid w:val="004752A4"/>
    <w:rsid w:val="0047561B"/>
    <w:rsid w:val="00475A69"/>
    <w:rsid w:val="00475CBB"/>
    <w:rsid w:val="00476855"/>
    <w:rsid w:val="0047727B"/>
    <w:rsid w:val="004776B9"/>
    <w:rsid w:val="00477C73"/>
    <w:rsid w:val="00477D75"/>
    <w:rsid w:val="00480719"/>
    <w:rsid w:val="00481A26"/>
    <w:rsid w:val="004847AB"/>
    <w:rsid w:val="00485211"/>
    <w:rsid w:val="00485BC1"/>
    <w:rsid w:val="004861D4"/>
    <w:rsid w:val="00486520"/>
    <w:rsid w:val="00486AC8"/>
    <w:rsid w:val="0048733B"/>
    <w:rsid w:val="004875E3"/>
    <w:rsid w:val="0048792B"/>
    <w:rsid w:val="00490BCE"/>
    <w:rsid w:val="00491375"/>
    <w:rsid w:val="00492BE0"/>
    <w:rsid w:val="00493153"/>
    <w:rsid w:val="00493537"/>
    <w:rsid w:val="0049536A"/>
    <w:rsid w:val="00497E33"/>
    <w:rsid w:val="004A1D83"/>
    <w:rsid w:val="004A3A6E"/>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6100"/>
    <w:rsid w:val="004B6DCF"/>
    <w:rsid w:val="004B712A"/>
    <w:rsid w:val="004C01D2"/>
    <w:rsid w:val="004C031E"/>
    <w:rsid w:val="004C2EA3"/>
    <w:rsid w:val="004C2F08"/>
    <w:rsid w:val="004C3045"/>
    <w:rsid w:val="004C4B59"/>
    <w:rsid w:val="004C529D"/>
    <w:rsid w:val="004C600E"/>
    <w:rsid w:val="004C677F"/>
    <w:rsid w:val="004D0578"/>
    <w:rsid w:val="004D26DB"/>
    <w:rsid w:val="004D42E9"/>
    <w:rsid w:val="004D52ED"/>
    <w:rsid w:val="004D7883"/>
    <w:rsid w:val="004E18E5"/>
    <w:rsid w:val="004E282C"/>
    <w:rsid w:val="004E4CE0"/>
    <w:rsid w:val="004E4D52"/>
    <w:rsid w:val="004E667E"/>
    <w:rsid w:val="004E6D47"/>
    <w:rsid w:val="004E7398"/>
    <w:rsid w:val="004E7FD5"/>
    <w:rsid w:val="004F05D6"/>
    <w:rsid w:val="004F063B"/>
    <w:rsid w:val="004F07CD"/>
    <w:rsid w:val="004F0A12"/>
    <w:rsid w:val="004F4091"/>
    <w:rsid w:val="004F6958"/>
    <w:rsid w:val="004F6FB5"/>
    <w:rsid w:val="00500D6A"/>
    <w:rsid w:val="00503478"/>
    <w:rsid w:val="005050F5"/>
    <w:rsid w:val="0050555B"/>
    <w:rsid w:val="00505FA1"/>
    <w:rsid w:val="00505FD5"/>
    <w:rsid w:val="005079C4"/>
    <w:rsid w:val="00510575"/>
    <w:rsid w:val="005115A6"/>
    <w:rsid w:val="005120A4"/>
    <w:rsid w:val="005129F1"/>
    <w:rsid w:val="0052131D"/>
    <w:rsid w:val="00521DD3"/>
    <w:rsid w:val="005237B4"/>
    <w:rsid w:val="00523BB5"/>
    <w:rsid w:val="00523EA5"/>
    <w:rsid w:val="00523F22"/>
    <w:rsid w:val="00524A9E"/>
    <w:rsid w:val="00524FA0"/>
    <w:rsid w:val="00527527"/>
    <w:rsid w:val="00530930"/>
    <w:rsid w:val="00531260"/>
    <w:rsid w:val="005314D2"/>
    <w:rsid w:val="00532514"/>
    <w:rsid w:val="00536A66"/>
    <w:rsid w:val="00536E78"/>
    <w:rsid w:val="00540A23"/>
    <w:rsid w:val="00542274"/>
    <w:rsid w:val="0054256C"/>
    <w:rsid w:val="00542C5B"/>
    <w:rsid w:val="0054559E"/>
    <w:rsid w:val="0054611C"/>
    <w:rsid w:val="00546C4B"/>
    <w:rsid w:val="005478C1"/>
    <w:rsid w:val="00550334"/>
    <w:rsid w:val="00550D4A"/>
    <w:rsid w:val="00553155"/>
    <w:rsid w:val="0055394F"/>
    <w:rsid w:val="00554AED"/>
    <w:rsid w:val="0055598D"/>
    <w:rsid w:val="00555FAC"/>
    <w:rsid w:val="005579C9"/>
    <w:rsid w:val="0056005B"/>
    <w:rsid w:val="00560C47"/>
    <w:rsid w:val="00562834"/>
    <w:rsid w:val="00562D4E"/>
    <w:rsid w:val="00563BBC"/>
    <w:rsid w:val="005640ED"/>
    <w:rsid w:val="00564B64"/>
    <w:rsid w:val="0056529E"/>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04E6"/>
    <w:rsid w:val="005844E4"/>
    <w:rsid w:val="005844FD"/>
    <w:rsid w:val="00584E41"/>
    <w:rsid w:val="0058514C"/>
    <w:rsid w:val="00586E4E"/>
    <w:rsid w:val="00593D39"/>
    <w:rsid w:val="0059465C"/>
    <w:rsid w:val="00594D2A"/>
    <w:rsid w:val="0059504F"/>
    <w:rsid w:val="0059537F"/>
    <w:rsid w:val="00595634"/>
    <w:rsid w:val="00596080"/>
    <w:rsid w:val="0059752A"/>
    <w:rsid w:val="005A1BDD"/>
    <w:rsid w:val="005A31DE"/>
    <w:rsid w:val="005A518E"/>
    <w:rsid w:val="005A5A30"/>
    <w:rsid w:val="005A601A"/>
    <w:rsid w:val="005A75D9"/>
    <w:rsid w:val="005A7AB7"/>
    <w:rsid w:val="005B1ED8"/>
    <w:rsid w:val="005B23E5"/>
    <w:rsid w:val="005B23F0"/>
    <w:rsid w:val="005B2C12"/>
    <w:rsid w:val="005B3D37"/>
    <w:rsid w:val="005B470E"/>
    <w:rsid w:val="005B6949"/>
    <w:rsid w:val="005B7693"/>
    <w:rsid w:val="005C0509"/>
    <w:rsid w:val="005C0D98"/>
    <w:rsid w:val="005C3FCE"/>
    <w:rsid w:val="005C5E39"/>
    <w:rsid w:val="005D1B99"/>
    <w:rsid w:val="005D1D37"/>
    <w:rsid w:val="005D2651"/>
    <w:rsid w:val="005D2957"/>
    <w:rsid w:val="005D2B37"/>
    <w:rsid w:val="005D3DB8"/>
    <w:rsid w:val="005D4863"/>
    <w:rsid w:val="005D51BA"/>
    <w:rsid w:val="005E0975"/>
    <w:rsid w:val="005E0D36"/>
    <w:rsid w:val="005E5F52"/>
    <w:rsid w:val="005E6F57"/>
    <w:rsid w:val="005F0C84"/>
    <w:rsid w:val="005F0FE5"/>
    <w:rsid w:val="005F1C89"/>
    <w:rsid w:val="005F2F27"/>
    <w:rsid w:val="005F340C"/>
    <w:rsid w:val="005F4D44"/>
    <w:rsid w:val="005F4E38"/>
    <w:rsid w:val="005F7D0D"/>
    <w:rsid w:val="005F7F4F"/>
    <w:rsid w:val="00601385"/>
    <w:rsid w:val="006017C0"/>
    <w:rsid w:val="00603C06"/>
    <w:rsid w:val="00605252"/>
    <w:rsid w:val="006064BC"/>
    <w:rsid w:val="0060686E"/>
    <w:rsid w:val="00607C12"/>
    <w:rsid w:val="00611157"/>
    <w:rsid w:val="00611D63"/>
    <w:rsid w:val="006135FE"/>
    <w:rsid w:val="00614D91"/>
    <w:rsid w:val="0061544D"/>
    <w:rsid w:val="00615D3D"/>
    <w:rsid w:val="00621111"/>
    <w:rsid w:val="006266C8"/>
    <w:rsid w:val="00626A17"/>
    <w:rsid w:val="00630549"/>
    <w:rsid w:val="0063278E"/>
    <w:rsid w:val="00632F49"/>
    <w:rsid w:val="0063334B"/>
    <w:rsid w:val="0063411C"/>
    <w:rsid w:val="00635C2D"/>
    <w:rsid w:val="00635EDA"/>
    <w:rsid w:val="00641541"/>
    <w:rsid w:val="0064194D"/>
    <w:rsid w:val="00641987"/>
    <w:rsid w:val="00641F8C"/>
    <w:rsid w:val="00642C9F"/>
    <w:rsid w:val="00642CA6"/>
    <w:rsid w:val="00644B80"/>
    <w:rsid w:val="00645CD8"/>
    <w:rsid w:val="006469FD"/>
    <w:rsid w:val="00651878"/>
    <w:rsid w:val="0065324A"/>
    <w:rsid w:val="00653573"/>
    <w:rsid w:val="00655C9A"/>
    <w:rsid w:val="00657F6C"/>
    <w:rsid w:val="006609B0"/>
    <w:rsid w:val="00661CE8"/>
    <w:rsid w:val="00664C6F"/>
    <w:rsid w:val="00664D6E"/>
    <w:rsid w:val="006661C7"/>
    <w:rsid w:val="0066622A"/>
    <w:rsid w:val="0067155B"/>
    <w:rsid w:val="0067170B"/>
    <w:rsid w:val="00671E41"/>
    <w:rsid w:val="00672FF2"/>
    <w:rsid w:val="006750D3"/>
    <w:rsid w:val="0067517D"/>
    <w:rsid w:val="00680092"/>
    <w:rsid w:val="0068202D"/>
    <w:rsid w:val="00682202"/>
    <w:rsid w:val="00682E39"/>
    <w:rsid w:val="006836AF"/>
    <w:rsid w:val="006843F4"/>
    <w:rsid w:val="00685027"/>
    <w:rsid w:val="006876CF"/>
    <w:rsid w:val="006923F7"/>
    <w:rsid w:val="00692C7A"/>
    <w:rsid w:val="00697773"/>
    <w:rsid w:val="006A1AF5"/>
    <w:rsid w:val="006A2E11"/>
    <w:rsid w:val="006A3DC9"/>
    <w:rsid w:val="006A6EF0"/>
    <w:rsid w:val="006A74C2"/>
    <w:rsid w:val="006B03C9"/>
    <w:rsid w:val="006B0838"/>
    <w:rsid w:val="006B0F90"/>
    <w:rsid w:val="006B12FF"/>
    <w:rsid w:val="006B27F1"/>
    <w:rsid w:val="006B2AA8"/>
    <w:rsid w:val="006B3C61"/>
    <w:rsid w:val="006B48FF"/>
    <w:rsid w:val="006B5F47"/>
    <w:rsid w:val="006B68FA"/>
    <w:rsid w:val="006C09FA"/>
    <w:rsid w:val="006C14EF"/>
    <w:rsid w:val="006C4F72"/>
    <w:rsid w:val="006C5A5D"/>
    <w:rsid w:val="006C6453"/>
    <w:rsid w:val="006C64F6"/>
    <w:rsid w:val="006C75F8"/>
    <w:rsid w:val="006D0D33"/>
    <w:rsid w:val="006D24DA"/>
    <w:rsid w:val="006D30B0"/>
    <w:rsid w:val="006D3E8D"/>
    <w:rsid w:val="006D4B58"/>
    <w:rsid w:val="006D5808"/>
    <w:rsid w:val="006D6A60"/>
    <w:rsid w:val="006D7091"/>
    <w:rsid w:val="006E093A"/>
    <w:rsid w:val="006E0E67"/>
    <w:rsid w:val="006E3206"/>
    <w:rsid w:val="006E3998"/>
    <w:rsid w:val="006E3BD8"/>
    <w:rsid w:val="006E46F7"/>
    <w:rsid w:val="006E4A27"/>
    <w:rsid w:val="006E6292"/>
    <w:rsid w:val="006F0F0D"/>
    <w:rsid w:val="006F3C6A"/>
    <w:rsid w:val="006F3E60"/>
    <w:rsid w:val="006F5139"/>
    <w:rsid w:val="006F53B8"/>
    <w:rsid w:val="006F5F90"/>
    <w:rsid w:val="006F629B"/>
    <w:rsid w:val="006F70CD"/>
    <w:rsid w:val="00700EFF"/>
    <w:rsid w:val="0070115A"/>
    <w:rsid w:val="00701A5E"/>
    <w:rsid w:val="00701C3F"/>
    <w:rsid w:val="00701CE7"/>
    <w:rsid w:val="0070250C"/>
    <w:rsid w:val="007026FD"/>
    <w:rsid w:val="00702AD1"/>
    <w:rsid w:val="007052B6"/>
    <w:rsid w:val="00705D1F"/>
    <w:rsid w:val="007072F1"/>
    <w:rsid w:val="007075B0"/>
    <w:rsid w:val="00707CFA"/>
    <w:rsid w:val="0071162A"/>
    <w:rsid w:val="00712B9E"/>
    <w:rsid w:val="00713549"/>
    <w:rsid w:val="00713FEE"/>
    <w:rsid w:val="007147A6"/>
    <w:rsid w:val="00715968"/>
    <w:rsid w:val="0071607F"/>
    <w:rsid w:val="00716D46"/>
    <w:rsid w:val="0071788E"/>
    <w:rsid w:val="00721947"/>
    <w:rsid w:val="00722830"/>
    <w:rsid w:val="00723A38"/>
    <w:rsid w:val="00723CCA"/>
    <w:rsid w:val="00723F71"/>
    <w:rsid w:val="00724533"/>
    <w:rsid w:val="00724B79"/>
    <w:rsid w:val="00725BA6"/>
    <w:rsid w:val="00726658"/>
    <w:rsid w:val="007342C5"/>
    <w:rsid w:val="0073485F"/>
    <w:rsid w:val="00734A70"/>
    <w:rsid w:val="00734F89"/>
    <w:rsid w:val="0073787B"/>
    <w:rsid w:val="00737C72"/>
    <w:rsid w:val="007413B9"/>
    <w:rsid w:val="007417E9"/>
    <w:rsid w:val="00744139"/>
    <w:rsid w:val="007450A5"/>
    <w:rsid w:val="007456A6"/>
    <w:rsid w:val="00745D94"/>
    <w:rsid w:val="007464B5"/>
    <w:rsid w:val="00747A28"/>
    <w:rsid w:val="00750FE9"/>
    <w:rsid w:val="00754553"/>
    <w:rsid w:val="007566C9"/>
    <w:rsid w:val="00757C44"/>
    <w:rsid w:val="00762F1D"/>
    <w:rsid w:val="007639F9"/>
    <w:rsid w:val="00764545"/>
    <w:rsid w:val="00764986"/>
    <w:rsid w:val="007664C9"/>
    <w:rsid w:val="00766B2B"/>
    <w:rsid w:val="00766D54"/>
    <w:rsid w:val="007719CB"/>
    <w:rsid w:val="0077200F"/>
    <w:rsid w:val="00772059"/>
    <w:rsid w:val="00774056"/>
    <w:rsid w:val="007746F9"/>
    <w:rsid w:val="00774830"/>
    <w:rsid w:val="00774D93"/>
    <w:rsid w:val="0077679C"/>
    <w:rsid w:val="00776870"/>
    <w:rsid w:val="00776CC4"/>
    <w:rsid w:val="007807EC"/>
    <w:rsid w:val="007813E7"/>
    <w:rsid w:val="00781773"/>
    <w:rsid w:val="007826B8"/>
    <w:rsid w:val="00783815"/>
    <w:rsid w:val="00784002"/>
    <w:rsid w:val="00784497"/>
    <w:rsid w:val="007844A6"/>
    <w:rsid w:val="00785FF9"/>
    <w:rsid w:val="00787CFA"/>
    <w:rsid w:val="007904A3"/>
    <w:rsid w:val="00792D25"/>
    <w:rsid w:val="00793374"/>
    <w:rsid w:val="007A026D"/>
    <w:rsid w:val="007A0B58"/>
    <w:rsid w:val="007A2A1D"/>
    <w:rsid w:val="007A3C29"/>
    <w:rsid w:val="007A415D"/>
    <w:rsid w:val="007A4543"/>
    <w:rsid w:val="007A46E0"/>
    <w:rsid w:val="007A4BE3"/>
    <w:rsid w:val="007A5BD6"/>
    <w:rsid w:val="007A70A8"/>
    <w:rsid w:val="007A74C4"/>
    <w:rsid w:val="007A7D11"/>
    <w:rsid w:val="007B0EF9"/>
    <w:rsid w:val="007B1B8F"/>
    <w:rsid w:val="007B283D"/>
    <w:rsid w:val="007B3323"/>
    <w:rsid w:val="007B38E4"/>
    <w:rsid w:val="007B6D94"/>
    <w:rsid w:val="007B79B1"/>
    <w:rsid w:val="007C17BF"/>
    <w:rsid w:val="007C3AE5"/>
    <w:rsid w:val="007C4183"/>
    <w:rsid w:val="007C4635"/>
    <w:rsid w:val="007C4907"/>
    <w:rsid w:val="007C5FAE"/>
    <w:rsid w:val="007C6519"/>
    <w:rsid w:val="007C6FFA"/>
    <w:rsid w:val="007C776D"/>
    <w:rsid w:val="007D0580"/>
    <w:rsid w:val="007D48E0"/>
    <w:rsid w:val="007D52D4"/>
    <w:rsid w:val="007D5D98"/>
    <w:rsid w:val="007D6F3D"/>
    <w:rsid w:val="007E04ED"/>
    <w:rsid w:val="007E1B73"/>
    <w:rsid w:val="007E21DC"/>
    <w:rsid w:val="007E28B8"/>
    <w:rsid w:val="007E2DC9"/>
    <w:rsid w:val="007E5C8A"/>
    <w:rsid w:val="007F209B"/>
    <w:rsid w:val="007F27C6"/>
    <w:rsid w:val="007F3091"/>
    <w:rsid w:val="007F4841"/>
    <w:rsid w:val="007F7942"/>
    <w:rsid w:val="00800B3B"/>
    <w:rsid w:val="0080146A"/>
    <w:rsid w:val="00801B46"/>
    <w:rsid w:val="008023FA"/>
    <w:rsid w:val="00803B0E"/>
    <w:rsid w:val="008042A7"/>
    <w:rsid w:val="008056C3"/>
    <w:rsid w:val="008066B8"/>
    <w:rsid w:val="00807797"/>
    <w:rsid w:val="0081052C"/>
    <w:rsid w:val="0081078F"/>
    <w:rsid w:val="00810CB9"/>
    <w:rsid w:val="00812723"/>
    <w:rsid w:val="0081511C"/>
    <w:rsid w:val="00815DBA"/>
    <w:rsid w:val="008167ED"/>
    <w:rsid w:val="00816E77"/>
    <w:rsid w:val="0082028F"/>
    <w:rsid w:val="008206BB"/>
    <w:rsid w:val="008223FD"/>
    <w:rsid w:val="008240E4"/>
    <w:rsid w:val="00824654"/>
    <w:rsid w:val="00825E30"/>
    <w:rsid w:val="00826527"/>
    <w:rsid w:val="0083030C"/>
    <w:rsid w:val="008316E2"/>
    <w:rsid w:val="00832194"/>
    <w:rsid w:val="00832FBF"/>
    <w:rsid w:val="00834051"/>
    <w:rsid w:val="00836F19"/>
    <w:rsid w:val="0083755B"/>
    <w:rsid w:val="00837DC8"/>
    <w:rsid w:val="00840E1E"/>
    <w:rsid w:val="00842D37"/>
    <w:rsid w:val="008438F3"/>
    <w:rsid w:val="00843A9C"/>
    <w:rsid w:val="00846F45"/>
    <w:rsid w:val="00847294"/>
    <w:rsid w:val="008504FA"/>
    <w:rsid w:val="00851141"/>
    <w:rsid w:val="008520E8"/>
    <w:rsid w:val="00852ECC"/>
    <w:rsid w:val="0085592E"/>
    <w:rsid w:val="00856E86"/>
    <w:rsid w:val="0085701A"/>
    <w:rsid w:val="00857826"/>
    <w:rsid w:val="00857D64"/>
    <w:rsid w:val="00861D01"/>
    <w:rsid w:val="008647D1"/>
    <w:rsid w:val="00866176"/>
    <w:rsid w:val="0086643A"/>
    <w:rsid w:val="008668BB"/>
    <w:rsid w:val="00872A33"/>
    <w:rsid w:val="00876772"/>
    <w:rsid w:val="008767DF"/>
    <w:rsid w:val="00877816"/>
    <w:rsid w:val="00882777"/>
    <w:rsid w:val="00882F43"/>
    <w:rsid w:val="00883644"/>
    <w:rsid w:val="008848D7"/>
    <w:rsid w:val="00884915"/>
    <w:rsid w:val="008861EC"/>
    <w:rsid w:val="008878C6"/>
    <w:rsid w:val="00894AD9"/>
    <w:rsid w:val="00895843"/>
    <w:rsid w:val="008963A3"/>
    <w:rsid w:val="00896CB9"/>
    <w:rsid w:val="008A165E"/>
    <w:rsid w:val="008A18FC"/>
    <w:rsid w:val="008A1F8F"/>
    <w:rsid w:val="008A28D7"/>
    <w:rsid w:val="008A4B99"/>
    <w:rsid w:val="008A5EBB"/>
    <w:rsid w:val="008B11D5"/>
    <w:rsid w:val="008B1836"/>
    <w:rsid w:val="008B21DF"/>
    <w:rsid w:val="008B7281"/>
    <w:rsid w:val="008C0BA7"/>
    <w:rsid w:val="008C13F6"/>
    <w:rsid w:val="008C2377"/>
    <w:rsid w:val="008C312B"/>
    <w:rsid w:val="008C3794"/>
    <w:rsid w:val="008C45F4"/>
    <w:rsid w:val="008C5311"/>
    <w:rsid w:val="008C63D4"/>
    <w:rsid w:val="008C684F"/>
    <w:rsid w:val="008C6A6B"/>
    <w:rsid w:val="008C7EBD"/>
    <w:rsid w:val="008D0DE0"/>
    <w:rsid w:val="008D184C"/>
    <w:rsid w:val="008D1EF0"/>
    <w:rsid w:val="008D2450"/>
    <w:rsid w:val="008D4392"/>
    <w:rsid w:val="008D4ABC"/>
    <w:rsid w:val="008D4B50"/>
    <w:rsid w:val="008D5AAF"/>
    <w:rsid w:val="008D6828"/>
    <w:rsid w:val="008D69EE"/>
    <w:rsid w:val="008D6EDB"/>
    <w:rsid w:val="008D7790"/>
    <w:rsid w:val="008E4A26"/>
    <w:rsid w:val="008E5096"/>
    <w:rsid w:val="008E5E4B"/>
    <w:rsid w:val="008F093A"/>
    <w:rsid w:val="008F0F6D"/>
    <w:rsid w:val="008F5845"/>
    <w:rsid w:val="008F79CF"/>
    <w:rsid w:val="00900621"/>
    <w:rsid w:val="00901A57"/>
    <w:rsid w:val="009059FD"/>
    <w:rsid w:val="00906BB5"/>
    <w:rsid w:val="009103DC"/>
    <w:rsid w:val="00912A43"/>
    <w:rsid w:val="00914ACF"/>
    <w:rsid w:val="009153D4"/>
    <w:rsid w:val="0091597D"/>
    <w:rsid w:val="00920ABE"/>
    <w:rsid w:val="0092107B"/>
    <w:rsid w:val="00921B5C"/>
    <w:rsid w:val="00923391"/>
    <w:rsid w:val="0092439C"/>
    <w:rsid w:val="00931459"/>
    <w:rsid w:val="009318A2"/>
    <w:rsid w:val="00933D1B"/>
    <w:rsid w:val="00941C09"/>
    <w:rsid w:val="009424A5"/>
    <w:rsid w:val="00942AF9"/>
    <w:rsid w:val="00942D1E"/>
    <w:rsid w:val="00945288"/>
    <w:rsid w:val="0094571A"/>
    <w:rsid w:val="00945896"/>
    <w:rsid w:val="00950680"/>
    <w:rsid w:val="00950B58"/>
    <w:rsid w:val="00950D6C"/>
    <w:rsid w:val="00950F81"/>
    <w:rsid w:val="0095326E"/>
    <w:rsid w:val="009545EC"/>
    <w:rsid w:val="00957F9E"/>
    <w:rsid w:val="0096011C"/>
    <w:rsid w:val="00960328"/>
    <w:rsid w:val="0096168D"/>
    <w:rsid w:val="00970F78"/>
    <w:rsid w:val="009714CD"/>
    <w:rsid w:val="0097206B"/>
    <w:rsid w:val="009726DE"/>
    <w:rsid w:val="00972A8D"/>
    <w:rsid w:val="00973573"/>
    <w:rsid w:val="009738D3"/>
    <w:rsid w:val="00973C5A"/>
    <w:rsid w:val="0097479C"/>
    <w:rsid w:val="0097740A"/>
    <w:rsid w:val="00980B04"/>
    <w:rsid w:val="0098136E"/>
    <w:rsid w:val="00984EA4"/>
    <w:rsid w:val="00985192"/>
    <w:rsid w:val="00986004"/>
    <w:rsid w:val="00990526"/>
    <w:rsid w:val="00990647"/>
    <w:rsid w:val="00990B37"/>
    <w:rsid w:val="00991363"/>
    <w:rsid w:val="00992053"/>
    <w:rsid w:val="009923B4"/>
    <w:rsid w:val="009927E2"/>
    <w:rsid w:val="00992F61"/>
    <w:rsid w:val="00993DFC"/>
    <w:rsid w:val="00995121"/>
    <w:rsid w:val="00995932"/>
    <w:rsid w:val="00996A14"/>
    <w:rsid w:val="0099736A"/>
    <w:rsid w:val="009A1BE4"/>
    <w:rsid w:val="009A2ACA"/>
    <w:rsid w:val="009A354A"/>
    <w:rsid w:val="009A570F"/>
    <w:rsid w:val="009A5AF6"/>
    <w:rsid w:val="009A7F88"/>
    <w:rsid w:val="009B02E8"/>
    <w:rsid w:val="009B1744"/>
    <w:rsid w:val="009B367F"/>
    <w:rsid w:val="009B3DEB"/>
    <w:rsid w:val="009B7CF6"/>
    <w:rsid w:val="009C1148"/>
    <w:rsid w:val="009C1524"/>
    <w:rsid w:val="009C3D37"/>
    <w:rsid w:val="009C4897"/>
    <w:rsid w:val="009C49E7"/>
    <w:rsid w:val="009C5F59"/>
    <w:rsid w:val="009C7324"/>
    <w:rsid w:val="009D0FAD"/>
    <w:rsid w:val="009D2EE3"/>
    <w:rsid w:val="009D3F02"/>
    <w:rsid w:val="009D49F5"/>
    <w:rsid w:val="009E088B"/>
    <w:rsid w:val="009E11A8"/>
    <w:rsid w:val="009E1269"/>
    <w:rsid w:val="009E2355"/>
    <w:rsid w:val="009E23C0"/>
    <w:rsid w:val="009E2BA5"/>
    <w:rsid w:val="009E6291"/>
    <w:rsid w:val="009E6F65"/>
    <w:rsid w:val="009F1564"/>
    <w:rsid w:val="009F1A9B"/>
    <w:rsid w:val="009F1D45"/>
    <w:rsid w:val="009F2647"/>
    <w:rsid w:val="009F2B14"/>
    <w:rsid w:val="009F2E97"/>
    <w:rsid w:val="009F31B2"/>
    <w:rsid w:val="009F4357"/>
    <w:rsid w:val="009F4B2E"/>
    <w:rsid w:val="009F5ABB"/>
    <w:rsid w:val="009F7360"/>
    <w:rsid w:val="00A0054F"/>
    <w:rsid w:val="00A02078"/>
    <w:rsid w:val="00A02CFC"/>
    <w:rsid w:val="00A044AF"/>
    <w:rsid w:val="00A06621"/>
    <w:rsid w:val="00A10376"/>
    <w:rsid w:val="00A1257A"/>
    <w:rsid w:val="00A12B66"/>
    <w:rsid w:val="00A202C3"/>
    <w:rsid w:val="00A2277C"/>
    <w:rsid w:val="00A22AD3"/>
    <w:rsid w:val="00A22E20"/>
    <w:rsid w:val="00A24089"/>
    <w:rsid w:val="00A24E3C"/>
    <w:rsid w:val="00A26B13"/>
    <w:rsid w:val="00A3010D"/>
    <w:rsid w:val="00A315C2"/>
    <w:rsid w:val="00A32045"/>
    <w:rsid w:val="00A332D9"/>
    <w:rsid w:val="00A345CC"/>
    <w:rsid w:val="00A35431"/>
    <w:rsid w:val="00A35FE0"/>
    <w:rsid w:val="00A37013"/>
    <w:rsid w:val="00A3770A"/>
    <w:rsid w:val="00A379FB"/>
    <w:rsid w:val="00A40493"/>
    <w:rsid w:val="00A40BBB"/>
    <w:rsid w:val="00A4124E"/>
    <w:rsid w:val="00A41C32"/>
    <w:rsid w:val="00A46144"/>
    <w:rsid w:val="00A46289"/>
    <w:rsid w:val="00A47EA9"/>
    <w:rsid w:val="00A50CEF"/>
    <w:rsid w:val="00A514B3"/>
    <w:rsid w:val="00A526AC"/>
    <w:rsid w:val="00A531EE"/>
    <w:rsid w:val="00A5341B"/>
    <w:rsid w:val="00A579AB"/>
    <w:rsid w:val="00A57F42"/>
    <w:rsid w:val="00A60990"/>
    <w:rsid w:val="00A61859"/>
    <w:rsid w:val="00A621A3"/>
    <w:rsid w:val="00A6228B"/>
    <w:rsid w:val="00A63ACF"/>
    <w:rsid w:val="00A66CEC"/>
    <w:rsid w:val="00A703B4"/>
    <w:rsid w:val="00A71494"/>
    <w:rsid w:val="00A71C20"/>
    <w:rsid w:val="00A71F83"/>
    <w:rsid w:val="00A72BDC"/>
    <w:rsid w:val="00A733AB"/>
    <w:rsid w:val="00A7388A"/>
    <w:rsid w:val="00A76EE1"/>
    <w:rsid w:val="00A803F0"/>
    <w:rsid w:val="00A80AD2"/>
    <w:rsid w:val="00A81033"/>
    <w:rsid w:val="00A81629"/>
    <w:rsid w:val="00A81FB8"/>
    <w:rsid w:val="00A838C4"/>
    <w:rsid w:val="00A83BC8"/>
    <w:rsid w:val="00A8473B"/>
    <w:rsid w:val="00A86CAA"/>
    <w:rsid w:val="00A86FF1"/>
    <w:rsid w:val="00A876D2"/>
    <w:rsid w:val="00A903F0"/>
    <w:rsid w:val="00A90AD7"/>
    <w:rsid w:val="00A90C3C"/>
    <w:rsid w:val="00A938A4"/>
    <w:rsid w:val="00A94D7F"/>
    <w:rsid w:val="00A95ED0"/>
    <w:rsid w:val="00A97616"/>
    <w:rsid w:val="00AA30BF"/>
    <w:rsid w:val="00AA338E"/>
    <w:rsid w:val="00AA34D2"/>
    <w:rsid w:val="00AA4F07"/>
    <w:rsid w:val="00AA4F96"/>
    <w:rsid w:val="00AA5047"/>
    <w:rsid w:val="00AA59DE"/>
    <w:rsid w:val="00AA7083"/>
    <w:rsid w:val="00AA7C01"/>
    <w:rsid w:val="00AB0539"/>
    <w:rsid w:val="00AB21A3"/>
    <w:rsid w:val="00AB2687"/>
    <w:rsid w:val="00AB318B"/>
    <w:rsid w:val="00AB35CD"/>
    <w:rsid w:val="00AB6006"/>
    <w:rsid w:val="00AC02D2"/>
    <w:rsid w:val="00AC0CD9"/>
    <w:rsid w:val="00AC1735"/>
    <w:rsid w:val="00AC1C37"/>
    <w:rsid w:val="00AC1F61"/>
    <w:rsid w:val="00AC1FD0"/>
    <w:rsid w:val="00AC3176"/>
    <w:rsid w:val="00AC3906"/>
    <w:rsid w:val="00AC3C3A"/>
    <w:rsid w:val="00AC5505"/>
    <w:rsid w:val="00AC5900"/>
    <w:rsid w:val="00AC6751"/>
    <w:rsid w:val="00AD0358"/>
    <w:rsid w:val="00AD1C38"/>
    <w:rsid w:val="00AD221A"/>
    <w:rsid w:val="00AD246E"/>
    <w:rsid w:val="00AD5CCF"/>
    <w:rsid w:val="00AE2462"/>
    <w:rsid w:val="00AE2744"/>
    <w:rsid w:val="00AE3CF9"/>
    <w:rsid w:val="00AE459D"/>
    <w:rsid w:val="00AE54D9"/>
    <w:rsid w:val="00AF0541"/>
    <w:rsid w:val="00AF0788"/>
    <w:rsid w:val="00AF2997"/>
    <w:rsid w:val="00AF2BC1"/>
    <w:rsid w:val="00AF2CBF"/>
    <w:rsid w:val="00AF333C"/>
    <w:rsid w:val="00AF3A4B"/>
    <w:rsid w:val="00AF3BC5"/>
    <w:rsid w:val="00AF5061"/>
    <w:rsid w:val="00AF6B4C"/>
    <w:rsid w:val="00AF7182"/>
    <w:rsid w:val="00AF7CD0"/>
    <w:rsid w:val="00B01558"/>
    <w:rsid w:val="00B01CA7"/>
    <w:rsid w:val="00B026EF"/>
    <w:rsid w:val="00B03229"/>
    <w:rsid w:val="00B0351E"/>
    <w:rsid w:val="00B043A9"/>
    <w:rsid w:val="00B0532C"/>
    <w:rsid w:val="00B05412"/>
    <w:rsid w:val="00B0673B"/>
    <w:rsid w:val="00B06C85"/>
    <w:rsid w:val="00B0781A"/>
    <w:rsid w:val="00B1037C"/>
    <w:rsid w:val="00B1118A"/>
    <w:rsid w:val="00B122B4"/>
    <w:rsid w:val="00B129EA"/>
    <w:rsid w:val="00B1372D"/>
    <w:rsid w:val="00B15436"/>
    <w:rsid w:val="00B1570D"/>
    <w:rsid w:val="00B16A63"/>
    <w:rsid w:val="00B16C70"/>
    <w:rsid w:val="00B170D9"/>
    <w:rsid w:val="00B17B07"/>
    <w:rsid w:val="00B204C2"/>
    <w:rsid w:val="00B23C06"/>
    <w:rsid w:val="00B251DB"/>
    <w:rsid w:val="00B26378"/>
    <w:rsid w:val="00B27337"/>
    <w:rsid w:val="00B27956"/>
    <w:rsid w:val="00B304D2"/>
    <w:rsid w:val="00B327F7"/>
    <w:rsid w:val="00B33075"/>
    <w:rsid w:val="00B33786"/>
    <w:rsid w:val="00B33C23"/>
    <w:rsid w:val="00B33D15"/>
    <w:rsid w:val="00B33DF8"/>
    <w:rsid w:val="00B33E5D"/>
    <w:rsid w:val="00B34B5F"/>
    <w:rsid w:val="00B364DC"/>
    <w:rsid w:val="00B36562"/>
    <w:rsid w:val="00B37D2D"/>
    <w:rsid w:val="00B41AF5"/>
    <w:rsid w:val="00B42D18"/>
    <w:rsid w:val="00B453B4"/>
    <w:rsid w:val="00B45632"/>
    <w:rsid w:val="00B47205"/>
    <w:rsid w:val="00B47615"/>
    <w:rsid w:val="00B479FC"/>
    <w:rsid w:val="00B47D0C"/>
    <w:rsid w:val="00B53312"/>
    <w:rsid w:val="00B54BB8"/>
    <w:rsid w:val="00B60217"/>
    <w:rsid w:val="00B60932"/>
    <w:rsid w:val="00B61C9A"/>
    <w:rsid w:val="00B62CB8"/>
    <w:rsid w:val="00B63354"/>
    <w:rsid w:val="00B651D5"/>
    <w:rsid w:val="00B666F9"/>
    <w:rsid w:val="00B67348"/>
    <w:rsid w:val="00B6741F"/>
    <w:rsid w:val="00B67F71"/>
    <w:rsid w:val="00B714B8"/>
    <w:rsid w:val="00B72DA2"/>
    <w:rsid w:val="00B730B2"/>
    <w:rsid w:val="00B73CD0"/>
    <w:rsid w:val="00B746B4"/>
    <w:rsid w:val="00B752D5"/>
    <w:rsid w:val="00B75888"/>
    <w:rsid w:val="00B75A5C"/>
    <w:rsid w:val="00B75C66"/>
    <w:rsid w:val="00B77065"/>
    <w:rsid w:val="00B80E16"/>
    <w:rsid w:val="00B8146E"/>
    <w:rsid w:val="00B83308"/>
    <w:rsid w:val="00B83313"/>
    <w:rsid w:val="00B85E6B"/>
    <w:rsid w:val="00B87E37"/>
    <w:rsid w:val="00B927AA"/>
    <w:rsid w:val="00B931F8"/>
    <w:rsid w:val="00B943A6"/>
    <w:rsid w:val="00B945B6"/>
    <w:rsid w:val="00B94D0A"/>
    <w:rsid w:val="00B964AE"/>
    <w:rsid w:val="00B97F20"/>
    <w:rsid w:val="00BA0634"/>
    <w:rsid w:val="00BA08C2"/>
    <w:rsid w:val="00BA1945"/>
    <w:rsid w:val="00BA3C46"/>
    <w:rsid w:val="00BA48D2"/>
    <w:rsid w:val="00BA4C95"/>
    <w:rsid w:val="00BA4DA4"/>
    <w:rsid w:val="00BA622E"/>
    <w:rsid w:val="00BA650E"/>
    <w:rsid w:val="00BA665F"/>
    <w:rsid w:val="00BA6C68"/>
    <w:rsid w:val="00BA727E"/>
    <w:rsid w:val="00BB0071"/>
    <w:rsid w:val="00BB044E"/>
    <w:rsid w:val="00BB0AE1"/>
    <w:rsid w:val="00BB0B80"/>
    <w:rsid w:val="00BB1171"/>
    <w:rsid w:val="00BB12D6"/>
    <w:rsid w:val="00BB136E"/>
    <w:rsid w:val="00BB1847"/>
    <w:rsid w:val="00BB186C"/>
    <w:rsid w:val="00BB257F"/>
    <w:rsid w:val="00BB2C45"/>
    <w:rsid w:val="00BB2FAE"/>
    <w:rsid w:val="00BB7B7F"/>
    <w:rsid w:val="00BC0E9F"/>
    <w:rsid w:val="00BC3865"/>
    <w:rsid w:val="00BC5812"/>
    <w:rsid w:val="00BC5F45"/>
    <w:rsid w:val="00BC7E5C"/>
    <w:rsid w:val="00BD20C7"/>
    <w:rsid w:val="00BD2F76"/>
    <w:rsid w:val="00BD3A8B"/>
    <w:rsid w:val="00BD3FA9"/>
    <w:rsid w:val="00BD6403"/>
    <w:rsid w:val="00BD66D7"/>
    <w:rsid w:val="00BD6739"/>
    <w:rsid w:val="00BE19D3"/>
    <w:rsid w:val="00BE2561"/>
    <w:rsid w:val="00BE3FD2"/>
    <w:rsid w:val="00BE7C00"/>
    <w:rsid w:val="00BF11EB"/>
    <w:rsid w:val="00BF2EFC"/>
    <w:rsid w:val="00BF30B7"/>
    <w:rsid w:val="00BF6B74"/>
    <w:rsid w:val="00BF6F63"/>
    <w:rsid w:val="00C0067C"/>
    <w:rsid w:val="00C010C7"/>
    <w:rsid w:val="00C03D21"/>
    <w:rsid w:val="00C043DD"/>
    <w:rsid w:val="00C04A9F"/>
    <w:rsid w:val="00C04FF3"/>
    <w:rsid w:val="00C051A2"/>
    <w:rsid w:val="00C05274"/>
    <w:rsid w:val="00C064DF"/>
    <w:rsid w:val="00C06668"/>
    <w:rsid w:val="00C07058"/>
    <w:rsid w:val="00C07682"/>
    <w:rsid w:val="00C07706"/>
    <w:rsid w:val="00C11819"/>
    <w:rsid w:val="00C14808"/>
    <w:rsid w:val="00C15B58"/>
    <w:rsid w:val="00C167B0"/>
    <w:rsid w:val="00C16835"/>
    <w:rsid w:val="00C20458"/>
    <w:rsid w:val="00C219C8"/>
    <w:rsid w:val="00C26B3C"/>
    <w:rsid w:val="00C273BB"/>
    <w:rsid w:val="00C279F1"/>
    <w:rsid w:val="00C304E2"/>
    <w:rsid w:val="00C31C6A"/>
    <w:rsid w:val="00C321A3"/>
    <w:rsid w:val="00C3420B"/>
    <w:rsid w:val="00C34941"/>
    <w:rsid w:val="00C36174"/>
    <w:rsid w:val="00C36C81"/>
    <w:rsid w:val="00C37064"/>
    <w:rsid w:val="00C374B4"/>
    <w:rsid w:val="00C37686"/>
    <w:rsid w:val="00C37CC0"/>
    <w:rsid w:val="00C37E0B"/>
    <w:rsid w:val="00C40057"/>
    <w:rsid w:val="00C407ED"/>
    <w:rsid w:val="00C410EF"/>
    <w:rsid w:val="00C41300"/>
    <w:rsid w:val="00C42647"/>
    <w:rsid w:val="00C43260"/>
    <w:rsid w:val="00C43C32"/>
    <w:rsid w:val="00C44033"/>
    <w:rsid w:val="00C46AFB"/>
    <w:rsid w:val="00C5158E"/>
    <w:rsid w:val="00C51F56"/>
    <w:rsid w:val="00C53293"/>
    <w:rsid w:val="00C53764"/>
    <w:rsid w:val="00C5481A"/>
    <w:rsid w:val="00C5565A"/>
    <w:rsid w:val="00C61128"/>
    <w:rsid w:val="00C61DF1"/>
    <w:rsid w:val="00C61E55"/>
    <w:rsid w:val="00C620C1"/>
    <w:rsid w:val="00C62B92"/>
    <w:rsid w:val="00C62CFF"/>
    <w:rsid w:val="00C65139"/>
    <w:rsid w:val="00C662F4"/>
    <w:rsid w:val="00C670A5"/>
    <w:rsid w:val="00C67B07"/>
    <w:rsid w:val="00C70422"/>
    <w:rsid w:val="00C70AF2"/>
    <w:rsid w:val="00C70D26"/>
    <w:rsid w:val="00C72B95"/>
    <w:rsid w:val="00C737DE"/>
    <w:rsid w:val="00C741EB"/>
    <w:rsid w:val="00C75B8B"/>
    <w:rsid w:val="00C774E8"/>
    <w:rsid w:val="00C801FC"/>
    <w:rsid w:val="00C82A41"/>
    <w:rsid w:val="00C82B69"/>
    <w:rsid w:val="00C833DA"/>
    <w:rsid w:val="00C85DE6"/>
    <w:rsid w:val="00C85FC2"/>
    <w:rsid w:val="00C86D3C"/>
    <w:rsid w:val="00C91429"/>
    <w:rsid w:val="00C934D7"/>
    <w:rsid w:val="00C943C7"/>
    <w:rsid w:val="00C9602E"/>
    <w:rsid w:val="00C96B58"/>
    <w:rsid w:val="00CA1178"/>
    <w:rsid w:val="00CA15EF"/>
    <w:rsid w:val="00CA1927"/>
    <w:rsid w:val="00CA2530"/>
    <w:rsid w:val="00CA3676"/>
    <w:rsid w:val="00CA6024"/>
    <w:rsid w:val="00CB0CE8"/>
    <w:rsid w:val="00CB0F30"/>
    <w:rsid w:val="00CB0F87"/>
    <w:rsid w:val="00CB1120"/>
    <w:rsid w:val="00CB11D4"/>
    <w:rsid w:val="00CB4503"/>
    <w:rsid w:val="00CB564A"/>
    <w:rsid w:val="00CB622F"/>
    <w:rsid w:val="00CC2A60"/>
    <w:rsid w:val="00CC31A4"/>
    <w:rsid w:val="00CC6BA6"/>
    <w:rsid w:val="00CD0831"/>
    <w:rsid w:val="00CD1E90"/>
    <w:rsid w:val="00CD2B1D"/>
    <w:rsid w:val="00CD324E"/>
    <w:rsid w:val="00CD3DBD"/>
    <w:rsid w:val="00CD4D67"/>
    <w:rsid w:val="00CD62DC"/>
    <w:rsid w:val="00CD6C58"/>
    <w:rsid w:val="00CD70E8"/>
    <w:rsid w:val="00CD729C"/>
    <w:rsid w:val="00CE0461"/>
    <w:rsid w:val="00CE0CE1"/>
    <w:rsid w:val="00CE0D16"/>
    <w:rsid w:val="00CE18B3"/>
    <w:rsid w:val="00CE2B92"/>
    <w:rsid w:val="00CE4B6E"/>
    <w:rsid w:val="00CE5B2E"/>
    <w:rsid w:val="00CF0A51"/>
    <w:rsid w:val="00CF12F5"/>
    <w:rsid w:val="00CF1BB4"/>
    <w:rsid w:val="00CF3A75"/>
    <w:rsid w:val="00CF643F"/>
    <w:rsid w:val="00CF6E11"/>
    <w:rsid w:val="00CF7E1A"/>
    <w:rsid w:val="00CF7F62"/>
    <w:rsid w:val="00D00FD0"/>
    <w:rsid w:val="00D03CD8"/>
    <w:rsid w:val="00D05A69"/>
    <w:rsid w:val="00D0696C"/>
    <w:rsid w:val="00D06EA6"/>
    <w:rsid w:val="00D10B8B"/>
    <w:rsid w:val="00D159CF"/>
    <w:rsid w:val="00D16254"/>
    <w:rsid w:val="00D166E2"/>
    <w:rsid w:val="00D1799A"/>
    <w:rsid w:val="00D200EC"/>
    <w:rsid w:val="00D20CE7"/>
    <w:rsid w:val="00D229AB"/>
    <w:rsid w:val="00D24F0F"/>
    <w:rsid w:val="00D2618B"/>
    <w:rsid w:val="00D26EF8"/>
    <w:rsid w:val="00D26F38"/>
    <w:rsid w:val="00D3007E"/>
    <w:rsid w:val="00D3110C"/>
    <w:rsid w:val="00D3138E"/>
    <w:rsid w:val="00D33432"/>
    <w:rsid w:val="00D3645F"/>
    <w:rsid w:val="00D37041"/>
    <w:rsid w:val="00D372FC"/>
    <w:rsid w:val="00D378EF"/>
    <w:rsid w:val="00D4043B"/>
    <w:rsid w:val="00D405C2"/>
    <w:rsid w:val="00D41E98"/>
    <w:rsid w:val="00D41F5B"/>
    <w:rsid w:val="00D42262"/>
    <w:rsid w:val="00D43127"/>
    <w:rsid w:val="00D44DA6"/>
    <w:rsid w:val="00D454CD"/>
    <w:rsid w:val="00D46ECC"/>
    <w:rsid w:val="00D50BBE"/>
    <w:rsid w:val="00D51A79"/>
    <w:rsid w:val="00D53CD2"/>
    <w:rsid w:val="00D54808"/>
    <w:rsid w:val="00D55A90"/>
    <w:rsid w:val="00D5615A"/>
    <w:rsid w:val="00D563B3"/>
    <w:rsid w:val="00D56976"/>
    <w:rsid w:val="00D56FD1"/>
    <w:rsid w:val="00D5754F"/>
    <w:rsid w:val="00D57D8E"/>
    <w:rsid w:val="00D61D98"/>
    <w:rsid w:val="00D6279B"/>
    <w:rsid w:val="00D63A77"/>
    <w:rsid w:val="00D666DD"/>
    <w:rsid w:val="00D671ED"/>
    <w:rsid w:val="00D722E9"/>
    <w:rsid w:val="00D72429"/>
    <w:rsid w:val="00D72646"/>
    <w:rsid w:val="00D726A7"/>
    <w:rsid w:val="00D728A1"/>
    <w:rsid w:val="00D72A18"/>
    <w:rsid w:val="00D72FA5"/>
    <w:rsid w:val="00D7336F"/>
    <w:rsid w:val="00D74540"/>
    <w:rsid w:val="00D75027"/>
    <w:rsid w:val="00D752A7"/>
    <w:rsid w:val="00D7691F"/>
    <w:rsid w:val="00D769D6"/>
    <w:rsid w:val="00D771EF"/>
    <w:rsid w:val="00D7724E"/>
    <w:rsid w:val="00D81EA3"/>
    <w:rsid w:val="00D826A4"/>
    <w:rsid w:val="00D841BC"/>
    <w:rsid w:val="00D85644"/>
    <w:rsid w:val="00D862B2"/>
    <w:rsid w:val="00D867A5"/>
    <w:rsid w:val="00D86F9A"/>
    <w:rsid w:val="00D872B8"/>
    <w:rsid w:val="00D910D4"/>
    <w:rsid w:val="00D916FF"/>
    <w:rsid w:val="00D93587"/>
    <w:rsid w:val="00D93BB8"/>
    <w:rsid w:val="00D951AB"/>
    <w:rsid w:val="00D95C0A"/>
    <w:rsid w:val="00DA0F4C"/>
    <w:rsid w:val="00DA2581"/>
    <w:rsid w:val="00DA47E4"/>
    <w:rsid w:val="00DA57C9"/>
    <w:rsid w:val="00DA600C"/>
    <w:rsid w:val="00DA6ACF"/>
    <w:rsid w:val="00DB0B4E"/>
    <w:rsid w:val="00DB174C"/>
    <w:rsid w:val="00DB1A20"/>
    <w:rsid w:val="00DB1E5C"/>
    <w:rsid w:val="00DB2599"/>
    <w:rsid w:val="00DB2EC1"/>
    <w:rsid w:val="00DB34F5"/>
    <w:rsid w:val="00DB4A39"/>
    <w:rsid w:val="00DB5BA1"/>
    <w:rsid w:val="00DB5C6B"/>
    <w:rsid w:val="00DB75B9"/>
    <w:rsid w:val="00DB760A"/>
    <w:rsid w:val="00DB7AA8"/>
    <w:rsid w:val="00DB7DBD"/>
    <w:rsid w:val="00DB7ECD"/>
    <w:rsid w:val="00DC0770"/>
    <w:rsid w:val="00DC0C51"/>
    <w:rsid w:val="00DC108D"/>
    <w:rsid w:val="00DC36FE"/>
    <w:rsid w:val="00DC3E23"/>
    <w:rsid w:val="00DC7CA4"/>
    <w:rsid w:val="00DD187B"/>
    <w:rsid w:val="00DD18A2"/>
    <w:rsid w:val="00DD35A9"/>
    <w:rsid w:val="00DD3D30"/>
    <w:rsid w:val="00DD3E51"/>
    <w:rsid w:val="00DD3FB7"/>
    <w:rsid w:val="00DD4E9A"/>
    <w:rsid w:val="00DD6238"/>
    <w:rsid w:val="00DE12D4"/>
    <w:rsid w:val="00DE1D51"/>
    <w:rsid w:val="00DE320D"/>
    <w:rsid w:val="00DE5410"/>
    <w:rsid w:val="00DE5ECA"/>
    <w:rsid w:val="00DE6478"/>
    <w:rsid w:val="00DF0D55"/>
    <w:rsid w:val="00DF3AF2"/>
    <w:rsid w:val="00DF5918"/>
    <w:rsid w:val="00DF61ED"/>
    <w:rsid w:val="00DF6D87"/>
    <w:rsid w:val="00DF723B"/>
    <w:rsid w:val="00E02222"/>
    <w:rsid w:val="00E028E2"/>
    <w:rsid w:val="00E03D71"/>
    <w:rsid w:val="00E04024"/>
    <w:rsid w:val="00E04187"/>
    <w:rsid w:val="00E043DC"/>
    <w:rsid w:val="00E04696"/>
    <w:rsid w:val="00E04E05"/>
    <w:rsid w:val="00E055AD"/>
    <w:rsid w:val="00E05710"/>
    <w:rsid w:val="00E065F2"/>
    <w:rsid w:val="00E10AA7"/>
    <w:rsid w:val="00E11D78"/>
    <w:rsid w:val="00E13F4E"/>
    <w:rsid w:val="00E154FE"/>
    <w:rsid w:val="00E15E69"/>
    <w:rsid w:val="00E17398"/>
    <w:rsid w:val="00E2127A"/>
    <w:rsid w:val="00E237D4"/>
    <w:rsid w:val="00E2409D"/>
    <w:rsid w:val="00E2571A"/>
    <w:rsid w:val="00E27B03"/>
    <w:rsid w:val="00E30483"/>
    <w:rsid w:val="00E30703"/>
    <w:rsid w:val="00E30CDE"/>
    <w:rsid w:val="00E32291"/>
    <w:rsid w:val="00E3290C"/>
    <w:rsid w:val="00E32E7F"/>
    <w:rsid w:val="00E33748"/>
    <w:rsid w:val="00E36557"/>
    <w:rsid w:val="00E42312"/>
    <w:rsid w:val="00E42E13"/>
    <w:rsid w:val="00E437F8"/>
    <w:rsid w:val="00E44145"/>
    <w:rsid w:val="00E47240"/>
    <w:rsid w:val="00E51EF2"/>
    <w:rsid w:val="00E531B9"/>
    <w:rsid w:val="00E53609"/>
    <w:rsid w:val="00E53E0C"/>
    <w:rsid w:val="00E541BE"/>
    <w:rsid w:val="00E554E7"/>
    <w:rsid w:val="00E560CA"/>
    <w:rsid w:val="00E6009C"/>
    <w:rsid w:val="00E60D22"/>
    <w:rsid w:val="00E61FD2"/>
    <w:rsid w:val="00E631A6"/>
    <w:rsid w:val="00E637CE"/>
    <w:rsid w:val="00E63CBE"/>
    <w:rsid w:val="00E66C32"/>
    <w:rsid w:val="00E671EB"/>
    <w:rsid w:val="00E6735B"/>
    <w:rsid w:val="00E67AA0"/>
    <w:rsid w:val="00E67BEB"/>
    <w:rsid w:val="00E704CA"/>
    <w:rsid w:val="00E70A09"/>
    <w:rsid w:val="00E70CA6"/>
    <w:rsid w:val="00E71609"/>
    <w:rsid w:val="00E721EF"/>
    <w:rsid w:val="00E72AC2"/>
    <w:rsid w:val="00E72C8F"/>
    <w:rsid w:val="00E73B9E"/>
    <w:rsid w:val="00E74B1E"/>
    <w:rsid w:val="00E74E66"/>
    <w:rsid w:val="00E7598A"/>
    <w:rsid w:val="00E762D3"/>
    <w:rsid w:val="00E76759"/>
    <w:rsid w:val="00E771B2"/>
    <w:rsid w:val="00E77BFC"/>
    <w:rsid w:val="00E801D2"/>
    <w:rsid w:val="00E8262D"/>
    <w:rsid w:val="00E82948"/>
    <w:rsid w:val="00E83035"/>
    <w:rsid w:val="00E86B67"/>
    <w:rsid w:val="00E8748E"/>
    <w:rsid w:val="00E87C5A"/>
    <w:rsid w:val="00E90E01"/>
    <w:rsid w:val="00E95298"/>
    <w:rsid w:val="00E9648C"/>
    <w:rsid w:val="00E96671"/>
    <w:rsid w:val="00E96BA2"/>
    <w:rsid w:val="00E97D84"/>
    <w:rsid w:val="00EA34B0"/>
    <w:rsid w:val="00EA4684"/>
    <w:rsid w:val="00EA4D38"/>
    <w:rsid w:val="00EA7CC7"/>
    <w:rsid w:val="00EB133D"/>
    <w:rsid w:val="00EB49BC"/>
    <w:rsid w:val="00EB7435"/>
    <w:rsid w:val="00EB7B85"/>
    <w:rsid w:val="00EC153F"/>
    <w:rsid w:val="00EC1D0F"/>
    <w:rsid w:val="00EC29E3"/>
    <w:rsid w:val="00EC31E5"/>
    <w:rsid w:val="00EC327F"/>
    <w:rsid w:val="00EC5579"/>
    <w:rsid w:val="00ED0273"/>
    <w:rsid w:val="00ED1A92"/>
    <w:rsid w:val="00ED250C"/>
    <w:rsid w:val="00ED3FC0"/>
    <w:rsid w:val="00ED75A4"/>
    <w:rsid w:val="00EE0A30"/>
    <w:rsid w:val="00EE2EEF"/>
    <w:rsid w:val="00EE4581"/>
    <w:rsid w:val="00EF0217"/>
    <w:rsid w:val="00EF098A"/>
    <w:rsid w:val="00EF3A30"/>
    <w:rsid w:val="00EF404F"/>
    <w:rsid w:val="00EF48F3"/>
    <w:rsid w:val="00EF6F63"/>
    <w:rsid w:val="00F00AA5"/>
    <w:rsid w:val="00F00EB8"/>
    <w:rsid w:val="00F015C9"/>
    <w:rsid w:val="00F02B6C"/>
    <w:rsid w:val="00F030FF"/>
    <w:rsid w:val="00F03E31"/>
    <w:rsid w:val="00F0468C"/>
    <w:rsid w:val="00F064B3"/>
    <w:rsid w:val="00F077F3"/>
    <w:rsid w:val="00F1076E"/>
    <w:rsid w:val="00F12C22"/>
    <w:rsid w:val="00F12C86"/>
    <w:rsid w:val="00F13037"/>
    <w:rsid w:val="00F146C1"/>
    <w:rsid w:val="00F147D8"/>
    <w:rsid w:val="00F14F81"/>
    <w:rsid w:val="00F15223"/>
    <w:rsid w:val="00F15CB6"/>
    <w:rsid w:val="00F17AE7"/>
    <w:rsid w:val="00F21AA3"/>
    <w:rsid w:val="00F23391"/>
    <w:rsid w:val="00F24738"/>
    <w:rsid w:val="00F24F7A"/>
    <w:rsid w:val="00F25981"/>
    <w:rsid w:val="00F2779D"/>
    <w:rsid w:val="00F3004D"/>
    <w:rsid w:val="00F35995"/>
    <w:rsid w:val="00F37CA0"/>
    <w:rsid w:val="00F37E88"/>
    <w:rsid w:val="00F402A9"/>
    <w:rsid w:val="00F4090D"/>
    <w:rsid w:val="00F42CD7"/>
    <w:rsid w:val="00F45955"/>
    <w:rsid w:val="00F544DC"/>
    <w:rsid w:val="00F548ED"/>
    <w:rsid w:val="00F55E0F"/>
    <w:rsid w:val="00F5664C"/>
    <w:rsid w:val="00F572EC"/>
    <w:rsid w:val="00F5760F"/>
    <w:rsid w:val="00F60B36"/>
    <w:rsid w:val="00F61262"/>
    <w:rsid w:val="00F639B2"/>
    <w:rsid w:val="00F64B1D"/>
    <w:rsid w:val="00F64E34"/>
    <w:rsid w:val="00F709BE"/>
    <w:rsid w:val="00F70BB0"/>
    <w:rsid w:val="00F71BA9"/>
    <w:rsid w:val="00F71F55"/>
    <w:rsid w:val="00F7256D"/>
    <w:rsid w:val="00F73435"/>
    <w:rsid w:val="00F734B8"/>
    <w:rsid w:val="00F735DE"/>
    <w:rsid w:val="00F73EE0"/>
    <w:rsid w:val="00F74A0D"/>
    <w:rsid w:val="00F76A06"/>
    <w:rsid w:val="00F77F93"/>
    <w:rsid w:val="00F81816"/>
    <w:rsid w:val="00F83D10"/>
    <w:rsid w:val="00F841B4"/>
    <w:rsid w:val="00F84C98"/>
    <w:rsid w:val="00F85C60"/>
    <w:rsid w:val="00F86434"/>
    <w:rsid w:val="00F90A9E"/>
    <w:rsid w:val="00F90FBE"/>
    <w:rsid w:val="00F92B29"/>
    <w:rsid w:val="00F93609"/>
    <w:rsid w:val="00F94052"/>
    <w:rsid w:val="00F947D1"/>
    <w:rsid w:val="00F94A85"/>
    <w:rsid w:val="00F95E62"/>
    <w:rsid w:val="00F97F74"/>
    <w:rsid w:val="00FA1041"/>
    <w:rsid w:val="00FA349D"/>
    <w:rsid w:val="00FA43A3"/>
    <w:rsid w:val="00FA6984"/>
    <w:rsid w:val="00FA7CAE"/>
    <w:rsid w:val="00FB15ED"/>
    <w:rsid w:val="00FB1697"/>
    <w:rsid w:val="00FB3D88"/>
    <w:rsid w:val="00FB4640"/>
    <w:rsid w:val="00FB4DEB"/>
    <w:rsid w:val="00FB5AD3"/>
    <w:rsid w:val="00FB5CBB"/>
    <w:rsid w:val="00FB615C"/>
    <w:rsid w:val="00FB616F"/>
    <w:rsid w:val="00FB7382"/>
    <w:rsid w:val="00FC010E"/>
    <w:rsid w:val="00FC0BB1"/>
    <w:rsid w:val="00FC2C47"/>
    <w:rsid w:val="00FC33C5"/>
    <w:rsid w:val="00FC39B5"/>
    <w:rsid w:val="00FC3C40"/>
    <w:rsid w:val="00FC3FAF"/>
    <w:rsid w:val="00FC4FF0"/>
    <w:rsid w:val="00FC5033"/>
    <w:rsid w:val="00FC50B6"/>
    <w:rsid w:val="00FC79EC"/>
    <w:rsid w:val="00FC7A76"/>
    <w:rsid w:val="00FD1A8C"/>
    <w:rsid w:val="00FD4396"/>
    <w:rsid w:val="00FD4A4F"/>
    <w:rsid w:val="00FD578E"/>
    <w:rsid w:val="00FD5CA8"/>
    <w:rsid w:val="00FE07EA"/>
    <w:rsid w:val="00FE155D"/>
    <w:rsid w:val="00FE2F9A"/>
    <w:rsid w:val="00FE563F"/>
    <w:rsid w:val="00FE5710"/>
    <w:rsid w:val="00FE59CF"/>
    <w:rsid w:val="00FE5A13"/>
    <w:rsid w:val="00FE66B5"/>
    <w:rsid w:val="00FE67D8"/>
    <w:rsid w:val="00FE6E4F"/>
    <w:rsid w:val="00FE71C9"/>
    <w:rsid w:val="00FE743E"/>
    <w:rsid w:val="00FF06DF"/>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9DA95-7823-42C2-81AD-5B6598E7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13</Pages>
  <Words>6426</Words>
  <Characters>36631</Characters>
  <Application>Microsoft Office Word</Application>
  <DocSecurity>0</DocSecurity>
  <Lines>305</Lines>
  <Paragraphs>85</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на 2019 год и на плановый период 2020 и 2021 годов </vt:lpstr>
      <vt:lpstr>Аудитор                                                                         </vt:lpstr>
    </vt:vector>
  </TitlesOfParts>
  <Company>*</Company>
  <LinksUpToDate>false</LinksUpToDate>
  <CharactersWithSpaces>42972</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16</cp:revision>
  <cp:lastPrinted>2018-12-03T00:53:00Z</cp:lastPrinted>
  <dcterms:created xsi:type="dcterms:W3CDTF">2018-12-03T01:45:00Z</dcterms:created>
  <dcterms:modified xsi:type="dcterms:W3CDTF">2018-12-04T07:09:00Z</dcterms:modified>
</cp:coreProperties>
</file>