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CB7858" w:rsidRDefault="00B57DA6" w:rsidP="00774830">
      <w:pPr>
        <w:pStyle w:val="a3"/>
        <w:tabs>
          <w:tab w:val="left" w:pos="0"/>
        </w:tabs>
        <w:autoSpaceDE/>
        <w:autoSpaceDN/>
        <w:spacing w:after="0"/>
        <w:ind w:firstLine="567"/>
        <w:jc w:val="both"/>
        <w:rPr>
          <w:sz w:val="24"/>
          <w:szCs w:val="24"/>
        </w:rPr>
      </w:pPr>
      <w:r w:rsidRPr="00CB7858">
        <w:rPr>
          <w:sz w:val="24"/>
          <w:szCs w:val="24"/>
        </w:rPr>
        <w:t>0</w:t>
      </w:r>
      <w:r w:rsidR="00CB7858" w:rsidRPr="00CB7858">
        <w:rPr>
          <w:sz w:val="24"/>
          <w:szCs w:val="24"/>
        </w:rPr>
        <w:t>3</w:t>
      </w:r>
      <w:r w:rsidR="00AC0CD9" w:rsidRPr="00CB7858">
        <w:rPr>
          <w:sz w:val="24"/>
          <w:szCs w:val="24"/>
        </w:rPr>
        <w:t>.1</w:t>
      </w:r>
      <w:r w:rsidRPr="00CB7858">
        <w:rPr>
          <w:sz w:val="24"/>
          <w:szCs w:val="24"/>
        </w:rPr>
        <w:t>2</w:t>
      </w:r>
      <w:r w:rsidR="00AC0CD9" w:rsidRPr="00CB7858">
        <w:rPr>
          <w:sz w:val="24"/>
          <w:szCs w:val="24"/>
        </w:rPr>
        <w:t>.201</w:t>
      </w:r>
      <w:r w:rsidRPr="00CB7858">
        <w:rPr>
          <w:sz w:val="24"/>
          <w:szCs w:val="24"/>
        </w:rPr>
        <w:t>9</w:t>
      </w:r>
      <w:r w:rsidR="00AC0CD9" w:rsidRPr="00CB7858">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CB7858">
        <w:rPr>
          <w:sz w:val="24"/>
          <w:szCs w:val="24"/>
        </w:rPr>
        <w:t>ЗАКЛЮЧЕНИЕ</w:t>
      </w:r>
      <w:r w:rsidR="00AC0CD9" w:rsidRPr="00CB7858">
        <w:rPr>
          <w:sz w:val="24"/>
          <w:szCs w:val="24"/>
        </w:rPr>
        <w:t xml:space="preserve"> № </w:t>
      </w:r>
      <w:r w:rsidR="00AD221A" w:rsidRPr="00CB7858">
        <w:rPr>
          <w:sz w:val="24"/>
          <w:szCs w:val="24"/>
        </w:rPr>
        <w:t>4</w:t>
      </w:r>
      <w:r w:rsidR="00CB7858" w:rsidRPr="00CB7858">
        <w:rPr>
          <w:sz w:val="24"/>
          <w:szCs w:val="24"/>
        </w:rPr>
        <w:t>5</w:t>
      </w:r>
      <w:r w:rsidR="004C2EA3" w:rsidRPr="00CB7858">
        <w:rPr>
          <w:sz w:val="24"/>
          <w:szCs w:val="24"/>
        </w:rPr>
        <w:t>/201</w:t>
      </w:r>
      <w:r w:rsidR="00CB7858" w:rsidRPr="00CB7858">
        <w:rPr>
          <w:sz w:val="24"/>
          <w:szCs w:val="24"/>
        </w:rPr>
        <w:t>9</w:t>
      </w:r>
      <w:r w:rsidR="00053D62" w:rsidRPr="00CB7858">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E10B8E">
        <w:t>Лукиновского</w:t>
      </w:r>
      <w:r w:rsidR="0000549E">
        <w:t xml:space="preserve"> сельского поселения</w:t>
      </w:r>
      <w:r w:rsidR="00AC0CD9" w:rsidRPr="00774830">
        <w:t xml:space="preserve"> «</w:t>
      </w:r>
      <w:r w:rsidR="00774830">
        <w:rPr>
          <w:bCs/>
        </w:rPr>
        <w:t xml:space="preserve">О бюджете </w:t>
      </w:r>
      <w:r w:rsidR="00E10B8E">
        <w:rPr>
          <w:bCs/>
        </w:rPr>
        <w:t>Лукиновского</w:t>
      </w:r>
      <w:r w:rsidR="0000549E">
        <w:rPr>
          <w:bCs/>
        </w:rPr>
        <w:t xml:space="preserve"> сельского поселения</w:t>
      </w:r>
      <w:r w:rsidR="00774830">
        <w:rPr>
          <w:bCs/>
        </w:rPr>
        <w:t xml:space="preserve"> </w:t>
      </w:r>
    </w:p>
    <w:p w:rsidR="00AC0CD9" w:rsidRPr="00774830" w:rsidRDefault="00774830" w:rsidP="00A02078">
      <w:pPr>
        <w:tabs>
          <w:tab w:val="left" w:pos="8220"/>
        </w:tabs>
        <w:jc w:val="center"/>
        <w:rPr>
          <w:bCs/>
          <w:lang w:eastAsia="en-US"/>
        </w:rPr>
      </w:pPr>
      <w:r>
        <w:rPr>
          <w:bCs/>
        </w:rPr>
        <w:t>на 20</w:t>
      </w:r>
      <w:r w:rsidR="00803359">
        <w:rPr>
          <w:bCs/>
        </w:rPr>
        <w:t>20</w:t>
      </w:r>
      <w:r>
        <w:rPr>
          <w:bCs/>
        </w:rPr>
        <w:t xml:space="preserve"> год и плановый период 20</w:t>
      </w:r>
      <w:r w:rsidR="00D872B8">
        <w:rPr>
          <w:bCs/>
        </w:rPr>
        <w:t>2</w:t>
      </w:r>
      <w:r w:rsidR="00803359">
        <w:rPr>
          <w:bCs/>
        </w:rPr>
        <w:t>1</w:t>
      </w:r>
      <w:r>
        <w:rPr>
          <w:bCs/>
        </w:rPr>
        <w:t xml:space="preserve"> и 20</w:t>
      </w:r>
      <w:r w:rsidR="00053D62">
        <w:rPr>
          <w:bCs/>
        </w:rPr>
        <w:t>2</w:t>
      </w:r>
      <w:r w:rsidR="00803359">
        <w:rPr>
          <w:bCs/>
        </w:rPr>
        <w:t>2</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E10B8E">
        <w:t>Лукиновского</w:t>
      </w:r>
      <w:r w:rsidR="0000549E">
        <w:t xml:space="preserve"> сельского поселения</w:t>
      </w:r>
      <w:r w:rsidR="00462578" w:rsidRPr="00A621A3">
        <w:t xml:space="preserve"> «</w:t>
      </w:r>
      <w:r w:rsidR="00774830">
        <w:rPr>
          <w:bCs/>
        </w:rPr>
        <w:t xml:space="preserve">О бюджете </w:t>
      </w:r>
      <w:r w:rsidR="00E10B8E">
        <w:rPr>
          <w:bCs/>
        </w:rPr>
        <w:t>Лукиновского</w:t>
      </w:r>
      <w:r w:rsidR="0000549E">
        <w:rPr>
          <w:bCs/>
        </w:rPr>
        <w:t xml:space="preserve"> сельского поселения</w:t>
      </w:r>
      <w:r w:rsidR="00774830">
        <w:rPr>
          <w:bCs/>
        </w:rPr>
        <w:t xml:space="preserve"> </w:t>
      </w:r>
      <w:r w:rsidR="002828BA">
        <w:rPr>
          <w:bCs/>
        </w:rPr>
        <w:t>на 20</w:t>
      </w:r>
      <w:r w:rsidR="00803359">
        <w:rPr>
          <w:bCs/>
        </w:rPr>
        <w:t>20</w:t>
      </w:r>
      <w:r w:rsidR="002828BA">
        <w:rPr>
          <w:bCs/>
        </w:rPr>
        <w:t xml:space="preserve"> год и плановый период 202</w:t>
      </w:r>
      <w:r w:rsidR="00803359">
        <w:rPr>
          <w:bCs/>
        </w:rPr>
        <w:t>1</w:t>
      </w:r>
      <w:r w:rsidR="002828BA">
        <w:rPr>
          <w:bCs/>
        </w:rPr>
        <w:t xml:space="preserve"> и 202</w:t>
      </w:r>
      <w:r w:rsidR="00803359">
        <w:rPr>
          <w:bCs/>
        </w:rPr>
        <w:t>2</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E10B8E">
        <w:t>Лукиновском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E10B8E">
        <w:t>6</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E10B8E">
        <w:t>Лукиновского</w:t>
      </w:r>
      <w:r w:rsidR="0000549E">
        <w:t xml:space="preserve"> сельского поселения</w:t>
      </w:r>
      <w:r w:rsidRPr="00774830">
        <w:t xml:space="preserve"> «</w:t>
      </w:r>
      <w:r>
        <w:rPr>
          <w:bCs/>
        </w:rPr>
        <w:t xml:space="preserve">О бюджете </w:t>
      </w:r>
      <w:r w:rsidR="00E10B8E">
        <w:rPr>
          <w:bCs/>
        </w:rPr>
        <w:t>Лукиновского</w:t>
      </w:r>
      <w:r w:rsidR="0000549E">
        <w:rPr>
          <w:bCs/>
        </w:rPr>
        <w:t xml:space="preserve"> сельского поселения</w:t>
      </w:r>
      <w:r>
        <w:rPr>
          <w:bCs/>
        </w:rPr>
        <w:t xml:space="preserve"> </w:t>
      </w:r>
      <w:r w:rsidR="00803359">
        <w:rPr>
          <w:bCs/>
        </w:rPr>
        <w:t>на 2020 год и плановый период 2021 и 2022</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E10B8E">
        <w:t>Лукиновского</w:t>
      </w:r>
      <w:r w:rsidR="0000549E">
        <w:t xml:space="preserve"> сельского поселения</w:t>
      </w:r>
      <w:r w:rsidR="00B27337" w:rsidRPr="00A621A3">
        <w:t xml:space="preserve"> на рассмотрение Думы </w:t>
      </w:r>
      <w:r w:rsidR="00E10B8E">
        <w:t>Лукиновского</w:t>
      </w:r>
      <w:r w:rsidR="0000549E">
        <w:t xml:space="preserve">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E10B8E">
        <w:t>Лукиновском</w:t>
      </w:r>
      <w:r w:rsidR="00E721EF">
        <w:t xml:space="preserve"> </w:t>
      </w:r>
      <w:r w:rsidR="00E96671">
        <w:t>муниципальном образовании</w:t>
      </w:r>
      <w:r w:rsidR="005D1D37">
        <w:t xml:space="preserve">, в установленные </w:t>
      </w:r>
      <w:r w:rsidR="00803359">
        <w:t xml:space="preserve">статьей 185 БК РФ, </w:t>
      </w:r>
      <w:r w:rsidR="005D1D37">
        <w:t>Думой поселения сроки, до 15.11.201</w:t>
      </w:r>
      <w:r w:rsidR="00803359">
        <w:t>9</w:t>
      </w:r>
      <w:r w:rsidR="005D1D37">
        <w:t xml:space="preserve"> года</w:t>
      </w:r>
      <w:r w:rsidR="00651878">
        <w:t xml:space="preserve">, </w:t>
      </w:r>
      <w:r w:rsidR="00BB27A8">
        <w:t xml:space="preserve">в </w:t>
      </w:r>
      <w:r w:rsidR="00651878">
        <w:t>КСК района</w:t>
      </w:r>
      <w:r w:rsidR="00BB27A8" w:rsidRPr="00BB27A8">
        <w:t xml:space="preserve"> </w:t>
      </w:r>
      <w:r w:rsidR="00BB27A8">
        <w:t xml:space="preserve">представлен </w:t>
      </w:r>
      <w:r w:rsidR="004B533A">
        <w:t>21</w:t>
      </w:r>
      <w:r w:rsidR="00BB27A8">
        <w:t>.11.2019г</w:t>
      </w:r>
      <w:r w:rsidR="00C75804">
        <w:t xml:space="preserve">, вхд. № </w:t>
      </w:r>
      <w:r w:rsidR="004B533A">
        <w:t>95</w:t>
      </w:r>
      <w:r w:rsidR="00A7388A">
        <w:t>.</w:t>
      </w:r>
    </w:p>
    <w:p w:rsidR="00294D88" w:rsidRDefault="00FB7382" w:rsidP="008860A5">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20</w:t>
      </w:r>
      <w:r>
        <w:t xml:space="preserve"> год и на плановый период 20</w:t>
      </w:r>
      <w:r w:rsidR="00AF3A4B">
        <w:t>2</w:t>
      </w:r>
      <w:r w:rsidR="00BB27A8">
        <w:t>1</w:t>
      </w:r>
      <w:r>
        <w:t xml:space="preserve"> и 20</w:t>
      </w:r>
      <w:r w:rsidR="004068CA">
        <w:t>2</w:t>
      </w:r>
      <w:r w:rsidR="00BB27A8">
        <w:t>2</w:t>
      </w:r>
      <w:r>
        <w:t xml:space="preserve"> годов», относящихся к планированию бюджета </w:t>
      </w:r>
      <w:r w:rsidR="00E10B8E">
        <w:t>Лукиновского</w:t>
      </w:r>
      <w:r w:rsidR="0000549E">
        <w:t xml:space="preserve"> сельского поселения</w:t>
      </w:r>
      <w:r w:rsidR="006D0DD2">
        <w:t xml:space="preserve"> (далее – бюджет поселения)</w:t>
      </w:r>
      <w:r>
        <w:t xml:space="preserve">, </w:t>
      </w:r>
      <w:r w:rsidR="00641F8C">
        <w:t>Прогноза</w:t>
      </w:r>
      <w:r>
        <w:t xml:space="preserve"> социально-экономического развития </w:t>
      </w:r>
      <w:r w:rsidR="00E10B8E">
        <w:t>Лукиновского</w:t>
      </w:r>
      <w:r w:rsidR="0000549E">
        <w:t xml:space="preserve"> </w:t>
      </w:r>
      <w:r w:rsidR="00BB27A8">
        <w:t>муниципального образования</w:t>
      </w:r>
      <w:r w:rsidR="00050193">
        <w:t xml:space="preserve"> на 20</w:t>
      </w:r>
      <w:r w:rsidR="00BB27A8">
        <w:t>20</w:t>
      </w:r>
      <w:r w:rsidR="00050193">
        <w:t>-202</w:t>
      </w:r>
      <w:r w:rsidR="00BB27A8">
        <w:t>2</w:t>
      </w:r>
      <w:r w:rsidR="00050193">
        <w:t xml:space="preserve"> гг.</w:t>
      </w:r>
      <w:r>
        <w:t xml:space="preserve">, Основных направлений бюджетной </w:t>
      </w:r>
      <w:r w:rsidR="00BA727E">
        <w:t>и</w:t>
      </w:r>
      <w:r>
        <w:t xml:space="preserve"> </w:t>
      </w:r>
      <w:r w:rsidR="005B3D37">
        <w:t xml:space="preserve">налоговой политики </w:t>
      </w:r>
      <w:r w:rsidR="00E10B8E">
        <w:t>Лукиновского</w:t>
      </w:r>
      <w:r w:rsidR="0000549E">
        <w:t xml:space="preserve"> </w:t>
      </w:r>
      <w:r w:rsidR="009738D3">
        <w:t>муниципального образования</w:t>
      </w:r>
      <w:r w:rsidR="00BA727E">
        <w:t xml:space="preserve"> </w:t>
      </w:r>
      <w:r w:rsidR="00803359">
        <w:t xml:space="preserve">на 2020 год и </w:t>
      </w:r>
      <w:r w:rsidR="00BB27A8">
        <w:t xml:space="preserve">на </w:t>
      </w:r>
      <w:r w:rsidR="00803359">
        <w:t>плановый период 2021 и 2022</w:t>
      </w:r>
      <w:r w:rsidR="00EA4684">
        <w:t xml:space="preserve"> годов</w:t>
      </w:r>
      <w:r w:rsidR="005B3D37">
        <w:t>.</w:t>
      </w:r>
    </w:p>
    <w:p w:rsidR="00050193" w:rsidRDefault="00050193" w:rsidP="00834051">
      <w:pPr>
        <w:autoSpaceDE w:val="0"/>
        <w:autoSpaceDN w:val="0"/>
        <w:adjustRightInd w:val="0"/>
        <w:ind w:firstLine="567"/>
        <w:jc w:val="both"/>
      </w:pPr>
    </w:p>
    <w:p w:rsidR="006D0DD2" w:rsidRDefault="00492A60" w:rsidP="006D0DD2">
      <w:pPr>
        <w:pStyle w:val="ab"/>
        <w:spacing w:after="0"/>
        <w:jc w:val="center"/>
        <w:rPr>
          <w:rFonts w:ascii="Times New Roman" w:hAnsi="Times New Roman"/>
          <w:b/>
          <w:bCs/>
          <w:sz w:val="24"/>
          <w:szCs w:val="24"/>
        </w:rPr>
      </w:pPr>
      <w:r w:rsidRPr="006D0DD2">
        <w:rPr>
          <w:rFonts w:ascii="Times New Roman" w:hAnsi="Times New Roman"/>
          <w:b/>
          <w:bCs/>
          <w:sz w:val="24"/>
          <w:szCs w:val="24"/>
        </w:rPr>
        <w:t xml:space="preserve">Общая характеристика проекта бюджета </w:t>
      </w:r>
      <w:r w:rsidR="006D0DD2" w:rsidRPr="006D0DD2">
        <w:rPr>
          <w:rFonts w:ascii="Times New Roman" w:hAnsi="Times New Roman"/>
          <w:b/>
          <w:bCs/>
          <w:sz w:val="24"/>
          <w:szCs w:val="24"/>
        </w:rPr>
        <w:t>поселения</w:t>
      </w:r>
    </w:p>
    <w:p w:rsidR="00492A60" w:rsidRPr="006D0DD2" w:rsidRDefault="006D0DD2" w:rsidP="006D0DD2">
      <w:pPr>
        <w:pStyle w:val="ab"/>
        <w:spacing w:after="0"/>
        <w:jc w:val="center"/>
        <w:rPr>
          <w:rFonts w:ascii="Times New Roman" w:hAnsi="Times New Roman"/>
          <w:b/>
          <w:sz w:val="24"/>
          <w:szCs w:val="24"/>
        </w:rPr>
      </w:pPr>
      <w:r w:rsidRPr="006D0DD2">
        <w:rPr>
          <w:rFonts w:ascii="Times New Roman" w:hAnsi="Times New Roman"/>
          <w:b/>
          <w:bCs/>
          <w:sz w:val="24"/>
          <w:szCs w:val="24"/>
        </w:rPr>
        <w:t xml:space="preserve"> </w:t>
      </w:r>
      <w:r w:rsidR="00492A60" w:rsidRPr="006D0DD2">
        <w:rPr>
          <w:rFonts w:ascii="Times New Roman" w:hAnsi="Times New Roman"/>
          <w:b/>
          <w:bCs/>
          <w:sz w:val="24"/>
          <w:szCs w:val="24"/>
        </w:rPr>
        <w:t>на 20</w:t>
      </w:r>
      <w:r w:rsidRPr="006D0DD2">
        <w:rPr>
          <w:rFonts w:ascii="Times New Roman" w:hAnsi="Times New Roman"/>
          <w:b/>
          <w:bCs/>
          <w:sz w:val="24"/>
          <w:szCs w:val="24"/>
        </w:rPr>
        <w:t>20</w:t>
      </w:r>
      <w:r w:rsidR="00492A60" w:rsidRPr="006D0DD2">
        <w:rPr>
          <w:rFonts w:ascii="Times New Roman" w:hAnsi="Times New Roman"/>
          <w:b/>
          <w:bCs/>
          <w:sz w:val="24"/>
          <w:szCs w:val="24"/>
        </w:rPr>
        <w:t xml:space="preserve"> год и плановый период </w:t>
      </w:r>
      <w:r w:rsidR="00492A60" w:rsidRPr="006D0DD2">
        <w:rPr>
          <w:rFonts w:ascii="Times New Roman" w:hAnsi="Times New Roman"/>
          <w:b/>
          <w:sz w:val="24"/>
          <w:szCs w:val="24"/>
        </w:rPr>
        <w:t>202</w:t>
      </w:r>
      <w:r w:rsidRPr="006D0DD2">
        <w:rPr>
          <w:rFonts w:ascii="Times New Roman" w:hAnsi="Times New Roman"/>
          <w:b/>
          <w:sz w:val="24"/>
          <w:szCs w:val="24"/>
        </w:rPr>
        <w:t>1</w:t>
      </w:r>
      <w:r w:rsidR="00492A60" w:rsidRPr="006D0DD2">
        <w:rPr>
          <w:rFonts w:ascii="Times New Roman" w:hAnsi="Times New Roman"/>
          <w:b/>
          <w:sz w:val="24"/>
          <w:szCs w:val="24"/>
        </w:rPr>
        <w:t xml:space="preserve"> и 202</w:t>
      </w:r>
      <w:r w:rsidRPr="006D0DD2">
        <w:rPr>
          <w:rFonts w:ascii="Times New Roman" w:hAnsi="Times New Roman"/>
          <w:b/>
          <w:sz w:val="24"/>
          <w:szCs w:val="24"/>
        </w:rPr>
        <w:t>2</w:t>
      </w:r>
      <w:r w:rsidR="00492A60" w:rsidRPr="006D0DD2">
        <w:rPr>
          <w:rFonts w:ascii="Times New Roman" w:hAnsi="Times New Roman"/>
          <w:b/>
          <w:sz w:val="24"/>
          <w:szCs w:val="24"/>
        </w:rPr>
        <w:t xml:space="preserve"> годов</w:t>
      </w:r>
    </w:p>
    <w:p w:rsidR="00492A60" w:rsidRPr="00492A60" w:rsidRDefault="00492A60" w:rsidP="00492A60">
      <w:pPr>
        <w:autoSpaceDE w:val="0"/>
        <w:autoSpaceDN w:val="0"/>
        <w:adjustRightInd w:val="0"/>
        <w:ind w:firstLine="720"/>
        <w:jc w:val="both"/>
        <w:rPr>
          <w:rFonts w:ascii="Arial" w:hAnsi="Arial" w:cs="Arial"/>
        </w:rPr>
      </w:pPr>
    </w:p>
    <w:p w:rsidR="00492A60" w:rsidRPr="006D0DD2" w:rsidRDefault="007046C4" w:rsidP="008860A5">
      <w:pPr>
        <w:pStyle w:val="ac"/>
        <w:widowControl w:val="0"/>
        <w:ind w:firstLine="709"/>
        <w:jc w:val="both"/>
        <w:rPr>
          <w:b w:val="0"/>
          <w:i w:val="0"/>
          <w:color w:val="191919"/>
          <w:sz w:val="24"/>
        </w:rPr>
      </w:pPr>
      <w:r>
        <w:rPr>
          <w:b w:val="0"/>
          <w:i w:val="0"/>
          <w:color w:val="191919"/>
          <w:sz w:val="24"/>
        </w:rPr>
        <w:t xml:space="preserve">1. </w:t>
      </w:r>
      <w:r w:rsidR="00492A60"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sidR="006D0DD2">
        <w:rPr>
          <w:b w:val="0"/>
          <w:i w:val="0"/>
          <w:color w:val="191919"/>
          <w:sz w:val="24"/>
        </w:rPr>
        <w:t>20</w:t>
      </w:r>
      <w:r w:rsidR="00492A60" w:rsidRPr="006D0DD2">
        <w:rPr>
          <w:b w:val="0"/>
          <w:i w:val="0"/>
          <w:color w:val="191919"/>
          <w:sz w:val="24"/>
        </w:rPr>
        <w:t xml:space="preserve"> году </w:t>
      </w:r>
      <w:r w:rsidR="006D0DD2">
        <w:rPr>
          <w:b w:val="0"/>
          <w:i w:val="0"/>
          <w:color w:val="191919"/>
          <w:sz w:val="24"/>
        </w:rPr>
        <w:t>и плановом периоде 2021 и 2022 годов</w:t>
      </w:r>
      <w:r w:rsidR="00492A60" w:rsidRPr="006D0DD2">
        <w:rPr>
          <w:b w:val="0"/>
          <w:i w:val="0"/>
          <w:color w:val="191919"/>
          <w:sz w:val="24"/>
        </w:rPr>
        <w:t xml:space="preserve"> с учетом действующего законодательства.</w:t>
      </w:r>
    </w:p>
    <w:p w:rsidR="00B23F5D" w:rsidRPr="006D0DD2" w:rsidRDefault="00B23F5D" w:rsidP="00B23F5D">
      <w:pPr>
        <w:pStyle w:val="ac"/>
        <w:widowControl w:val="0"/>
        <w:ind w:firstLine="709"/>
        <w:jc w:val="both"/>
        <w:rPr>
          <w:b w:val="0"/>
          <w:i w:val="0"/>
          <w:color w:val="191919"/>
          <w:sz w:val="24"/>
        </w:rPr>
      </w:pPr>
      <w:r w:rsidRPr="006D0DD2">
        <w:rPr>
          <w:b w:val="0"/>
          <w:i w:val="0"/>
          <w:color w:val="191919"/>
          <w:sz w:val="24"/>
        </w:rPr>
        <w:t xml:space="preserve">Содержание проекта бюджета, в целом, соответствует требованиям статьи 184.1 БК РФ. </w:t>
      </w:r>
    </w:p>
    <w:p w:rsidR="00492A60" w:rsidRPr="006D0DD2" w:rsidRDefault="00492A60" w:rsidP="008860A5">
      <w:pPr>
        <w:shd w:val="clear" w:color="auto" w:fill="FFFFFF"/>
        <w:ind w:firstLine="709"/>
        <w:jc w:val="both"/>
        <w:textAlignment w:val="baseline"/>
        <w:rPr>
          <w:color w:val="191919"/>
        </w:rPr>
      </w:pPr>
      <w:r w:rsidRPr="006D0DD2">
        <w:rPr>
          <w:bCs/>
          <w:color w:val="191919"/>
        </w:rPr>
        <w:t>В соответствии с требованиями статьи 184.1 БК РФ</w:t>
      </w:r>
      <w:r w:rsidRPr="006D0DD2">
        <w:rPr>
          <w:color w:val="191919"/>
        </w:rPr>
        <w:t xml:space="preserve"> в проекте решения </w:t>
      </w:r>
      <w:r w:rsidR="008860A5">
        <w:rPr>
          <w:color w:val="191919"/>
        </w:rPr>
        <w:t xml:space="preserve">о бюджете  </w:t>
      </w:r>
      <w:r w:rsidRPr="006D0DD2">
        <w:rPr>
          <w:bCs/>
          <w:color w:val="191919"/>
        </w:rPr>
        <w:t>содержатся основные характеристики:</w:t>
      </w:r>
    </w:p>
    <w:p w:rsidR="00492A60" w:rsidRPr="006D0DD2" w:rsidRDefault="00492A60" w:rsidP="008860A5">
      <w:pPr>
        <w:pStyle w:val="ConsPlusNormal"/>
        <w:ind w:firstLine="709"/>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 общий объем доходов</w:t>
      </w:r>
      <w:r w:rsidR="008860A5">
        <w:rPr>
          <w:rFonts w:ascii="Times New Roman" w:hAnsi="Times New Roman" w:cs="Times New Roman"/>
          <w:color w:val="191919"/>
          <w:sz w:val="24"/>
          <w:szCs w:val="24"/>
        </w:rPr>
        <w:t>, который</w:t>
      </w:r>
      <w:r w:rsidRPr="006D0DD2">
        <w:rPr>
          <w:rFonts w:ascii="Times New Roman" w:hAnsi="Times New Roman" w:cs="Times New Roman"/>
          <w:color w:val="191919"/>
          <w:sz w:val="24"/>
          <w:szCs w:val="24"/>
        </w:rPr>
        <w:t xml:space="preserve"> предлагается утвердить на 20</w:t>
      </w:r>
      <w:r w:rsidR="008860A5">
        <w:rPr>
          <w:rFonts w:ascii="Times New Roman" w:hAnsi="Times New Roman" w:cs="Times New Roman"/>
          <w:color w:val="191919"/>
          <w:sz w:val="24"/>
          <w:szCs w:val="24"/>
        </w:rPr>
        <w:t>20</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в сумме </w:t>
      </w:r>
      <w:r w:rsidR="00054597">
        <w:rPr>
          <w:rFonts w:ascii="Times New Roman" w:hAnsi="Times New Roman" w:cs="Times New Roman"/>
          <w:color w:val="191919"/>
          <w:sz w:val="24"/>
          <w:szCs w:val="24"/>
        </w:rPr>
        <w:t>5729,7</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1</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054597">
        <w:rPr>
          <w:rFonts w:ascii="Times New Roman" w:hAnsi="Times New Roman" w:cs="Times New Roman"/>
          <w:color w:val="191919"/>
          <w:sz w:val="24"/>
          <w:szCs w:val="24"/>
        </w:rPr>
        <w:t>5644,6</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2</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054597">
        <w:rPr>
          <w:rFonts w:ascii="Times New Roman" w:hAnsi="Times New Roman" w:cs="Times New Roman"/>
          <w:color w:val="191919"/>
          <w:sz w:val="24"/>
          <w:szCs w:val="24"/>
        </w:rPr>
        <w:t>5428,9</w:t>
      </w:r>
      <w:r w:rsidRPr="006D0DD2">
        <w:rPr>
          <w:rFonts w:ascii="Times New Roman" w:hAnsi="Times New Roman" w:cs="Times New Roman"/>
          <w:color w:val="191919"/>
          <w:sz w:val="24"/>
          <w:szCs w:val="24"/>
        </w:rPr>
        <w:t xml:space="preserve">  тыс.руб.</w:t>
      </w:r>
      <w:r w:rsidR="00CC1E3B">
        <w:rPr>
          <w:rFonts w:ascii="Times New Roman" w:hAnsi="Times New Roman" w:cs="Times New Roman"/>
          <w:color w:val="191919"/>
          <w:sz w:val="24"/>
          <w:szCs w:val="24"/>
        </w:rPr>
        <w:t>;</w:t>
      </w:r>
    </w:p>
    <w:p w:rsidR="00492A60" w:rsidRPr="006D0DD2" w:rsidRDefault="00492A60" w:rsidP="008860A5">
      <w:pPr>
        <w:pStyle w:val="ConsPlusNormal"/>
        <w:ind w:firstLine="709"/>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 общий объем расходов</w:t>
      </w:r>
      <w:r w:rsidR="008860A5">
        <w:rPr>
          <w:rFonts w:ascii="Times New Roman" w:hAnsi="Times New Roman" w:cs="Times New Roman"/>
          <w:color w:val="191919"/>
          <w:sz w:val="24"/>
          <w:szCs w:val="24"/>
        </w:rPr>
        <w:t>, который</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 xml:space="preserve">предлагается утвердить </w:t>
      </w:r>
      <w:r w:rsidRPr="006D0DD2">
        <w:rPr>
          <w:rFonts w:ascii="Times New Roman" w:hAnsi="Times New Roman" w:cs="Times New Roman"/>
          <w:color w:val="191919"/>
          <w:sz w:val="24"/>
          <w:szCs w:val="24"/>
        </w:rPr>
        <w:t>на 20</w:t>
      </w:r>
      <w:r w:rsidR="008860A5">
        <w:rPr>
          <w:rFonts w:ascii="Times New Roman" w:hAnsi="Times New Roman" w:cs="Times New Roman"/>
          <w:color w:val="191919"/>
          <w:sz w:val="24"/>
          <w:szCs w:val="24"/>
        </w:rPr>
        <w:t>20</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в сумме </w:t>
      </w:r>
      <w:r w:rsidR="00054597">
        <w:rPr>
          <w:rFonts w:ascii="Times New Roman" w:hAnsi="Times New Roman" w:cs="Times New Roman"/>
          <w:color w:val="191919"/>
          <w:sz w:val="24"/>
          <w:szCs w:val="24"/>
        </w:rPr>
        <w:t>5753</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1</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054597">
        <w:rPr>
          <w:rFonts w:ascii="Times New Roman" w:hAnsi="Times New Roman" w:cs="Times New Roman"/>
          <w:color w:val="191919"/>
          <w:sz w:val="24"/>
          <w:szCs w:val="24"/>
        </w:rPr>
        <w:t>5668,1</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2</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054597">
        <w:rPr>
          <w:rFonts w:ascii="Times New Roman" w:hAnsi="Times New Roman" w:cs="Times New Roman"/>
          <w:color w:val="191919"/>
          <w:sz w:val="24"/>
          <w:szCs w:val="24"/>
        </w:rPr>
        <w:t>5453,4</w:t>
      </w:r>
      <w:r w:rsidRPr="006D0DD2">
        <w:rPr>
          <w:rFonts w:ascii="Times New Roman" w:hAnsi="Times New Roman" w:cs="Times New Roman"/>
          <w:color w:val="191919"/>
          <w:sz w:val="24"/>
          <w:szCs w:val="24"/>
        </w:rPr>
        <w:t xml:space="preserve"> тыс.руб.</w:t>
      </w:r>
      <w:r w:rsidR="00CC1E3B">
        <w:rPr>
          <w:rFonts w:ascii="Times New Roman" w:hAnsi="Times New Roman" w:cs="Times New Roman"/>
          <w:color w:val="191919"/>
          <w:sz w:val="24"/>
          <w:szCs w:val="24"/>
        </w:rPr>
        <w:t>;</w:t>
      </w:r>
    </w:p>
    <w:p w:rsidR="00492A60" w:rsidRPr="006D0DD2" w:rsidRDefault="00CC1E3B" w:rsidP="008860A5">
      <w:pPr>
        <w:pStyle w:val="ConsPlusNormal"/>
        <w:ind w:firstLine="709"/>
        <w:jc w:val="both"/>
        <w:rPr>
          <w:rFonts w:ascii="Times New Roman" w:hAnsi="Times New Roman" w:cs="Times New Roman"/>
          <w:color w:val="191919"/>
          <w:sz w:val="24"/>
          <w:szCs w:val="24"/>
        </w:rPr>
      </w:pPr>
      <w:r>
        <w:rPr>
          <w:rFonts w:ascii="Times New Roman" w:hAnsi="Times New Roman" w:cs="Times New Roman"/>
          <w:color w:val="191919"/>
          <w:sz w:val="24"/>
          <w:szCs w:val="24"/>
        </w:rPr>
        <w:t>- б</w:t>
      </w:r>
      <w:r w:rsidR="00492A60" w:rsidRPr="006D0DD2">
        <w:rPr>
          <w:rFonts w:ascii="Times New Roman" w:hAnsi="Times New Roman" w:cs="Times New Roman"/>
          <w:color w:val="191919"/>
          <w:sz w:val="24"/>
          <w:szCs w:val="24"/>
        </w:rPr>
        <w:t>юджет сформирован с превышением расходов над доходами</w:t>
      </w:r>
      <w:r w:rsidR="001E62E6">
        <w:rPr>
          <w:rFonts w:ascii="Times New Roman" w:hAnsi="Times New Roman" w:cs="Times New Roman"/>
          <w:color w:val="191919"/>
          <w:sz w:val="24"/>
          <w:szCs w:val="24"/>
        </w:rPr>
        <w:t xml:space="preserve"> (с дефицитом)</w:t>
      </w:r>
      <w:r w:rsidR="00492A60" w:rsidRPr="006D0DD2">
        <w:rPr>
          <w:rFonts w:ascii="Times New Roman" w:hAnsi="Times New Roman" w:cs="Times New Roman"/>
          <w:color w:val="191919"/>
          <w:sz w:val="24"/>
          <w:szCs w:val="24"/>
        </w:rPr>
        <w:t>:</w:t>
      </w:r>
    </w:p>
    <w:p w:rsidR="00492A60" w:rsidRPr="00192DF0" w:rsidRDefault="00492A60" w:rsidP="00192DF0">
      <w:pPr>
        <w:pStyle w:val="ConsPlusNormal"/>
        <w:numPr>
          <w:ilvl w:val="0"/>
          <w:numId w:val="10"/>
        </w:numPr>
        <w:ind w:left="0" w:firstLine="567"/>
        <w:jc w:val="both"/>
        <w:rPr>
          <w:rFonts w:ascii="Times New Roman" w:hAnsi="Times New Roman" w:cs="Times New Roman"/>
          <w:color w:val="191919"/>
          <w:sz w:val="24"/>
          <w:szCs w:val="24"/>
        </w:rPr>
      </w:pPr>
      <w:r w:rsidRPr="00192DF0">
        <w:rPr>
          <w:rFonts w:ascii="Times New Roman" w:hAnsi="Times New Roman" w:cs="Times New Roman"/>
          <w:color w:val="191919"/>
          <w:sz w:val="24"/>
          <w:szCs w:val="24"/>
        </w:rPr>
        <w:lastRenderedPageBreak/>
        <w:t>на 20</w:t>
      </w:r>
      <w:r w:rsidR="00192DF0" w:rsidRPr="00192DF0">
        <w:rPr>
          <w:rFonts w:ascii="Times New Roman" w:hAnsi="Times New Roman" w:cs="Times New Roman"/>
          <w:color w:val="191919"/>
          <w:sz w:val="24"/>
          <w:szCs w:val="24"/>
        </w:rPr>
        <w:t>20</w:t>
      </w:r>
      <w:r w:rsidRPr="00192DF0">
        <w:rPr>
          <w:rFonts w:ascii="Times New Roman" w:hAnsi="Times New Roman" w:cs="Times New Roman"/>
          <w:color w:val="191919"/>
          <w:sz w:val="24"/>
          <w:szCs w:val="24"/>
        </w:rPr>
        <w:t xml:space="preserve"> год </w:t>
      </w:r>
      <w:r w:rsidR="001E62E6">
        <w:rPr>
          <w:rFonts w:ascii="Times New Roman" w:hAnsi="Times New Roman" w:cs="Times New Roman"/>
          <w:color w:val="191919"/>
          <w:sz w:val="24"/>
          <w:szCs w:val="24"/>
        </w:rPr>
        <w:t>в сумме</w:t>
      </w:r>
      <w:r w:rsidRPr="00192DF0">
        <w:rPr>
          <w:rFonts w:ascii="Times New Roman" w:hAnsi="Times New Roman" w:cs="Times New Roman"/>
          <w:color w:val="191919"/>
          <w:sz w:val="24"/>
          <w:szCs w:val="24"/>
        </w:rPr>
        <w:t xml:space="preserve"> </w:t>
      </w:r>
      <w:r w:rsidR="00054597">
        <w:rPr>
          <w:rFonts w:ascii="Times New Roman" w:hAnsi="Times New Roman" w:cs="Times New Roman"/>
          <w:color w:val="191919"/>
          <w:sz w:val="24"/>
          <w:szCs w:val="24"/>
        </w:rPr>
        <w:t>23,3</w:t>
      </w:r>
      <w:r w:rsidRPr="00192DF0">
        <w:rPr>
          <w:rFonts w:ascii="Times New Roman" w:hAnsi="Times New Roman" w:cs="Times New Roman"/>
          <w:color w:val="191919"/>
          <w:sz w:val="24"/>
          <w:szCs w:val="24"/>
        </w:rPr>
        <w:t xml:space="preserve"> тыс. руб., </w:t>
      </w:r>
      <w:r w:rsidR="001E62E6">
        <w:rPr>
          <w:rFonts w:ascii="Times New Roman" w:hAnsi="Times New Roman" w:cs="Times New Roman"/>
          <w:color w:val="191919"/>
          <w:sz w:val="24"/>
          <w:szCs w:val="24"/>
        </w:rPr>
        <w:t>или</w:t>
      </w:r>
      <w:r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3,7</w:t>
      </w:r>
      <w:r w:rsidR="00054597">
        <w:rPr>
          <w:rFonts w:ascii="Times New Roman" w:hAnsi="Times New Roman" w:cs="Times New Roman"/>
          <w:color w:val="191919"/>
          <w:sz w:val="24"/>
          <w:szCs w:val="24"/>
        </w:rPr>
        <w:t>4</w:t>
      </w:r>
      <w:r w:rsidRPr="00192DF0">
        <w:rPr>
          <w:rFonts w:ascii="Times New Roman" w:hAnsi="Times New Roman" w:cs="Times New Roman"/>
          <w:color w:val="191919"/>
          <w:sz w:val="24"/>
          <w:szCs w:val="24"/>
        </w:rPr>
        <w:t xml:space="preserve">% 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Pr="00192DF0">
        <w:rPr>
          <w:rFonts w:ascii="Times New Roman" w:hAnsi="Times New Roman" w:cs="Times New Roman"/>
          <w:color w:val="191919"/>
          <w:sz w:val="24"/>
          <w:szCs w:val="24"/>
        </w:rPr>
        <w:t>объема безвозмездных поступлений;</w:t>
      </w:r>
    </w:p>
    <w:p w:rsidR="00492A60" w:rsidRPr="006D0DD2" w:rsidRDefault="00492A60" w:rsidP="008860A5">
      <w:pPr>
        <w:pStyle w:val="ConsPlusNormal"/>
        <w:numPr>
          <w:ilvl w:val="0"/>
          <w:numId w:val="10"/>
        </w:numPr>
        <w:ind w:left="0" w:firstLine="567"/>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на 202</w:t>
      </w:r>
      <w:r w:rsidR="00192DF0">
        <w:rPr>
          <w:rFonts w:ascii="Times New Roman" w:hAnsi="Times New Roman" w:cs="Times New Roman"/>
          <w:color w:val="191919"/>
          <w:sz w:val="24"/>
          <w:szCs w:val="24"/>
        </w:rPr>
        <w:t xml:space="preserve">1 </w:t>
      </w:r>
      <w:r w:rsidRPr="006D0DD2">
        <w:rPr>
          <w:rFonts w:ascii="Times New Roman" w:hAnsi="Times New Roman" w:cs="Times New Roman"/>
          <w:color w:val="191919"/>
          <w:sz w:val="24"/>
          <w:szCs w:val="24"/>
        </w:rPr>
        <w:t xml:space="preserve">год </w:t>
      </w:r>
      <w:r w:rsidR="001E62E6">
        <w:rPr>
          <w:rFonts w:ascii="Times New Roman" w:hAnsi="Times New Roman" w:cs="Times New Roman"/>
          <w:color w:val="191919"/>
          <w:sz w:val="24"/>
          <w:szCs w:val="24"/>
        </w:rPr>
        <w:t>в сумме</w:t>
      </w:r>
      <w:r w:rsidR="001E62E6" w:rsidRPr="00192DF0">
        <w:rPr>
          <w:rFonts w:ascii="Times New Roman" w:hAnsi="Times New Roman" w:cs="Times New Roman"/>
          <w:color w:val="191919"/>
          <w:sz w:val="24"/>
          <w:szCs w:val="24"/>
        </w:rPr>
        <w:t xml:space="preserve"> </w:t>
      </w:r>
      <w:r w:rsidR="00054597">
        <w:rPr>
          <w:rFonts w:ascii="Times New Roman" w:hAnsi="Times New Roman" w:cs="Times New Roman"/>
          <w:color w:val="191919"/>
          <w:sz w:val="24"/>
          <w:szCs w:val="24"/>
        </w:rPr>
        <w:t>23,5</w:t>
      </w:r>
      <w:r w:rsidRPr="006D0DD2">
        <w:rPr>
          <w:rFonts w:ascii="Times New Roman" w:hAnsi="Times New Roman" w:cs="Times New Roman"/>
          <w:color w:val="191919"/>
          <w:sz w:val="24"/>
          <w:szCs w:val="24"/>
        </w:rPr>
        <w:t xml:space="preserve"> тыс.руб., </w:t>
      </w:r>
      <w:r w:rsidR="001E62E6">
        <w:rPr>
          <w:rFonts w:ascii="Times New Roman" w:hAnsi="Times New Roman" w:cs="Times New Roman"/>
          <w:color w:val="191919"/>
          <w:sz w:val="24"/>
          <w:szCs w:val="24"/>
        </w:rPr>
        <w:t>или</w:t>
      </w:r>
      <w:r w:rsidR="001E62E6"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3,7</w:t>
      </w:r>
      <w:r w:rsidR="00054597">
        <w:rPr>
          <w:rFonts w:ascii="Times New Roman" w:hAnsi="Times New Roman" w:cs="Times New Roman"/>
          <w:color w:val="191919"/>
          <w:sz w:val="24"/>
          <w:szCs w:val="24"/>
        </w:rPr>
        <w:t>4</w:t>
      </w:r>
      <w:r w:rsidRPr="006D0DD2">
        <w:rPr>
          <w:rFonts w:ascii="Times New Roman" w:hAnsi="Times New Roman" w:cs="Times New Roman"/>
          <w:color w:val="191919"/>
          <w:sz w:val="24"/>
          <w:szCs w:val="24"/>
        </w:rPr>
        <w:t xml:space="preserve"> % </w:t>
      </w:r>
      <w:r w:rsidR="001E62E6" w:rsidRPr="00192DF0">
        <w:rPr>
          <w:rFonts w:ascii="Times New Roman" w:hAnsi="Times New Roman" w:cs="Times New Roman"/>
          <w:color w:val="191919"/>
          <w:sz w:val="24"/>
          <w:szCs w:val="24"/>
        </w:rPr>
        <w:t xml:space="preserve">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001E62E6" w:rsidRPr="00192DF0">
        <w:rPr>
          <w:rFonts w:ascii="Times New Roman" w:hAnsi="Times New Roman" w:cs="Times New Roman"/>
          <w:color w:val="191919"/>
          <w:sz w:val="24"/>
          <w:szCs w:val="24"/>
        </w:rPr>
        <w:t>объема безвозмездных поступлений</w:t>
      </w:r>
      <w:r w:rsidR="002A1A24">
        <w:rPr>
          <w:rFonts w:ascii="Times New Roman" w:hAnsi="Times New Roman" w:cs="Times New Roman"/>
          <w:color w:val="191919"/>
          <w:sz w:val="24"/>
          <w:szCs w:val="24"/>
        </w:rPr>
        <w:t>;</w:t>
      </w:r>
    </w:p>
    <w:p w:rsidR="00192DF0" w:rsidRDefault="00492A60" w:rsidP="002A1A24">
      <w:pPr>
        <w:pStyle w:val="ConsPlusNormal"/>
        <w:numPr>
          <w:ilvl w:val="0"/>
          <w:numId w:val="10"/>
        </w:numPr>
        <w:ind w:left="0" w:firstLine="567"/>
        <w:jc w:val="both"/>
        <w:rPr>
          <w:rFonts w:ascii="Times New Roman" w:hAnsi="Times New Roman" w:cs="Times New Roman"/>
          <w:color w:val="191919"/>
          <w:sz w:val="24"/>
          <w:szCs w:val="24"/>
        </w:rPr>
      </w:pPr>
      <w:r w:rsidRPr="00192DF0">
        <w:rPr>
          <w:rFonts w:ascii="Times New Roman" w:hAnsi="Times New Roman" w:cs="Times New Roman"/>
          <w:color w:val="191919"/>
          <w:sz w:val="24"/>
          <w:szCs w:val="24"/>
        </w:rPr>
        <w:t>на 202</w:t>
      </w:r>
      <w:r w:rsidR="00192DF0" w:rsidRPr="00192DF0">
        <w:rPr>
          <w:rFonts w:ascii="Times New Roman" w:hAnsi="Times New Roman" w:cs="Times New Roman"/>
          <w:color w:val="191919"/>
          <w:sz w:val="24"/>
          <w:szCs w:val="24"/>
        </w:rPr>
        <w:t xml:space="preserve">2 </w:t>
      </w:r>
      <w:r w:rsidRPr="00192DF0">
        <w:rPr>
          <w:rFonts w:ascii="Times New Roman" w:hAnsi="Times New Roman" w:cs="Times New Roman"/>
          <w:color w:val="191919"/>
          <w:sz w:val="24"/>
          <w:szCs w:val="24"/>
        </w:rPr>
        <w:t xml:space="preserve">год </w:t>
      </w:r>
      <w:r w:rsidR="001E62E6">
        <w:rPr>
          <w:rFonts w:ascii="Times New Roman" w:hAnsi="Times New Roman" w:cs="Times New Roman"/>
          <w:color w:val="191919"/>
          <w:sz w:val="24"/>
          <w:szCs w:val="24"/>
        </w:rPr>
        <w:t>в сумме</w:t>
      </w:r>
      <w:r w:rsidR="001E62E6" w:rsidRPr="00192DF0">
        <w:rPr>
          <w:rFonts w:ascii="Times New Roman" w:hAnsi="Times New Roman" w:cs="Times New Roman"/>
          <w:color w:val="191919"/>
          <w:sz w:val="24"/>
          <w:szCs w:val="24"/>
        </w:rPr>
        <w:t xml:space="preserve"> </w:t>
      </w:r>
      <w:r w:rsidR="00054597">
        <w:rPr>
          <w:rFonts w:ascii="Times New Roman" w:hAnsi="Times New Roman" w:cs="Times New Roman"/>
          <w:color w:val="191919"/>
          <w:sz w:val="24"/>
          <w:szCs w:val="24"/>
        </w:rPr>
        <w:t>24,5</w:t>
      </w:r>
      <w:r w:rsidRPr="00192DF0">
        <w:rPr>
          <w:rFonts w:ascii="Times New Roman" w:hAnsi="Times New Roman" w:cs="Times New Roman"/>
          <w:color w:val="191919"/>
          <w:sz w:val="24"/>
          <w:szCs w:val="24"/>
        </w:rPr>
        <w:t xml:space="preserve"> тыс.руб., </w:t>
      </w:r>
      <w:r w:rsidR="001E62E6">
        <w:rPr>
          <w:rFonts w:ascii="Times New Roman" w:hAnsi="Times New Roman" w:cs="Times New Roman"/>
          <w:color w:val="191919"/>
          <w:sz w:val="24"/>
          <w:szCs w:val="24"/>
        </w:rPr>
        <w:t>или</w:t>
      </w:r>
      <w:r w:rsidR="001E62E6"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3,7</w:t>
      </w:r>
      <w:r w:rsidR="00054597">
        <w:rPr>
          <w:rFonts w:ascii="Times New Roman" w:hAnsi="Times New Roman" w:cs="Times New Roman"/>
          <w:color w:val="191919"/>
          <w:sz w:val="24"/>
          <w:szCs w:val="24"/>
        </w:rPr>
        <w:t>4</w:t>
      </w:r>
      <w:r w:rsidRPr="00192DF0">
        <w:rPr>
          <w:rFonts w:ascii="Times New Roman" w:hAnsi="Times New Roman" w:cs="Times New Roman"/>
          <w:color w:val="191919"/>
          <w:sz w:val="24"/>
          <w:szCs w:val="24"/>
        </w:rPr>
        <w:t xml:space="preserve">% </w:t>
      </w:r>
      <w:r w:rsidR="001E62E6" w:rsidRPr="00192DF0">
        <w:rPr>
          <w:rFonts w:ascii="Times New Roman" w:hAnsi="Times New Roman" w:cs="Times New Roman"/>
          <w:color w:val="191919"/>
          <w:sz w:val="24"/>
          <w:szCs w:val="24"/>
        </w:rPr>
        <w:t xml:space="preserve">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001E62E6" w:rsidRPr="00192DF0">
        <w:rPr>
          <w:rFonts w:ascii="Times New Roman" w:hAnsi="Times New Roman" w:cs="Times New Roman"/>
          <w:color w:val="191919"/>
          <w:sz w:val="24"/>
          <w:szCs w:val="24"/>
        </w:rPr>
        <w:t>объема безвозмездных поступлений</w:t>
      </w:r>
      <w:r w:rsidR="00192DF0" w:rsidRPr="00192DF0">
        <w:rPr>
          <w:rFonts w:ascii="Times New Roman" w:hAnsi="Times New Roman" w:cs="Times New Roman"/>
          <w:color w:val="191919"/>
          <w:sz w:val="24"/>
          <w:szCs w:val="24"/>
        </w:rPr>
        <w:t>.</w:t>
      </w:r>
    </w:p>
    <w:p w:rsidR="00C9110D" w:rsidRPr="00E642A2" w:rsidRDefault="00C9110D" w:rsidP="00C9110D">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дефицит 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5 процентов утвержденного общего годового объема доходов местного бюджета без учета утвержденного объема безвозмездных поступлений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19164B" w:rsidRPr="0019164B" w:rsidRDefault="0019164B" w:rsidP="0019164B">
      <w:pPr>
        <w:autoSpaceDE w:val="0"/>
        <w:autoSpaceDN w:val="0"/>
        <w:adjustRightInd w:val="0"/>
        <w:ind w:firstLine="709"/>
        <w:jc w:val="both"/>
      </w:pPr>
      <w:r w:rsidRPr="002535CC">
        <w:t xml:space="preserve">Проектом решения </w:t>
      </w:r>
      <w:r w:rsidRPr="0019164B">
        <w:t xml:space="preserve">о бюджете </w:t>
      </w:r>
      <w:r w:rsidRPr="002535CC">
        <w:t xml:space="preserve">предлагается </w:t>
      </w:r>
      <w:r w:rsidRPr="0019164B">
        <w:t>утверд</w:t>
      </w:r>
      <w:r w:rsidRPr="002535CC">
        <w:t>и</w:t>
      </w:r>
      <w:r w:rsidRPr="0019164B">
        <w:t>т</w:t>
      </w:r>
      <w:r w:rsidRPr="002535CC">
        <w:t>ь</w:t>
      </w:r>
      <w:r w:rsidRPr="0019164B">
        <w:t>:</w:t>
      </w:r>
    </w:p>
    <w:p w:rsidR="0019164B" w:rsidRPr="0019164B" w:rsidRDefault="002535CC" w:rsidP="0019164B">
      <w:pPr>
        <w:autoSpaceDE w:val="0"/>
        <w:autoSpaceDN w:val="0"/>
        <w:adjustRightInd w:val="0"/>
        <w:ind w:firstLine="709"/>
        <w:jc w:val="both"/>
      </w:pPr>
      <w:r>
        <w:t xml:space="preserve">- </w:t>
      </w:r>
      <w:r w:rsidR="0019164B" w:rsidRPr="0019164B">
        <w:t>перечень главных администраторов доходов бюджета;</w:t>
      </w:r>
    </w:p>
    <w:p w:rsidR="0019164B" w:rsidRPr="00EF0215" w:rsidRDefault="002535CC" w:rsidP="0019164B">
      <w:pPr>
        <w:autoSpaceDE w:val="0"/>
        <w:autoSpaceDN w:val="0"/>
        <w:adjustRightInd w:val="0"/>
        <w:ind w:firstLine="709"/>
        <w:jc w:val="both"/>
        <w:rPr>
          <w:i/>
        </w:rPr>
      </w:pPr>
      <w:r>
        <w:t xml:space="preserve">- </w:t>
      </w:r>
      <w:r w:rsidR="0019164B" w:rsidRPr="0019164B">
        <w:t>перечень главных администраторов источников финансирования дефицита бюджета</w:t>
      </w:r>
      <w:r w:rsidR="00532636">
        <w:t xml:space="preserve"> </w:t>
      </w:r>
      <w:r w:rsidR="00532636" w:rsidRPr="00EF0215">
        <w:rPr>
          <w:i/>
        </w:rPr>
        <w:t>(</w:t>
      </w:r>
      <w:r w:rsidR="00EF0215">
        <w:rPr>
          <w:i/>
        </w:rPr>
        <w:t>КСК района установлены не соответствия:</w:t>
      </w:r>
      <w:r w:rsidR="00EF0215" w:rsidRPr="00EF0215">
        <w:rPr>
          <w:i/>
        </w:rPr>
        <w:t xml:space="preserve"> </w:t>
      </w:r>
      <w:r w:rsidR="00532636" w:rsidRPr="00EF0215">
        <w:rPr>
          <w:i/>
        </w:rPr>
        <w:t>Приложение № 2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по графе «Код бюджетной классификации источников финансирования дефицита бюджета поселения» и графе «Наименование главного администратора - источников финансирования дефицита бюджета поселения»)</w:t>
      </w:r>
      <w:r w:rsidR="0019164B" w:rsidRPr="00EF0215">
        <w:rPr>
          <w:i/>
        </w:rPr>
        <w:t>;</w:t>
      </w:r>
    </w:p>
    <w:p w:rsidR="0019164B" w:rsidRPr="0019164B" w:rsidRDefault="002535CC" w:rsidP="0019164B">
      <w:pPr>
        <w:autoSpaceDE w:val="0"/>
        <w:autoSpaceDN w:val="0"/>
        <w:adjustRightInd w:val="0"/>
        <w:ind w:firstLine="709"/>
        <w:jc w:val="both"/>
      </w:pPr>
      <w:bookmarkStart w:id="0" w:name="sub_184133"/>
      <w:r w:rsidRPr="006B0710">
        <w:t xml:space="preserve">- </w:t>
      </w:r>
      <w:r w:rsidR="0019164B" w:rsidRPr="0019164B">
        <w:t xml:space="preserve">распределение бюджетных ассигнований по </w:t>
      </w:r>
      <w:hyperlink r:id="rId8" w:history="1">
        <w:r w:rsidR="0019164B" w:rsidRPr="006B0710">
          <w:t>разделам</w:t>
        </w:r>
      </w:hyperlink>
      <w:r w:rsidR="0019164B" w:rsidRPr="0019164B">
        <w:t xml:space="preserve">, подразделам, </w:t>
      </w:r>
      <w:hyperlink r:id="rId9" w:history="1">
        <w:r w:rsidR="0019164B" w:rsidRPr="006B0710">
          <w:t>целевым статьям</w:t>
        </w:r>
      </w:hyperlink>
      <w:r w:rsidR="0019164B" w:rsidRPr="0019164B">
        <w:t xml:space="preserve">, </w:t>
      </w:r>
      <w:r w:rsidR="0019164B" w:rsidRPr="006B0710">
        <w:t>(</w:t>
      </w:r>
      <w:r w:rsidR="0019164B" w:rsidRPr="0019164B">
        <w:t>муниципальным программам и непрограммным направлениям деятельности), группам видов расходов классификации расходов бюджетов</w:t>
      </w:r>
      <w:r w:rsidR="0019164B" w:rsidRPr="006B0710">
        <w:t xml:space="preserve"> на </w:t>
      </w:r>
      <w:r w:rsidR="0019164B" w:rsidRPr="0019164B">
        <w:t>очередной финансовый год и плановый период;</w:t>
      </w:r>
    </w:p>
    <w:p w:rsidR="00B23F5D" w:rsidRDefault="002535CC" w:rsidP="00B23F5D">
      <w:pPr>
        <w:autoSpaceDE w:val="0"/>
        <w:autoSpaceDN w:val="0"/>
        <w:adjustRightInd w:val="0"/>
        <w:ind w:firstLine="720"/>
        <w:jc w:val="both"/>
      </w:pPr>
      <w:bookmarkStart w:id="1" w:name="sub_1845"/>
      <w:bookmarkEnd w:id="0"/>
      <w:r>
        <w:t xml:space="preserve">- </w:t>
      </w:r>
      <w:r w:rsidR="0019164B" w:rsidRPr="0019164B">
        <w:t>ведомственн</w:t>
      </w:r>
      <w:r w:rsidR="00F27250">
        <w:t>ую</w:t>
      </w:r>
      <w:r w:rsidR="0019164B" w:rsidRPr="0019164B">
        <w:t xml:space="preserve"> структур</w:t>
      </w:r>
      <w:r w:rsidR="00F27250">
        <w:t>у</w:t>
      </w:r>
      <w:r w:rsidR="0019164B" w:rsidRPr="0019164B">
        <w:t xml:space="preserve"> расходов бюджета на очередной финансовый год и плановый период;</w:t>
      </w:r>
    </w:p>
    <w:p w:rsidR="00B23F5D" w:rsidRPr="0019164B" w:rsidRDefault="00B23F5D" w:rsidP="00B23F5D">
      <w:pPr>
        <w:autoSpaceDE w:val="0"/>
        <w:autoSpaceDN w:val="0"/>
        <w:adjustRightInd w:val="0"/>
        <w:ind w:firstLine="720"/>
        <w:jc w:val="both"/>
      </w:pPr>
      <w:r w:rsidRPr="00B23F5D">
        <w:t>- распределение бюджетных ассигнований по разделам и подразделам классификации расходов бюджетов;</w:t>
      </w:r>
    </w:p>
    <w:p w:rsidR="0019164B" w:rsidRPr="0019164B" w:rsidRDefault="002535CC" w:rsidP="0019164B">
      <w:pPr>
        <w:autoSpaceDE w:val="0"/>
        <w:autoSpaceDN w:val="0"/>
        <w:adjustRightInd w:val="0"/>
        <w:ind w:firstLine="709"/>
        <w:jc w:val="both"/>
      </w:pPr>
      <w:bookmarkStart w:id="2" w:name="sub_184135"/>
      <w:bookmarkEnd w:id="1"/>
      <w:r>
        <w:t xml:space="preserve">- </w:t>
      </w:r>
      <w:r w:rsidR="0019164B" w:rsidRPr="0019164B">
        <w:t>общий объем бюджетных ассигнований, направляемых на исполнение публичных нормативных обязательств;</w:t>
      </w:r>
    </w:p>
    <w:p w:rsidR="0019164B" w:rsidRPr="0019164B" w:rsidRDefault="002535CC" w:rsidP="0019164B">
      <w:pPr>
        <w:autoSpaceDE w:val="0"/>
        <w:autoSpaceDN w:val="0"/>
        <w:adjustRightInd w:val="0"/>
        <w:ind w:firstLine="709"/>
        <w:jc w:val="both"/>
      </w:pPr>
      <w:bookmarkStart w:id="3" w:name="sub_184136"/>
      <w:bookmarkEnd w:id="2"/>
      <w:r>
        <w:t xml:space="preserve">- </w:t>
      </w:r>
      <w:r w:rsidR="0019164B" w:rsidRPr="0019164B">
        <w:t xml:space="preserve">объем межбюджетных трансфертов, получаемых из других бюджетов </w:t>
      </w:r>
      <w:r w:rsidRPr="002535CC">
        <w:t xml:space="preserve">бюджетной системы РФ в </w:t>
      </w:r>
      <w:r w:rsidR="0019164B" w:rsidRPr="0019164B">
        <w:t>очередном финансовом году и плановом периоде;</w:t>
      </w:r>
    </w:p>
    <w:p w:rsidR="0027554B" w:rsidRPr="00EF0215" w:rsidRDefault="002535CC" w:rsidP="0027554B">
      <w:pPr>
        <w:autoSpaceDE w:val="0"/>
        <w:autoSpaceDN w:val="0"/>
        <w:adjustRightInd w:val="0"/>
        <w:ind w:firstLine="709"/>
        <w:jc w:val="both"/>
        <w:rPr>
          <w:i/>
        </w:rPr>
      </w:pPr>
      <w:bookmarkStart w:id="4" w:name="sub_184138"/>
      <w:bookmarkEnd w:id="3"/>
      <w:r>
        <w:t xml:space="preserve">- </w:t>
      </w:r>
      <w:r w:rsidR="0019164B" w:rsidRPr="0019164B">
        <w:t>источники финансирования дефицита бюджета на очередной финансовый год и плановый период</w:t>
      </w:r>
      <w:r w:rsidR="0027554B">
        <w:t xml:space="preserve"> </w:t>
      </w:r>
      <w:r w:rsidR="0027554B" w:rsidRPr="00EF0215">
        <w:rPr>
          <w:i/>
        </w:rPr>
        <w:t>(</w:t>
      </w:r>
      <w:r w:rsidR="0027554B">
        <w:rPr>
          <w:i/>
        </w:rPr>
        <w:t>КСК района установлены не соответствия:</w:t>
      </w:r>
      <w:r w:rsidR="0027554B" w:rsidRPr="00EF0215">
        <w:rPr>
          <w:i/>
        </w:rPr>
        <w:t xml:space="preserve"> Приложени</w:t>
      </w:r>
      <w:r w:rsidR="0027554B">
        <w:rPr>
          <w:i/>
        </w:rPr>
        <w:t>я</w:t>
      </w:r>
      <w:r w:rsidR="0027554B" w:rsidRPr="00EF0215">
        <w:rPr>
          <w:i/>
        </w:rPr>
        <w:t xml:space="preserve"> № </w:t>
      </w:r>
      <w:r w:rsidR="0027554B">
        <w:rPr>
          <w:i/>
        </w:rPr>
        <w:t>8, № 9</w:t>
      </w:r>
      <w:r w:rsidR="0027554B" w:rsidRPr="00EF0215">
        <w:rPr>
          <w:i/>
        </w:rPr>
        <w:t xml:space="preserve">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по графе «</w:t>
      </w:r>
      <w:r w:rsidR="0027554B">
        <w:rPr>
          <w:i/>
        </w:rPr>
        <w:t>Наименование</w:t>
      </w:r>
      <w:r w:rsidR="0027554B" w:rsidRPr="00EF0215">
        <w:rPr>
          <w:i/>
        </w:rPr>
        <w:t>» и графе «</w:t>
      </w:r>
      <w:r w:rsidR="0027554B">
        <w:rPr>
          <w:i/>
        </w:rPr>
        <w:t xml:space="preserve">Код </w:t>
      </w:r>
      <w:r w:rsidR="0027554B" w:rsidRPr="00EF0215">
        <w:rPr>
          <w:i/>
        </w:rPr>
        <w:t>бюджет</w:t>
      </w:r>
      <w:r w:rsidR="0027554B">
        <w:rPr>
          <w:i/>
        </w:rPr>
        <w:t>ной</w:t>
      </w:r>
      <w:r w:rsidR="0027554B" w:rsidRPr="00EF0215">
        <w:rPr>
          <w:i/>
        </w:rPr>
        <w:t xml:space="preserve"> </w:t>
      </w:r>
      <w:r w:rsidR="0027554B">
        <w:rPr>
          <w:i/>
        </w:rPr>
        <w:t>классификации</w:t>
      </w:r>
      <w:r w:rsidR="0027554B" w:rsidRPr="00EF0215">
        <w:rPr>
          <w:i/>
        </w:rPr>
        <w:t>»);</w:t>
      </w:r>
    </w:p>
    <w:bookmarkEnd w:id="4"/>
    <w:p w:rsidR="0019164B" w:rsidRDefault="002535CC" w:rsidP="0019164B">
      <w:pPr>
        <w:autoSpaceDE w:val="0"/>
        <w:autoSpaceDN w:val="0"/>
        <w:adjustRightInd w:val="0"/>
        <w:ind w:firstLine="709"/>
        <w:jc w:val="both"/>
      </w:pPr>
      <w:r>
        <w:t xml:space="preserve">- </w:t>
      </w:r>
      <w:r w:rsidR="0019164B" w:rsidRPr="0019164B">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r>
        <w:t>,</w:t>
      </w:r>
      <w:r w:rsidR="0019164B" w:rsidRPr="0019164B">
        <w:t xml:space="preserve"> с указанием в том числе верхнего предела долга по муниципальным гарантиям;</w:t>
      </w:r>
    </w:p>
    <w:p w:rsidR="00D423D0" w:rsidRPr="00EF0215" w:rsidRDefault="00D51BE5" w:rsidP="00D423D0">
      <w:pPr>
        <w:autoSpaceDE w:val="0"/>
        <w:autoSpaceDN w:val="0"/>
        <w:adjustRightInd w:val="0"/>
        <w:ind w:firstLine="709"/>
        <w:jc w:val="both"/>
        <w:rPr>
          <w:i/>
        </w:rPr>
      </w:pPr>
      <w:r>
        <w:t>- нормативы распределения доходов между бюджетами бюджетной системы Российской Федерации на 2020г. и на плановый период 2021 и 2022 годов</w:t>
      </w:r>
      <w:r w:rsidR="00D423D0">
        <w:t xml:space="preserve"> </w:t>
      </w:r>
      <w:r w:rsidR="00D423D0" w:rsidRPr="00EF0215">
        <w:rPr>
          <w:i/>
        </w:rPr>
        <w:t>(</w:t>
      </w:r>
      <w:r w:rsidR="00D423D0">
        <w:rPr>
          <w:i/>
        </w:rPr>
        <w:t>КСК района установлены не соответствия:</w:t>
      </w:r>
      <w:r w:rsidR="00D423D0" w:rsidRPr="00EF0215">
        <w:rPr>
          <w:i/>
        </w:rPr>
        <w:t xml:space="preserve"> Приложение № </w:t>
      </w:r>
      <w:r w:rsidR="00D423D0">
        <w:rPr>
          <w:i/>
        </w:rPr>
        <w:t>11</w:t>
      </w:r>
      <w:r w:rsidR="00D423D0" w:rsidRPr="00EF0215">
        <w:rPr>
          <w:i/>
        </w:rPr>
        <w:t xml:space="preserve">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по графе «</w:t>
      </w:r>
      <w:r w:rsidR="00D423D0">
        <w:rPr>
          <w:i/>
        </w:rPr>
        <w:t>Наименование ко</w:t>
      </w:r>
      <w:r w:rsidR="00D423D0" w:rsidRPr="00EF0215">
        <w:rPr>
          <w:i/>
        </w:rPr>
        <w:t>д</w:t>
      </w:r>
      <w:r w:rsidR="00D423D0">
        <w:rPr>
          <w:i/>
        </w:rPr>
        <w:t>а</w:t>
      </w:r>
      <w:r w:rsidR="00D423D0" w:rsidRPr="00EF0215">
        <w:rPr>
          <w:i/>
        </w:rPr>
        <w:t xml:space="preserve"> бюджетной классификации </w:t>
      </w:r>
      <w:r w:rsidR="00D423D0">
        <w:rPr>
          <w:i/>
        </w:rPr>
        <w:t>Российской Федерации</w:t>
      </w:r>
      <w:r w:rsidR="00D423D0" w:rsidRPr="00EF0215">
        <w:rPr>
          <w:i/>
        </w:rPr>
        <w:t>» и графе «</w:t>
      </w:r>
      <w:r w:rsidR="00D423D0">
        <w:rPr>
          <w:i/>
        </w:rPr>
        <w:t xml:space="preserve">Код дохода </w:t>
      </w:r>
      <w:r w:rsidR="00D423D0" w:rsidRPr="00EF0215">
        <w:rPr>
          <w:i/>
        </w:rPr>
        <w:t>бюджет</w:t>
      </w:r>
      <w:r w:rsidR="00D423D0">
        <w:rPr>
          <w:i/>
        </w:rPr>
        <w:t>ной</w:t>
      </w:r>
      <w:r w:rsidR="00D423D0" w:rsidRPr="00EF0215">
        <w:rPr>
          <w:i/>
        </w:rPr>
        <w:t xml:space="preserve"> </w:t>
      </w:r>
      <w:r w:rsidR="00D423D0">
        <w:rPr>
          <w:i/>
        </w:rPr>
        <w:t>классификации Российской Федерации</w:t>
      </w:r>
      <w:r w:rsidR="00D423D0" w:rsidRPr="00EF0215">
        <w:rPr>
          <w:i/>
        </w:rPr>
        <w:t>»);</w:t>
      </w:r>
    </w:p>
    <w:p w:rsidR="0019164B" w:rsidRPr="0019164B" w:rsidRDefault="002535CC" w:rsidP="0019164B">
      <w:pPr>
        <w:autoSpaceDE w:val="0"/>
        <w:autoSpaceDN w:val="0"/>
        <w:adjustRightInd w:val="0"/>
        <w:ind w:firstLine="709"/>
        <w:jc w:val="both"/>
      </w:pPr>
      <w:r>
        <w:t xml:space="preserve">- </w:t>
      </w:r>
      <w:r w:rsidR="0019164B" w:rsidRPr="0019164B">
        <w:t>иные показатели местного бюдже</w:t>
      </w:r>
      <w:r>
        <w:t>та</w:t>
      </w:r>
      <w:r w:rsidR="0019164B" w:rsidRPr="0019164B">
        <w:t>.</w:t>
      </w:r>
    </w:p>
    <w:p w:rsidR="00492A60" w:rsidRPr="006D0DD2" w:rsidRDefault="00CB2800" w:rsidP="008860A5">
      <w:pPr>
        <w:shd w:val="clear" w:color="auto" w:fill="FFFFFF"/>
        <w:ind w:firstLine="709"/>
        <w:jc w:val="both"/>
        <w:textAlignment w:val="baseline"/>
        <w:rPr>
          <w:color w:val="191919"/>
        </w:rPr>
      </w:pPr>
      <w:r>
        <w:rPr>
          <w:bCs/>
          <w:color w:val="191919"/>
        </w:rPr>
        <w:t>П</w:t>
      </w:r>
      <w:r w:rsidRPr="006D0DD2">
        <w:rPr>
          <w:bCs/>
          <w:color w:val="191919"/>
        </w:rPr>
        <w:t xml:space="preserve">редельный объем муниципального долга  </w:t>
      </w:r>
      <w:r w:rsidR="00927A2F">
        <w:rPr>
          <w:bCs/>
          <w:color w:val="191919"/>
        </w:rPr>
        <w:t xml:space="preserve">предлагается утвердить на 2020-2021 годы в размере </w:t>
      </w:r>
      <w:r w:rsidR="005E48B3">
        <w:rPr>
          <w:bCs/>
          <w:color w:val="191919"/>
        </w:rPr>
        <w:t>300</w:t>
      </w:r>
      <w:r w:rsidR="00927A2F">
        <w:rPr>
          <w:bCs/>
          <w:color w:val="191919"/>
        </w:rPr>
        <w:t xml:space="preserve">,0 тыс. руб., на 2022 год в размере </w:t>
      </w:r>
      <w:r w:rsidR="005E48B3">
        <w:rPr>
          <w:bCs/>
          <w:color w:val="191919"/>
        </w:rPr>
        <w:t>320</w:t>
      </w:r>
      <w:r w:rsidR="00927A2F">
        <w:rPr>
          <w:bCs/>
          <w:color w:val="191919"/>
        </w:rPr>
        <w:t>,0 тыс. руб., с</w:t>
      </w:r>
      <w:r w:rsidR="00492A60" w:rsidRPr="006D0DD2">
        <w:rPr>
          <w:bCs/>
          <w:color w:val="191919"/>
        </w:rPr>
        <w:t xml:space="preserve"> </w:t>
      </w:r>
      <w:r w:rsidR="00927A2F">
        <w:rPr>
          <w:bCs/>
          <w:color w:val="191919"/>
        </w:rPr>
        <w:t>соблюдением требований</w:t>
      </w:r>
      <w:r w:rsidR="00492A60" w:rsidRPr="006D0DD2">
        <w:rPr>
          <w:bCs/>
          <w:color w:val="191919"/>
        </w:rPr>
        <w:t xml:space="preserve"> п</w:t>
      </w:r>
      <w:r>
        <w:rPr>
          <w:bCs/>
          <w:color w:val="191919"/>
        </w:rPr>
        <w:t>ункт</w:t>
      </w:r>
      <w:r w:rsidR="00927A2F">
        <w:rPr>
          <w:bCs/>
          <w:color w:val="191919"/>
        </w:rPr>
        <w:t>а</w:t>
      </w:r>
      <w:r w:rsidR="00492A60" w:rsidRPr="006D0DD2">
        <w:rPr>
          <w:bCs/>
          <w:color w:val="191919"/>
        </w:rPr>
        <w:t xml:space="preserve"> 3 ст</w:t>
      </w:r>
      <w:r>
        <w:rPr>
          <w:bCs/>
          <w:color w:val="191919"/>
        </w:rPr>
        <w:t>атьи</w:t>
      </w:r>
      <w:r w:rsidR="00492A60" w:rsidRPr="006D0DD2">
        <w:rPr>
          <w:bCs/>
          <w:color w:val="191919"/>
        </w:rPr>
        <w:t xml:space="preserve"> 107 </w:t>
      </w:r>
      <w:r>
        <w:rPr>
          <w:bCs/>
          <w:color w:val="191919"/>
        </w:rPr>
        <w:t>БК РФ</w:t>
      </w:r>
      <w:r w:rsidR="00492A60" w:rsidRPr="006D0DD2">
        <w:rPr>
          <w:color w:val="191919"/>
        </w:rPr>
        <w:t> </w:t>
      </w:r>
      <w:r>
        <w:rPr>
          <w:bCs/>
          <w:color w:val="191919"/>
        </w:rPr>
        <w:t xml:space="preserve"> </w:t>
      </w:r>
      <w:r w:rsidR="00927A2F">
        <w:rPr>
          <w:bCs/>
          <w:color w:val="191919"/>
        </w:rPr>
        <w:t xml:space="preserve">(предлагаемый размер </w:t>
      </w:r>
      <w:r>
        <w:rPr>
          <w:bCs/>
          <w:color w:val="191919"/>
        </w:rPr>
        <w:t>не превыша</w:t>
      </w:r>
      <w:r w:rsidR="00927A2F">
        <w:rPr>
          <w:bCs/>
          <w:color w:val="191919"/>
        </w:rPr>
        <w:t>е</w:t>
      </w:r>
      <w:r>
        <w:rPr>
          <w:bCs/>
          <w:color w:val="191919"/>
        </w:rPr>
        <w:t>т</w:t>
      </w:r>
      <w:r w:rsidR="00492A60" w:rsidRPr="006D0DD2">
        <w:rPr>
          <w:bCs/>
          <w:color w:val="191919"/>
        </w:rPr>
        <w:t xml:space="preserve"> утверждаемый </w:t>
      </w:r>
      <w:r>
        <w:rPr>
          <w:bCs/>
          <w:color w:val="191919"/>
        </w:rPr>
        <w:t>о</w:t>
      </w:r>
      <w:r w:rsidR="00492A60" w:rsidRPr="006D0DD2">
        <w:rPr>
          <w:bCs/>
          <w:color w:val="191919"/>
        </w:rPr>
        <w:t xml:space="preserve">бщий годовой объем доходов бюджета </w:t>
      </w:r>
      <w:r w:rsidR="00492A60" w:rsidRPr="006D0DD2">
        <w:rPr>
          <w:color w:val="191919"/>
        </w:rPr>
        <w:t>без учета утверждаемых объемов безвозмездных поступлений</w:t>
      </w:r>
      <w:r w:rsidR="00927A2F">
        <w:rPr>
          <w:color w:val="191919"/>
        </w:rPr>
        <w:t>)</w:t>
      </w:r>
      <w:r w:rsidR="00492A60" w:rsidRPr="006D0DD2">
        <w:rPr>
          <w:color w:val="191919"/>
        </w:rPr>
        <w:t>. </w:t>
      </w:r>
    </w:p>
    <w:p w:rsidR="00680921" w:rsidRDefault="00492A60" w:rsidP="008860A5">
      <w:pPr>
        <w:ind w:firstLine="709"/>
        <w:jc w:val="both"/>
      </w:pPr>
      <w:r w:rsidRPr="006D0DD2">
        <w:rPr>
          <w:color w:val="000000"/>
        </w:rPr>
        <w:t xml:space="preserve">Объемы условно утверждаемых расходов бюджета </w:t>
      </w:r>
      <w:r w:rsidR="00680921">
        <w:rPr>
          <w:color w:val="000000"/>
        </w:rPr>
        <w:t>поселения</w:t>
      </w:r>
      <w:r w:rsidRPr="006D0DD2">
        <w:rPr>
          <w:color w:val="000000"/>
        </w:rPr>
        <w:t xml:space="preserve"> на плановый период 202</w:t>
      </w:r>
      <w:r w:rsidR="00680921">
        <w:rPr>
          <w:color w:val="000000"/>
        </w:rPr>
        <w:t>1</w:t>
      </w:r>
      <w:r w:rsidRPr="006D0DD2">
        <w:rPr>
          <w:color w:val="000000"/>
        </w:rPr>
        <w:t xml:space="preserve"> и 202</w:t>
      </w:r>
      <w:r w:rsidR="00680921">
        <w:rPr>
          <w:color w:val="000000"/>
        </w:rPr>
        <w:t>2</w:t>
      </w:r>
      <w:r w:rsidRPr="006D0DD2">
        <w:rPr>
          <w:color w:val="000000"/>
        </w:rPr>
        <w:t xml:space="preserve">  годов определены в соответствии с нормами </w:t>
      </w:r>
      <w:r w:rsidR="00680921" w:rsidRPr="0029276E">
        <w:t xml:space="preserve">статьи 184.1. </w:t>
      </w:r>
      <w:r w:rsidR="00680921">
        <w:t>БК</w:t>
      </w:r>
      <w:r w:rsidR="00680921" w:rsidRPr="0029276E">
        <w:t xml:space="preserve"> РФ</w:t>
      </w:r>
      <w:r w:rsidR="00680921" w:rsidRPr="0067155B">
        <w:t>, не менее 2,5% и 5% от общего объема расходов бюджета</w:t>
      </w:r>
      <w:r w:rsidR="00680921">
        <w:t>,</w:t>
      </w:r>
      <w:r w:rsidR="00680921"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00680921">
        <w:t>.</w:t>
      </w:r>
    </w:p>
    <w:p w:rsidR="00492A60" w:rsidRPr="006D0DD2" w:rsidRDefault="00492A60" w:rsidP="008860A5">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внутреннего муниципального долга в  20</w:t>
      </w:r>
      <w:r w:rsidR="006B0710">
        <w:rPr>
          <w:color w:val="000000"/>
        </w:rPr>
        <w:t>20-2022</w:t>
      </w:r>
      <w:r w:rsidRPr="006D0DD2">
        <w:rPr>
          <w:color w:val="000000"/>
        </w:rPr>
        <w:t xml:space="preserve"> </w:t>
      </w:r>
      <w:r w:rsidR="006B0710">
        <w:rPr>
          <w:color w:val="000000"/>
        </w:rPr>
        <w:t>гг.</w:t>
      </w:r>
      <w:r w:rsidRPr="006D0DD2">
        <w:rPr>
          <w:color w:val="000000"/>
        </w:rPr>
        <w:t xml:space="preserve">  – </w:t>
      </w:r>
      <w:r w:rsidR="006B0710">
        <w:rPr>
          <w:color w:val="000000"/>
        </w:rPr>
        <w:t>0,0 тыс.</w:t>
      </w:r>
      <w:r w:rsidR="00624C23">
        <w:rPr>
          <w:color w:val="000000"/>
        </w:rPr>
        <w:t xml:space="preserve"> </w:t>
      </w:r>
      <w:r w:rsidR="006B0710">
        <w:rPr>
          <w:color w:val="000000"/>
        </w:rPr>
        <w:t>рублей</w:t>
      </w:r>
      <w:r w:rsidRPr="006D0DD2">
        <w:rPr>
          <w:color w:val="000000"/>
        </w:rPr>
        <w:t>.</w:t>
      </w:r>
    </w:p>
    <w:p w:rsidR="00E846B0" w:rsidRDefault="00624C23" w:rsidP="00E846B0">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20</w:t>
      </w:r>
      <w:r w:rsidR="00492A60" w:rsidRPr="006D0DD2">
        <w:rPr>
          <w:color w:val="000000"/>
        </w:rPr>
        <w:t xml:space="preserve"> год и плановый период </w:t>
      </w:r>
      <w:r w:rsidR="005E48B3">
        <w:rPr>
          <w:color w:val="000000"/>
        </w:rPr>
        <w:t xml:space="preserve">2021 и 2022 годов </w:t>
      </w:r>
      <w:r>
        <w:rPr>
          <w:color w:val="000000"/>
        </w:rPr>
        <w:t>предусмотрены</w:t>
      </w:r>
      <w:r w:rsidR="00492A60" w:rsidRPr="006D0DD2">
        <w:rPr>
          <w:color w:val="000000"/>
        </w:rPr>
        <w:t xml:space="preserve"> средства на формирование резервного фонда </w:t>
      </w:r>
      <w:r>
        <w:rPr>
          <w:color w:val="000000"/>
        </w:rPr>
        <w:t>поселения</w:t>
      </w:r>
      <w:r w:rsidR="00492A60" w:rsidRPr="006D0DD2">
        <w:rPr>
          <w:color w:val="000000"/>
        </w:rPr>
        <w:t xml:space="preserve"> в размере </w:t>
      </w:r>
      <w:r w:rsidR="005E48B3">
        <w:rPr>
          <w:color w:val="000000"/>
        </w:rPr>
        <w:t>5</w:t>
      </w:r>
      <w:r w:rsidR="00492A60" w:rsidRPr="006D0DD2">
        <w:rPr>
          <w:color w:val="000000"/>
        </w:rPr>
        <w:t>,0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B23F5D" w:rsidRDefault="00B23F5D" w:rsidP="00E846B0">
      <w:pPr>
        <w:ind w:firstLine="709"/>
        <w:jc w:val="both"/>
        <w:rPr>
          <w:color w:val="191919"/>
        </w:rPr>
      </w:pPr>
      <w:r>
        <w:rPr>
          <w:color w:val="191919"/>
        </w:rPr>
        <w:t xml:space="preserve">2. </w:t>
      </w:r>
      <w:r w:rsidRPr="006D0DD2">
        <w:rPr>
          <w:color w:val="191919"/>
        </w:rPr>
        <w:t xml:space="preserve">Анализ наличия документов и материалов, представленных в КСК района одновременно с проектом решения о бюджете, показал их соответствие требованиям статьи 184.2 БК РФ. </w:t>
      </w:r>
    </w:p>
    <w:p w:rsidR="00395CA7" w:rsidRDefault="00B23F5D" w:rsidP="00B23F5D">
      <w:pPr>
        <w:autoSpaceDE w:val="0"/>
        <w:autoSpaceDN w:val="0"/>
        <w:adjustRightInd w:val="0"/>
        <w:ind w:firstLine="720"/>
        <w:jc w:val="both"/>
      </w:pPr>
      <w:bookmarkStart w:id="5" w:name="sub_184201"/>
      <w:r w:rsidRPr="00B23F5D">
        <w:t>Одновременно с проектом решения о бюджете представлены</w:t>
      </w:r>
      <w:bookmarkStart w:id="6" w:name="sub_18422"/>
      <w:bookmarkEnd w:id="5"/>
      <w:r w:rsidR="00395CA7">
        <w:t>:</w:t>
      </w:r>
    </w:p>
    <w:p w:rsidR="00B23F5D" w:rsidRPr="00B23F5D" w:rsidRDefault="00395CA7" w:rsidP="00B23F5D">
      <w:pPr>
        <w:autoSpaceDE w:val="0"/>
        <w:autoSpaceDN w:val="0"/>
        <w:adjustRightInd w:val="0"/>
        <w:ind w:firstLine="720"/>
        <w:jc w:val="both"/>
      </w:pPr>
      <w:r w:rsidRPr="00B23F5D">
        <w:t xml:space="preserve">2.1. </w:t>
      </w:r>
      <w:r w:rsidR="00B23F5D" w:rsidRPr="00B23F5D">
        <w:t xml:space="preserve"> </w:t>
      </w:r>
      <w:r w:rsidRPr="00702EA9">
        <w:rPr>
          <w:u w:val="single"/>
        </w:rPr>
        <w:t>О</w:t>
      </w:r>
      <w:r w:rsidR="00B23F5D" w:rsidRPr="00702EA9">
        <w:rPr>
          <w:u w:val="single"/>
        </w:rPr>
        <w:t>сновные направления бюджетной и налоговой политики</w:t>
      </w:r>
      <w:r w:rsidR="00B23F5D" w:rsidRPr="00B23F5D">
        <w:t xml:space="preserve"> </w:t>
      </w:r>
      <w:r w:rsidR="00E10B8E">
        <w:t>Лукиновского</w:t>
      </w:r>
      <w:r w:rsidR="00B23F5D" w:rsidRPr="00B23F5D">
        <w:t xml:space="preserve"> муниципального образования на 2020 год и на плановый период 2021 и 2022 годов, утвержденные постановлением администрации </w:t>
      </w:r>
      <w:r w:rsidR="00E10B8E">
        <w:t>Лукиновского</w:t>
      </w:r>
      <w:r w:rsidR="00B23F5D" w:rsidRPr="00B23F5D">
        <w:t xml:space="preserve"> сельского поселения от </w:t>
      </w:r>
      <w:r w:rsidR="008D096E">
        <w:t>20</w:t>
      </w:r>
      <w:r w:rsidR="00B23F5D" w:rsidRPr="00B23F5D">
        <w:t>.</w:t>
      </w:r>
      <w:r w:rsidR="008D096E">
        <w:t>11</w:t>
      </w:r>
      <w:r w:rsidR="00B23F5D" w:rsidRPr="00B23F5D">
        <w:t xml:space="preserve">.2019 № </w:t>
      </w:r>
      <w:r w:rsidR="008D096E">
        <w:t>27</w:t>
      </w:r>
      <w:r w:rsidR="00B23F5D" w:rsidRPr="00B23F5D">
        <w:t xml:space="preserve"> (далее – основные направления).</w:t>
      </w:r>
    </w:p>
    <w:p w:rsidR="00B23F5D" w:rsidRPr="007B7352" w:rsidRDefault="00247776" w:rsidP="00B23F5D">
      <w:pPr>
        <w:autoSpaceDE w:val="0"/>
        <w:autoSpaceDN w:val="0"/>
        <w:adjustRightInd w:val="0"/>
        <w:ind w:firstLine="720"/>
        <w:jc w:val="both"/>
        <w:rPr>
          <w:i/>
        </w:rPr>
      </w:pPr>
      <w:r w:rsidRPr="007B7352">
        <w:rPr>
          <w:i/>
        </w:rPr>
        <w:t xml:space="preserve">Раздел 1. «Основные положения» </w:t>
      </w:r>
      <w:r w:rsidR="00B23F5D" w:rsidRPr="007B7352">
        <w:rPr>
          <w:i/>
        </w:rPr>
        <w:t>Основны</w:t>
      </w:r>
      <w:r w:rsidRPr="007B7352">
        <w:rPr>
          <w:i/>
        </w:rPr>
        <w:t>х</w:t>
      </w:r>
      <w:r w:rsidR="00B23F5D" w:rsidRPr="007B7352">
        <w:rPr>
          <w:i/>
        </w:rPr>
        <w:t xml:space="preserve"> направлени</w:t>
      </w:r>
      <w:r w:rsidRPr="007B7352">
        <w:rPr>
          <w:i/>
        </w:rPr>
        <w:t xml:space="preserve">й содержит ссылки на Указы Президента </w:t>
      </w:r>
      <w:r w:rsidR="00B23F5D" w:rsidRPr="007B7352">
        <w:rPr>
          <w:i/>
        </w:rPr>
        <w:t xml:space="preserve"> </w:t>
      </w:r>
      <w:r w:rsidRPr="007B7352">
        <w:rPr>
          <w:i/>
        </w:rPr>
        <w:t xml:space="preserve">РФ от 07.05.2012 года, Послание Президента РФ Федеральному собранию РФ от 01.12.2016 года, которые на момент </w:t>
      </w:r>
      <w:r w:rsidR="00B23F5D" w:rsidRPr="007B7352">
        <w:rPr>
          <w:i/>
        </w:rPr>
        <w:t>разработ</w:t>
      </w:r>
      <w:r w:rsidRPr="007B7352">
        <w:rPr>
          <w:i/>
        </w:rPr>
        <w:t xml:space="preserve">ки </w:t>
      </w:r>
      <w:r w:rsidR="007B7352">
        <w:rPr>
          <w:i/>
        </w:rPr>
        <w:t xml:space="preserve">Основных положений </w:t>
      </w:r>
      <w:r w:rsidRPr="007B7352">
        <w:rPr>
          <w:i/>
        </w:rPr>
        <w:t>не актуальны, следовало руководствоваться</w:t>
      </w:r>
      <w:r w:rsidR="00B23F5D" w:rsidRPr="007B7352">
        <w:rPr>
          <w:i/>
        </w:rPr>
        <w:t xml:space="preserve"> Указ</w:t>
      </w:r>
      <w:r w:rsidRPr="007B7352">
        <w:rPr>
          <w:i/>
        </w:rPr>
        <w:t>ом</w:t>
      </w:r>
      <w:r w:rsidR="00B23F5D" w:rsidRPr="007B7352">
        <w:rPr>
          <w:i/>
        </w:rPr>
        <w:t xml:space="preserve"> Президента РФ от 07.05.2018 № 204 «О национальных целях и задачах развития Российской Федерации на период до 2024 года», Послани</w:t>
      </w:r>
      <w:r w:rsidRPr="007B7352">
        <w:rPr>
          <w:i/>
        </w:rPr>
        <w:t>ем</w:t>
      </w:r>
      <w:r w:rsidR="00B23F5D" w:rsidRPr="007B7352">
        <w:rPr>
          <w:i/>
        </w:rPr>
        <w:t xml:space="preserve"> Президента РФ Федеральному собр</w:t>
      </w:r>
      <w:r w:rsidRPr="007B7352">
        <w:rPr>
          <w:i/>
        </w:rPr>
        <w:t>анию РФ от 20 февраля 2019 года</w:t>
      </w:r>
      <w:r w:rsidR="00B23F5D" w:rsidRPr="007B7352">
        <w:rPr>
          <w:i/>
        </w:rPr>
        <w:t>.</w:t>
      </w:r>
    </w:p>
    <w:p w:rsidR="00395CA7" w:rsidRDefault="00B23F5D" w:rsidP="00B23F5D">
      <w:pPr>
        <w:autoSpaceDE w:val="0"/>
        <w:autoSpaceDN w:val="0"/>
        <w:adjustRightInd w:val="0"/>
        <w:ind w:firstLine="720"/>
        <w:jc w:val="both"/>
      </w:pPr>
      <w:r w:rsidRPr="00B23F5D">
        <w:t>Основные направления ориентируют органы местного самоуправления на ответственный подход к планированию бюджетных ассигнований, исходя из необходимости безусловного исполнения действующих расходных обязательств, в том числе с учетом их оптимизации и эффективности исполнения, взвешенному подходу к принятию новых расходных обязательств и сокращению малоэффективных бюджетных расходов.</w:t>
      </w:r>
      <w:r w:rsidR="00395CA7">
        <w:t xml:space="preserve"> </w:t>
      </w:r>
    </w:p>
    <w:p w:rsidR="00B23F5D" w:rsidRDefault="00395CA7" w:rsidP="00B23F5D">
      <w:pPr>
        <w:autoSpaceDE w:val="0"/>
        <w:autoSpaceDN w:val="0"/>
        <w:adjustRightInd w:val="0"/>
        <w:ind w:firstLine="720"/>
        <w:jc w:val="both"/>
      </w:pPr>
      <w:r>
        <w:t>Основная цель налоговой политики, заключающаяся в наращивании налоговых и неналоговых доходов темпами, превышающими инфляцию, сохранит свою актуальность в очередном трехлетнем периоде.</w:t>
      </w:r>
    </w:p>
    <w:p w:rsidR="00B23F5D" w:rsidRPr="00B23F5D" w:rsidRDefault="00395CA7" w:rsidP="00B23F5D">
      <w:pPr>
        <w:autoSpaceDE w:val="0"/>
        <w:autoSpaceDN w:val="0"/>
        <w:adjustRightInd w:val="0"/>
        <w:ind w:firstLine="720"/>
        <w:jc w:val="both"/>
      </w:pPr>
      <w:r>
        <w:t xml:space="preserve">2.2. </w:t>
      </w:r>
      <w:bookmarkEnd w:id="6"/>
      <w:r w:rsidRPr="00395CA7">
        <w:t>П</w:t>
      </w:r>
      <w:r w:rsidR="00B23F5D" w:rsidRPr="00B23F5D">
        <w:t xml:space="preserve">редварительные </w:t>
      </w:r>
      <w:r w:rsidR="00B23F5D" w:rsidRPr="00702EA9">
        <w:rPr>
          <w:u w:val="single"/>
        </w:rPr>
        <w:t xml:space="preserve">итоги социально-экономического развития </w:t>
      </w:r>
      <w:r w:rsidR="00E10B8E">
        <w:rPr>
          <w:u w:val="single"/>
        </w:rPr>
        <w:t>Лукиновского</w:t>
      </w:r>
      <w:r w:rsidRPr="00702EA9">
        <w:rPr>
          <w:u w:val="single"/>
        </w:rPr>
        <w:t xml:space="preserve"> МО за 9 месяцев 2019 года</w:t>
      </w:r>
      <w:r w:rsidR="00B23F5D" w:rsidRPr="00702EA9">
        <w:rPr>
          <w:u w:val="single"/>
        </w:rPr>
        <w:t xml:space="preserve"> и ожидаемые итоги за текущий финансовый год</w:t>
      </w:r>
      <w:r>
        <w:t>.</w:t>
      </w:r>
    </w:p>
    <w:p w:rsidR="00B23F5D" w:rsidRPr="002D68C0" w:rsidRDefault="00395CA7" w:rsidP="00B23F5D">
      <w:pPr>
        <w:autoSpaceDE w:val="0"/>
        <w:autoSpaceDN w:val="0"/>
        <w:adjustRightInd w:val="0"/>
        <w:ind w:firstLine="720"/>
        <w:jc w:val="both"/>
      </w:pPr>
      <w:r w:rsidRPr="002D68C0">
        <w:t xml:space="preserve">2.3. </w:t>
      </w:r>
      <w:r w:rsidRPr="00702EA9">
        <w:rPr>
          <w:u w:val="single"/>
        </w:rPr>
        <w:t>П</w:t>
      </w:r>
      <w:r w:rsidR="00B23F5D" w:rsidRPr="00702EA9">
        <w:rPr>
          <w:u w:val="single"/>
        </w:rPr>
        <w:t xml:space="preserve">рогноз социально-экономического развития </w:t>
      </w:r>
      <w:r w:rsidR="00E10B8E">
        <w:rPr>
          <w:u w:val="single"/>
        </w:rPr>
        <w:t>Лукиновского</w:t>
      </w:r>
      <w:r w:rsidRPr="00702EA9">
        <w:rPr>
          <w:u w:val="single"/>
        </w:rPr>
        <w:t xml:space="preserve"> МО на 2020-2022 годы</w:t>
      </w:r>
      <w:r w:rsidRPr="002D68C0">
        <w:t>.</w:t>
      </w:r>
    </w:p>
    <w:p w:rsidR="00455407" w:rsidRPr="00F94A85" w:rsidRDefault="00455407" w:rsidP="00455407">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t>муниципального образования</w:t>
      </w:r>
      <w:r w:rsidRPr="00F94A85">
        <w:t xml:space="preserve">.  </w:t>
      </w:r>
    </w:p>
    <w:p w:rsidR="00455407" w:rsidRPr="003C3595" w:rsidRDefault="00455407" w:rsidP="00455407">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455407" w:rsidRPr="00E83035" w:rsidRDefault="00455407" w:rsidP="00455407">
      <w:pPr>
        <w:ind w:firstLine="567"/>
        <w:jc w:val="both"/>
      </w:pPr>
      <w:r w:rsidRPr="00E83035">
        <w:t>В соответствии с п</w:t>
      </w:r>
      <w:r w:rsidR="004816E4">
        <w:t xml:space="preserve">унктом </w:t>
      </w:r>
      <w:r w:rsidRPr="00E83035">
        <w:t>3 ст</w:t>
      </w:r>
      <w:r w:rsidR="004816E4">
        <w:t xml:space="preserve">атьи </w:t>
      </w:r>
      <w:r w:rsidRPr="00E83035">
        <w:t xml:space="preserve">173 БК РФ прогноз социально-экономического развития </w:t>
      </w:r>
      <w:r w:rsidR="00E10B8E">
        <w:t>Лукиновского</w:t>
      </w:r>
      <w:r w:rsidRPr="00E83035">
        <w:t xml:space="preserve"> муниципального образования на 20</w:t>
      </w:r>
      <w:r w:rsidR="004816E4">
        <w:t>20</w:t>
      </w:r>
      <w:r w:rsidRPr="00E83035">
        <w:t>-202</w:t>
      </w:r>
      <w:r w:rsidR="004816E4">
        <w:t>2</w:t>
      </w:r>
      <w:r w:rsidRPr="00E83035">
        <w:t xml:space="preserve"> годы одобрен постановлением администрации </w:t>
      </w:r>
      <w:r w:rsidR="00E10B8E">
        <w:t>Лукиновского</w:t>
      </w:r>
      <w:r w:rsidRPr="00E83035">
        <w:t xml:space="preserve"> сельского поселения от </w:t>
      </w:r>
      <w:r w:rsidR="00E91092">
        <w:t>20</w:t>
      </w:r>
      <w:r w:rsidRPr="00E83035">
        <w:t>.</w:t>
      </w:r>
      <w:r w:rsidR="00E91092">
        <w:t>11</w:t>
      </w:r>
      <w:r w:rsidRPr="00E83035">
        <w:t>.201</w:t>
      </w:r>
      <w:r w:rsidR="004816E4">
        <w:t>9</w:t>
      </w:r>
      <w:r w:rsidRPr="00E83035">
        <w:t xml:space="preserve"> № </w:t>
      </w:r>
      <w:r w:rsidR="00E91092">
        <w:t>26</w:t>
      </w:r>
      <w:r w:rsidRPr="00E83035">
        <w:t xml:space="preserve">. </w:t>
      </w:r>
    </w:p>
    <w:p w:rsidR="00455407" w:rsidRDefault="004816E4" w:rsidP="00455407">
      <w:pPr>
        <w:ind w:firstLine="567"/>
        <w:jc w:val="both"/>
      </w:pPr>
      <w:r>
        <w:t>П</w:t>
      </w:r>
      <w:r w:rsidR="00455407" w:rsidRPr="00267CF8">
        <w:t xml:space="preserve">рогноз социально-экономического развития </w:t>
      </w:r>
      <w:r w:rsidR="00E10B8E">
        <w:t>Лукиновского</w:t>
      </w:r>
      <w:r w:rsidR="00455407">
        <w:t xml:space="preserve"> сельского поселения</w:t>
      </w:r>
      <w:r w:rsidR="00455407" w:rsidRPr="00267CF8">
        <w:t xml:space="preserve"> на 20</w:t>
      </w:r>
      <w:r>
        <w:t>20</w:t>
      </w:r>
      <w:r w:rsidR="00455407" w:rsidRPr="00267CF8">
        <w:t>-202</w:t>
      </w:r>
      <w:r>
        <w:t>2</w:t>
      </w:r>
      <w:r w:rsidR="00455407" w:rsidRPr="00267CF8">
        <w:t xml:space="preserve"> годы </w:t>
      </w:r>
      <w:r w:rsidR="00DC0871">
        <w:t>(далее</w:t>
      </w:r>
      <w:r w:rsidR="000A1214">
        <w:t xml:space="preserve"> </w:t>
      </w:r>
      <w:r w:rsidR="00DC0871">
        <w:t xml:space="preserve">- Прогноз) </w:t>
      </w:r>
      <w:r w:rsidR="00455407" w:rsidRPr="00267CF8">
        <w:t>предполага</w:t>
      </w:r>
      <w:r>
        <w:t>ет</w:t>
      </w:r>
      <w:r w:rsidR="00455407" w:rsidRPr="00267CF8">
        <w:t xml:space="preserve"> положительную динамику по основным экономическим показателям</w:t>
      </w:r>
      <w:r w:rsidR="00BD5333">
        <w:t>.</w:t>
      </w:r>
    </w:p>
    <w:p w:rsidR="00B23F5D" w:rsidRPr="002D68C0" w:rsidRDefault="00395CA7" w:rsidP="00B23F5D">
      <w:pPr>
        <w:autoSpaceDE w:val="0"/>
        <w:autoSpaceDN w:val="0"/>
        <w:adjustRightInd w:val="0"/>
        <w:ind w:firstLine="720"/>
        <w:jc w:val="both"/>
      </w:pPr>
      <w:r w:rsidRPr="002D68C0">
        <w:t xml:space="preserve">2.3. </w:t>
      </w:r>
      <w:r w:rsidRPr="00702EA9">
        <w:rPr>
          <w:u w:val="single"/>
        </w:rPr>
        <w:t>П</w:t>
      </w:r>
      <w:r w:rsidR="00B23F5D" w:rsidRPr="00702EA9">
        <w:rPr>
          <w:u w:val="single"/>
        </w:rPr>
        <w:t>ояснительная записка к проекту бюджета</w:t>
      </w:r>
      <w:r w:rsidR="002D68C0" w:rsidRPr="002D68C0">
        <w:t>.</w:t>
      </w:r>
    </w:p>
    <w:p w:rsidR="00B23F5D" w:rsidRPr="002D68C0" w:rsidRDefault="00395CA7" w:rsidP="00B23F5D">
      <w:pPr>
        <w:autoSpaceDE w:val="0"/>
        <w:autoSpaceDN w:val="0"/>
        <w:adjustRightInd w:val="0"/>
        <w:ind w:firstLine="720"/>
        <w:jc w:val="both"/>
      </w:pPr>
      <w:r w:rsidRPr="002D68C0">
        <w:t xml:space="preserve">2.4. </w:t>
      </w:r>
      <w:r w:rsidRPr="00702EA9">
        <w:rPr>
          <w:u w:val="single"/>
        </w:rPr>
        <w:t>О</w:t>
      </w:r>
      <w:r w:rsidR="00B23F5D" w:rsidRPr="00702EA9">
        <w:rPr>
          <w:u w:val="single"/>
        </w:rPr>
        <w:t>ценка ожидаемого исполнения бюджета на текущий финансовый год</w:t>
      </w:r>
      <w:r w:rsidR="002D68C0" w:rsidRPr="002D68C0">
        <w:t>.</w:t>
      </w:r>
    </w:p>
    <w:p w:rsidR="00B23F5D" w:rsidRPr="002D68C0" w:rsidRDefault="002D68C0" w:rsidP="00B23F5D">
      <w:pPr>
        <w:autoSpaceDE w:val="0"/>
        <w:autoSpaceDN w:val="0"/>
        <w:adjustRightInd w:val="0"/>
        <w:ind w:firstLine="720"/>
        <w:jc w:val="both"/>
      </w:pPr>
      <w:r w:rsidRPr="002D68C0">
        <w:t xml:space="preserve">2.5. </w:t>
      </w:r>
      <w:r w:rsidRPr="00702EA9">
        <w:rPr>
          <w:u w:val="single"/>
        </w:rPr>
        <w:t>Р</w:t>
      </w:r>
      <w:r w:rsidR="00B23F5D" w:rsidRPr="00702EA9">
        <w:rPr>
          <w:u w:val="single"/>
        </w:rPr>
        <w:t xml:space="preserve">еестр источников доходов </w:t>
      </w:r>
      <w:r w:rsidRPr="00702EA9">
        <w:rPr>
          <w:u w:val="single"/>
        </w:rPr>
        <w:t xml:space="preserve">бюджета </w:t>
      </w:r>
      <w:r w:rsidR="00E10B8E">
        <w:rPr>
          <w:u w:val="single"/>
        </w:rPr>
        <w:t>Лукиновского</w:t>
      </w:r>
      <w:r w:rsidRPr="00702EA9">
        <w:rPr>
          <w:u w:val="single"/>
        </w:rPr>
        <w:t xml:space="preserve"> сельского поселения на 2020 год и плановый период 2021 и 2022 годов</w:t>
      </w:r>
      <w:r w:rsidRPr="002D68C0">
        <w:t xml:space="preserve"> в соответствии со статьей 47.1 БК РФ.</w:t>
      </w:r>
    </w:p>
    <w:p w:rsidR="002D68C0" w:rsidRPr="002D68C0" w:rsidRDefault="002D68C0" w:rsidP="002D68C0">
      <w:pPr>
        <w:tabs>
          <w:tab w:val="left" w:pos="709"/>
        </w:tabs>
        <w:ind w:firstLine="709"/>
        <w:jc w:val="both"/>
      </w:pPr>
      <w:bookmarkStart w:id="7" w:name="sub_184202"/>
      <w:r w:rsidRPr="002D68C0">
        <w:t xml:space="preserve">Реестр источников доходов местного бюджета представляет собой свод информации о доходах бюджета </w:t>
      </w:r>
      <w:r w:rsidR="00E10B8E">
        <w:t>Лукиновского</w:t>
      </w:r>
      <w:r w:rsidRPr="002D68C0">
        <w:t xml:space="preserve"> сельского поселения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2D68C0" w:rsidRDefault="002D68C0" w:rsidP="002D68C0">
      <w:pPr>
        <w:tabs>
          <w:tab w:val="left" w:pos="709"/>
        </w:tabs>
        <w:ind w:firstLine="709"/>
        <w:jc w:val="both"/>
      </w:pPr>
      <w:r w:rsidRPr="002D68C0">
        <w:t>Анализ Реестра источников доходов местного бюджета показал, что документ сформирован по источникам доходов с оценкой 2019 года, на очередной финансовый год и плановый период.</w:t>
      </w:r>
    </w:p>
    <w:p w:rsidR="000C2EEE" w:rsidRPr="002D68C0" w:rsidRDefault="000C2EEE" w:rsidP="002D68C0">
      <w:pPr>
        <w:tabs>
          <w:tab w:val="left" w:pos="709"/>
        </w:tabs>
        <w:ind w:firstLine="709"/>
        <w:jc w:val="both"/>
      </w:pPr>
      <w:r>
        <w:t>Установлены нарушения:</w:t>
      </w:r>
    </w:p>
    <w:p w:rsidR="000C2EEE" w:rsidRDefault="000C2EEE" w:rsidP="000C2EEE">
      <w:pPr>
        <w:pStyle w:val="af2"/>
        <w:ind w:firstLine="709"/>
        <w:jc w:val="both"/>
        <w:rPr>
          <w:rStyle w:val="af"/>
          <w:rFonts w:ascii="Times New Roman" w:hAnsi="Times New Roman" w:cs="Times New Roman"/>
          <w:b w:val="0"/>
          <w:i/>
          <w:color w:val="auto"/>
        </w:rPr>
      </w:pPr>
      <w:r>
        <w:rPr>
          <w:rFonts w:ascii="Times New Roman" w:hAnsi="Times New Roman" w:cs="Times New Roman"/>
          <w:i/>
        </w:rPr>
        <w:t xml:space="preserve">1. </w:t>
      </w:r>
      <w:r w:rsidR="002D68C0" w:rsidRPr="000C2EEE">
        <w:rPr>
          <w:rFonts w:ascii="Times New Roman" w:hAnsi="Times New Roman" w:cs="Times New Roman"/>
          <w:i/>
        </w:rPr>
        <w:t>Н</w:t>
      </w:r>
      <w:r w:rsidRPr="000C2EEE">
        <w:rPr>
          <w:rFonts w:ascii="Times New Roman" w:hAnsi="Times New Roman" w:cs="Times New Roman"/>
          <w:i/>
        </w:rPr>
        <w:t>е установлены н</w:t>
      </w:r>
      <w:r w:rsidR="002D68C0" w:rsidRPr="000C2EEE">
        <w:rPr>
          <w:rFonts w:ascii="Times New Roman" w:hAnsi="Times New Roman" w:cs="Times New Roman"/>
          <w:i/>
        </w:rPr>
        <w:t xml:space="preserve">ормативы зачислений в местный бюджет на 2020 год </w:t>
      </w:r>
      <w:r w:rsidRPr="000C2EEE">
        <w:rPr>
          <w:rFonts w:ascii="Times New Roman" w:hAnsi="Times New Roman" w:cs="Times New Roman"/>
          <w:i/>
        </w:rPr>
        <w:t xml:space="preserve">по налогам на товары (работы, услуги), реализуемые на территории Российской Федерации, </w:t>
      </w:r>
      <w:r w:rsidRPr="000C2EEE">
        <w:rPr>
          <w:rStyle w:val="af"/>
          <w:rFonts w:ascii="Times New Roman" w:hAnsi="Times New Roman" w:cs="Times New Roman"/>
          <w:b w:val="0"/>
          <w:i/>
          <w:color w:val="auto"/>
        </w:rPr>
        <w:t>по единому сельскохозяйственному налогу</w:t>
      </w:r>
      <w:r>
        <w:rPr>
          <w:rStyle w:val="af"/>
          <w:rFonts w:ascii="Times New Roman" w:hAnsi="Times New Roman" w:cs="Times New Roman"/>
          <w:b w:val="0"/>
          <w:i/>
          <w:color w:val="auto"/>
        </w:rPr>
        <w:t>;</w:t>
      </w:r>
    </w:p>
    <w:p w:rsidR="002D68C0" w:rsidRDefault="000C2EEE" w:rsidP="000C2EEE">
      <w:pPr>
        <w:ind w:firstLine="709"/>
        <w:jc w:val="both"/>
        <w:rPr>
          <w:i/>
        </w:rPr>
      </w:pPr>
      <w:r w:rsidRPr="000C2EEE">
        <w:rPr>
          <w:i/>
        </w:rPr>
        <w:t xml:space="preserve">2. </w:t>
      </w:r>
      <w:r>
        <w:rPr>
          <w:i/>
        </w:rPr>
        <w:t>В</w:t>
      </w:r>
      <w:r w:rsidR="002D68C0" w:rsidRPr="002D68C0">
        <w:rPr>
          <w:i/>
        </w:rPr>
        <w:t xml:space="preserve"> столбце 2 таблицы </w:t>
      </w:r>
      <w:r>
        <w:rPr>
          <w:i/>
        </w:rPr>
        <w:t xml:space="preserve">в наименовании заголовка </w:t>
      </w:r>
      <w:r w:rsidR="002D68C0" w:rsidRPr="002D68C0">
        <w:rPr>
          <w:i/>
        </w:rPr>
        <w:t>не верно указан год «</w:t>
      </w:r>
      <w:r w:rsidR="002D68C0" w:rsidRPr="002D68C0">
        <w:rPr>
          <w:b/>
          <w:i/>
        </w:rPr>
        <w:t>201</w:t>
      </w:r>
      <w:r>
        <w:rPr>
          <w:b/>
          <w:i/>
        </w:rPr>
        <w:t>8</w:t>
      </w:r>
      <w:r w:rsidR="002D68C0" w:rsidRPr="002D68C0">
        <w:rPr>
          <w:i/>
        </w:rPr>
        <w:t xml:space="preserve">», </w:t>
      </w:r>
      <w:r>
        <w:rPr>
          <w:i/>
        </w:rPr>
        <w:t>с</w:t>
      </w:r>
      <w:r w:rsidR="002D68C0" w:rsidRPr="002D68C0">
        <w:rPr>
          <w:i/>
        </w:rPr>
        <w:t>ледует изменить на «2020»</w:t>
      </w:r>
      <w:r>
        <w:rPr>
          <w:i/>
        </w:rPr>
        <w:t>;</w:t>
      </w:r>
    </w:p>
    <w:p w:rsidR="000C2EEE" w:rsidRDefault="000C2EEE" w:rsidP="000C2EEE">
      <w:pPr>
        <w:ind w:firstLine="709"/>
        <w:jc w:val="both"/>
        <w:rPr>
          <w:i/>
        </w:rPr>
      </w:pPr>
      <w:r>
        <w:rPr>
          <w:i/>
        </w:rPr>
        <w:t xml:space="preserve">3. </w:t>
      </w:r>
      <w:r w:rsidR="00C11D95">
        <w:rPr>
          <w:i/>
        </w:rPr>
        <w:t>по всем «</w:t>
      </w:r>
      <w:r w:rsidR="00C11D95">
        <w:t xml:space="preserve">Доходам от уплаты акцизов …..» следует </w:t>
      </w:r>
      <w:r w:rsidR="00816208">
        <w:t>изменить</w:t>
      </w:r>
      <w:r w:rsidR="00C11D95">
        <w:t xml:space="preserve"> </w:t>
      </w:r>
      <w:r w:rsidR="00816208">
        <w:t xml:space="preserve">первые три цифры </w:t>
      </w:r>
      <w:r w:rsidR="00C11D95">
        <w:rPr>
          <w:i/>
        </w:rPr>
        <w:t>код</w:t>
      </w:r>
      <w:r w:rsidR="00816208">
        <w:rPr>
          <w:i/>
        </w:rPr>
        <w:t>а</w:t>
      </w:r>
      <w:r w:rsidR="00C11D95">
        <w:rPr>
          <w:i/>
        </w:rPr>
        <w:t xml:space="preserve"> дохода</w:t>
      </w:r>
      <w:r w:rsidR="00816208">
        <w:rPr>
          <w:i/>
        </w:rPr>
        <w:t>, например</w:t>
      </w:r>
      <w:r w:rsidR="00C11D95">
        <w:rPr>
          <w:i/>
        </w:rPr>
        <w:t xml:space="preserve"> </w:t>
      </w:r>
      <w:r w:rsidR="00C11D95" w:rsidRPr="00C11D95">
        <w:rPr>
          <w:b/>
          <w:i/>
        </w:rPr>
        <w:t>100</w:t>
      </w:r>
      <w:r w:rsidR="00C11D95">
        <w:rPr>
          <w:i/>
        </w:rPr>
        <w:t xml:space="preserve"> 1 03 02230 01 0000 110 (в Реестре </w:t>
      </w:r>
      <w:r w:rsidR="00C11D95" w:rsidRPr="00C11D95">
        <w:rPr>
          <w:i/>
        </w:rPr>
        <w:t>000</w:t>
      </w:r>
      <w:r w:rsidR="00C11D95">
        <w:rPr>
          <w:b/>
          <w:i/>
        </w:rPr>
        <w:t xml:space="preserve"> </w:t>
      </w:r>
      <w:r w:rsidR="00C11D95">
        <w:rPr>
          <w:i/>
        </w:rPr>
        <w:t xml:space="preserve">1 03 02230 01 0000 110), указать полное наименование главного администратора доходов </w:t>
      </w:r>
      <w:r w:rsidR="00816208">
        <w:rPr>
          <w:i/>
        </w:rPr>
        <w:t xml:space="preserve">(далее – ГАД) </w:t>
      </w:r>
      <w:r w:rsidR="00C11D95">
        <w:rPr>
          <w:i/>
        </w:rPr>
        <w:t>местного бюджета  - Управление Федерального казначейства по Иркутской области (в Реестре - Управление Федерального казначейства)</w:t>
      </w:r>
      <w:r w:rsidR="00816208">
        <w:rPr>
          <w:i/>
        </w:rPr>
        <w:t>;</w:t>
      </w:r>
    </w:p>
    <w:p w:rsidR="00816208" w:rsidRDefault="00816208" w:rsidP="000C2EEE">
      <w:pPr>
        <w:ind w:firstLine="709"/>
        <w:jc w:val="both"/>
        <w:rPr>
          <w:i/>
        </w:rPr>
      </w:pPr>
      <w:r>
        <w:rPr>
          <w:i/>
        </w:rPr>
        <w:t>4. по единому сельскохозяйственному налогу отсутствует наименование ГАД  - Управление Федеральной налоговой службы по Иркутской области;</w:t>
      </w:r>
    </w:p>
    <w:p w:rsidR="00816208" w:rsidRDefault="00816208" w:rsidP="000C2EEE">
      <w:pPr>
        <w:ind w:firstLine="709"/>
        <w:jc w:val="both"/>
        <w:rPr>
          <w:i/>
        </w:rPr>
      </w:pPr>
      <w:r>
        <w:rPr>
          <w:i/>
        </w:rPr>
        <w:t>5. по налогу на имущество физических лиц, земельному налогу указан ГАД – Лукиновское сельское поселение, следует указать – Управление Федеральной налоговой службы по Иркутской области;</w:t>
      </w:r>
    </w:p>
    <w:p w:rsidR="00816208" w:rsidRPr="002D68C0" w:rsidRDefault="00816208" w:rsidP="000C2EEE">
      <w:pPr>
        <w:ind w:firstLine="709"/>
        <w:jc w:val="both"/>
        <w:rPr>
          <w:i/>
        </w:rPr>
      </w:pPr>
      <w:r>
        <w:rPr>
          <w:i/>
        </w:rPr>
        <w:t xml:space="preserve">6. по доходам от оказания платных услуг (работ) и компенсации затрат государства, безвозмездным поступлениям наименование ГАД должно быть - </w:t>
      </w:r>
      <w:r w:rsidRPr="00816208">
        <w:rPr>
          <w:b/>
          <w:i/>
        </w:rPr>
        <w:t>Администрация</w:t>
      </w:r>
      <w:r>
        <w:rPr>
          <w:i/>
        </w:rPr>
        <w:t xml:space="preserve"> Лукиновского сельского поселения.</w:t>
      </w:r>
    </w:p>
    <w:bookmarkEnd w:id="7"/>
    <w:p w:rsidR="005D51BA" w:rsidRDefault="005D51BA" w:rsidP="005D51BA">
      <w:pPr>
        <w:ind w:firstLine="567"/>
      </w:pP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1F54A9">
        <w:t>9</w:t>
      </w:r>
      <w:r>
        <w:t xml:space="preserve"> году</w:t>
      </w:r>
      <w:r w:rsidRPr="00CF6725">
        <w:t>.</w:t>
      </w:r>
    </w:p>
    <w:p w:rsidR="00A733AB" w:rsidRDefault="00A733AB" w:rsidP="00105D7D">
      <w:pPr>
        <w:widowControl w:val="0"/>
        <w:numPr>
          <w:ilvl w:val="12"/>
          <w:numId w:val="0"/>
        </w:numPr>
        <w:ind w:firstLine="567"/>
        <w:jc w:val="both"/>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w:t>
      </w:r>
      <w:r w:rsidR="001F54A9">
        <w:t>20</w:t>
      </w:r>
      <w:r w:rsidR="00105D7D" w:rsidRPr="00A40BBB">
        <w:t xml:space="preserve"> год и на плановый период 20</w:t>
      </w:r>
      <w:r w:rsidR="0029276E">
        <w:t>2</w:t>
      </w:r>
      <w:r w:rsidR="001F54A9">
        <w:t>1</w:t>
      </w:r>
      <w:r w:rsidR="00105D7D" w:rsidRPr="00A40BBB">
        <w:t xml:space="preserve"> и 202</w:t>
      </w:r>
      <w:r w:rsidR="001F54A9">
        <w:t>2</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DA18AB" w:rsidRDefault="00FB5CBB" w:rsidP="008F0F6D">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Наименование показателя</w:t>
            </w:r>
          </w:p>
        </w:tc>
        <w:tc>
          <w:tcPr>
            <w:tcW w:w="1559" w:type="dxa"/>
            <w:vAlign w:val="center"/>
          </w:tcPr>
          <w:p w:rsidR="00FB5CBB" w:rsidRPr="00DA18AB" w:rsidRDefault="00FB5CBB" w:rsidP="00FE04CB">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20</w:t>
            </w:r>
            <w:r w:rsidR="00FE04CB" w:rsidRPr="00DA18AB">
              <w:rPr>
                <w:b w:val="0"/>
                <w:bCs w:val="0"/>
                <w:i w:val="0"/>
                <w:color w:val="000000"/>
                <w:spacing w:val="3"/>
                <w:sz w:val="16"/>
                <w:szCs w:val="16"/>
                <w:lang w:val="ru-RU" w:eastAsia="ru-RU"/>
              </w:rPr>
              <w:t>20</w:t>
            </w:r>
            <w:r w:rsidRPr="00DA18AB">
              <w:rPr>
                <w:b w:val="0"/>
                <w:bCs w:val="0"/>
                <w:i w:val="0"/>
                <w:color w:val="000000"/>
                <w:spacing w:val="3"/>
                <w:sz w:val="16"/>
                <w:szCs w:val="16"/>
                <w:lang w:val="ru-RU" w:eastAsia="ru-RU"/>
              </w:rPr>
              <w:t xml:space="preserve"> год</w:t>
            </w:r>
          </w:p>
        </w:tc>
        <w:tc>
          <w:tcPr>
            <w:tcW w:w="1276" w:type="dxa"/>
            <w:vAlign w:val="center"/>
          </w:tcPr>
          <w:p w:rsidR="00FB5CBB" w:rsidRPr="00FB5CBB" w:rsidRDefault="00FB5CBB" w:rsidP="00FE04CB">
            <w:pPr>
              <w:jc w:val="center"/>
            </w:pPr>
            <w:r w:rsidRPr="00FB5CBB">
              <w:rPr>
                <w:bCs/>
                <w:color w:val="000000"/>
                <w:spacing w:val="3"/>
                <w:sz w:val="16"/>
                <w:szCs w:val="16"/>
              </w:rPr>
              <w:t>20</w:t>
            </w:r>
            <w:r>
              <w:rPr>
                <w:bCs/>
                <w:color w:val="000000"/>
                <w:spacing w:val="3"/>
                <w:sz w:val="16"/>
                <w:szCs w:val="16"/>
              </w:rPr>
              <w:t>2</w:t>
            </w:r>
            <w:r w:rsidR="00FE04CB">
              <w:rPr>
                <w:bCs/>
                <w:color w:val="000000"/>
                <w:spacing w:val="3"/>
                <w:sz w:val="16"/>
                <w:szCs w:val="16"/>
              </w:rPr>
              <w:t>1</w:t>
            </w:r>
            <w:r w:rsidRPr="00FB5CBB">
              <w:rPr>
                <w:bCs/>
                <w:color w:val="000000"/>
                <w:spacing w:val="3"/>
                <w:sz w:val="16"/>
                <w:szCs w:val="16"/>
              </w:rPr>
              <w:t xml:space="preserve"> год</w:t>
            </w:r>
          </w:p>
        </w:tc>
        <w:tc>
          <w:tcPr>
            <w:tcW w:w="1275" w:type="dxa"/>
            <w:vAlign w:val="center"/>
          </w:tcPr>
          <w:p w:rsidR="00FB5CBB" w:rsidRPr="00FB5CBB" w:rsidRDefault="00FB5CBB" w:rsidP="00FE04CB">
            <w:pPr>
              <w:jc w:val="center"/>
            </w:pPr>
            <w:r w:rsidRPr="00FB5CBB">
              <w:rPr>
                <w:bCs/>
                <w:color w:val="000000"/>
                <w:spacing w:val="3"/>
                <w:sz w:val="16"/>
                <w:szCs w:val="16"/>
              </w:rPr>
              <w:t>20</w:t>
            </w:r>
            <w:r>
              <w:rPr>
                <w:bCs/>
                <w:color w:val="000000"/>
                <w:spacing w:val="3"/>
                <w:sz w:val="16"/>
                <w:szCs w:val="16"/>
              </w:rPr>
              <w:t>2</w:t>
            </w:r>
            <w:r w:rsidR="00FE04CB">
              <w:rPr>
                <w:bCs/>
                <w:color w:val="000000"/>
                <w:spacing w:val="3"/>
                <w:sz w:val="16"/>
                <w:szCs w:val="16"/>
              </w:rPr>
              <w:t>2</w:t>
            </w:r>
            <w:r w:rsidRPr="00FB5CBB">
              <w:rPr>
                <w:bCs/>
                <w:color w:val="000000"/>
                <w:spacing w:val="3"/>
                <w:sz w:val="16"/>
                <w:szCs w:val="16"/>
              </w:rPr>
              <w:t xml:space="preserve"> год</w:t>
            </w:r>
          </w:p>
        </w:tc>
      </w:tr>
      <w:tr w:rsidR="00FB5CBB" w:rsidRPr="00DD4E9A" w:rsidTr="00FB5CBB">
        <w:tc>
          <w:tcPr>
            <w:tcW w:w="5387" w:type="dxa"/>
          </w:tcPr>
          <w:p w:rsidR="00FB5CBB" w:rsidRPr="00DA18AB" w:rsidRDefault="00FB5CBB" w:rsidP="00B41AF5">
            <w:pPr>
              <w:pStyle w:val="ac"/>
              <w:widowControl w:val="0"/>
              <w:jc w:val="left"/>
              <w:rPr>
                <w:bCs w:val="0"/>
                <w:i w:val="0"/>
                <w:color w:val="000000"/>
                <w:spacing w:val="3"/>
                <w:sz w:val="16"/>
                <w:szCs w:val="16"/>
                <w:lang w:val="ru-RU" w:eastAsia="ru-RU"/>
              </w:rPr>
            </w:pPr>
            <w:r w:rsidRPr="00DA18AB">
              <w:rPr>
                <w:bCs w:val="0"/>
                <w:i w:val="0"/>
                <w:color w:val="000000"/>
                <w:spacing w:val="3"/>
                <w:sz w:val="16"/>
                <w:szCs w:val="16"/>
                <w:lang w:val="ru-RU" w:eastAsia="ru-RU"/>
              </w:rPr>
              <w:t>Доходы всего, в т.ч.:</w:t>
            </w:r>
          </w:p>
        </w:tc>
        <w:tc>
          <w:tcPr>
            <w:tcW w:w="1559" w:type="dxa"/>
            <w:vAlign w:val="center"/>
          </w:tcPr>
          <w:p w:rsidR="00FB5CBB" w:rsidRPr="00DA18AB" w:rsidRDefault="00E32EF1" w:rsidP="008F0F6D">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5729,7</w:t>
            </w:r>
          </w:p>
        </w:tc>
        <w:tc>
          <w:tcPr>
            <w:tcW w:w="1276" w:type="dxa"/>
          </w:tcPr>
          <w:p w:rsidR="00FB5CBB" w:rsidRPr="00DA18AB" w:rsidRDefault="00E32EF1" w:rsidP="008F0F6D">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5644,6</w:t>
            </w:r>
          </w:p>
        </w:tc>
        <w:tc>
          <w:tcPr>
            <w:tcW w:w="1275" w:type="dxa"/>
          </w:tcPr>
          <w:p w:rsidR="00FB5CBB" w:rsidRPr="00DA18AB" w:rsidRDefault="00E32EF1" w:rsidP="008F0F6D">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5428,9</w:t>
            </w:r>
          </w:p>
        </w:tc>
      </w:tr>
      <w:tr w:rsidR="00FB5CBB" w:rsidRPr="00DD4E9A" w:rsidTr="00FB5CBB">
        <w:tc>
          <w:tcPr>
            <w:tcW w:w="5387" w:type="dxa"/>
          </w:tcPr>
          <w:p w:rsidR="00FB5CBB" w:rsidRPr="00DA18AB" w:rsidRDefault="00FB5CBB" w:rsidP="008F0F6D">
            <w:pPr>
              <w:pStyle w:val="ac"/>
              <w:widowControl w:val="0"/>
              <w:jc w:val="left"/>
              <w:rPr>
                <w:b w:val="0"/>
                <w:bCs w:val="0"/>
                <w:i w:val="0"/>
                <w:color w:val="000000"/>
                <w:spacing w:val="3"/>
                <w:sz w:val="16"/>
                <w:szCs w:val="16"/>
                <w:lang w:val="ru-RU" w:eastAsia="ru-RU"/>
              </w:rPr>
            </w:pPr>
            <w:r w:rsidRPr="00DA18AB">
              <w:rPr>
                <w:b w:val="0"/>
                <w:bCs w:val="0"/>
                <w:i w:val="0"/>
                <w:color w:val="000000"/>
                <w:spacing w:val="3"/>
                <w:sz w:val="16"/>
                <w:szCs w:val="16"/>
                <w:lang w:val="ru-RU" w:eastAsia="ru-RU"/>
              </w:rPr>
              <w:t>Налоговые и неналоговые доходы</w:t>
            </w:r>
          </w:p>
        </w:tc>
        <w:tc>
          <w:tcPr>
            <w:tcW w:w="1559" w:type="dxa"/>
            <w:vAlign w:val="center"/>
          </w:tcPr>
          <w:p w:rsidR="00FB5CBB" w:rsidRPr="00DA18AB" w:rsidRDefault="00E32EF1" w:rsidP="008F0F6D">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622,2</w:t>
            </w:r>
          </w:p>
        </w:tc>
        <w:tc>
          <w:tcPr>
            <w:tcW w:w="1276" w:type="dxa"/>
          </w:tcPr>
          <w:p w:rsidR="00FB5CBB" w:rsidRPr="00DA18AB" w:rsidRDefault="00E32EF1" w:rsidP="008F0F6D">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629,1</w:t>
            </w:r>
          </w:p>
        </w:tc>
        <w:tc>
          <w:tcPr>
            <w:tcW w:w="1275" w:type="dxa"/>
          </w:tcPr>
          <w:p w:rsidR="00FB5CBB" w:rsidRPr="00DA18AB" w:rsidRDefault="00E32EF1" w:rsidP="008F0F6D">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654,9</w:t>
            </w:r>
          </w:p>
        </w:tc>
      </w:tr>
      <w:tr w:rsidR="00FB5CBB" w:rsidRPr="00DD4E9A" w:rsidTr="00FB5CBB">
        <w:tc>
          <w:tcPr>
            <w:tcW w:w="5387" w:type="dxa"/>
          </w:tcPr>
          <w:p w:rsidR="00FB5CBB" w:rsidRPr="00DA18AB" w:rsidRDefault="00FB5CBB" w:rsidP="008C7EBD">
            <w:pPr>
              <w:pStyle w:val="ac"/>
              <w:widowControl w:val="0"/>
              <w:jc w:val="left"/>
              <w:rPr>
                <w:b w:val="0"/>
                <w:bCs w:val="0"/>
                <w:i w:val="0"/>
                <w:color w:val="000000"/>
                <w:spacing w:val="3"/>
                <w:sz w:val="16"/>
                <w:szCs w:val="16"/>
                <w:lang w:val="ru-RU" w:eastAsia="ru-RU"/>
              </w:rPr>
            </w:pPr>
            <w:r w:rsidRPr="00DA18AB">
              <w:rPr>
                <w:b w:val="0"/>
                <w:bCs w:val="0"/>
                <w:i w:val="0"/>
                <w:color w:val="000000"/>
                <w:spacing w:val="3"/>
                <w:sz w:val="16"/>
                <w:szCs w:val="16"/>
                <w:lang w:val="ru-RU" w:eastAsia="ru-RU"/>
              </w:rPr>
              <w:t>Безвозмездные поступления</w:t>
            </w:r>
          </w:p>
        </w:tc>
        <w:tc>
          <w:tcPr>
            <w:tcW w:w="1559" w:type="dxa"/>
            <w:vAlign w:val="center"/>
          </w:tcPr>
          <w:p w:rsidR="00FB5CBB" w:rsidRPr="00DA18AB" w:rsidRDefault="00E32EF1" w:rsidP="008F0F6D">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5107,5</w:t>
            </w:r>
          </w:p>
        </w:tc>
        <w:tc>
          <w:tcPr>
            <w:tcW w:w="1276" w:type="dxa"/>
          </w:tcPr>
          <w:p w:rsidR="00FB5CBB" w:rsidRPr="00DA18AB" w:rsidRDefault="00E32EF1" w:rsidP="008F0F6D">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5015,5</w:t>
            </w:r>
          </w:p>
        </w:tc>
        <w:tc>
          <w:tcPr>
            <w:tcW w:w="1275" w:type="dxa"/>
          </w:tcPr>
          <w:p w:rsidR="00FB5CBB" w:rsidRPr="00DA18AB" w:rsidRDefault="00E32EF1" w:rsidP="008F0F6D">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4774,0</w:t>
            </w:r>
          </w:p>
        </w:tc>
      </w:tr>
      <w:tr w:rsidR="00FB5CBB" w:rsidRPr="00DD4E9A" w:rsidTr="00FB5CBB">
        <w:tc>
          <w:tcPr>
            <w:tcW w:w="5387" w:type="dxa"/>
          </w:tcPr>
          <w:p w:rsidR="00FB5CBB" w:rsidRPr="00DA18AB" w:rsidRDefault="00FB5CBB" w:rsidP="008F0F6D">
            <w:pPr>
              <w:pStyle w:val="ac"/>
              <w:widowControl w:val="0"/>
              <w:jc w:val="left"/>
              <w:rPr>
                <w:bCs w:val="0"/>
                <w:i w:val="0"/>
                <w:color w:val="000000"/>
                <w:spacing w:val="3"/>
                <w:sz w:val="16"/>
                <w:szCs w:val="16"/>
                <w:lang w:val="ru-RU" w:eastAsia="ru-RU"/>
              </w:rPr>
            </w:pPr>
            <w:r w:rsidRPr="00DA18AB">
              <w:rPr>
                <w:bCs w:val="0"/>
                <w:i w:val="0"/>
                <w:color w:val="000000"/>
                <w:spacing w:val="3"/>
                <w:sz w:val="16"/>
                <w:szCs w:val="16"/>
                <w:lang w:val="ru-RU" w:eastAsia="ru-RU"/>
              </w:rPr>
              <w:t>Расходы всего, в т.ч.:</w:t>
            </w:r>
          </w:p>
        </w:tc>
        <w:tc>
          <w:tcPr>
            <w:tcW w:w="1559" w:type="dxa"/>
            <w:vAlign w:val="center"/>
          </w:tcPr>
          <w:p w:rsidR="00FB5CBB" w:rsidRPr="00DA18AB" w:rsidRDefault="00E32EF1" w:rsidP="008F0F6D">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5753,0</w:t>
            </w:r>
          </w:p>
        </w:tc>
        <w:tc>
          <w:tcPr>
            <w:tcW w:w="1276" w:type="dxa"/>
          </w:tcPr>
          <w:p w:rsidR="00FB5CBB" w:rsidRPr="00DA18AB" w:rsidRDefault="00E32EF1" w:rsidP="008F0F6D">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5668,1</w:t>
            </w:r>
          </w:p>
        </w:tc>
        <w:tc>
          <w:tcPr>
            <w:tcW w:w="1275" w:type="dxa"/>
          </w:tcPr>
          <w:p w:rsidR="00FB5CBB" w:rsidRPr="00DA18AB" w:rsidRDefault="00E32EF1" w:rsidP="008F0F6D">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5453,4</w:t>
            </w:r>
          </w:p>
        </w:tc>
      </w:tr>
      <w:tr w:rsidR="00FB5CBB" w:rsidRPr="00DD4E9A" w:rsidTr="00FB5CBB">
        <w:tc>
          <w:tcPr>
            <w:tcW w:w="5387" w:type="dxa"/>
          </w:tcPr>
          <w:p w:rsidR="00FB5CBB" w:rsidRPr="00DA18AB" w:rsidRDefault="00FB5CBB" w:rsidP="008F0F6D">
            <w:pPr>
              <w:pStyle w:val="ac"/>
              <w:widowControl w:val="0"/>
              <w:jc w:val="left"/>
              <w:rPr>
                <w:b w:val="0"/>
                <w:bCs w:val="0"/>
                <w:i w:val="0"/>
                <w:color w:val="000000"/>
                <w:spacing w:val="3"/>
                <w:sz w:val="16"/>
                <w:szCs w:val="16"/>
                <w:lang w:val="ru-RU" w:eastAsia="ru-RU"/>
              </w:rPr>
            </w:pPr>
            <w:r w:rsidRPr="00DA18AB">
              <w:rPr>
                <w:b w:val="0"/>
                <w:bCs w:val="0"/>
                <w:i w:val="0"/>
                <w:color w:val="000000"/>
                <w:spacing w:val="3"/>
                <w:sz w:val="16"/>
                <w:szCs w:val="16"/>
                <w:lang w:val="ru-RU" w:eastAsia="ru-RU"/>
              </w:rPr>
              <w:t>Условно утверждаемые расходы</w:t>
            </w:r>
          </w:p>
        </w:tc>
        <w:tc>
          <w:tcPr>
            <w:tcW w:w="1559" w:type="dxa"/>
            <w:vAlign w:val="center"/>
          </w:tcPr>
          <w:p w:rsidR="00FB5CBB" w:rsidRPr="00DA18AB" w:rsidRDefault="00FB5CBB" w:rsidP="008F0F6D">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х</w:t>
            </w:r>
          </w:p>
        </w:tc>
        <w:tc>
          <w:tcPr>
            <w:tcW w:w="1276" w:type="dxa"/>
          </w:tcPr>
          <w:p w:rsidR="00FB5CBB" w:rsidRPr="00DA18AB" w:rsidRDefault="00E32EF1" w:rsidP="008F0F6D">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136,0</w:t>
            </w:r>
          </w:p>
        </w:tc>
        <w:tc>
          <w:tcPr>
            <w:tcW w:w="1275" w:type="dxa"/>
          </w:tcPr>
          <w:p w:rsidR="00FB5CBB" w:rsidRPr="00DA18AB" w:rsidRDefault="00E32EF1" w:rsidP="008F0F6D">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261,1</w:t>
            </w:r>
          </w:p>
        </w:tc>
      </w:tr>
      <w:tr w:rsidR="00E83035" w:rsidRPr="00DD4E9A" w:rsidTr="00FB5CBB">
        <w:tc>
          <w:tcPr>
            <w:tcW w:w="5387" w:type="dxa"/>
          </w:tcPr>
          <w:p w:rsidR="00E83035" w:rsidRPr="00DA18AB" w:rsidRDefault="00E83035" w:rsidP="008F0F6D">
            <w:pPr>
              <w:pStyle w:val="ac"/>
              <w:widowControl w:val="0"/>
              <w:jc w:val="left"/>
              <w:rPr>
                <w:b w:val="0"/>
                <w:bCs w:val="0"/>
                <w:i w:val="0"/>
                <w:color w:val="000000"/>
                <w:spacing w:val="3"/>
                <w:sz w:val="16"/>
                <w:szCs w:val="16"/>
                <w:lang w:val="ru-RU" w:eastAsia="ru-RU"/>
              </w:rPr>
            </w:pPr>
            <w:r w:rsidRPr="00DA18AB">
              <w:rPr>
                <w:b w:val="0"/>
                <w:bCs w:val="0"/>
                <w:i w:val="0"/>
                <w:color w:val="000000"/>
                <w:spacing w:val="3"/>
                <w:sz w:val="16"/>
                <w:szCs w:val="16"/>
                <w:lang w:val="ru-RU" w:eastAsia="ru-RU"/>
              </w:rPr>
              <w:t>Субсидии от других бюджетов бюджетной системы РФ</w:t>
            </w:r>
          </w:p>
        </w:tc>
        <w:tc>
          <w:tcPr>
            <w:tcW w:w="1559" w:type="dxa"/>
            <w:vAlign w:val="center"/>
          </w:tcPr>
          <w:p w:rsidR="00E83035" w:rsidRPr="00DA18AB" w:rsidRDefault="00E32EF1" w:rsidP="008F0F6D">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100,0</w:t>
            </w:r>
          </w:p>
        </w:tc>
        <w:tc>
          <w:tcPr>
            <w:tcW w:w="1276" w:type="dxa"/>
          </w:tcPr>
          <w:p w:rsidR="00E83035" w:rsidRPr="00DA18AB" w:rsidRDefault="00E32EF1" w:rsidP="002D0DE1">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100,0</w:t>
            </w:r>
          </w:p>
        </w:tc>
        <w:tc>
          <w:tcPr>
            <w:tcW w:w="1275" w:type="dxa"/>
          </w:tcPr>
          <w:p w:rsidR="00E83035" w:rsidRPr="00DA18AB" w:rsidRDefault="00E32EF1" w:rsidP="002D0DE1">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100,0</w:t>
            </w:r>
          </w:p>
        </w:tc>
      </w:tr>
      <w:tr w:rsidR="00E83035" w:rsidRPr="00DD4E9A" w:rsidTr="00FB5CBB">
        <w:tc>
          <w:tcPr>
            <w:tcW w:w="5387" w:type="dxa"/>
          </w:tcPr>
          <w:p w:rsidR="00E83035" w:rsidRPr="00DA18AB" w:rsidRDefault="00E83035" w:rsidP="00276D56">
            <w:pPr>
              <w:pStyle w:val="ac"/>
              <w:widowControl w:val="0"/>
              <w:jc w:val="left"/>
              <w:rPr>
                <w:b w:val="0"/>
                <w:bCs w:val="0"/>
                <w:i w:val="0"/>
                <w:color w:val="000000"/>
                <w:spacing w:val="3"/>
                <w:sz w:val="16"/>
                <w:szCs w:val="16"/>
                <w:lang w:val="ru-RU" w:eastAsia="ru-RU"/>
              </w:rPr>
            </w:pPr>
            <w:r w:rsidRPr="00DA18AB">
              <w:rPr>
                <w:b w:val="0"/>
                <w:bCs w:val="0"/>
                <w:i w:val="0"/>
                <w:color w:val="000000"/>
                <w:spacing w:val="3"/>
                <w:sz w:val="16"/>
                <w:szCs w:val="16"/>
                <w:lang w:val="ru-RU" w:eastAsia="ru-RU"/>
              </w:rPr>
              <w:t>Субвенции от других бюджетов бюджетной системы РФ</w:t>
            </w:r>
          </w:p>
        </w:tc>
        <w:tc>
          <w:tcPr>
            <w:tcW w:w="1559" w:type="dxa"/>
            <w:vAlign w:val="center"/>
          </w:tcPr>
          <w:p w:rsidR="00E83035" w:rsidRPr="00DA18AB" w:rsidRDefault="00E32EF1" w:rsidP="00276D56">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126,8</w:t>
            </w:r>
          </w:p>
        </w:tc>
        <w:tc>
          <w:tcPr>
            <w:tcW w:w="1276" w:type="dxa"/>
          </w:tcPr>
          <w:p w:rsidR="00E83035" w:rsidRPr="00DA18AB" w:rsidRDefault="00E32EF1" w:rsidP="002D0DE1">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127,4</w:t>
            </w:r>
          </w:p>
        </w:tc>
        <w:tc>
          <w:tcPr>
            <w:tcW w:w="1275" w:type="dxa"/>
          </w:tcPr>
          <w:p w:rsidR="00E83035" w:rsidRPr="00DA18AB" w:rsidRDefault="00E32EF1" w:rsidP="002D0DE1">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130,3</w:t>
            </w:r>
          </w:p>
        </w:tc>
      </w:tr>
      <w:tr w:rsidR="00E83035" w:rsidRPr="00DD4E9A" w:rsidTr="00FB5CBB">
        <w:tc>
          <w:tcPr>
            <w:tcW w:w="5387" w:type="dxa"/>
          </w:tcPr>
          <w:p w:rsidR="00E83035" w:rsidRPr="00DA18AB" w:rsidRDefault="00E83035" w:rsidP="008F0F6D">
            <w:pPr>
              <w:pStyle w:val="ac"/>
              <w:widowControl w:val="0"/>
              <w:jc w:val="left"/>
              <w:rPr>
                <w:b w:val="0"/>
                <w:bCs w:val="0"/>
                <w:i w:val="0"/>
                <w:color w:val="000000"/>
                <w:spacing w:val="3"/>
                <w:sz w:val="16"/>
                <w:szCs w:val="16"/>
                <w:lang w:val="ru-RU" w:eastAsia="ru-RU"/>
              </w:rPr>
            </w:pPr>
            <w:r w:rsidRPr="00DA18AB">
              <w:rPr>
                <w:b w:val="0"/>
                <w:bCs w:val="0"/>
                <w:i w:val="0"/>
                <w:color w:val="00000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DA18AB" w:rsidRDefault="00E83035" w:rsidP="008F0F6D">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х</w:t>
            </w:r>
          </w:p>
        </w:tc>
        <w:tc>
          <w:tcPr>
            <w:tcW w:w="1276" w:type="dxa"/>
          </w:tcPr>
          <w:p w:rsidR="00E83035" w:rsidRPr="00DA18AB" w:rsidRDefault="00E32EF1" w:rsidP="00D17486">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2,5</w:t>
            </w:r>
          </w:p>
        </w:tc>
        <w:tc>
          <w:tcPr>
            <w:tcW w:w="1275" w:type="dxa"/>
          </w:tcPr>
          <w:p w:rsidR="00E83035" w:rsidRPr="00DA18AB" w:rsidRDefault="00E32EF1" w:rsidP="00D17486">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5,0</w:t>
            </w:r>
          </w:p>
        </w:tc>
      </w:tr>
      <w:tr w:rsidR="00E83035" w:rsidRPr="00DD4E9A" w:rsidTr="00FB5CBB">
        <w:tc>
          <w:tcPr>
            <w:tcW w:w="5387" w:type="dxa"/>
          </w:tcPr>
          <w:p w:rsidR="00E83035" w:rsidRPr="00DA18AB" w:rsidRDefault="00E83035" w:rsidP="0052131D">
            <w:pPr>
              <w:pStyle w:val="ac"/>
              <w:widowControl w:val="0"/>
              <w:jc w:val="left"/>
              <w:rPr>
                <w:bCs w:val="0"/>
                <w:i w:val="0"/>
                <w:color w:val="000000"/>
                <w:spacing w:val="3"/>
                <w:sz w:val="16"/>
                <w:szCs w:val="16"/>
                <w:lang w:val="ru-RU" w:eastAsia="ru-RU"/>
              </w:rPr>
            </w:pPr>
            <w:r w:rsidRPr="00DA18AB">
              <w:rPr>
                <w:bCs w:val="0"/>
                <w:i w:val="0"/>
                <w:color w:val="000000"/>
                <w:spacing w:val="3"/>
                <w:sz w:val="16"/>
                <w:szCs w:val="16"/>
                <w:lang w:val="ru-RU" w:eastAsia="ru-RU"/>
              </w:rPr>
              <w:t xml:space="preserve">Дефицит </w:t>
            </w:r>
          </w:p>
        </w:tc>
        <w:tc>
          <w:tcPr>
            <w:tcW w:w="1559" w:type="dxa"/>
            <w:vAlign w:val="center"/>
          </w:tcPr>
          <w:p w:rsidR="00E83035" w:rsidRPr="00DA18AB" w:rsidRDefault="00E32EF1" w:rsidP="008F0F6D">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23,3</w:t>
            </w:r>
          </w:p>
        </w:tc>
        <w:tc>
          <w:tcPr>
            <w:tcW w:w="1276" w:type="dxa"/>
          </w:tcPr>
          <w:p w:rsidR="00E83035" w:rsidRPr="00DA18AB" w:rsidRDefault="00E32EF1" w:rsidP="008F0F6D">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23,5</w:t>
            </w:r>
          </w:p>
        </w:tc>
        <w:tc>
          <w:tcPr>
            <w:tcW w:w="1275" w:type="dxa"/>
          </w:tcPr>
          <w:p w:rsidR="00E83035" w:rsidRPr="00DA18AB" w:rsidRDefault="00E32EF1" w:rsidP="008F0F6D">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24,5</w:t>
            </w:r>
          </w:p>
        </w:tc>
      </w:tr>
      <w:tr w:rsidR="00E83035" w:rsidTr="00FB5CBB">
        <w:tc>
          <w:tcPr>
            <w:tcW w:w="5387" w:type="dxa"/>
          </w:tcPr>
          <w:p w:rsidR="00E83035" w:rsidRPr="00DA18AB" w:rsidRDefault="00E83035" w:rsidP="008C7EBD">
            <w:pPr>
              <w:pStyle w:val="ac"/>
              <w:widowControl w:val="0"/>
              <w:jc w:val="left"/>
              <w:rPr>
                <w:b w:val="0"/>
                <w:bCs w:val="0"/>
                <w:i w:val="0"/>
                <w:color w:val="000000"/>
                <w:spacing w:val="3"/>
                <w:sz w:val="16"/>
                <w:szCs w:val="16"/>
                <w:lang w:val="ru-RU" w:eastAsia="ru-RU"/>
              </w:rPr>
            </w:pPr>
            <w:r w:rsidRPr="00DA18AB">
              <w:rPr>
                <w:b w:val="0"/>
                <w:bCs w:val="0"/>
                <w:i w:val="0"/>
                <w:color w:val="00000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DA18AB" w:rsidRDefault="00E32EF1" w:rsidP="00B34B5F">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3,74</w:t>
            </w:r>
          </w:p>
        </w:tc>
        <w:tc>
          <w:tcPr>
            <w:tcW w:w="1276" w:type="dxa"/>
          </w:tcPr>
          <w:p w:rsidR="00E83035" w:rsidRPr="00DA18AB" w:rsidRDefault="00E32EF1" w:rsidP="00B34B5F">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3,74</w:t>
            </w:r>
          </w:p>
        </w:tc>
        <w:tc>
          <w:tcPr>
            <w:tcW w:w="1275" w:type="dxa"/>
          </w:tcPr>
          <w:p w:rsidR="00E83035" w:rsidRPr="00DA18AB" w:rsidRDefault="00E32EF1" w:rsidP="00B34B5F">
            <w:pPr>
              <w:pStyle w:val="ac"/>
              <w:widowControl w:val="0"/>
              <w:rPr>
                <w:b w:val="0"/>
                <w:bCs w:val="0"/>
                <w:i w:val="0"/>
                <w:color w:val="000000"/>
                <w:spacing w:val="3"/>
                <w:sz w:val="16"/>
                <w:szCs w:val="16"/>
                <w:lang w:val="ru-RU" w:eastAsia="ru-RU"/>
              </w:rPr>
            </w:pPr>
            <w:r w:rsidRPr="00DA18AB">
              <w:rPr>
                <w:b w:val="0"/>
                <w:bCs w:val="0"/>
                <w:i w:val="0"/>
                <w:color w:val="000000"/>
                <w:spacing w:val="3"/>
                <w:sz w:val="16"/>
                <w:szCs w:val="16"/>
                <w:lang w:val="ru-RU" w:eastAsia="ru-RU"/>
              </w:rPr>
              <w:t>3,74</w:t>
            </w:r>
          </w:p>
        </w:tc>
      </w:tr>
      <w:tr w:rsidR="00E83035" w:rsidTr="00FB5CBB">
        <w:tc>
          <w:tcPr>
            <w:tcW w:w="5387" w:type="dxa"/>
          </w:tcPr>
          <w:p w:rsidR="00E83035" w:rsidRPr="00DA18AB" w:rsidRDefault="00E83035" w:rsidP="008C7EBD">
            <w:pPr>
              <w:pStyle w:val="ac"/>
              <w:widowControl w:val="0"/>
              <w:jc w:val="left"/>
              <w:rPr>
                <w:bCs w:val="0"/>
                <w:i w:val="0"/>
                <w:color w:val="000000"/>
                <w:spacing w:val="3"/>
                <w:sz w:val="16"/>
                <w:szCs w:val="16"/>
                <w:lang w:val="ru-RU" w:eastAsia="ru-RU"/>
              </w:rPr>
            </w:pPr>
            <w:r w:rsidRPr="00DA18AB">
              <w:rPr>
                <w:bCs w:val="0"/>
                <w:i w:val="0"/>
                <w:color w:val="000000"/>
                <w:spacing w:val="3"/>
                <w:sz w:val="16"/>
                <w:szCs w:val="16"/>
                <w:lang w:val="ru-RU" w:eastAsia="ru-RU"/>
              </w:rPr>
              <w:t>Верхний предел муниципального долга</w:t>
            </w:r>
          </w:p>
        </w:tc>
        <w:tc>
          <w:tcPr>
            <w:tcW w:w="1559" w:type="dxa"/>
            <w:vAlign w:val="center"/>
          </w:tcPr>
          <w:p w:rsidR="00E83035" w:rsidRPr="00DA18AB" w:rsidRDefault="00E32EF1" w:rsidP="00B34B5F">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23,3</w:t>
            </w:r>
          </w:p>
        </w:tc>
        <w:tc>
          <w:tcPr>
            <w:tcW w:w="1276" w:type="dxa"/>
          </w:tcPr>
          <w:p w:rsidR="00E83035" w:rsidRPr="00DA18AB" w:rsidRDefault="00E32EF1" w:rsidP="00B34B5F">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46,8</w:t>
            </w:r>
          </w:p>
        </w:tc>
        <w:tc>
          <w:tcPr>
            <w:tcW w:w="1275" w:type="dxa"/>
          </w:tcPr>
          <w:p w:rsidR="00E83035" w:rsidRPr="00DA18AB" w:rsidRDefault="00E32EF1" w:rsidP="00B34B5F">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71,3</w:t>
            </w:r>
          </w:p>
        </w:tc>
      </w:tr>
      <w:tr w:rsidR="00E83035" w:rsidTr="00FB5CBB">
        <w:tc>
          <w:tcPr>
            <w:tcW w:w="5387" w:type="dxa"/>
          </w:tcPr>
          <w:p w:rsidR="00E83035" w:rsidRPr="00DA18AB" w:rsidRDefault="00E83035" w:rsidP="008C7EBD">
            <w:pPr>
              <w:pStyle w:val="ac"/>
              <w:widowControl w:val="0"/>
              <w:jc w:val="left"/>
              <w:rPr>
                <w:bCs w:val="0"/>
                <w:i w:val="0"/>
                <w:color w:val="000000"/>
                <w:spacing w:val="3"/>
                <w:sz w:val="16"/>
                <w:szCs w:val="16"/>
                <w:lang w:val="ru-RU" w:eastAsia="ru-RU"/>
              </w:rPr>
            </w:pPr>
            <w:r w:rsidRPr="00DA18AB">
              <w:rPr>
                <w:bCs w:val="0"/>
                <w:i w:val="0"/>
                <w:color w:val="000000"/>
                <w:spacing w:val="3"/>
                <w:sz w:val="16"/>
                <w:szCs w:val="16"/>
                <w:lang w:val="ru-RU" w:eastAsia="ru-RU"/>
              </w:rPr>
              <w:t>Резервный фонд</w:t>
            </w:r>
          </w:p>
        </w:tc>
        <w:tc>
          <w:tcPr>
            <w:tcW w:w="1559" w:type="dxa"/>
            <w:vAlign w:val="center"/>
          </w:tcPr>
          <w:p w:rsidR="00E83035" w:rsidRPr="00DA18AB" w:rsidRDefault="00E32EF1" w:rsidP="00B34B5F">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5,0</w:t>
            </w:r>
          </w:p>
        </w:tc>
        <w:tc>
          <w:tcPr>
            <w:tcW w:w="1276" w:type="dxa"/>
          </w:tcPr>
          <w:p w:rsidR="00E83035" w:rsidRPr="00DA18AB" w:rsidRDefault="00E32EF1" w:rsidP="00B34B5F">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5,0</w:t>
            </w:r>
          </w:p>
        </w:tc>
        <w:tc>
          <w:tcPr>
            <w:tcW w:w="1275" w:type="dxa"/>
          </w:tcPr>
          <w:p w:rsidR="00E83035" w:rsidRPr="00DA18AB" w:rsidRDefault="00E32EF1" w:rsidP="00B34B5F">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5,0</w:t>
            </w:r>
          </w:p>
        </w:tc>
      </w:tr>
      <w:tr w:rsidR="00E83035" w:rsidTr="00FB5CBB">
        <w:tc>
          <w:tcPr>
            <w:tcW w:w="5387" w:type="dxa"/>
          </w:tcPr>
          <w:p w:rsidR="00E83035" w:rsidRPr="00DA18AB" w:rsidRDefault="00E83035" w:rsidP="008C7EBD">
            <w:pPr>
              <w:pStyle w:val="ac"/>
              <w:widowControl w:val="0"/>
              <w:jc w:val="left"/>
              <w:rPr>
                <w:b w:val="0"/>
                <w:bCs w:val="0"/>
                <w:i w:val="0"/>
                <w:color w:val="000000"/>
                <w:spacing w:val="3"/>
                <w:sz w:val="16"/>
                <w:szCs w:val="16"/>
                <w:lang w:val="ru-RU" w:eastAsia="ru-RU"/>
              </w:rPr>
            </w:pPr>
            <w:r w:rsidRPr="00DA18AB">
              <w:rPr>
                <w:b w:val="0"/>
                <w:bCs w:val="0"/>
                <w:i w:val="0"/>
                <w:color w:val="000000"/>
                <w:spacing w:val="3"/>
                <w:sz w:val="16"/>
                <w:szCs w:val="16"/>
                <w:lang w:val="ru-RU" w:eastAsia="ru-RU"/>
              </w:rPr>
              <w:t>% объема резервного фонда от общего объема расходов</w:t>
            </w:r>
          </w:p>
        </w:tc>
        <w:tc>
          <w:tcPr>
            <w:tcW w:w="1559" w:type="dxa"/>
            <w:vAlign w:val="center"/>
          </w:tcPr>
          <w:p w:rsidR="00E83035" w:rsidRPr="00DA18AB" w:rsidRDefault="00E32EF1" w:rsidP="00B34B5F">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0,09</w:t>
            </w:r>
          </w:p>
        </w:tc>
        <w:tc>
          <w:tcPr>
            <w:tcW w:w="1276" w:type="dxa"/>
          </w:tcPr>
          <w:p w:rsidR="00E83035" w:rsidRPr="00DA18AB" w:rsidRDefault="00E32EF1" w:rsidP="00B34B5F">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0,09</w:t>
            </w:r>
          </w:p>
        </w:tc>
        <w:tc>
          <w:tcPr>
            <w:tcW w:w="1275" w:type="dxa"/>
          </w:tcPr>
          <w:p w:rsidR="00E83035" w:rsidRPr="00DA18AB" w:rsidRDefault="00E32EF1" w:rsidP="00B34B5F">
            <w:pPr>
              <w:pStyle w:val="ac"/>
              <w:widowControl w:val="0"/>
              <w:rPr>
                <w:bCs w:val="0"/>
                <w:i w:val="0"/>
                <w:color w:val="000000"/>
                <w:spacing w:val="3"/>
                <w:sz w:val="16"/>
                <w:szCs w:val="16"/>
                <w:lang w:val="ru-RU" w:eastAsia="ru-RU"/>
              </w:rPr>
            </w:pPr>
            <w:r w:rsidRPr="00DA18AB">
              <w:rPr>
                <w:bCs w:val="0"/>
                <w:i w:val="0"/>
                <w:color w:val="000000"/>
                <w:spacing w:val="3"/>
                <w:sz w:val="16"/>
                <w:szCs w:val="16"/>
                <w:lang w:val="ru-RU" w:eastAsia="ru-RU"/>
              </w:rPr>
              <w:t>0,09</w:t>
            </w:r>
          </w:p>
        </w:tc>
      </w:tr>
    </w:tbl>
    <w:p w:rsidR="008F0F6D" w:rsidRDefault="008F0F6D" w:rsidP="00834051">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w:t>
      </w:r>
      <w:r w:rsidR="008271CC">
        <w:rPr>
          <w:b w:val="0"/>
          <w:bCs w:val="0"/>
          <w:i w:val="0"/>
          <w:color w:val="000000"/>
          <w:spacing w:val="3"/>
          <w:sz w:val="24"/>
        </w:rPr>
        <w:t xml:space="preserve">на 2020 год прогнозируется </w:t>
      </w:r>
      <w:r>
        <w:rPr>
          <w:b w:val="0"/>
          <w:bCs w:val="0"/>
          <w:i w:val="0"/>
          <w:color w:val="000000"/>
          <w:spacing w:val="3"/>
          <w:sz w:val="24"/>
        </w:rPr>
        <w:t xml:space="preserve">в сумме </w:t>
      </w:r>
      <w:r w:rsidR="00A91C1F">
        <w:rPr>
          <w:b w:val="0"/>
          <w:bCs w:val="0"/>
          <w:i w:val="0"/>
          <w:color w:val="000000"/>
          <w:spacing w:val="3"/>
          <w:sz w:val="24"/>
        </w:rPr>
        <w:t>5729,7</w:t>
      </w:r>
      <w:r>
        <w:rPr>
          <w:b w:val="0"/>
          <w:bCs w:val="0"/>
          <w:i w:val="0"/>
          <w:color w:val="000000"/>
          <w:spacing w:val="3"/>
          <w:sz w:val="24"/>
        </w:rPr>
        <w:t xml:space="preserve"> тыс. руб., </w:t>
      </w:r>
      <w:r w:rsidR="003223C5">
        <w:rPr>
          <w:b w:val="0"/>
          <w:bCs w:val="0"/>
          <w:i w:val="0"/>
          <w:color w:val="000000"/>
          <w:spacing w:val="3"/>
          <w:sz w:val="24"/>
        </w:rPr>
        <w:t>со снижением</w:t>
      </w:r>
      <w:r>
        <w:rPr>
          <w:b w:val="0"/>
          <w:bCs w:val="0"/>
          <w:i w:val="0"/>
          <w:color w:val="000000"/>
          <w:spacing w:val="3"/>
          <w:sz w:val="24"/>
        </w:rPr>
        <w:t xml:space="preserve"> </w:t>
      </w:r>
      <w:r w:rsidR="003223C5">
        <w:rPr>
          <w:b w:val="0"/>
          <w:bCs w:val="0"/>
          <w:i w:val="0"/>
          <w:color w:val="000000"/>
          <w:spacing w:val="3"/>
          <w:sz w:val="24"/>
        </w:rPr>
        <w:t>к уровню</w:t>
      </w:r>
      <w:r>
        <w:rPr>
          <w:b w:val="0"/>
          <w:bCs w:val="0"/>
          <w:i w:val="0"/>
          <w:color w:val="000000"/>
          <w:spacing w:val="3"/>
          <w:sz w:val="24"/>
        </w:rPr>
        <w:t xml:space="preserve"> 201</w:t>
      </w:r>
      <w:r w:rsidR="00D725AB">
        <w:rPr>
          <w:b w:val="0"/>
          <w:bCs w:val="0"/>
          <w:i w:val="0"/>
          <w:color w:val="000000"/>
          <w:spacing w:val="3"/>
          <w:sz w:val="24"/>
        </w:rPr>
        <w:t>9</w:t>
      </w:r>
      <w:r>
        <w:rPr>
          <w:b w:val="0"/>
          <w:bCs w:val="0"/>
          <w:i w:val="0"/>
          <w:color w:val="000000"/>
          <w:spacing w:val="3"/>
          <w:sz w:val="24"/>
        </w:rPr>
        <w:t xml:space="preserve"> года </w:t>
      </w:r>
      <w:r w:rsidR="00DF61ED">
        <w:rPr>
          <w:b w:val="0"/>
          <w:bCs w:val="0"/>
          <w:i w:val="0"/>
          <w:color w:val="000000"/>
          <w:spacing w:val="3"/>
          <w:sz w:val="24"/>
        </w:rPr>
        <w:t xml:space="preserve">(оценка исполнения </w:t>
      </w:r>
      <w:r w:rsidR="00A91C1F">
        <w:rPr>
          <w:b w:val="0"/>
          <w:bCs w:val="0"/>
          <w:i w:val="0"/>
          <w:color w:val="000000"/>
          <w:spacing w:val="3"/>
          <w:sz w:val="24"/>
        </w:rPr>
        <w:t>5827,3</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A91C1F">
        <w:rPr>
          <w:b w:val="0"/>
          <w:bCs w:val="0"/>
          <w:i w:val="0"/>
          <w:color w:val="000000"/>
          <w:spacing w:val="3"/>
          <w:sz w:val="24"/>
        </w:rPr>
        <w:t>97,6</w:t>
      </w:r>
      <w:r>
        <w:rPr>
          <w:b w:val="0"/>
          <w:bCs w:val="0"/>
          <w:i w:val="0"/>
          <w:color w:val="000000"/>
          <w:spacing w:val="3"/>
          <w:sz w:val="24"/>
        </w:rPr>
        <w:t xml:space="preserve"> тыс. руб. (</w:t>
      </w:r>
      <w:r w:rsidR="008271CC">
        <w:rPr>
          <w:b w:val="0"/>
          <w:bCs w:val="0"/>
          <w:i w:val="0"/>
          <w:color w:val="000000"/>
          <w:spacing w:val="3"/>
          <w:sz w:val="24"/>
        </w:rPr>
        <w:t>-</w:t>
      </w:r>
      <w:r w:rsidR="00A91C1F">
        <w:rPr>
          <w:b w:val="0"/>
          <w:bCs w:val="0"/>
          <w:i w:val="0"/>
          <w:color w:val="000000"/>
          <w:spacing w:val="3"/>
          <w:sz w:val="24"/>
        </w:rPr>
        <w:t>1,7</w:t>
      </w:r>
      <w:r w:rsidRPr="0034491A">
        <w:rPr>
          <w:b w:val="0"/>
          <w:bCs w:val="0"/>
          <w:i w:val="0"/>
          <w:color w:val="000000"/>
          <w:spacing w:val="3"/>
          <w:sz w:val="24"/>
        </w:rPr>
        <w:t>%)</w:t>
      </w:r>
      <w:r w:rsidR="007F4841">
        <w:rPr>
          <w:b w:val="0"/>
          <w:bCs w:val="0"/>
          <w:i w:val="0"/>
          <w:color w:val="000000"/>
          <w:spacing w:val="3"/>
          <w:sz w:val="24"/>
        </w:rPr>
        <w:t>;</w:t>
      </w:r>
      <w:r w:rsidRPr="0034491A">
        <w:rPr>
          <w:b w:val="0"/>
          <w:i w:val="0"/>
          <w:sz w:val="24"/>
        </w:rPr>
        <w:t xml:space="preserve"> </w:t>
      </w:r>
      <w:r w:rsidR="003223C5">
        <w:rPr>
          <w:b w:val="0"/>
          <w:i w:val="0"/>
          <w:color w:val="000000"/>
          <w:spacing w:val="3"/>
          <w:sz w:val="24"/>
        </w:rPr>
        <w:t>на 202</w:t>
      </w:r>
      <w:r w:rsidR="008271CC">
        <w:rPr>
          <w:b w:val="0"/>
          <w:i w:val="0"/>
          <w:color w:val="000000"/>
          <w:spacing w:val="3"/>
          <w:sz w:val="24"/>
        </w:rPr>
        <w:t>1</w:t>
      </w:r>
      <w:r w:rsidR="003223C5">
        <w:rPr>
          <w:b w:val="0"/>
          <w:i w:val="0"/>
          <w:color w:val="000000"/>
          <w:spacing w:val="3"/>
          <w:sz w:val="24"/>
        </w:rPr>
        <w:t xml:space="preserve"> год в сумме </w:t>
      </w:r>
      <w:r w:rsidR="00A91C1F">
        <w:rPr>
          <w:b w:val="0"/>
          <w:i w:val="0"/>
          <w:color w:val="000000"/>
          <w:spacing w:val="3"/>
          <w:sz w:val="24"/>
        </w:rPr>
        <w:t>5644,6</w:t>
      </w:r>
      <w:r w:rsidR="003223C5">
        <w:rPr>
          <w:b w:val="0"/>
          <w:i w:val="0"/>
          <w:color w:val="000000"/>
          <w:spacing w:val="3"/>
          <w:sz w:val="24"/>
        </w:rPr>
        <w:t xml:space="preserve"> тыс. руб., со снижением к 20</w:t>
      </w:r>
      <w:r w:rsidR="008271CC">
        <w:rPr>
          <w:b w:val="0"/>
          <w:i w:val="0"/>
          <w:color w:val="000000"/>
          <w:spacing w:val="3"/>
          <w:sz w:val="24"/>
        </w:rPr>
        <w:t>20</w:t>
      </w:r>
      <w:r w:rsidR="003223C5">
        <w:rPr>
          <w:b w:val="0"/>
          <w:i w:val="0"/>
          <w:color w:val="000000"/>
          <w:spacing w:val="3"/>
          <w:sz w:val="24"/>
        </w:rPr>
        <w:t xml:space="preserve">г. на </w:t>
      </w:r>
      <w:r w:rsidR="00A91C1F">
        <w:rPr>
          <w:b w:val="0"/>
          <w:i w:val="0"/>
          <w:color w:val="000000"/>
          <w:spacing w:val="3"/>
          <w:sz w:val="24"/>
        </w:rPr>
        <w:t>85,1</w:t>
      </w:r>
      <w:r w:rsidR="003223C5">
        <w:rPr>
          <w:b w:val="0"/>
          <w:i w:val="0"/>
          <w:color w:val="000000"/>
          <w:spacing w:val="3"/>
          <w:sz w:val="24"/>
        </w:rPr>
        <w:t xml:space="preserve"> тыс. руб. (-</w:t>
      </w:r>
      <w:r w:rsidR="00A91C1F">
        <w:rPr>
          <w:b w:val="0"/>
          <w:i w:val="0"/>
          <w:color w:val="000000"/>
          <w:spacing w:val="3"/>
          <w:sz w:val="24"/>
        </w:rPr>
        <w:t>1,5</w:t>
      </w:r>
      <w:r w:rsidR="003223C5">
        <w:rPr>
          <w:b w:val="0"/>
          <w:i w:val="0"/>
          <w:color w:val="000000"/>
          <w:spacing w:val="3"/>
          <w:sz w:val="24"/>
        </w:rPr>
        <w:t>%)</w:t>
      </w:r>
      <w:r w:rsidR="008271CC">
        <w:rPr>
          <w:b w:val="0"/>
          <w:i w:val="0"/>
          <w:color w:val="000000"/>
          <w:spacing w:val="3"/>
          <w:sz w:val="24"/>
        </w:rPr>
        <w:t>,</w:t>
      </w:r>
      <w:r w:rsidR="007F4841">
        <w:rPr>
          <w:b w:val="0"/>
          <w:i w:val="0"/>
          <w:color w:val="000000"/>
          <w:spacing w:val="3"/>
          <w:sz w:val="24"/>
        </w:rPr>
        <w:t xml:space="preserve"> </w:t>
      </w:r>
      <w:r w:rsidR="003223C5">
        <w:rPr>
          <w:b w:val="0"/>
          <w:i w:val="0"/>
          <w:color w:val="000000"/>
          <w:spacing w:val="3"/>
          <w:sz w:val="24"/>
        </w:rPr>
        <w:t>на 202</w:t>
      </w:r>
      <w:r w:rsidR="008271CC">
        <w:rPr>
          <w:b w:val="0"/>
          <w:i w:val="0"/>
          <w:color w:val="000000"/>
          <w:spacing w:val="3"/>
          <w:sz w:val="24"/>
        </w:rPr>
        <w:t>2</w:t>
      </w:r>
      <w:r w:rsidR="003223C5">
        <w:rPr>
          <w:b w:val="0"/>
          <w:i w:val="0"/>
          <w:color w:val="000000"/>
          <w:spacing w:val="3"/>
          <w:sz w:val="24"/>
        </w:rPr>
        <w:t xml:space="preserve"> год в сумме </w:t>
      </w:r>
      <w:r w:rsidR="00A91C1F">
        <w:rPr>
          <w:b w:val="0"/>
          <w:i w:val="0"/>
          <w:color w:val="000000"/>
          <w:spacing w:val="3"/>
          <w:sz w:val="24"/>
        </w:rPr>
        <w:t xml:space="preserve">5428,9 </w:t>
      </w:r>
      <w:r w:rsidR="003223C5">
        <w:rPr>
          <w:b w:val="0"/>
          <w:i w:val="0"/>
          <w:color w:val="000000"/>
          <w:spacing w:val="3"/>
          <w:sz w:val="24"/>
        </w:rPr>
        <w:t>тыс. руб.</w:t>
      </w:r>
      <w:r w:rsidR="007F4841">
        <w:rPr>
          <w:b w:val="0"/>
          <w:i w:val="0"/>
          <w:color w:val="000000"/>
          <w:spacing w:val="3"/>
          <w:sz w:val="24"/>
        </w:rPr>
        <w:t xml:space="preserve">, </w:t>
      </w:r>
      <w:r w:rsidR="008271CC">
        <w:rPr>
          <w:b w:val="0"/>
          <w:i w:val="0"/>
          <w:color w:val="000000"/>
          <w:spacing w:val="3"/>
          <w:sz w:val="24"/>
        </w:rPr>
        <w:t xml:space="preserve">со снижением к </w:t>
      </w:r>
      <w:r w:rsidR="007F4841">
        <w:rPr>
          <w:b w:val="0"/>
          <w:i w:val="0"/>
          <w:color w:val="000000"/>
          <w:spacing w:val="3"/>
          <w:sz w:val="24"/>
        </w:rPr>
        <w:t>202</w:t>
      </w:r>
      <w:r w:rsidR="008271CC">
        <w:rPr>
          <w:b w:val="0"/>
          <w:i w:val="0"/>
          <w:color w:val="000000"/>
          <w:spacing w:val="3"/>
          <w:sz w:val="24"/>
        </w:rPr>
        <w:t>1</w:t>
      </w:r>
      <w:r w:rsidR="007F4841">
        <w:rPr>
          <w:b w:val="0"/>
          <w:i w:val="0"/>
          <w:color w:val="000000"/>
          <w:spacing w:val="3"/>
          <w:sz w:val="24"/>
        </w:rPr>
        <w:t>г. на</w:t>
      </w:r>
      <w:r w:rsidR="003223C5">
        <w:rPr>
          <w:b w:val="0"/>
          <w:i w:val="0"/>
          <w:color w:val="000000"/>
          <w:spacing w:val="3"/>
          <w:sz w:val="24"/>
        </w:rPr>
        <w:t xml:space="preserve">  </w:t>
      </w:r>
      <w:r w:rsidR="00A91C1F">
        <w:rPr>
          <w:b w:val="0"/>
          <w:i w:val="0"/>
          <w:color w:val="000000"/>
          <w:spacing w:val="3"/>
          <w:sz w:val="24"/>
        </w:rPr>
        <w:t xml:space="preserve">215,7 </w:t>
      </w:r>
      <w:r w:rsidR="007F4841">
        <w:rPr>
          <w:b w:val="0"/>
          <w:i w:val="0"/>
          <w:color w:val="000000"/>
          <w:spacing w:val="3"/>
          <w:sz w:val="24"/>
        </w:rPr>
        <w:t>тыс. руб. (</w:t>
      </w:r>
      <w:r w:rsidR="008271CC">
        <w:rPr>
          <w:b w:val="0"/>
          <w:i w:val="0"/>
          <w:color w:val="000000"/>
          <w:spacing w:val="3"/>
          <w:sz w:val="24"/>
        </w:rPr>
        <w:t>-3,</w:t>
      </w:r>
      <w:r w:rsidR="00A91C1F">
        <w:rPr>
          <w:b w:val="0"/>
          <w:i w:val="0"/>
          <w:color w:val="000000"/>
          <w:spacing w:val="3"/>
          <w:sz w:val="24"/>
        </w:rPr>
        <w:t>8</w:t>
      </w:r>
      <w:r w:rsidR="007F4841">
        <w:rPr>
          <w:b w:val="0"/>
          <w:i w:val="0"/>
          <w:color w:val="000000"/>
          <w:spacing w:val="3"/>
          <w:sz w:val="24"/>
        </w:rPr>
        <w:t xml:space="preserve">%) </w:t>
      </w:r>
      <w:r w:rsidR="008271CC">
        <w:rPr>
          <w:b w:val="0"/>
          <w:i w:val="0"/>
          <w:color w:val="000000"/>
          <w:spacing w:val="3"/>
          <w:sz w:val="24"/>
        </w:rPr>
        <w:t xml:space="preserve">- </w:t>
      </w:r>
      <w:r w:rsidR="008271CC" w:rsidRPr="0034491A">
        <w:rPr>
          <w:b w:val="0"/>
          <w:i w:val="0"/>
          <w:sz w:val="24"/>
        </w:rPr>
        <w:t xml:space="preserve">за счет </w:t>
      </w:r>
      <w:r w:rsidR="008271CC">
        <w:rPr>
          <w:b w:val="0"/>
          <w:i w:val="0"/>
          <w:color w:val="000000"/>
          <w:spacing w:val="3"/>
          <w:sz w:val="24"/>
        </w:rPr>
        <w:t>снижения</w:t>
      </w:r>
      <w:r w:rsidR="008271CC" w:rsidRPr="0034491A">
        <w:rPr>
          <w:b w:val="0"/>
          <w:i w:val="0"/>
          <w:color w:val="000000"/>
          <w:spacing w:val="3"/>
          <w:sz w:val="24"/>
        </w:rPr>
        <w:t xml:space="preserve"> объема безвозмездных поступлений в местный бюджет</w:t>
      </w:r>
      <w:r w:rsidR="008271CC">
        <w:rPr>
          <w:b w:val="0"/>
          <w:i w:val="0"/>
          <w:color w:val="000000"/>
          <w:spacing w:val="3"/>
          <w:sz w:val="24"/>
        </w:rPr>
        <w:t>.</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w:t>
      </w:r>
      <w:r w:rsidR="000840CF">
        <w:rPr>
          <w:b w:val="0"/>
          <w:bCs w:val="0"/>
          <w:i w:val="0"/>
          <w:color w:val="000000"/>
          <w:spacing w:val="3"/>
          <w:sz w:val="24"/>
        </w:rPr>
        <w:t>20</w:t>
      </w:r>
      <w:r>
        <w:rPr>
          <w:b w:val="0"/>
          <w:bCs w:val="0"/>
          <w:i w:val="0"/>
          <w:color w:val="000000"/>
          <w:spacing w:val="3"/>
          <w:sz w:val="24"/>
        </w:rPr>
        <w:t xml:space="preserve"> год предлагается утвердить</w:t>
      </w:r>
      <w:r w:rsidR="00210876" w:rsidRPr="00210876">
        <w:rPr>
          <w:b w:val="0"/>
          <w:bCs w:val="0"/>
          <w:i w:val="0"/>
          <w:color w:val="000000"/>
          <w:spacing w:val="3"/>
          <w:sz w:val="24"/>
        </w:rPr>
        <w:t xml:space="preserve"> в  сумме </w:t>
      </w:r>
      <w:r w:rsidR="00A91C1F">
        <w:rPr>
          <w:b w:val="0"/>
          <w:bCs w:val="0"/>
          <w:i w:val="0"/>
          <w:color w:val="000000"/>
          <w:spacing w:val="3"/>
          <w:sz w:val="24"/>
        </w:rPr>
        <w:t>5753</w:t>
      </w:r>
      <w:r>
        <w:rPr>
          <w:b w:val="0"/>
          <w:bCs w:val="0"/>
          <w:i w:val="0"/>
          <w:color w:val="000000"/>
          <w:spacing w:val="3"/>
          <w:sz w:val="24"/>
        </w:rPr>
        <w:t xml:space="preserve"> тыс. руб., что </w:t>
      </w:r>
      <w:r w:rsidR="00A91C1F">
        <w:rPr>
          <w:b w:val="0"/>
          <w:bCs w:val="0"/>
          <w:i w:val="0"/>
          <w:color w:val="000000"/>
          <w:spacing w:val="3"/>
          <w:sz w:val="24"/>
        </w:rPr>
        <w:t>ниже</w:t>
      </w:r>
      <w:r>
        <w:rPr>
          <w:b w:val="0"/>
          <w:bCs w:val="0"/>
          <w:i w:val="0"/>
          <w:color w:val="000000"/>
          <w:spacing w:val="3"/>
          <w:sz w:val="24"/>
        </w:rPr>
        <w:t xml:space="preserve"> уровня 201</w:t>
      </w:r>
      <w:r w:rsidR="000840CF">
        <w:rPr>
          <w:b w:val="0"/>
          <w:bCs w:val="0"/>
          <w:i w:val="0"/>
          <w:color w:val="000000"/>
          <w:spacing w:val="3"/>
          <w:sz w:val="24"/>
        </w:rPr>
        <w:t>9</w:t>
      </w:r>
      <w:r>
        <w:rPr>
          <w:b w:val="0"/>
          <w:bCs w:val="0"/>
          <w:i w:val="0"/>
          <w:color w:val="000000"/>
          <w:spacing w:val="3"/>
          <w:sz w:val="24"/>
        </w:rPr>
        <w:t xml:space="preserve"> года </w:t>
      </w:r>
      <w:r w:rsidR="00DF61ED">
        <w:rPr>
          <w:b w:val="0"/>
          <w:bCs w:val="0"/>
          <w:i w:val="0"/>
          <w:color w:val="000000"/>
          <w:spacing w:val="3"/>
          <w:sz w:val="24"/>
        </w:rPr>
        <w:t xml:space="preserve">(оценка исполнения </w:t>
      </w:r>
      <w:r w:rsidR="00A91C1F">
        <w:rPr>
          <w:b w:val="0"/>
          <w:bCs w:val="0"/>
          <w:i w:val="0"/>
          <w:color w:val="000000"/>
          <w:spacing w:val="3"/>
          <w:sz w:val="24"/>
        </w:rPr>
        <w:t>6768,6</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A91C1F">
        <w:rPr>
          <w:b w:val="0"/>
          <w:bCs w:val="0"/>
          <w:i w:val="0"/>
          <w:color w:val="000000"/>
          <w:spacing w:val="3"/>
          <w:sz w:val="24"/>
        </w:rPr>
        <w:t>1015,6</w:t>
      </w:r>
      <w:r>
        <w:rPr>
          <w:b w:val="0"/>
          <w:bCs w:val="0"/>
          <w:i w:val="0"/>
          <w:color w:val="000000"/>
          <w:spacing w:val="3"/>
          <w:sz w:val="24"/>
        </w:rPr>
        <w:t xml:space="preserve"> тыс. руб. (</w:t>
      </w:r>
      <w:r w:rsidR="00A91C1F">
        <w:rPr>
          <w:b w:val="0"/>
          <w:bCs w:val="0"/>
          <w:i w:val="0"/>
          <w:color w:val="000000"/>
          <w:spacing w:val="3"/>
          <w:sz w:val="24"/>
        </w:rPr>
        <w:t>-15</w:t>
      </w:r>
      <w:r w:rsidR="00DF61ED">
        <w:rPr>
          <w:b w:val="0"/>
          <w:bCs w:val="0"/>
          <w:i w:val="0"/>
          <w:color w:val="000000"/>
          <w:spacing w:val="3"/>
          <w:sz w:val="24"/>
        </w:rPr>
        <w:t>%)</w:t>
      </w:r>
      <w:r w:rsidR="007F4841">
        <w:rPr>
          <w:b w:val="0"/>
          <w:bCs w:val="0"/>
          <w:i w:val="0"/>
          <w:color w:val="000000"/>
          <w:spacing w:val="3"/>
          <w:sz w:val="24"/>
        </w:rPr>
        <w:t>; на 202</w:t>
      </w:r>
      <w:r w:rsidR="000840CF">
        <w:rPr>
          <w:b w:val="0"/>
          <w:bCs w:val="0"/>
          <w:i w:val="0"/>
          <w:color w:val="000000"/>
          <w:spacing w:val="3"/>
          <w:sz w:val="24"/>
        </w:rPr>
        <w:t>1</w:t>
      </w:r>
      <w:r w:rsidR="007F4841">
        <w:rPr>
          <w:b w:val="0"/>
          <w:bCs w:val="0"/>
          <w:i w:val="0"/>
          <w:color w:val="000000"/>
          <w:spacing w:val="3"/>
          <w:sz w:val="24"/>
        </w:rPr>
        <w:t xml:space="preserve"> год в сумме </w:t>
      </w:r>
      <w:r w:rsidR="00A91C1F">
        <w:rPr>
          <w:b w:val="0"/>
          <w:bCs w:val="0"/>
          <w:i w:val="0"/>
          <w:color w:val="000000"/>
          <w:spacing w:val="3"/>
          <w:sz w:val="24"/>
        </w:rPr>
        <w:t>5668,1</w:t>
      </w:r>
      <w:r w:rsidR="007F4841">
        <w:rPr>
          <w:b w:val="0"/>
          <w:bCs w:val="0"/>
          <w:i w:val="0"/>
          <w:color w:val="000000"/>
          <w:spacing w:val="3"/>
          <w:sz w:val="24"/>
        </w:rPr>
        <w:t xml:space="preserve"> тыс. руб., со снижением к 20</w:t>
      </w:r>
      <w:r w:rsidR="000840CF">
        <w:rPr>
          <w:b w:val="0"/>
          <w:bCs w:val="0"/>
          <w:i w:val="0"/>
          <w:color w:val="000000"/>
          <w:spacing w:val="3"/>
          <w:sz w:val="24"/>
        </w:rPr>
        <w:t>20</w:t>
      </w:r>
      <w:r w:rsidR="007F4841">
        <w:rPr>
          <w:b w:val="0"/>
          <w:bCs w:val="0"/>
          <w:i w:val="0"/>
          <w:color w:val="000000"/>
          <w:spacing w:val="3"/>
          <w:sz w:val="24"/>
        </w:rPr>
        <w:t xml:space="preserve"> году на </w:t>
      </w:r>
      <w:r w:rsidR="00A91C1F">
        <w:rPr>
          <w:b w:val="0"/>
          <w:bCs w:val="0"/>
          <w:i w:val="0"/>
          <w:color w:val="000000"/>
          <w:spacing w:val="3"/>
          <w:sz w:val="24"/>
        </w:rPr>
        <w:t>84,9</w:t>
      </w:r>
      <w:r w:rsidR="007F4841">
        <w:rPr>
          <w:b w:val="0"/>
          <w:bCs w:val="0"/>
          <w:i w:val="0"/>
          <w:color w:val="000000"/>
          <w:spacing w:val="3"/>
          <w:sz w:val="24"/>
        </w:rPr>
        <w:t xml:space="preserve"> тыс. руб. (-</w:t>
      </w:r>
      <w:r w:rsidR="00A91C1F">
        <w:rPr>
          <w:b w:val="0"/>
          <w:bCs w:val="0"/>
          <w:i w:val="0"/>
          <w:color w:val="000000"/>
          <w:spacing w:val="3"/>
          <w:sz w:val="24"/>
        </w:rPr>
        <w:t>1,5</w:t>
      </w:r>
      <w:r w:rsidR="007F4841">
        <w:rPr>
          <w:b w:val="0"/>
          <w:bCs w:val="0"/>
          <w:i w:val="0"/>
          <w:color w:val="000000"/>
          <w:spacing w:val="3"/>
          <w:sz w:val="24"/>
        </w:rPr>
        <w:t>%), на 202</w:t>
      </w:r>
      <w:r w:rsidR="000840CF">
        <w:rPr>
          <w:b w:val="0"/>
          <w:bCs w:val="0"/>
          <w:i w:val="0"/>
          <w:color w:val="000000"/>
          <w:spacing w:val="3"/>
          <w:sz w:val="24"/>
        </w:rPr>
        <w:t>2</w:t>
      </w:r>
      <w:r w:rsidR="007F4841">
        <w:rPr>
          <w:b w:val="0"/>
          <w:bCs w:val="0"/>
          <w:i w:val="0"/>
          <w:color w:val="000000"/>
          <w:spacing w:val="3"/>
          <w:sz w:val="24"/>
        </w:rPr>
        <w:t xml:space="preserve"> год – </w:t>
      </w:r>
      <w:r w:rsidR="00A91C1F">
        <w:rPr>
          <w:b w:val="0"/>
          <w:bCs w:val="0"/>
          <w:i w:val="0"/>
          <w:color w:val="000000"/>
          <w:spacing w:val="3"/>
          <w:sz w:val="24"/>
        </w:rPr>
        <w:t>5453,4</w:t>
      </w:r>
      <w:r w:rsidR="007F4841">
        <w:rPr>
          <w:b w:val="0"/>
          <w:bCs w:val="0"/>
          <w:i w:val="0"/>
          <w:color w:val="000000"/>
          <w:spacing w:val="3"/>
          <w:sz w:val="24"/>
        </w:rPr>
        <w:t xml:space="preserve"> тыс. руб., с</w:t>
      </w:r>
      <w:r w:rsidR="000840CF">
        <w:rPr>
          <w:b w:val="0"/>
          <w:bCs w:val="0"/>
          <w:i w:val="0"/>
          <w:color w:val="000000"/>
          <w:spacing w:val="3"/>
          <w:sz w:val="24"/>
        </w:rPr>
        <w:t>о</w:t>
      </w:r>
      <w:r w:rsidR="007F4841">
        <w:rPr>
          <w:b w:val="0"/>
          <w:bCs w:val="0"/>
          <w:i w:val="0"/>
          <w:color w:val="000000"/>
          <w:spacing w:val="3"/>
          <w:sz w:val="24"/>
        </w:rPr>
        <w:t xml:space="preserve"> </w:t>
      </w:r>
      <w:r w:rsidR="000840CF">
        <w:rPr>
          <w:b w:val="0"/>
          <w:bCs w:val="0"/>
          <w:i w:val="0"/>
          <w:color w:val="000000"/>
          <w:spacing w:val="3"/>
          <w:sz w:val="24"/>
        </w:rPr>
        <w:t>снижением</w:t>
      </w:r>
      <w:r w:rsidR="007F4841">
        <w:rPr>
          <w:b w:val="0"/>
          <w:bCs w:val="0"/>
          <w:i w:val="0"/>
          <w:color w:val="000000"/>
          <w:spacing w:val="3"/>
          <w:sz w:val="24"/>
        </w:rPr>
        <w:t xml:space="preserve"> к 202</w:t>
      </w:r>
      <w:r w:rsidR="000840CF">
        <w:rPr>
          <w:b w:val="0"/>
          <w:bCs w:val="0"/>
          <w:i w:val="0"/>
          <w:color w:val="000000"/>
          <w:spacing w:val="3"/>
          <w:sz w:val="24"/>
        </w:rPr>
        <w:t>1</w:t>
      </w:r>
      <w:r w:rsidR="007F4841">
        <w:rPr>
          <w:b w:val="0"/>
          <w:bCs w:val="0"/>
          <w:i w:val="0"/>
          <w:color w:val="000000"/>
          <w:spacing w:val="3"/>
          <w:sz w:val="24"/>
        </w:rPr>
        <w:t xml:space="preserve">г. на </w:t>
      </w:r>
      <w:r w:rsidR="00A91C1F">
        <w:rPr>
          <w:b w:val="0"/>
          <w:bCs w:val="0"/>
          <w:i w:val="0"/>
          <w:color w:val="000000"/>
          <w:spacing w:val="3"/>
          <w:sz w:val="24"/>
        </w:rPr>
        <w:t>214,7</w:t>
      </w:r>
      <w:r w:rsidR="007F4841">
        <w:rPr>
          <w:b w:val="0"/>
          <w:bCs w:val="0"/>
          <w:i w:val="0"/>
          <w:color w:val="000000"/>
          <w:spacing w:val="3"/>
          <w:sz w:val="24"/>
        </w:rPr>
        <w:t xml:space="preserve"> тыс. руб. (</w:t>
      </w:r>
      <w:r w:rsidR="000840CF">
        <w:rPr>
          <w:b w:val="0"/>
          <w:bCs w:val="0"/>
          <w:i w:val="0"/>
          <w:color w:val="000000"/>
          <w:spacing w:val="3"/>
          <w:sz w:val="24"/>
        </w:rPr>
        <w:t>-3,</w:t>
      </w:r>
      <w:r w:rsidR="00A91C1F">
        <w:rPr>
          <w:b w:val="0"/>
          <w:bCs w:val="0"/>
          <w:i w:val="0"/>
          <w:color w:val="000000"/>
          <w:spacing w:val="3"/>
          <w:sz w:val="24"/>
        </w:rPr>
        <w:t>8</w:t>
      </w:r>
      <w:r w:rsidR="007F4841">
        <w:rPr>
          <w:b w:val="0"/>
          <w:bCs w:val="0"/>
          <w:i w:val="0"/>
          <w:color w:val="000000"/>
          <w:spacing w:val="3"/>
          <w:sz w:val="24"/>
        </w:rPr>
        <w:t>%)</w:t>
      </w:r>
      <w:r w:rsidR="00DF61ED">
        <w:rPr>
          <w:b w:val="0"/>
          <w:bCs w:val="0"/>
          <w:i w:val="0"/>
          <w:color w:val="000000"/>
          <w:spacing w:val="3"/>
          <w:sz w:val="24"/>
        </w:rPr>
        <w:t>.</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Исходя из запланированных доходов и расходов местного бюджета, дефицит бюджета составит в 20</w:t>
      </w:r>
      <w:r w:rsidR="00CA0518">
        <w:rPr>
          <w:b w:val="0"/>
          <w:bCs w:val="0"/>
          <w:i w:val="0"/>
          <w:color w:val="000000"/>
          <w:spacing w:val="3"/>
          <w:sz w:val="24"/>
        </w:rPr>
        <w:t>20</w:t>
      </w:r>
      <w:r>
        <w:rPr>
          <w:b w:val="0"/>
          <w:bCs w:val="0"/>
          <w:i w:val="0"/>
          <w:color w:val="000000"/>
          <w:spacing w:val="3"/>
          <w:sz w:val="24"/>
        </w:rPr>
        <w:t xml:space="preserve"> году </w:t>
      </w:r>
      <w:r w:rsidR="00A91C1F">
        <w:rPr>
          <w:b w:val="0"/>
          <w:bCs w:val="0"/>
          <w:i w:val="0"/>
          <w:color w:val="000000"/>
          <w:spacing w:val="3"/>
          <w:sz w:val="24"/>
        </w:rPr>
        <w:t>23,3</w:t>
      </w:r>
      <w:r>
        <w:rPr>
          <w:b w:val="0"/>
          <w:bCs w:val="0"/>
          <w:i w:val="0"/>
          <w:color w:val="000000"/>
          <w:spacing w:val="3"/>
          <w:sz w:val="24"/>
        </w:rPr>
        <w:t xml:space="preserve"> тыс. рублей, в 202</w:t>
      </w:r>
      <w:r w:rsidR="00CA0518">
        <w:rPr>
          <w:b w:val="0"/>
          <w:bCs w:val="0"/>
          <w:i w:val="0"/>
          <w:color w:val="000000"/>
          <w:spacing w:val="3"/>
          <w:sz w:val="24"/>
        </w:rPr>
        <w:t>1</w:t>
      </w:r>
      <w:r>
        <w:rPr>
          <w:b w:val="0"/>
          <w:bCs w:val="0"/>
          <w:i w:val="0"/>
          <w:color w:val="000000"/>
          <w:spacing w:val="3"/>
          <w:sz w:val="24"/>
        </w:rPr>
        <w:t xml:space="preserve"> году – </w:t>
      </w:r>
      <w:r w:rsidR="00A91C1F">
        <w:rPr>
          <w:b w:val="0"/>
          <w:bCs w:val="0"/>
          <w:i w:val="0"/>
          <w:color w:val="000000"/>
          <w:spacing w:val="3"/>
          <w:sz w:val="24"/>
        </w:rPr>
        <w:t>23,5</w:t>
      </w:r>
      <w:r>
        <w:rPr>
          <w:b w:val="0"/>
          <w:bCs w:val="0"/>
          <w:i w:val="0"/>
          <w:color w:val="000000"/>
          <w:spacing w:val="3"/>
          <w:sz w:val="24"/>
        </w:rPr>
        <w:t xml:space="preserve"> тыс. рублей, в 202</w:t>
      </w:r>
      <w:r w:rsidR="00CA0518">
        <w:rPr>
          <w:b w:val="0"/>
          <w:bCs w:val="0"/>
          <w:i w:val="0"/>
          <w:color w:val="000000"/>
          <w:spacing w:val="3"/>
          <w:sz w:val="24"/>
        </w:rPr>
        <w:t>2</w:t>
      </w:r>
      <w:r>
        <w:rPr>
          <w:b w:val="0"/>
          <w:bCs w:val="0"/>
          <w:i w:val="0"/>
          <w:color w:val="000000"/>
          <w:spacing w:val="3"/>
          <w:sz w:val="24"/>
        </w:rPr>
        <w:t xml:space="preserve"> году – </w:t>
      </w:r>
      <w:r w:rsidR="00A91C1F">
        <w:rPr>
          <w:b w:val="0"/>
          <w:bCs w:val="0"/>
          <w:i w:val="0"/>
          <w:color w:val="000000"/>
          <w:spacing w:val="3"/>
          <w:sz w:val="24"/>
        </w:rPr>
        <w:t>24,5</w:t>
      </w:r>
      <w:r>
        <w:rPr>
          <w:b w:val="0"/>
          <w:bCs w:val="0"/>
          <w:i w:val="0"/>
          <w:color w:val="000000"/>
          <w:spacing w:val="3"/>
          <w:sz w:val="24"/>
        </w:rPr>
        <w:t xml:space="preserve"> тыс. рублей. </w:t>
      </w:r>
    </w:p>
    <w:p w:rsidR="0056536C" w:rsidRPr="00324772" w:rsidRDefault="00324772" w:rsidP="00834051">
      <w:pPr>
        <w:pStyle w:val="ac"/>
        <w:widowControl w:val="0"/>
        <w:ind w:firstLine="540"/>
        <w:jc w:val="both"/>
        <w:rPr>
          <w:b w:val="0"/>
          <w:bCs w:val="0"/>
          <w:i w:val="0"/>
          <w:color w:val="000000"/>
          <w:spacing w:val="3"/>
          <w:sz w:val="24"/>
        </w:rPr>
      </w:pPr>
      <w:r>
        <w:rPr>
          <w:b w:val="0"/>
          <w:i w:val="0"/>
          <w:color w:val="191919"/>
          <w:sz w:val="24"/>
        </w:rPr>
        <w:t>В</w:t>
      </w:r>
      <w:r w:rsidRPr="00324772">
        <w:rPr>
          <w:b w:val="0"/>
          <w:i w:val="0"/>
          <w:color w:val="191919"/>
          <w:sz w:val="24"/>
        </w:rPr>
        <w:t>виду отсутствия свободных остатков бюджетных средств на счете бюджета в качестве источника финансирования дефицита бюджета</w:t>
      </w:r>
      <w:r>
        <w:rPr>
          <w:b w:val="0"/>
          <w:bCs w:val="0"/>
          <w:i w:val="0"/>
          <w:color w:val="000000"/>
          <w:spacing w:val="3"/>
          <w:sz w:val="24"/>
        </w:rPr>
        <w:t xml:space="preserve"> н</w:t>
      </w:r>
      <w:r w:rsidR="00803359">
        <w:rPr>
          <w:b w:val="0"/>
          <w:bCs w:val="0"/>
          <w:i w:val="0"/>
          <w:color w:val="000000"/>
          <w:spacing w:val="3"/>
          <w:sz w:val="24"/>
        </w:rPr>
        <w:t>а 2020 год и плановый период 2021 и 2022</w:t>
      </w:r>
      <w:r w:rsidR="0056536C">
        <w:rPr>
          <w:b w:val="0"/>
          <w:bCs w:val="0"/>
          <w:i w:val="0"/>
          <w:color w:val="000000"/>
          <w:spacing w:val="3"/>
          <w:sz w:val="24"/>
        </w:rPr>
        <w:t xml:space="preserve"> годов предусмотрен источник финансирования дефицита бюджета</w:t>
      </w:r>
      <w:r>
        <w:rPr>
          <w:b w:val="0"/>
          <w:bCs w:val="0"/>
          <w:i w:val="0"/>
          <w:color w:val="000000"/>
          <w:spacing w:val="3"/>
          <w:sz w:val="24"/>
        </w:rPr>
        <w:t xml:space="preserve"> -</w:t>
      </w:r>
      <w:r w:rsidR="0056536C">
        <w:rPr>
          <w:b w:val="0"/>
          <w:bCs w:val="0"/>
          <w:i w:val="0"/>
          <w:color w:val="000000"/>
          <w:spacing w:val="3"/>
          <w:sz w:val="24"/>
        </w:rPr>
        <w:t xml:space="preserve"> кредиты кредитных организаций</w:t>
      </w:r>
      <w:r w:rsidR="0056536C" w:rsidRPr="00324772">
        <w:rPr>
          <w:b w:val="0"/>
          <w:bCs w:val="0"/>
          <w:i w:val="0"/>
          <w:color w:val="000000"/>
          <w:spacing w:val="3"/>
          <w:sz w:val="24"/>
        </w:rPr>
        <w:t>.</w:t>
      </w:r>
    </w:p>
    <w:p w:rsidR="0056536C" w:rsidRDefault="0056536C" w:rsidP="00834051">
      <w:pPr>
        <w:pStyle w:val="ac"/>
        <w:widowControl w:val="0"/>
        <w:ind w:firstLine="540"/>
        <w:jc w:val="both"/>
        <w:rPr>
          <w:b w:val="0"/>
          <w:bCs w:val="0"/>
          <w:i w:val="0"/>
          <w:color w:val="000000"/>
          <w:spacing w:val="3"/>
          <w:sz w:val="24"/>
        </w:rPr>
      </w:pPr>
      <w:r w:rsidRPr="00324772">
        <w:rPr>
          <w:b w:val="0"/>
          <w:bCs w:val="0"/>
          <w:i w:val="0"/>
          <w:color w:val="000000"/>
          <w:spacing w:val="3"/>
          <w:sz w:val="24"/>
        </w:rPr>
        <w:t>При установленных параметрах бюджета верхний предел муниципального</w:t>
      </w:r>
      <w:r>
        <w:rPr>
          <w:b w:val="0"/>
          <w:bCs w:val="0"/>
          <w:i w:val="0"/>
          <w:color w:val="000000"/>
          <w:spacing w:val="3"/>
          <w:sz w:val="24"/>
        </w:rPr>
        <w:t xml:space="preserve"> долга составит на 01.01.202</w:t>
      </w:r>
      <w:r w:rsidR="00CA0518">
        <w:rPr>
          <w:b w:val="0"/>
          <w:bCs w:val="0"/>
          <w:i w:val="0"/>
          <w:color w:val="000000"/>
          <w:spacing w:val="3"/>
          <w:sz w:val="24"/>
        </w:rPr>
        <w:t>1</w:t>
      </w:r>
      <w:r>
        <w:rPr>
          <w:b w:val="0"/>
          <w:bCs w:val="0"/>
          <w:i w:val="0"/>
          <w:color w:val="000000"/>
          <w:spacing w:val="3"/>
          <w:sz w:val="24"/>
        </w:rPr>
        <w:t xml:space="preserve"> года </w:t>
      </w:r>
      <w:r w:rsidR="00A91C1F">
        <w:rPr>
          <w:b w:val="0"/>
          <w:bCs w:val="0"/>
          <w:i w:val="0"/>
          <w:color w:val="000000"/>
          <w:spacing w:val="3"/>
          <w:sz w:val="24"/>
        </w:rPr>
        <w:t>23,3</w:t>
      </w:r>
      <w:r>
        <w:rPr>
          <w:b w:val="0"/>
          <w:bCs w:val="0"/>
          <w:i w:val="0"/>
          <w:color w:val="000000"/>
          <w:spacing w:val="3"/>
          <w:sz w:val="24"/>
        </w:rPr>
        <w:t xml:space="preserve"> тыс. рублей</w:t>
      </w:r>
      <w:r w:rsidR="00FC5033">
        <w:rPr>
          <w:b w:val="0"/>
          <w:bCs w:val="0"/>
          <w:i w:val="0"/>
          <w:color w:val="000000"/>
          <w:spacing w:val="3"/>
          <w:sz w:val="24"/>
        </w:rPr>
        <w:t>, на 01.01.202</w:t>
      </w:r>
      <w:r w:rsidR="00CA0518">
        <w:rPr>
          <w:b w:val="0"/>
          <w:bCs w:val="0"/>
          <w:i w:val="0"/>
          <w:color w:val="000000"/>
          <w:spacing w:val="3"/>
          <w:sz w:val="24"/>
        </w:rPr>
        <w:t>2</w:t>
      </w:r>
      <w:r w:rsidR="00FC5033">
        <w:rPr>
          <w:b w:val="0"/>
          <w:bCs w:val="0"/>
          <w:i w:val="0"/>
          <w:color w:val="000000"/>
          <w:spacing w:val="3"/>
          <w:sz w:val="24"/>
        </w:rPr>
        <w:t xml:space="preserve"> года – </w:t>
      </w:r>
      <w:r w:rsidR="00A91C1F">
        <w:rPr>
          <w:b w:val="0"/>
          <w:bCs w:val="0"/>
          <w:i w:val="0"/>
          <w:color w:val="000000"/>
          <w:spacing w:val="3"/>
          <w:sz w:val="24"/>
        </w:rPr>
        <w:t>46,8</w:t>
      </w:r>
      <w:r w:rsidR="00FC5033">
        <w:rPr>
          <w:b w:val="0"/>
          <w:bCs w:val="0"/>
          <w:i w:val="0"/>
          <w:color w:val="000000"/>
          <w:spacing w:val="3"/>
          <w:sz w:val="24"/>
        </w:rPr>
        <w:t xml:space="preserve"> тыс. рублей, на 01.01.202</w:t>
      </w:r>
      <w:r w:rsidR="00CA0518">
        <w:rPr>
          <w:b w:val="0"/>
          <w:bCs w:val="0"/>
          <w:i w:val="0"/>
          <w:color w:val="000000"/>
          <w:spacing w:val="3"/>
          <w:sz w:val="24"/>
        </w:rPr>
        <w:t>3</w:t>
      </w:r>
      <w:r w:rsidR="00FC5033">
        <w:rPr>
          <w:b w:val="0"/>
          <w:bCs w:val="0"/>
          <w:i w:val="0"/>
          <w:color w:val="000000"/>
          <w:spacing w:val="3"/>
          <w:sz w:val="24"/>
        </w:rPr>
        <w:t xml:space="preserve"> года – </w:t>
      </w:r>
      <w:r w:rsidR="00A91C1F">
        <w:rPr>
          <w:b w:val="0"/>
          <w:bCs w:val="0"/>
          <w:i w:val="0"/>
          <w:color w:val="000000"/>
          <w:spacing w:val="3"/>
          <w:sz w:val="24"/>
        </w:rPr>
        <w:t>71,3</w:t>
      </w:r>
      <w:r w:rsidR="00FC5033">
        <w:rPr>
          <w:b w:val="0"/>
          <w:bCs w:val="0"/>
          <w:i w:val="0"/>
          <w:color w:val="000000"/>
          <w:spacing w:val="3"/>
          <w:sz w:val="24"/>
        </w:rPr>
        <w:t xml:space="preserve"> тыс. рублей (согласно п.3 ст.107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1137AC" w:rsidRDefault="001137AC" w:rsidP="0029518A">
      <w:pPr>
        <w:ind w:firstLine="567"/>
        <w:jc w:val="center"/>
        <w:rPr>
          <w:b/>
          <w:bCs/>
          <w:color w:val="000000"/>
          <w:spacing w:val="3"/>
        </w:rPr>
      </w:pPr>
    </w:p>
    <w:p w:rsidR="00190379"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190379">
        <w:rPr>
          <w:b/>
          <w:bCs/>
          <w:color w:val="000000"/>
          <w:spacing w:val="3"/>
        </w:rPr>
        <w:t xml:space="preserve"> местного</w:t>
      </w:r>
      <w:r w:rsidR="0029518A">
        <w:rPr>
          <w:b/>
          <w:bCs/>
          <w:color w:val="000000"/>
          <w:spacing w:val="3"/>
        </w:rPr>
        <w:t xml:space="preserve"> бюджета </w:t>
      </w:r>
    </w:p>
    <w:p w:rsidR="00325613" w:rsidRDefault="00325613" w:rsidP="00900621">
      <w:pPr>
        <w:widowControl w:val="0"/>
        <w:numPr>
          <w:ilvl w:val="12"/>
          <w:numId w:val="0"/>
        </w:numPr>
        <w:ind w:firstLine="720"/>
        <w:jc w:val="both"/>
      </w:pPr>
    </w:p>
    <w:p w:rsidR="00900621" w:rsidRPr="00900621" w:rsidRDefault="002F4E88" w:rsidP="000A7E1A">
      <w:pPr>
        <w:widowControl w:val="0"/>
        <w:numPr>
          <w:ilvl w:val="12"/>
          <w:numId w:val="0"/>
        </w:numPr>
        <w:ind w:firstLine="567"/>
        <w:jc w:val="both"/>
      </w:pPr>
      <w:r>
        <w:t>Прогноз д</w:t>
      </w:r>
      <w:r w:rsidR="00900621" w:rsidRPr="00900621">
        <w:t>оход</w:t>
      </w:r>
      <w:r>
        <w:t>ов</w:t>
      </w:r>
      <w:r w:rsidR="00900621" w:rsidRPr="00900621">
        <w:t xml:space="preserve"> местного бюджета на 20</w:t>
      </w:r>
      <w:r w:rsidR="004A0945">
        <w:t>20</w:t>
      </w:r>
      <w:r w:rsidR="00900621" w:rsidRPr="00900621">
        <w:t>-202</w:t>
      </w:r>
      <w:r w:rsidR="004A0945">
        <w:t>2</w:t>
      </w:r>
      <w:r>
        <w:t xml:space="preserve">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w:t>
      </w:r>
      <w:r w:rsidR="004A0945">
        <w:t>9</w:t>
      </w:r>
      <w:r w:rsidR="00210876">
        <w:t xml:space="preserve">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области</w:t>
      </w:r>
      <w:r w:rsidR="004A0945">
        <w:t>, Жигаловского района</w:t>
      </w:r>
      <w:r w:rsidR="00900621" w:rsidRPr="00900621">
        <w:t xml:space="preserve"> и муниципальных правовых актов </w:t>
      </w:r>
      <w:r w:rsidR="00E10B8E">
        <w:t>Лукиновского</w:t>
      </w:r>
      <w:r w:rsidR="0000549E">
        <w:t xml:space="preserve"> сельского поселения</w:t>
      </w:r>
      <w:r w:rsidR="00900621" w:rsidRPr="00900621">
        <w:t>, данных главных администраторов доходов бюджет</w:t>
      </w:r>
      <w:r w:rsidR="004A0945">
        <w:t>ов</w:t>
      </w:r>
      <w:r w:rsidR="00900621" w:rsidRPr="00900621">
        <w:t>.</w:t>
      </w:r>
    </w:p>
    <w:p w:rsidR="00325613" w:rsidRDefault="00325613" w:rsidP="000A7E1A">
      <w:pPr>
        <w:widowControl w:val="0"/>
        <w:numPr>
          <w:ilvl w:val="12"/>
          <w:numId w:val="0"/>
        </w:numPr>
        <w:ind w:firstLine="567"/>
        <w:jc w:val="both"/>
      </w:pPr>
      <w:r>
        <w:t>В соответствии с проектом доходы местного бюджета в 20</w:t>
      </w:r>
      <w:r w:rsidR="004A0945">
        <w:t>20</w:t>
      </w:r>
      <w:r>
        <w:t xml:space="preserve"> году прогнозируются в объеме </w:t>
      </w:r>
      <w:r w:rsidR="001137AC">
        <w:t>5729,7</w:t>
      </w:r>
      <w:r>
        <w:t xml:space="preserve"> тыс. рублей, в том числе налоговые и неналоговые доходы в сумме </w:t>
      </w:r>
      <w:r w:rsidR="001137AC">
        <w:t>622,2</w:t>
      </w:r>
      <w:r>
        <w:t xml:space="preserve"> тыс. рублей, или </w:t>
      </w:r>
      <w:r w:rsidR="001137AC">
        <w:t>10,9</w:t>
      </w:r>
      <w:r>
        <w:t xml:space="preserve">% объема доходов местного бюджета, безвозмездные поступления – </w:t>
      </w:r>
      <w:r w:rsidR="001137AC">
        <w:t>5107,5</w:t>
      </w:r>
      <w:r>
        <w:t xml:space="preserve"> тыс. рублей (или </w:t>
      </w:r>
      <w:r w:rsidR="001137AC">
        <w:t>89,1</w:t>
      </w:r>
      <w:r>
        <w:t>%).</w:t>
      </w:r>
    </w:p>
    <w:p w:rsidR="00B23C06" w:rsidRDefault="00B23C06" w:rsidP="000A7E1A">
      <w:pPr>
        <w:widowControl w:val="0"/>
        <w:numPr>
          <w:ilvl w:val="12"/>
          <w:numId w:val="0"/>
        </w:numPr>
        <w:ind w:firstLine="567"/>
        <w:jc w:val="both"/>
      </w:pPr>
      <w:r>
        <w:t>Прогнозируется общий объем доходов местного бюджета на 202</w:t>
      </w:r>
      <w:r w:rsidR="004A0945">
        <w:t>1</w:t>
      </w:r>
      <w:r>
        <w:t xml:space="preserve"> год в сумме </w:t>
      </w:r>
      <w:r w:rsidR="001137AC">
        <w:t>5644,6</w:t>
      </w:r>
      <w:r>
        <w:t xml:space="preserve"> тыс. руб., из них объем межбюджетных трансфертов, получаемых из других бюджетов бюджетной системы РФ в сумме </w:t>
      </w:r>
      <w:r w:rsidR="001137AC">
        <w:t>5015,5</w:t>
      </w:r>
      <w:r>
        <w:t xml:space="preserve"> тыс. руб., на 202</w:t>
      </w:r>
      <w:r w:rsidR="004A0945">
        <w:t>2</w:t>
      </w:r>
      <w:r>
        <w:t xml:space="preserve"> год в сумме </w:t>
      </w:r>
      <w:r w:rsidR="001137AC">
        <w:t>5428,9</w:t>
      </w:r>
      <w:r>
        <w:t xml:space="preserve"> тыс. руб., из них объем межбюджетных трансфертов, получаемых из других бюджетов бюджетной системы РФ в сумме </w:t>
      </w:r>
      <w:r w:rsidR="001137AC">
        <w:t>4774</w:t>
      </w:r>
      <w:r>
        <w:t xml:space="preserve"> тыс. рублей.</w:t>
      </w:r>
    </w:p>
    <w:p w:rsidR="000A7E1A" w:rsidRDefault="000A7E1A" w:rsidP="000A7E1A">
      <w:pPr>
        <w:widowControl w:val="0"/>
        <w:numPr>
          <w:ilvl w:val="12"/>
          <w:numId w:val="0"/>
        </w:numPr>
        <w:ind w:firstLine="567"/>
        <w:jc w:val="both"/>
      </w:pPr>
      <w:r>
        <w:t>Ожидаемое исполнение доходно</w:t>
      </w:r>
      <w:r w:rsidR="004A0945">
        <w:t>й части местного бюджета на 2019</w:t>
      </w:r>
      <w:r>
        <w:t xml:space="preserve"> год прогнозируется в сумме </w:t>
      </w:r>
      <w:r w:rsidR="001137AC">
        <w:t>5827,3</w:t>
      </w:r>
      <w:r w:rsidR="004A0945">
        <w:t xml:space="preserve"> </w:t>
      </w:r>
      <w:r>
        <w:t xml:space="preserve">тыс. рублей, в том числе налоговые и неналоговые доходы – </w:t>
      </w:r>
      <w:r w:rsidR="001137AC">
        <w:t>416,1</w:t>
      </w:r>
      <w:r>
        <w:t xml:space="preserve"> тыс. рублей, безвозмездные поступления – </w:t>
      </w:r>
      <w:r w:rsidR="001137AC">
        <w:t>5411,2</w:t>
      </w:r>
      <w:r w:rsidR="004A0945">
        <w:t xml:space="preserve"> </w:t>
      </w:r>
      <w:r>
        <w:t>тыс. рублей.</w:t>
      </w:r>
    </w:p>
    <w:p w:rsidR="00B1556F" w:rsidRDefault="00B1556F" w:rsidP="001448E4">
      <w:pPr>
        <w:widowControl w:val="0"/>
        <w:numPr>
          <w:ilvl w:val="12"/>
          <w:numId w:val="0"/>
        </w:numPr>
        <w:ind w:firstLine="567"/>
        <w:jc w:val="both"/>
      </w:pPr>
    </w:p>
    <w:p w:rsidR="001448E4" w:rsidRDefault="001448E4" w:rsidP="001448E4">
      <w:pPr>
        <w:widowControl w:val="0"/>
        <w:numPr>
          <w:ilvl w:val="12"/>
          <w:numId w:val="0"/>
        </w:numPr>
        <w:ind w:firstLine="567"/>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w:t>
      </w:r>
      <w:r w:rsidR="001A0856">
        <w:t>20</w:t>
      </w:r>
      <w:r w:rsidRPr="00F64B1D">
        <w:t xml:space="preserve"> год приведена в нижеследующей таблице</w:t>
      </w:r>
      <w:r>
        <w:t xml:space="preserve"> (в тыс.руб.):</w:t>
      </w:r>
    </w:p>
    <w:p w:rsidR="001448E4" w:rsidRPr="00F64B1D" w:rsidRDefault="001448E4" w:rsidP="001448E4">
      <w:pPr>
        <w:widowControl w:val="0"/>
        <w:numPr>
          <w:ilvl w:val="12"/>
          <w:numId w:val="0"/>
        </w:num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451BAA" w:rsidRPr="00D0696C" w:rsidTr="00451BAA">
        <w:tc>
          <w:tcPr>
            <w:tcW w:w="4786" w:type="dxa"/>
            <w:vAlign w:val="center"/>
          </w:tcPr>
          <w:p w:rsidR="00451BAA" w:rsidRPr="00DA18AB" w:rsidRDefault="00451BAA" w:rsidP="00276D56">
            <w:pPr>
              <w:pStyle w:val="a9"/>
              <w:spacing w:after="0"/>
              <w:ind w:left="0"/>
              <w:jc w:val="center"/>
              <w:rPr>
                <w:sz w:val="18"/>
                <w:szCs w:val="18"/>
                <w:lang w:val="ru-RU" w:eastAsia="ru-RU"/>
              </w:rPr>
            </w:pPr>
            <w:r w:rsidRPr="00DA18AB">
              <w:rPr>
                <w:sz w:val="18"/>
                <w:szCs w:val="18"/>
                <w:lang w:val="ru-RU" w:eastAsia="ru-RU"/>
              </w:rPr>
              <w:t>наименование</w:t>
            </w:r>
          </w:p>
        </w:tc>
        <w:tc>
          <w:tcPr>
            <w:tcW w:w="992" w:type="dxa"/>
            <w:vAlign w:val="center"/>
          </w:tcPr>
          <w:p w:rsidR="00451BAA" w:rsidRPr="00DA18AB" w:rsidRDefault="001A0856" w:rsidP="001A0856">
            <w:pPr>
              <w:pStyle w:val="a9"/>
              <w:spacing w:after="0"/>
              <w:ind w:left="0"/>
              <w:jc w:val="center"/>
              <w:rPr>
                <w:sz w:val="18"/>
                <w:szCs w:val="18"/>
                <w:lang w:val="ru-RU" w:eastAsia="ru-RU"/>
              </w:rPr>
            </w:pPr>
            <w:r w:rsidRPr="00DA18AB">
              <w:rPr>
                <w:sz w:val="18"/>
                <w:szCs w:val="18"/>
                <w:lang w:val="ru-RU" w:eastAsia="ru-RU"/>
              </w:rPr>
              <w:t>о</w:t>
            </w:r>
            <w:r w:rsidR="00451BAA" w:rsidRPr="00DA18AB">
              <w:rPr>
                <w:sz w:val="18"/>
                <w:szCs w:val="18"/>
                <w:lang w:val="ru-RU" w:eastAsia="ru-RU"/>
              </w:rPr>
              <w:t>ценка 201</w:t>
            </w:r>
            <w:r w:rsidRPr="00DA18AB">
              <w:rPr>
                <w:sz w:val="18"/>
                <w:szCs w:val="18"/>
                <w:lang w:val="ru-RU" w:eastAsia="ru-RU"/>
              </w:rPr>
              <w:t>9</w:t>
            </w:r>
            <w:r w:rsidR="00451BAA" w:rsidRPr="00DA18AB">
              <w:rPr>
                <w:sz w:val="18"/>
                <w:szCs w:val="18"/>
                <w:lang w:val="ru-RU" w:eastAsia="ru-RU"/>
              </w:rPr>
              <w:t>г.</w:t>
            </w:r>
          </w:p>
        </w:tc>
        <w:tc>
          <w:tcPr>
            <w:tcW w:w="993" w:type="dxa"/>
            <w:vAlign w:val="center"/>
          </w:tcPr>
          <w:p w:rsidR="00451BAA" w:rsidRPr="00DA18AB" w:rsidRDefault="00451BAA" w:rsidP="001A0856">
            <w:pPr>
              <w:pStyle w:val="a9"/>
              <w:spacing w:after="0"/>
              <w:ind w:left="0"/>
              <w:jc w:val="center"/>
              <w:rPr>
                <w:sz w:val="18"/>
                <w:szCs w:val="18"/>
                <w:lang w:val="ru-RU" w:eastAsia="ru-RU"/>
              </w:rPr>
            </w:pPr>
            <w:r w:rsidRPr="00DA18AB">
              <w:rPr>
                <w:sz w:val="18"/>
                <w:szCs w:val="18"/>
                <w:lang w:val="ru-RU" w:eastAsia="ru-RU"/>
              </w:rPr>
              <w:t xml:space="preserve">проект </w:t>
            </w:r>
            <w:r w:rsidR="001A0856" w:rsidRPr="00DA18AB">
              <w:rPr>
                <w:sz w:val="18"/>
                <w:szCs w:val="18"/>
                <w:lang w:val="ru-RU" w:eastAsia="ru-RU"/>
              </w:rPr>
              <w:t xml:space="preserve">на </w:t>
            </w:r>
            <w:r w:rsidRPr="00DA18AB">
              <w:rPr>
                <w:sz w:val="18"/>
                <w:szCs w:val="18"/>
                <w:lang w:val="ru-RU" w:eastAsia="ru-RU"/>
              </w:rPr>
              <w:t>20</w:t>
            </w:r>
            <w:r w:rsidR="001A0856" w:rsidRPr="00DA18AB">
              <w:rPr>
                <w:sz w:val="18"/>
                <w:szCs w:val="18"/>
                <w:lang w:val="ru-RU" w:eastAsia="ru-RU"/>
              </w:rPr>
              <w:t>20</w:t>
            </w:r>
            <w:r w:rsidRPr="00DA18AB">
              <w:rPr>
                <w:sz w:val="18"/>
                <w:szCs w:val="18"/>
                <w:lang w:val="ru-RU" w:eastAsia="ru-RU"/>
              </w:rPr>
              <w:t xml:space="preserve">г. </w:t>
            </w:r>
          </w:p>
        </w:tc>
        <w:tc>
          <w:tcPr>
            <w:tcW w:w="992" w:type="dxa"/>
            <w:vAlign w:val="center"/>
          </w:tcPr>
          <w:p w:rsidR="00451BAA" w:rsidRPr="00DA18AB" w:rsidRDefault="00451BAA" w:rsidP="001A0856">
            <w:pPr>
              <w:pStyle w:val="a9"/>
              <w:spacing w:after="0"/>
              <w:ind w:left="0"/>
              <w:jc w:val="center"/>
              <w:rPr>
                <w:sz w:val="18"/>
                <w:szCs w:val="18"/>
                <w:lang w:val="ru-RU" w:eastAsia="ru-RU"/>
              </w:rPr>
            </w:pPr>
            <w:r w:rsidRPr="00DA18AB">
              <w:rPr>
                <w:sz w:val="18"/>
                <w:szCs w:val="18"/>
                <w:lang w:val="ru-RU" w:eastAsia="ru-RU"/>
              </w:rPr>
              <w:t>20</w:t>
            </w:r>
            <w:r w:rsidR="001A0856" w:rsidRPr="00DA18AB">
              <w:rPr>
                <w:sz w:val="18"/>
                <w:szCs w:val="18"/>
                <w:lang w:val="ru-RU" w:eastAsia="ru-RU"/>
              </w:rPr>
              <w:t>20</w:t>
            </w:r>
            <w:r w:rsidRPr="00DA18AB">
              <w:rPr>
                <w:sz w:val="18"/>
                <w:szCs w:val="18"/>
                <w:lang w:val="ru-RU" w:eastAsia="ru-RU"/>
              </w:rPr>
              <w:t>/к оценке 201</w:t>
            </w:r>
            <w:r w:rsidR="001A0856" w:rsidRPr="00DA18AB">
              <w:rPr>
                <w:sz w:val="18"/>
                <w:szCs w:val="18"/>
                <w:lang w:val="ru-RU" w:eastAsia="ru-RU"/>
              </w:rPr>
              <w:t>9</w:t>
            </w:r>
          </w:p>
        </w:tc>
        <w:tc>
          <w:tcPr>
            <w:tcW w:w="992" w:type="dxa"/>
            <w:vAlign w:val="center"/>
          </w:tcPr>
          <w:p w:rsidR="00451BAA" w:rsidRPr="00DA18AB" w:rsidRDefault="00451BAA" w:rsidP="001A0856">
            <w:pPr>
              <w:pStyle w:val="a9"/>
              <w:spacing w:after="0"/>
              <w:ind w:left="0"/>
              <w:jc w:val="center"/>
              <w:rPr>
                <w:sz w:val="18"/>
                <w:szCs w:val="18"/>
                <w:lang w:val="ru-RU" w:eastAsia="ru-RU"/>
              </w:rPr>
            </w:pPr>
            <w:r w:rsidRPr="00DA18AB">
              <w:rPr>
                <w:sz w:val="18"/>
                <w:szCs w:val="18"/>
                <w:lang w:val="ru-RU" w:eastAsia="ru-RU"/>
              </w:rPr>
              <w:t>20</w:t>
            </w:r>
            <w:r w:rsidR="001A0856" w:rsidRPr="00DA18AB">
              <w:rPr>
                <w:sz w:val="18"/>
                <w:szCs w:val="18"/>
                <w:lang w:val="ru-RU" w:eastAsia="ru-RU"/>
              </w:rPr>
              <w:t>20</w:t>
            </w:r>
            <w:r w:rsidRPr="00DA18AB">
              <w:rPr>
                <w:sz w:val="18"/>
                <w:szCs w:val="18"/>
                <w:lang w:val="ru-RU" w:eastAsia="ru-RU"/>
              </w:rPr>
              <w:t>/к оценке 201</w:t>
            </w:r>
            <w:r w:rsidR="001A0856" w:rsidRPr="00DA18AB">
              <w:rPr>
                <w:sz w:val="18"/>
                <w:szCs w:val="18"/>
                <w:lang w:val="ru-RU" w:eastAsia="ru-RU"/>
              </w:rPr>
              <w:t>9</w:t>
            </w:r>
            <w:r w:rsidRPr="00DA18AB">
              <w:rPr>
                <w:sz w:val="18"/>
                <w:szCs w:val="18"/>
                <w:lang w:val="ru-RU" w:eastAsia="ru-RU"/>
              </w:rPr>
              <w:t xml:space="preserve"> (%)</w:t>
            </w:r>
          </w:p>
        </w:tc>
        <w:tc>
          <w:tcPr>
            <w:tcW w:w="992" w:type="dxa"/>
            <w:vAlign w:val="center"/>
          </w:tcPr>
          <w:p w:rsidR="00451BAA" w:rsidRPr="00DA18AB" w:rsidRDefault="00451BAA" w:rsidP="00276D56">
            <w:pPr>
              <w:pStyle w:val="a9"/>
              <w:spacing w:after="0"/>
              <w:ind w:left="0"/>
              <w:jc w:val="center"/>
              <w:rPr>
                <w:sz w:val="18"/>
                <w:szCs w:val="18"/>
                <w:lang w:val="ru-RU" w:eastAsia="ru-RU"/>
              </w:rPr>
            </w:pPr>
            <w:r w:rsidRPr="00DA18AB">
              <w:rPr>
                <w:sz w:val="18"/>
                <w:szCs w:val="18"/>
                <w:lang w:val="ru-RU" w:eastAsia="ru-RU"/>
              </w:rPr>
              <w:t>Уд.вес, %</w:t>
            </w:r>
          </w:p>
        </w:tc>
      </w:tr>
      <w:tr w:rsidR="00451BAA" w:rsidRPr="00D0696C" w:rsidTr="00451BAA">
        <w:tc>
          <w:tcPr>
            <w:tcW w:w="4786" w:type="dxa"/>
          </w:tcPr>
          <w:p w:rsidR="00451BAA" w:rsidRPr="00DA18AB" w:rsidRDefault="00451BAA" w:rsidP="00276D56">
            <w:pPr>
              <w:pStyle w:val="a9"/>
              <w:spacing w:after="0"/>
              <w:ind w:left="0"/>
              <w:jc w:val="center"/>
              <w:rPr>
                <w:sz w:val="18"/>
                <w:szCs w:val="18"/>
                <w:lang w:val="ru-RU" w:eastAsia="ru-RU"/>
              </w:rPr>
            </w:pPr>
            <w:r w:rsidRPr="00DA18AB">
              <w:rPr>
                <w:sz w:val="18"/>
                <w:szCs w:val="18"/>
                <w:lang w:val="ru-RU" w:eastAsia="ru-RU"/>
              </w:rPr>
              <w:t>х</w:t>
            </w:r>
          </w:p>
        </w:tc>
        <w:tc>
          <w:tcPr>
            <w:tcW w:w="992" w:type="dxa"/>
            <w:vAlign w:val="center"/>
          </w:tcPr>
          <w:p w:rsidR="00451BAA" w:rsidRPr="00DA18AB" w:rsidRDefault="00451BAA" w:rsidP="00276D56">
            <w:pPr>
              <w:pStyle w:val="a9"/>
              <w:spacing w:after="0"/>
              <w:ind w:left="0"/>
              <w:jc w:val="center"/>
              <w:rPr>
                <w:sz w:val="18"/>
                <w:szCs w:val="18"/>
                <w:lang w:val="ru-RU" w:eastAsia="ru-RU"/>
              </w:rPr>
            </w:pPr>
            <w:r w:rsidRPr="00DA18AB">
              <w:rPr>
                <w:sz w:val="18"/>
                <w:szCs w:val="18"/>
                <w:lang w:val="ru-RU" w:eastAsia="ru-RU"/>
              </w:rPr>
              <w:t>1</w:t>
            </w:r>
          </w:p>
        </w:tc>
        <w:tc>
          <w:tcPr>
            <w:tcW w:w="993" w:type="dxa"/>
            <w:vAlign w:val="center"/>
          </w:tcPr>
          <w:p w:rsidR="00451BAA" w:rsidRPr="00DA18AB" w:rsidRDefault="00451BAA" w:rsidP="00276D56">
            <w:pPr>
              <w:pStyle w:val="a9"/>
              <w:spacing w:after="0"/>
              <w:ind w:left="0"/>
              <w:jc w:val="center"/>
              <w:rPr>
                <w:sz w:val="18"/>
                <w:szCs w:val="18"/>
                <w:lang w:val="ru-RU" w:eastAsia="ru-RU"/>
              </w:rPr>
            </w:pPr>
            <w:r w:rsidRPr="00DA18AB">
              <w:rPr>
                <w:sz w:val="18"/>
                <w:szCs w:val="18"/>
                <w:lang w:val="ru-RU" w:eastAsia="ru-RU"/>
              </w:rPr>
              <w:t>2</w:t>
            </w:r>
          </w:p>
        </w:tc>
        <w:tc>
          <w:tcPr>
            <w:tcW w:w="992" w:type="dxa"/>
            <w:vAlign w:val="center"/>
          </w:tcPr>
          <w:p w:rsidR="00451BAA" w:rsidRPr="00DA18AB" w:rsidRDefault="00451BAA" w:rsidP="00276D56">
            <w:pPr>
              <w:pStyle w:val="a9"/>
              <w:spacing w:after="0"/>
              <w:ind w:left="0"/>
              <w:jc w:val="center"/>
              <w:rPr>
                <w:sz w:val="18"/>
                <w:szCs w:val="18"/>
                <w:lang w:val="ru-RU" w:eastAsia="ru-RU"/>
              </w:rPr>
            </w:pPr>
            <w:r w:rsidRPr="00DA18AB">
              <w:rPr>
                <w:sz w:val="18"/>
                <w:szCs w:val="18"/>
                <w:lang w:val="ru-RU" w:eastAsia="ru-RU"/>
              </w:rPr>
              <w:t>3</w:t>
            </w:r>
          </w:p>
        </w:tc>
        <w:tc>
          <w:tcPr>
            <w:tcW w:w="992" w:type="dxa"/>
            <w:vAlign w:val="center"/>
          </w:tcPr>
          <w:p w:rsidR="00451BAA" w:rsidRPr="00DA18AB" w:rsidRDefault="00451BAA" w:rsidP="00276D56">
            <w:pPr>
              <w:pStyle w:val="a9"/>
              <w:spacing w:after="0"/>
              <w:ind w:left="0"/>
              <w:jc w:val="center"/>
              <w:rPr>
                <w:sz w:val="18"/>
                <w:szCs w:val="18"/>
                <w:lang w:val="ru-RU" w:eastAsia="ru-RU"/>
              </w:rPr>
            </w:pPr>
            <w:r w:rsidRPr="00DA18AB">
              <w:rPr>
                <w:sz w:val="18"/>
                <w:szCs w:val="18"/>
                <w:lang w:val="ru-RU" w:eastAsia="ru-RU"/>
              </w:rPr>
              <w:t>4</w:t>
            </w:r>
          </w:p>
        </w:tc>
        <w:tc>
          <w:tcPr>
            <w:tcW w:w="992" w:type="dxa"/>
            <w:vAlign w:val="center"/>
          </w:tcPr>
          <w:p w:rsidR="00451BAA" w:rsidRPr="00DA18AB" w:rsidRDefault="00451BAA" w:rsidP="00276D56">
            <w:pPr>
              <w:pStyle w:val="a9"/>
              <w:spacing w:after="0"/>
              <w:ind w:left="0"/>
              <w:jc w:val="center"/>
              <w:rPr>
                <w:sz w:val="18"/>
                <w:szCs w:val="18"/>
                <w:lang w:val="ru-RU" w:eastAsia="ru-RU"/>
              </w:rPr>
            </w:pPr>
            <w:r w:rsidRPr="00DA18AB">
              <w:rPr>
                <w:sz w:val="18"/>
                <w:szCs w:val="18"/>
                <w:lang w:val="ru-RU" w:eastAsia="ru-RU"/>
              </w:rPr>
              <w:t>5</w:t>
            </w:r>
          </w:p>
        </w:tc>
      </w:tr>
      <w:tr w:rsidR="00451BAA" w:rsidRPr="00D0696C" w:rsidTr="00451BAA">
        <w:tc>
          <w:tcPr>
            <w:tcW w:w="4786" w:type="dxa"/>
            <w:vAlign w:val="center"/>
          </w:tcPr>
          <w:p w:rsidR="00451BAA" w:rsidRPr="00DE7A5B" w:rsidRDefault="00451BAA" w:rsidP="00276D56">
            <w:pPr>
              <w:snapToGrid w:val="0"/>
              <w:rPr>
                <w:b/>
                <w:bCs/>
                <w:sz w:val="18"/>
                <w:szCs w:val="18"/>
              </w:rPr>
            </w:pPr>
            <w:r w:rsidRPr="00DE7A5B">
              <w:rPr>
                <w:b/>
                <w:bCs/>
                <w:sz w:val="18"/>
                <w:szCs w:val="18"/>
              </w:rPr>
              <w:t xml:space="preserve">Налоговые и неналоговые доходы, </w:t>
            </w:r>
          </w:p>
          <w:p w:rsidR="00451BAA" w:rsidRPr="00DE7A5B" w:rsidRDefault="00451BAA" w:rsidP="00451BAA">
            <w:pPr>
              <w:snapToGrid w:val="0"/>
              <w:rPr>
                <w:b/>
                <w:bCs/>
                <w:sz w:val="18"/>
                <w:szCs w:val="18"/>
              </w:rPr>
            </w:pPr>
            <w:r w:rsidRPr="00DE7A5B">
              <w:rPr>
                <w:b/>
                <w:bCs/>
                <w:sz w:val="18"/>
                <w:szCs w:val="18"/>
              </w:rPr>
              <w:t>в т.ч.:</w:t>
            </w:r>
          </w:p>
        </w:tc>
        <w:tc>
          <w:tcPr>
            <w:tcW w:w="992" w:type="dxa"/>
            <w:vAlign w:val="center"/>
          </w:tcPr>
          <w:p w:rsidR="00451BAA" w:rsidRPr="00DA18AB" w:rsidRDefault="009E3E99" w:rsidP="00276D56">
            <w:pPr>
              <w:pStyle w:val="a9"/>
              <w:spacing w:after="0"/>
              <w:ind w:left="0"/>
              <w:rPr>
                <w:b/>
                <w:sz w:val="18"/>
                <w:szCs w:val="18"/>
                <w:lang w:val="ru-RU" w:eastAsia="ru-RU"/>
              </w:rPr>
            </w:pPr>
            <w:r w:rsidRPr="00DA18AB">
              <w:rPr>
                <w:b/>
                <w:sz w:val="18"/>
                <w:szCs w:val="18"/>
                <w:lang w:val="ru-RU" w:eastAsia="ru-RU"/>
              </w:rPr>
              <w:t>416,1</w:t>
            </w:r>
          </w:p>
        </w:tc>
        <w:tc>
          <w:tcPr>
            <w:tcW w:w="993" w:type="dxa"/>
            <w:vAlign w:val="center"/>
          </w:tcPr>
          <w:p w:rsidR="00451BAA" w:rsidRPr="00DA18AB" w:rsidRDefault="00DE7A5B" w:rsidP="00276D56">
            <w:pPr>
              <w:pStyle w:val="a9"/>
              <w:spacing w:after="0"/>
              <w:ind w:left="0"/>
              <w:rPr>
                <w:b/>
                <w:sz w:val="18"/>
                <w:szCs w:val="18"/>
                <w:lang w:val="ru-RU" w:eastAsia="ru-RU"/>
              </w:rPr>
            </w:pPr>
            <w:r w:rsidRPr="00DA18AB">
              <w:rPr>
                <w:b/>
                <w:sz w:val="18"/>
                <w:szCs w:val="18"/>
                <w:lang w:val="ru-RU" w:eastAsia="ru-RU"/>
              </w:rPr>
              <w:t>622,2</w:t>
            </w:r>
          </w:p>
        </w:tc>
        <w:tc>
          <w:tcPr>
            <w:tcW w:w="992" w:type="dxa"/>
            <w:vAlign w:val="center"/>
          </w:tcPr>
          <w:p w:rsidR="00451BAA" w:rsidRPr="00DA18AB" w:rsidRDefault="00DE7A5B" w:rsidP="00276D56">
            <w:pPr>
              <w:pStyle w:val="a9"/>
              <w:spacing w:after="0"/>
              <w:ind w:left="0"/>
              <w:jc w:val="center"/>
              <w:rPr>
                <w:b/>
                <w:sz w:val="18"/>
                <w:szCs w:val="18"/>
                <w:lang w:val="ru-RU" w:eastAsia="ru-RU"/>
              </w:rPr>
            </w:pPr>
            <w:r w:rsidRPr="00DA18AB">
              <w:rPr>
                <w:b/>
                <w:sz w:val="18"/>
                <w:szCs w:val="18"/>
                <w:lang w:val="ru-RU" w:eastAsia="ru-RU"/>
              </w:rPr>
              <w:t>206,1</w:t>
            </w:r>
          </w:p>
        </w:tc>
        <w:tc>
          <w:tcPr>
            <w:tcW w:w="992" w:type="dxa"/>
            <w:vAlign w:val="center"/>
          </w:tcPr>
          <w:p w:rsidR="00451BAA" w:rsidRPr="00DA18AB" w:rsidRDefault="00DE7A5B" w:rsidP="00276D56">
            <w:pPr>
              <w:pStyle w:val="a9"/>
              <w:spacing w:after="0"/>
              <w:ind w:left="0"/>
              <w:rPr>
                <w:b/>
                <w:sz w:val="18"/>
                <w:szCs w:val="18"/>
                <w:lang w:val="ru-RU" w:eastAsia="ru-RU"/>
              </w:rPr>
            </w:pPr>
            <w:r w:rsidRPr="00DA18AB">
              <w:rPr>
                <w:b/>
                <w:sz w:val="18"/>
                <w:szCs w:val="18"/>
                <w:lang w:val="ru-RU" w:eastAsia="ru-RU"/>
              </w:rPr>
              <w:t>149,5</w:t>
            </w:r>
          </w:p>
        </w:tc>
        <w:tc>
          <w:tcPr>
            <w:tcW w:w="992" w:type="dxa"/>
            <w:vAlign w:val="center"/>
          </w:tcPr>
          <w:p w:rsidR="00451BAA" w:rsidRPr="00DA18AB" w:rsidRDefault="00DE7A5B" w:rsidP="00276D56">
            <w:pPr>
              <w:pStyle w:val="a9"/>
              <w:spacing w:after="0"/>
              <w:ind w:left="0"/>
              <w:jc w:val="center"/>
              <w:rPr>
                <w:b/>
                <w:sz w:val="18"/>
                <w:szCs w:val="18"/>
                <w:lang w:val="ru-RU" w:eastAsia="ru-RU"/>
              </w:rPr>
            </w:pPr>
            <w:r w:rsidRPr="00DA18AB">
              <w:rPr>
                <w:b/>
                <w:sz w:val="18"/>
                <w:szCs w:val="18"/>
                <w:lang w:val="ru-RU" w:eastAsia="ru-RU"/>
              </w:rPr>
              <w:t>10,9</w:t>
            </w:r>
          </w:p>
        </w:tc>
      </w:tr>
      <w:tr w:rsidR="00451BAA" w:rsidRPr="00D0696C" w:rsidTr="00451BAA">
        <w:tc>
          <w:tcPr>
            <w:tcW w:w="4786" w:type="dxa"/>
            <w:vAlign w:val="center"/>
          </w:tcPr>
          <w:p w:rsidR="00451BAA" w:rsidRPr="006252BD" w:rsidRDefault="00451BAA" w:rsidP="00276D56">
            <w:pPr>
              <w:snapToGrid w:val="0"/>
              <w:rPr>
                <w:b/>
                <w:bCs/>
                <w:i/>
                <w:sz w:val="18"/>
                <w:szCs w:val="18"/>
              </w:rPr>
            </w:pPr>
            <w:r w:rsidRPr="006252BD">
              <w:rPr>
                <w:b/>
                <w:bCs/>
                <w:i/>
                <w:sz w:val="18"/>
                <w:szCs w:val="18"/>
              </w:rPr>
              <w:t>налоговые доходы, в т.ч.:</w:t>
            </w:r>
          </w:p>
        </w:tc>
        <w:tc>
          <w:tcPr>
            <w:tcW w:w="992" w:type="dxa"/>
            <w:vAlign w:val="center"/>
          </w:tcPr>
          <w:p w:rsidR="00451BAA" w:rsidRPr="00DA18AB" w:rsidRDefault="009E3E99" w:rsidP="00276D56">
            <w:pPr>
              <w:pStyle w:val="a9"/>
              <w:spacing w:after="0"/>
              <w:ind w:left="0"/>
              <w:rPr>
                <w:b/>
                <w:i/>
                <w:sz w:val="18"/>
                <w:szCs w:val="18"/>
                <w:lang w:val="ru-RU" w:eastAsia="ru-RU"/>
              </w:rPr>
            </w:pPr>
            <w:r w:rsidRPr="00DA18AB">
              <w:rPr>
                <w:b/>
                <w:i/>
                <w:sz w:val="18"/>
                <w:szCs w:val="18"/>
                <w:lang w:val="ru-RU" w:eastAsia="ru-RU"/>
              </w:rPr>
              <w:t>392,4</w:t>
            </w:r>
          </w:p>
        </w:tc>
        <w:tc>
          <w:tcPr>
            <w:tcW w:w="993" w:type="dxa"/>
            <w:vAlign w:val="center"/>
          </w:tcPr>
          <w:p w:rsidR="00451BAA" w:rsidRPr="00DA18AB" w:rsidRDefault="00DE7A5B" w:rsidP="00276D56">
            <w:pPr>
              <w:pStyle w:val="a9"/>
              <w:spacing w:after="0"/>
              <w:ind w:left="0"/>
              <w:rPr>
                <w:b/>
                <w:i/>
                <w:sz w:val="18"/>
                <w:szCs w:val="18"/>
                <w:lang w:val="ru-RU" w:eastAsia="ru-RU"/>
              </w:rPr>
            </w:pPr>
            <w:r w:rsidRPr="00DA18AB">
              <w:rPr>
                <w:b/>
                <w:i/>
                <w:sz w:val="18"/>
                <w:szCs w:val="18"/>
                <w:lang w:val="ru-RU" w:eastAsia="ru-RU"/>
              </w:rPr>
              <w:t>621,2</w:t>
            </w:r>
          </w:p>
        </w:tc>
        <w:tc>
          <w:tcPr>
            <w:tcW w:w="992" w:type="dxa"/>
            <w:vAlign w:val="center"/>
          </w:tcPr>
          <w:p w:rsidR="00451BAA" w:rsidRPr="00DA18AB" w:rsidRDefault="00DE7A5B" w:rsidP="00276D56">
            <w:pPr>
              <w:pStyle w:val="a9"/>
              <w:spacing w:after="0"/>
              <w:ind w:left="0"/>
              <w:jc w:val="center"/>
              <w:rPr>
                <w:b/>
                <w:i/>
                <w:sz w:val="18"/>
                <w:szCs w:val="18"/>
                <w:lang w:val="ru-RU" w:eastAsia="ru-RU"/>
              </w:rPr>
            </w:pPr>
            <w:r w:rsidRPr="00DA18AB">
              <w:rPr>
                <w:b/>
                <w:i/>
                <w:sz w:val="18"/>
                <w:szCs w:val="18"/>
                <w:lang w:val="ru-RU" w:eastAsia="ru-RU"/>
              </w:rPr>
              <w:t>228,8</w:t>
            </w:r>
          </w:p>
        </w:tc>
        <w:tc>
          <w:tcPr>
            <w:tcW w:w="992" w:type="dxa"/>
            <w:vAlign w:val="center"/>
          </w:tcPr>
          <w:p w:rsidR="00451BAA" w:rsidRPr="00DA18AB" w:rsidRDefault="00DE7A5B" w:rsidP="00276D56">
            <w:pPr>
              <w:pStyle w:val="a9"/>
              <w:spacing w:after="0"/>
              <w:ind w:left="0"/>
              <w:rPr>
                <w:b/>
                <w:i/>
                <w:sz w:val="18"/>
                <w:szCs w:val="18"/>
                <w:lang w:val="ru-RU" w:eastAsia="ru-RU"/>
              </w:rPr>
            </w:pPr>
            <w:r w:rsidRPr="00DA18AB">
              <w:rPr>
                <w:b/>
                <w:i/>
                <w:sz w:val="18"/>
                <w:szCs w:val="18"/>
                <w:lang w:val="ru-RU" w:eastAsia="ru-RU"/>
              </w:rPr>
              <w:t>158,3</w:t>
            </w:r>
          </w:p>
        </w:tc>
        <w:tc>
          <w:tcPr>
            <w:tcW w:w="992" w:type="dxa"/>
            <w:vAlign w:val="center"/>
          </w:tcPr>
          <w:p w:rsidR="00451BAA" w:rsidRPr="00DA18AB" w:rsidRDefault="00451BAA" w:rsidP="00276D56">
            <w:pPr>
              <w:pStyle w:val="a9"/>
              <w:spacing w:after="0"/>
              <w:ind w:left="0"/>
              <w:jc w:val="center"/>
              <w:rPr>
                <w:b/>
                <w:i/>
                <w:sz w:val="18"/>
                <w:szCs w:val="18"/>
                <w:lang w:val="ru-RU" w:eastAsia="ru-RU"/>
              </w:rPr>
            </w:pP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 на доходы физических лиц</w:t>
            </w:r>
          </w:p>
        </w:tc>
        <w:tc>
          <w:tcPr>
            <w:tcW w:w="992" w:type="dxa"/>
            <w:vAlign w:val="center"/>
          </w:tcPr>
          <w:p w:rsidR="00451BAA" w:rsidRPr="00DA18AB" w:rsidRDefault="009E3E99" w:rsidP="00276D56">
            <w:pPr>
              <w:pStyle w:val="a9"/>
              <w:spacing w:after="0"/>
              <w:ind w:left="0"/>
              <w:rPr>
                <w:sz w:val="18"/>
                <w:szCs w:val="18"/>
                <w:lang w:val="ru-RU" w:eastAsia="ru-RU"/>
              </w:rPr>
            </w:pPr>
            <w:r w:rsidRPr="00DA18AB">
              <w:rPr>
                <w:sz w:val="18"/>
                <w:szCs w:val="18"/>
                <w:lang w:val="ru-RU" w:eastAsia="ru-RU"/>
              </w:rPr>
              <w:t>108</w:t>
            </w:r>
          </w:p>
        </w:tc>
        <w:tc>
          <w:tcPr>
            <w:tcW w:w="993" w:type="dxa"/>
            <w:vAlign w:val="center"/>
          </w:tcPr>
          <w:p w:rsidR="00451BAA" w:rsidRPr="00DA18AB" w:rsidRDefault="00DE7A5B" w:rsidP="00276D56">
            <w:pPr>
              <w:pStyle w:val="a9"/>
              <w:spacing w:after="0"/>
              <w:ind w:left="0"/>
              <w:rPr>
                <w:sz w:val="18"/>
                <w:szCs w:val="18"/>
                <w:lang w:val="ru-RU" w:eastAsia="ru-RU"/>
              </w:rPr>
            </w:pPr>
            <w:r w:rsidRPr="00DA18AB">
              <w:rPr>
                <w:sz w:val="18"/>
                <w:szCs w:val="18"/>
                <w:lang w:val="ru-RU" w:eastAsia="ru-RU"/>
              </w:rPr>
              <w:t>107</w:t>
            </w:r>
          </w:p>
        </w:tc>
        <w:tc>
          <w:tcPr>
            <w:tcW w:w="992" w:type="dxa"/>
            <w:vAlign w:val="center"/>
          </w:tcPr>
          <w:p w:rsidR="00451BAA" w:rsidRPr="00DA18AB" w:rsidRDefault="00DE7A5B" w:rsidP="00276D56">
            <w:pPr>
              <w:pStyle w:val="a9"/>
              <w:spacing w:after="0"/>
              <w:ind w:left="0"/>
              <w:jc w:val="center"/>
              <w:rPr>
                <w:b/>
                <w:sz w:val="18"/>
                <w:szCs w:val="18"/>
                <w:lang w:val="ru-RU" w:eastAsia="ru-RU"/>
              </w:rPr>
            </w:pPr>
            <w:r w:rsidRPr="00DA18AB">
              <w:rPr>
                <w:b/>
                <w:sz w:val="18"/>
                <w:szCs w:val="18"/>
                <w:lang w:val="ru-RU" w:eastAsia="ru-RU"/>
              </w:rPr>
              <w:t>-1</w:t>
            </w:r>
          </w:p>
        </w:tc>
        <w:tc>
          <w:tcPr>
            <w:tcW w:w="992" w:type="dxa"/>
            <w:vAlign w:val="center"/>
          </w:tcPr>
          <w:p w:rsidR="00451BAA" w:rsidRPr="00DA18AB" w:rsidRDefault="00DE7A5B" w:rsidP="00276D56">
            <w:pPr>
              <w:pStyle w:val="a9"/>
              <w:spacing w:after="0"/>
              <w:ind w:left="0"/>
              <w:rPr>
                <w:sz w:val="18"/>
                <w:szCs w:val="18"/>
                <w:lang w:val="ru-RU" w:eastAsia="ru-RU"/>
              </w:rPr>
            </w:pPr>
            <w:r w:rsidRPr="00DA18AB">
              <w:rPr>
                <w:sz w:val="18"/>
                <w:szCs w:val="18"/>
                <w:lang w:val="ru-RU" w:eastAsia="ru-RU"/>
              </w:rPr>
              <w:t>99,1</w:t>
            </w:r>
          </w:p>
        </w:tc>
        <w:tc>
          <w:tcPr>
            <w:tcW w:w="992" w:type="dxa"/>
            <w:vAlign w:val="center"/>
          </w:tcPr>
          <w:p w:rsidR="00451BAA" w:rsidRPr="00DA18AB" w:rsidRDefault="00451BAA" w:rsidP="00276D56">
            <w:pPr>
              <w:pStyle w:val="a9"/>
              <w:spacing w:after="0"/>
              <w:ind w:left="0"/>
              <w:jc w:val="center"/>
              <w:rPr>
                <w:b/>
                <w:sz w:val="18"/>
                <w:szCs w:val="18"/>
                <w:lang w:val="ru-RU" w:eastAsia="ru-RU"/>
              </w:rPr>
            </w:pP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товары (работы, услуги), реализуемые на территории РФ</w:t>
            </w:r>
          </w:p>
        </w:tc>
        <w:tc>
          <w:tcPr>
            <w:tcW w:w="992" w:type="dxa"/>
            <w:vAlign w:val="center"/>
          </w:tcPr>
          <w:p w:rsidR="00451BAA" w:rsidRPr="00DA18AB" w:rsidRDefault="009E3E99" w:rsidP="00276D56">
            <w:pPr>
              <w:pStyle w:val="a9"/>
              <w:spacing w:after="0"/>
              <w:ind w:left="0"/>
              <w:rPr>
                <w:sz w:val="18"/>
                <w:szCs w:val="18"/>
                <w:lang w:val="ru-RU" w:eastAsia="ru-RU"/>
              </w:rPr>
            </w:pPr>
            <w:r w:rsidRPr="00DA18AB">
              <w:rPr>
                <w:sz w:val="18"/>
                <w:szCs w:val="18"/>
                <w:lang w:val="ru-RU" w:eastAsia="ru-RU"/>
              </w:rPr>
              <w:t>220,4</w:t>
            </w:r>
          </w:p>
        </w:tc>
        <w:tc>
          <w:tcPr>
            <w:tcW w:w="993" w:type="dxa"/>
            <w:vAlign w:val="center"/>
          </w:tcPr>
          <w:p w:rsidR="00451BAA" w:rsidRPr="00DA18AB" w:rsidRDefault="00DE7A5B" w:rsidP="00276D56">
            <w:pPr>
              <w:pStyle w:val="a9"/>
              <w:spacing w:after="0"/>
              <w:ind w:left="0"/>
              <w:rPr>
                <w:sz w:val="18"/>
                <w:szCs w:val="18"/>
                <w:lang w:val="ru-RU" w:eastAsia="ru-RU"/>
              </w:rPr>
            </w:pPr>
            <w:r w:rsidRPr="00DA18AB">
              <w:rPr>
                <w:sz w:val="18"/>
                <w:szCs w:val="18"/>
                <w:lang w:val="ru-RU" w:eastAsia="ru-RU"/>
              </w:rPr>
              <w:t>449,2</w:t>
            </w:r>
          </w:p>
        </w:tc>
        <w:tc>
          <w:tcPr>
            <w:tcW w:w="992" w:type="dxa"/>
            <w:vAlign w:val="center"/>
          </w:tcPr>
          <w:p w:rsidR="00451BAA" w:rsidRPr="00DA18AB" w:rsidRDefault="00DE7A5B" w:rsidP="00276D56">
            <w:pPr>
              <w:pStyle w:val="a9"/>
              <w:spacing w:after="0"/>
              <w:ind w:left="0"/>
              <w:jc w:val="center"/>
              <w:rPr>
                <w:b/>
                <w:sz w:val="18"/>
                <w:szCs w:val="18"/>
                <w:lang w:val="ru-RU" w:eastAsia="ru-RU"/>
              </w:rPr>
            </w:pPr>
            <w:r w:rsidRPr="00DA18AB">
              <w:rPr>
                <w:b/>
                <w:sz w:val="18"/>
                <w:szCs w:val="18"/>
                <w:lang w:val="ru-RU" w:eastAsia="ru-RU"/>
              </w:rPr>
              <w:t>228,8</w:t>
            </w:r>
          </w:p>
        </w:tc>
        <w:tc>
          <w:tcPr>
            <w:tcW w:w="992" w:type="dxa"/>
            <w:vAlign w:val="center"/>
          </w:tcPr>
          <w:p w:rsidR="00451BAA" w:rsidRPr="00DA18AB" w:rsidRDefault="00DE7A5B" w:rsidP="00276D56">
            <w:pPr>
              <w:pStyle w:val="a9"/>
              <w:spacing w:after="0"/>
              <w:ind w:left="0"/>
              <w:rPr>
                <w:sz w:val="18"/>
                <w:szCs w:val="18"/>
                <w:lang w:val="ru-RU" w:eastAsia="ru-RU"/>
              </w:rPr>
            </w:pPr>
            <w:r w:rsidRPr="00DA18AB">
              <w:rPr>
                <w:sz w:val="18"/>
                <w:szCs w:val="18"/>
                <w:lang w:val="ru-RU" w:eastAsia="ru-RU"/>
              </w:rPr>
              <w:t>203,8</w:t>
            </w:r>
          </w:p>
        </w:tc>
        <w:tc>
          <w:tcPr>
            <w:tcW w:w="992" w:type="dxa"/>
            <w:vAlign w:val="center"/>
          </w:tcPr>
          <w:p w:rsidR="00451BAA" w:rsidRPr="00DA18AB" w:rsidRDefault="00451BAA" w:rsidP="00276D56">
            <w:pPr>
              <w:pStyle w:val="a9"/>
              <w:spacing w:after="0"/>
              <w:ind w:left="0"/>
              <w:jc w:val="center"/>
              <w:rPr>
                <w:b/>
                <w:sz w:val="18"/>
                <w:szCs w:val="18"/>
                <w:lang w:val="ru-RU" w:eastAsia="ru-RU"/>
              </w:rPr>
            </w:pP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имущество, в т.ч.:</w:t>
            </w:r>
          </w:p>
        </w:tc>
        <w:tc>
          <w:tcPr>
            <w:tcW w:w="992" w:type="dxa"/>
            <w:vAlign w:val="center"/>
          </w:tcPr>
          <w:p w:rsidR="00451BAA" w:rsidRPr="00DA18AB" w:rsidRDefault="009E3E99" w:rsidP="00276D56">
            <w:pPr>
              <w:pStyle w:val="a9"/>
              <w:spacing w:after="0"/>
              <w:ind w:left="0"/>
              <w:rPr>
                <w:sz w:val="18"/>
                <w:szCs w:val="18"/>
                <w:lang w:val="ru-RU" w:eastAsia="ru-RU"/>
              </w:rPr>
            </w:pPr>
            <w:r w:rsidRPr="00DA18AB">
              <w:rPr>
                <w:sz w:val="18"/>
                <w:szCs w:val="18"/>
                <w:lang w:val="ru-RU" w:eastAsia="ru-RU"/>
              </w:rPr>
              <w:t>64</w:t>
            </w:r>
          </w:p>
        </w:tc>
        <w:tc>
          <w:tcPr>
            <w:tcW w:w="993" w:type="dxa"/>
            <w:vAlign w:val="center"/>
          </w:tcPr>
          <w:p w:rsidR="00451BAA" w:rsidRPr="00DA18AB" w:rsidRDefault="00DE7A5B" w:rsidP="00276D56">
            <w:pPr>
              <w:pStyle w:val="a9"/>
              <w:spacing w:after="0"/>
              <w:ind w:left="0"/>
              <w:rPr>
                <w:sz w:val="18"/>
                <w:szCs w:val="18"/>
                <w:lang w:val="ru-RU" w:eastAsia="ru-RU"/>
              </w:rPr>
            </w:pPr>
            <w:r w:rsidRPr="00DA18AB">
              <w:rPr>
                <w:sz w:val="18"/>
                <w:szCs w:val="18"/>
                <w:lang w:val="ru-RU" w:eastAsia="ru-RU"/>
              </w:rPr>
              <w:t>65</w:t>
            </w:r>
          </w:p>
        </w:tc>
        <w:tc>
          <w:tcPr>
            <w:tcW w:w="992" w:type="dxa"/>
            <w:vAlign w:val="center"/>
          </w:tcPr>
          <w:p w:rsidR="00451BAA" w:rsidRPr="00DA18AB" w:rsidRDefault="00DE7A5B" w:rsidP="00276D56">
            <w:pPr>
              <w:pStyle w:val="a9"/>
              <w:spacing w:after="0"/>
              <w:ind w:left="0"/>
              <w:jc w:val="center"/>
              <w:rPr>
                <w:b/>
                <w:sz w:val="18"/>
                <w:szCs w:val="18"/>
                <w:lang w:val="ru-RU" w:eastAsia="ru-RU"/>
              </w:rPr>
            </w:pPr>
            <w:r w:rsidRPr="00DA18AB">
              <w:rPr>
                <w:b/>
                <w:sz w:val="18"/>
                <w:szCs w:val="18"/>
                <w:lang w:val="ru-RU" w:eastAsia="ru-RU"/>
              </w:rPr>
              <w:t>1</w:t>
            </w:r>
          </w:p>
        </w:tc>
        <w:tc>
          <w:tcPr>
            <w:tcW w:w="992" w:type="dxa"/>
            <w:vAlign w:val="center"/>
          </w:tcPr>
          <w:p w:rsidR="00451BAA" w:rsidRPr="00DA18AB" w:rsidRDefault="00DE7A5B" w:rsidP="00276D56">
            <w:pPr>
              <w:pStyle w:val="a9"/>
              <w:spacing w:after="0"/>
              <w:ind w:left="0"/>
              <w:rPr>
                <w:sz w:val="18"/>
                <w:szCs w:val="18"/>
                <w:lang w:val="ru-RU" w:eastAsia="ru-RU"/>
              </w:rPr>
            </w:pPr>
            <w:r w:rsidRPr="00DA18AB">
              <w:rPr>
                <w:sz w:val="18"/>
                <w:szCs w:val="18"/>
                <w:lang w:val="ru-RU" w:eastAsia="ru-RU"/>
              </w:rPr>
              <w:t>101,6</w:t>
            </w:r>
          </w:p>
        </w:tc>
        <w:tc>
          <w:tcPr>
            <w:tcW w:w="992" w:type="dxa"/>
            <w:vAlign w:val="center"/>
          </w:tcPr>
          <w:p w:rsidR="00451BAA" w:rsidRPr="00DA18AB" w:rsidRDefault="00451BAA" w:rsidP="00276D56">
            <w:pPr>
              <w:pStyle w:val="a9"/>
              <w:spacing w:after="0"/>
              <w:ind w:left="0"/>
              <w:jc w:val="center"/>
              <w:rPr>
                <w:b/>
                <w:sz w:val="18"/>
                <w:szCs w:val="18"/>
                <w:lang w:val="ru-RU" w:eastAsia="ru-RU"/>
              </w:rPr>
            </w:pPr>
          </w:p>
        </w:tc>
      </w:tr>
      <w:tr w:rsidR="00451BAA" w:rsidRPr="00D0696C" w:rsidTr="00451BAA">
        <w:tc>
          <w:tcPr>
            <w:tcW w:w="4786" w:type="dxa"/>
          </w:tcPr>
          <w:p w:rsidR="00451BAA" w:rsidRPr="00D0696C" w:rsidRDefault="00451BAA" w:rsidP="00276D56">
            <w:pPr>
              <w:autoSpaceDE w:val="0"/>
              <w:autoSpaceDN w:val="0"/>
              <w:adjustRightInd w:val="0"/>
              <w:jc w:val="right"/>
              <w:rPr>
                <w:i/>
                <w:sz w:val="18"/>
                <w:szCs w:val="18"/>
              </w:rPr>
            </w:pPr>
            <w:r w:rsidRPr="00D0696C">
              <w:rPr>
                <w:i/>
                <w:sz w:val="18"/>
                <w:szCs w:val="18"/>
              </w:rPr>
              <w:t>- налог на имущество физических лиц</w:t>
            </w:r>
          </w:p>
        </w:tc>
        <w:tc>
          <w:tcPr>
            <w:tcW w:w="992" w:type="dxa"/>
            <w:vAlign w:val="center"/>
          </w:tcPr>
          <w:p w:rsidR="00451BAA" w:rsidRPr="00DA18AB" w:rsidRDefault="009E3E99" w:rsidP="00276D56">
            <w:pPr>
              <w:pStyle w:val="a9"/>
              <w:spacing w:after="0"/>
              <w:ind w:left="0"/>
              <w:jc w:val="right"/>
              <w:rPr>
                <w:i/>
                <w:sz w:val="18"/>
                <w:szCs w:val="18"/>
                <w:lang w:val="ru-RU" w:eastAsia="ru-RU"/>
              </w:rPr>
            </w:pPr>
            <w:r w:rsidRPr="00DA18AB">
              <w:rPr>
                <w:i/>
                <w:sz w:val="18"/>
                <w:szCs w:val="18"/>
                <w:lang w:val="ru-RU" w:eastAsia="ru-RU"/>
              </w:rPr>
              <w:t>3</w:t>
            </w:r>
          </w:p>
        </w:tc>
        <w:tc>
          <w:tcPr>
            <w:tcW w:w="993" w:type="dxa"/>
            <w:vAlign w:val="center"/>
          </w:tcPr>
          <w:p w:rsidR="00451BAA" w:rsidRPr="00DA18AB" w:rsidRDefault="00DE7A5B" w:rsidP="00276D56">
            <w:pPr>
              <w:pStyle w:val="a9"/>
              <w:spacing w:after="0"/>
              <w:ind w:left="0"/>
              <w:jc w:val="right"/>
              <w:rPr>
                <w:i/>
                <w:sz w:val="18"/>
                <w:szCs w:val="18"/>
                <w:lang w:val="ru-RU" w:eastAsia="ru-RU"/>
              </w:rPr>
            </w:pPr>
            <w:r w:rsidRPr="00DA18AB">
              <w:rPr>
                <w:i/>
                <w:sz w:val="18"/>
                <w:szCs w:val="18"/>
                <w:lang w:val="ru-RU" w:eastAsia="ru-RU"/>
              </w:rPr>
              <w:t>5</w:t>
            </w:r>
          </w:p>
        </w:tc>
        <w:tc>
          <w:tcPr>
            <w:tcW w:w="992" w:type="dxa"/>
            <w:vAlign w:val="center"/>
          </w:tcPr>
          <w:p w:rsidR="00451BAA" w:rsidRPr="00DA18AB" w:rsidRDefault="00DE7A5B" w:rsidP="00276D56">
            <w:pPr>
              <w:pStyle w:val="a9"/>
              <w:spacing w:after="0"/>
              <w:ind w:left="0"/>
              <w:jc w:val="right"/>
              <w:rPr>
                <w:b/>
                <w:i/>
                <w:sz w:val="18"/>
                <w:szCs w:val="18"/>
                <w:lang w:val="ru-RU" w:eastAsia="ru-RU"/>
              </w:rPr>
            </w:pPr>
            <w:r w:rsidRPr="00DA18AB">
              <w:rPr>
                <w:b/>
                <w:i/>
                <w:sz w:val="18"/>
                <w:szCs w:val="18"/>
                <w:lang w:val="ru-RU" w:eastAsia="ru-RU"/>
              </w:rPr>
              <w:t>2</w:t>
            </w:r>
          </w:p>
        </w:tc>
        <w:tc>
          <w:tcPr>
            <w:tcW w:w="992" w:type="dxa"/>
            <w:vAlign w:val="center"/>
          </w:tcPr>
          <w:p w:rsidR="00451BAA" w:rsidRPr="00DA18AB" w:rsidRDefault="00DE7A5B" w:rsidP="00276D56">
            <w:pPr>
              <w:pStyle w:val="a9"/>
              <w:spacing w:after="0"/>
              <w:ind w:left="0"/>
              <w:jc w:val="right"/>
              <w:rPr>
                <w:i/>
                <w:sz w:val="18"/>
                <w:szCs w:val="18"/>
                <w:lang w:val="ru-RU" w:eastAsia="ru-RU"/>
              </w:rPr>
            </w:pPr>
            <w:r w:rsidRPr="00DA18AB">
              <w:rPr>
                <w:i/>
                <w:sz w:val="18"/>
                <w:szCs w:val="18"/>
                <w:lang w:val="ru-RU" w:eastAsia="ru-RU"/>
              </w:rPr>
              <w:t>166,7</w:t>
            </w:r>
          </w:p>
        </w:tc>
        <w:tc>
          <w:tcPr>
            <w:tcW w:w="992" w:type="dxa"/>
            <w:vAlign w:val="center"/>
          </w:tcPr>
          <w:p w:rsidR="00451BAA" w:rsidRPr="00DA18AB" w:rsidRDefault="00451BAA" w:rsidP="00276D56">
            <w:pPr>
              <w:pStyle w:val="a9"/>
              <w:spacing w:after="0"/>
              <w:ind w:left="0"/>
              <w:jc w:val="right"/>
              <w:rPr>
                <w:b/>
                <w:i/>
                <w:sz w:val="18"/>
                <w:szCs w:val="18"/>
                <w:lang w:val="ru-RU" w:eastAsia="ru-RU"/>
              </w:rPr>
            </w:pPr>
          </w:p>
        </w:tc>
      </w:tr>
      <w:tr w:rsidR="00451BAA" w:rsidRPr="00D0696C" w:rsidTr="00451BAA">
        <w:tc>
          <w:tcPr>
            <w:tcW w:w="4786" w:type="dxa"/>
          </w:tcPr>
          <w:p w:rsidR="00451BAA" w:rsidRPr="00D0696C" w:rsidRDefault="00451BAA" w:rsidP="00276D56">
            <w:pPr>
              <w:tabs>
                <w:tab w:val="left" w:pos="9923"/>
              </w:tabs>
              <w:ind w:right="-3"/>
              <w:jc w:val="right"/>
              <w:rPr>
                <w:i/>
                <w:sz w:val="18"/>
                <w:szCs w:val="18"/>
              </w:rPr>
            </w:pPr>
            <w:r w:rsidRPr="00D0696C">
              <w:rPr>
                <w:i/>
                <w:sz w:val="18"/>
                <w:szCs w:val="18"/>
              </w:rPr>
              <w:t>- земельный налог с организаций</w:t>
            </w:r>
          </w:p>
        </w:tc>
        <w:tc>
          <w:tcPr>
            <w:tcW w:w="992" w:type="dxa"/>
            <w:vAlign w:val="center"/>
          </w:tcPr>
          <w:p w:rsidR="00451BAA" w:rsidRPr="00DA18AB" w:rsidRDefault="009E3E99" w:rsidP="00276D56">
            <w:pPr>
              <w:pStyle w:val="a9"/>
              <w:spacing w:after="0"/>
              <w:ind w:left="0"/>
              <w:jc w:val="right"/>
              <w:rPr>
                <w:i/>
                <w:sz w:val="18"/>
                <w:szCs w:val="18"/>
                <w:lang w:val="ru-RU" w:eastAsia="ru-RU"/>
              </w:rPr>
            </w:pPr>
            <w:r w:rsidRPr="00DA18AB">
              <w:rPr>
                <w:i/>
                <w:sz w:val="18"/>
                <w:szCs w:val="18"/>
                <w:lang w:val="ru-RU" w:eastAsia="ru-RU"/>
              </w:rPr>
              <w:t>33</w:t>
            </w:r>
          </w:p>
        </w:tc>
        <w:tc>
          <w:tcPr>
            <w:tcW w:w="993" w:type="dxa"/>
            <w:vAlign w:val="center"/>
          </w:tcPr>
          <w:p w:rsidR="00451BAA" w:rsidRPr="00DA18AB" w:rsidRDefault="00DE7A5B" w:rsidP="00276D56">
            <w:pPr>
              <w:pStyle w:val="a9"/>
              <w:spacing w:after="0"/>
              <w:ind w:left="0"/>
              <w:jc w:val="right"/>
              <w:rPr>
                <w:i/>
                <w:sz w:val="18"/>
                <w:szCs w:val="18"/>
                <w:lang w:val="ru-RU" w:eastAsia="ru-RU"/>
              </w:rPr>
            </w:pPr>
            <w:r w:rsidRPr="00DA18AB">
              <w:rPr>
                <w:i/>
                <w:sz w:val="18"/>
                <w:szCs w:val="18"/>
                <w:lang w:val="ru-RU" w:eastAsia="ru-RU"/>
              </w:rPr>
              <w:t>33</w:t>
            </w:r>
          </w:p>
        </w:tc>
        <w:tc>
          <w:tcPr>
            <w:tcW w:w="992" w:type="dxa"/>
            <w:vAlign w:val="center"/>
          </w:tcPr>
          <w:p w:rsidR="00451BAA" w:rsidRPr="00DA18AB" w:rsidRDefault="00DE7A5B" w:rsidP="00276D56">
            <w:pPr>
              <w:pStyle w:val="a9"/>
              <w:spacing w:after="0"/>
              <w:ind w:left="0"/>
              <w:jc w:val="right"/>
              <w:rPr>
                <w:b/>
                <w:i/>
                <w:sz w:val="18"/>
                <w:szCs w:val="18"/>
                <w:lang w:val="ru-RU" w:eastAsia="ru-RU"/>
              </w:rPr>
            </w:pPr>
            <w:r w:rsidRPr="00DA18AB">
              <w:rPr>
                <w:b/>
                <w:i/>
                <w:sz w:val="18"/>
                <w:szCs w:val="18"/>
                <w:lang w:val="ru-RU" w:eastAsia="ru-RU"/>
              </w:rPr>
              <w:t>0</w:t>
            </w:r>
          </w:p>
        </w:tc>
        <w:tc>
          <w:tcPr>
            <w:tcW w:w="992" w:type="dxa"/>
            <w:vAlign w:val="center"/>
          </w:tcPr>
          <w:p w:rsidR="00451BAA" w:rsidRPr="00DA18AB" w:rsidRDefault="00DE7A5B" w:rsidP="00276D56">
            <w:pPr>
              <w:pStyle w:val="a9"/>
              <w:spacing w:after="0"/>
              <w:ind w:left="0"/>
              <w:jc w:val="right"/>
              <w:rPr>
                <w:i/>
                <w:sz w:val="18"/>
                <w:szCs w:val="18"/>
                <w:lang w:val="ru-RU" w:eastAsia="ru-RU"/>
              </w:rPr>
            </w:pPr>
            <w:r w:rsidRPr="00DA18AB">
              <w:rPr>
                <w:i/>
                <w:sz w:val="18"/>
                <w:szCs w:val="18"/>
                <w:lang w:val="ru-RU" w:eastAsia="ru-RU"/>
              </w:rPr>
              <w:t>100</w:t>
            </w:r>
          </w:p>
        </w:tc>
        <w:tc>
          <w:tcPr>
            <w:tcW w:w="992" w:type="dxa"/>
            <w:vAlign w:val="center"/>
          </w:tcPr>
          <w:p w:rsidR="00451BAA" w:rsidRPr="00DA18AB" w:rsidRDefault="00451BAA" w:rsidP="00276D56">
            <w:pPr>
              <w:pStyle w:val="a9"/>
              <w:spacing w:after="0"/>
              <w:ind w:left="0"/>
              <w:jc w:val="right"/>
              <w:rPr>
                <w:b/>
                <w:i/>
                <w:sz w:val="18"/>
                <w:szCs w:val="18"/>
                <w:lang w:val="ru-RU" w:eastAsia="ru-RU"/>
              </w:rPr>
            </w:pPr>
          </w:p>
        </w:tc>
      </w:tr>
      <w:tr w:rsidR="00451BAA" w:rsidRPr="00D0696C" w:rsidTr="00451BAA">
        <w:tc>
          <w:tcPr>
            <w:tcW w:w="4786" w:type="dxa"/>
          </w:tcPr>
          <w:p w:rsidR="00451BAA" w:rsidRPr="00D0696C" w:rsidRDefault="00451BAA" w:rsidP="00276D56">
            <w:pPr>
              <w:tabs>
                <w:tab w:val="left" w:pos="9923"/>
              </w:tabs>
              <w:ind w:right="-3"/>
              <w:jc w:val="right"/>
              <w:rPr>
                <w:i/>
                <w:sz w:val="18"/>
                <w:szCs w:val="18"/>
              </w:rPr>
            </w:pPr>
            <w:r w:rsidRPr="00D0696C">
              <w:rPr>
                <w:i/>
                <w:sz w:val="18"/>
                <w:szCs w:val="18"/>
              </w:rPr>
              <w:t>- земельный налог с физ.лиц</w:t>
            </w:r>
          </w:p>
        </w:tc>
        <w:tc>
          <w:tcPr>
            <w:tcW w:w="992" w:type="dxa"/>
            <w:vAlign w:val="center"/>
          </w:tcPr>
          <w:p w:rsidR="00451BAA" w:rsidRPr="00DA18AB" w:rsidRDefault="009E3E99" w:rsidP="00276D56">
            <w:pPr>
              <w:pStyle w:val="a9"/>
              <w:spacing w:after="0"/>
              <w:ind w:left="0"/>
              <w:jc w:val="right"/>
              <w:rPr>
                <w:i/>
                <w:sz w:val="18"/>
                <w:szCs w:val="18"/>
                <w:lang w:val="ru-RU" w:eastAsia="ru-RU"/>
              </w:rPr>
            </w:pPr>
            <w:r w:rsidRPr="00DA18AB">
              <w:rPr>
                <w:i/>
                <w:sz w:val="18"/>
                <w:szCs w:val="18"/>
                <w:lang w:val="ru-RU" w:eastAsia="ru-RU"/>
              </w:rPr>
              <w:t>28</w:t>
            </w:r>
          </w:p>
        </w:tc>
        <w:tc>
          <w:tcPr>
            <w:tcW w:w="993" w:type="dxa"/>
            <w:vAlign w:val="center"/>
          </w:tcPr>
          <w:p w:rsidR="00451BAA" w:rsidRPr="00DA18AB" w:rsidRDefault="00DE7A5B" w:rsidP="00276D56">
            <w:pPr>
              <w:pStyle w:val="a9"/>
              <w:spacing w:after="0"/>
              <w:ind w:left="0"/>
              <w:jc w:val="right"/>
              <w:rPr>
                <w:i/>
                <w:sz w:val="18"/>
                <w:szCs w:val="18"/>
                <w:lang w:val="ru-RU" w:eastAsia="ru-RU"/>
              </w:rPr>
            </w:pPr>
            <w:r w:rsidRPr="00DA18AB">
              <w:rPr>
                <w:i/>
                <w:sz w:val="18"/>
                <w:szCs w:val="18"/>
                <w:lang w:val="ru-RU" w:eastAsia="ru-RU"/>
              </w:rPr>
              <w:t>27</w:t>
            </w:r>
          </w:p>
        </w:tc>
        <w:tc>
          <w:tcPr>
            <w:tcW w:w="992" w:type="dxa"/>
            <w:vAlign w:val="center"/>
          </w:tcPr>
          <w:p w:rsidR="00451BAA" w:rsidRPr="00DA18AB" w:rsidRDefault="00DE7A5B" w:rsidP="00276D56">
            <w:pPr>
              <w:pStyle w:val="a9"/>
              <w:spacing w:after="0"/>
              <w:ind w:left="0"/>
              <w:jc w:val="right"/>
              <w:rPr>
                <w:b/>
                <w:i/>
                <w:sz w:val="18"/>
                <w:szCs w:val="18"/>
                <w:lang w:val="ru-RU" w:eastAsia="ru-RU"/>
              </w:rPr>
            </w:pPr>
            <w:r w:rsidRPr="00DA18AB">
              <w:rPr>
                <w:b/>
                <w:i/>
                <w:sz w:val="18"/>
                <w:szCs w:val="18"/>
                <w:lang w:val="ru-RU" w:eastAsia="ru-RU"/>
              </w:rPr>
              <w:t>-1</w:t>
            </w:r>
          </w:p>
        </w:tc>
        <w:tc>
          <w:tcPr>
            <w:tcW w:w="992" w:type="dxa"/>
            <w:vAlign w:val="center"/>
          </w:tcPr>
          <w:p w:rsidR="00451BAA" w:rsidRPr="00DA18AB" w:rsidRDefault="00DE7A5B" w:rsidP="00276D56">
            <w:pPr>
              <w:pStyle w:val="a9"/>
              <w:spacing w:after="0"/>
              <w:ind w:left="0"/>
              <w:jc w:val="right"/>
              <w:rPr>
                <w:i/>
                <w:sz w:val="18"/>
                <w:szCs w:val="18"/>
                <w:lang w:val="ru-RU" w:eastAsia="ru-RU"/>
              </w:rPr>
            </w:pPr>
            <w:r w:rsidRPr="00DA18AB">
              <w:rPr>
                <w:i/>
                <w:sz w:val="18"/>
                <w:szCs w:val="18"/>
                <w:lang w:val="ru-RU" w:eastAsia="ru-RU"/>
              </w:rPr>
              <w:t>96,4</w:t>
            </w:r>
          </w:p>
        </w:tc>
        <w:tc>
          <w:tcPr>
            <w:tcW w:w="992" w:type="dxa"/>
            <w:vAlign w:val="center"/>
          </w:tcPr>
          <w:p w:rsidR="00451BAA" w:rsidRPr="00DA18AB" w:rsidRDefault="00451BAA" w:rsidP="00276D56">
            <w:pPr>
              <w:pStyle w:val="a9"/>
              <w:spacing w:after="0"/>
              <w:ind w:left="0"/>
              <w:jc w:val="right"/>
              <w:rPr>
                <w:b/>
                <w:i/>
                <w:sz w:val="18"/>
                <w:szCs w:val="18"/>
                <w:lang w:val="ru-RU" w:eastAsia="ru-RU"/>
              </w:rPr>
            </w:pPr>
          </w:p>
        </w:tc>
      </w:tr>
      <w:tr w:rsidR="00451BAA" w:rsidRPr="00D0696C" w:rsidTr="00451BAA">
        <w:tc>
          <w:tcPr>
            <w:tcW w:w="4786" w:type="dxa"/>
            <w:vAlign w:val="bottom"/>
          </w:tcPr>
          <w:p w:rsidR="00451BAA" w:rsidRPr="006252BD" w:rsidRDefault="00451BAA" w:rsidP="00276D56">
            <w:pPr>
              <w:snapToGrid w:val="0"/>
              <w:rPr>
                <w:b/>
                <w:i/>
                <w:sz w:val="18"/>
                <w:szCs w:val="18"/>
              </w:rPr>
            </w:pPr>
            <w:r w:rsidRPr="006252BD">
              <w:rPr>
                <w:b/>
                <w:i/>
                <w:sz w:val="18"/>
                <w:szCs w:val="18"/>
              </w:rPr>
              <w:t>неналоговые доходы, в т.ч.:</w:t>
            </w:r>
          </w:p>
        </w:tc>
        <w:tc>
          <w:tcPr>
            <w:tcW w:w="992" w:type="dxa"/>
            <w:vAlign w:val="center"/>
          </w:tcPr>
          <w:p w:rsidR="00451BAA" w:rsidRPr="00DA18AB" w:rsidRDefault="009E3E99" w:rsidP="00451BAA">
            <w:pPr>
              <w:pStyle w:val="a9"/>
              <w:spacing w:after="0"/>
              <w:ind w:left="0"/>
              <w:rPr>
                <w:b/>
                <w:i/>
                <w:sz w:val="18"/>
                <w:szCs w:val="18"/>
                <w:lang w:val="ru-RU" w:eastAsia="ru-RU"/>
              </w:rPr>
            </w:pPr>
            <w:r w:rsidRPr="00DA18AB">
              <w:rPr>
                <w:b/>
                <w:i/>
                <w:sz w:val="18"/>
                <w:szCs w:val="18"/>
                <w:lang w:val="ru-RU" w:eastAsia="ru-RU"/>
              </w:rPr>
              <w:t>23,7</w:t>
            </w:r>
          </w:p>
        </w:tc>
        <w:tc>
          <w:tcPr>
            <w:tcW w:w="993" w:type="dxa"/>
            <w:vAlign w:val="center"/>
          </w:tcPr>
          <w:p w:rsidR="00451BAA" w:rsidRPr="00DA18AB" w:rsidRDefault="00DE7A5B" w:rsidP="00276D56">
            <w:pPr>
              <w:pStyle w:val="a9"/>
              <w:spacing w:after="0"/>
              <w:ind w:left="0"/>
              <w:rPr>
                <w:b/>
                <w:i/>
                <w:sz w:val="18"/>
                <w:szCs w:val="18"/>
                <w:lang w:val="ru-RU" w:eastAsia="ru-RU"/>
              </w:rPr>
            </w:pPr>
            <w:r w:rsidRPr="00DA18AB">
              <w:rPr>
                <w:b/>
                <w:i/>
                <w:sz w:val="18"/>
                <w:szCs w:val="18"/>
                <w:lang w:val="ru-RU" w:eastAsia="ru-RU"/>
              </w:rPr>
              <w:t>1</w:t>
            </w:r>
          </w:p>
        </w:tc>
        <w:tc>
          <w:tcPr>
            <w:tcW w:w="992" w:type="dxa"/>
            <w:vAlign w:val="center"/>
          </w:tcPr>
          <w:p w:rsidR="00451BAA" w:rsidRPr="00DA18AB" w:rsidRDefault="00DE7A5B" w:rsidP="00276D56">
            <w:pPr>
              <w:pStyle w:val="a9"/>
              <w:spacing w:after="0"/>
              <w:ind w:left="0"/>
              <w:jc w:val="center"/>
              <w:rPr>
                <w:b/>
                <w:i/>
                <w:sz w:val="18"/>
                <w:szCs w:val="18"/>
                <w:lang w:val="ru-RU" w:eastAsia="ru-RU"/>
              </w:rPr>
            </w:pPr>
            <w:r w:rsidRPr="00DA18AB">
              <w:rPr>
                <w:b/>
                <w:i/>
                <w:sz w:val="18"/>
                <w:szCs w:val="18"/>
                <w:lang w:val="ru-RU" w:eastAsia="ru-RU"/>
              </w:rPr>
              <w:t>-22,7</w:t>
            </w:r>
          </w:p>
        </w:tc>
        <w:tc>
          <w:tcPr>
            <w:tcW w:w="992" w:type="dxa"/>
            <w:vAlign w:val="center"/>
          </w:tcPr>
          <w:p w:rsidR="00451BAA" w:rsidRPr="00DA18AB" w:rsidRDefault="00DE7A5B" w:rsidP="00276D56">
            <w:pPr>
              <w:pStyle w:val="a9"/>
              <w:spacing w:after="0"/>
              <w:ind w:left="0"/>
              <w:rPr>
                <w:b/>
                <w:i/>
                <w:sz w:val="18"/>
                <w:szCs w:val="18"/>
                <w:lang w:val="ru-RU" w:eastAsia="ru-RU"/>
              </w:rPr>
            </w:pPr>
            <w:r w:rsidRPr="00DA18AB">
              <w:rPr>
                <w:b/>
                <w:i/>
                <w:sz w:val="18"/>
                <w:szCs w:val="18"/>
                <w:lang w:val="ru-RU" w:eastAsia="ru-RU"/>
              </w:rPr>
              <w:t>4,2</w:t>
            </w:r>
          </w:p>
        </w:tc>
        <w:tc>
          <w:tcPr>
            <w:tcW w:w="992" w:type="dxa"/>
            <w:vAlign w:val="center"/>
          </w:tcPr>
          <w:p w:rsidR="00451BAA" w:rsidRPr="00DA18AB" w:rsidRDefault="00451BAA" w:rsidP="00B129EA">
            <w:pPr>
              <w:pStyle w:val="a9"/>
              <w:spacing w:after="0"/>
              <w:ind w:left="0"/>
              <w:jc w:val="center"/>
              <w:rPr>
                <w:b/>
                <w:i/>
                <w:sz w:val="18"/>
                <w:szCs w:val="18"/>
                <w:lang w:val="ru-RU" w:eastAsia="ru-RU"/>
              </w:rPr>
            </w:pPr>
          </w:p>
        </w:tc>
      </w:tr>
      <w:tr w:rsidR="00250D6A" w:rsidRPr="00D0696C" w:rsidTr="00451BAA">
        <w:tc>
          <w:tcPr>
            <w:tcW w:w="4786" w:type="dxa"/>
            <w:vAlign w:val="bottom"/>
          </w:tcPr>
          <w:p w:rsidR="00250D6A" w:rsidRPr="00250D6A" w:rsidRDefault="00250D6A" w:rsidP="00276D56">
            <w:pPr>
              <w:snapToGrid w:val="0"/>
              <w:rPr>
                <w:i/>
                <w:sz w:val="18"/>
                <w:szCs w:val="18"/>
              </w:rPr>
            </w:pPr>
            <w:r w:rsidRPr="00250D6A">
              <w:rPr>
                <w:sz w:val="18"/>
                <w:szCs w:val="18"/>
              </w:rPr>
              <w:t>Доходы от оказания платных услуг и компенсации затрат государства</w:t>
            </w:r>
            <w:r>
              <w:rPr>
                <w:sz w:val="18"/>
                <w:szCs w:val="18"/>
              </w:rPr>
              <w:t>, в т.ч.:</w:t>
            </w:r>
          </w:p>
        </w:tc>
        <w:tc>
          <w:tcPr>
            <w:tcW w:w="992" w:type="dxa"/>
            <w:vAlign w:val="center"/>
          </w:tcPr>
          <w:p w:rsidR="00250D6A" w:rsidRPr="00DA18AB" w:rsidRDefault="009E3E99" w:rsidP="00451BAA">
            <w:pPr>
              <w:pStyle w:val="a9"/>
              <w:spacing w:after="0"/>
              <w:ind w:left="0"/>
              <w:rPr>
                <w:b/>
                <w:i/>
                <w:sz w:val="18"/>
                <w:szCs w:val="18"/>
                <w:lang w:val="ru-RU" w:eastAsia="ru-RU"/>
              </w:rPr>
            </w:pPr>
            <w:r w:rsidRPr="00DA18AB">
              <w:rPr>
                <w:b/>
                <w:i/>
                <w:sz w:val="18"/>
                <w:szCs w:val="18"/>
                <w:lang w:val="ru-RU" w:eastAsia="ru-RU"/>
              </w:rPr>
              <w:t>23,7</w:t>
            </w:r>
          </w:p>
        </w:tc>
        <w:tc>
          <w:tcPr>
            <w:tcW w:w="993" w:type="dxa"/>
            <w:vAlign w:val="center"/>
          </w:tcPr>
          <w:p w:rsidR="00250D6A" w:rsidRPr="00DA18AB" w:rsidRDefault="00DE7A5B" w:rsidP="00276D56">
            <w:pPr>
              <w:pStyle w:val="a9"/>
              <w:spacing w:after="0"/>
              <w:ind w:left="0"/>
              <w:rPr>
                <w:b/>
                <w:i/>
                <w:sz w:val="18"/>
                <w:szCs w:val="18"/>
                <w:lang w:val="ru-RU" w:eastAsia="ru-RU"/>
              </w:rPr>
            </w:pPr>
            <w:r w:rsidRPr="00DA18AB">
              <w:rPr>
                <w:b/>
                <w:i/>
                <w:sz w:val="18"/>
                <w:szCs w:val="18"/>
                <w:lang w:val="ru-RU" w:eastAsia="ru-RU"/>
              </w:rPr>
              <w:t>1</w:t>
            </w:r>
          </w:p>
        </w:tc>
        <w:tc>
          <w:tcPr>
            <w:tcW w:w="992" w:type="dxa"/>
            <w:vAlign w:val="center"/>
          </w:tcPr>
          <w:p w:rsidR="00250D6A" w:rsidRPr="00DA18AB" w:rsidRDefault="00DE7A5B" w:rsidP="00276D56">
            <w:pPr>
              <w:pStyle w:val="a9"/>
              <w:spacing w:after="0"/>
              <w:ind w:left="0"/>
              <w:jc w:val="center"/>
              <w:rPr>
                <w:b/>
                <w:i/>
                <w:sz w:val="18"/>
                <w:szCs w:val="18"/>
                <w:lang w:val="ru-RU" w:eastAsia="ru-RU"/>
              </w:rPr>
            </w:pPr>
            <w:r w:rsidRPr="00DA18AB">
              <w:rPr>
                <w:b/>
                <w:i/>
                <w:sz w:val="18"/>
                <w:szCs w:val="18"/>
                <w:lang w:val="ru-RU" w:eastAsia="ru-RU"/>
              </w:rPr>
              <w:t>-22,7</w:t>
            </w:r>
          </w:p>
        </w:tc>
        <w:tc>
          <w:tcPr>
            <w:tcW w:w="992" w:type="dxa"/>
            <w:vAlign w:val="center"/>
          </w:tcPr>
          <w:p w:rsidR="00250D6A" w:rsidRPr="00DA18AB" w:rsidRDefault="00DE7A5B" w:rsidP="00276D56">
            <w:pPr>
              <w:pStyle w:val="a9"/>
              <w:spacing w:after="0"/>
              <w:ind w:left="0"/>
              <w:rPr>
                <w:b/>
                <w:i/>
                <w:sz w:val="18"/>
                <w:szCs w:val="18"/>
                <w:lang w:val="ru-RU" w:eastAsia="ru-RU"/>
              </w:rPr>
            </w:pPr>
            <w:r w:rsidRPr="00DA18AB">
              <w:rPr>
                <w:b/>
                <w:i/>
                <w:sz w:val="18"/>
                <w:szCs w:val="18"/>
                <w:lang w:val="ru-RU" w:eastAsia="ru-RU"/>
              </w:rPr>
              <w:t>4,2</w:t>
            </w:r>
          </w:p>
        </w:tc>
        <w:tc>
          <w:tcPr>
            <w:tcW w:w="992" w:type="dxa"/>
            <w:vAlign w:val="center"/>
          </w:tcPr>
          <w:p w:rsidR="00250D6A" w:rsidRPr="00DA18AB" w:rsidRDefault="00250D6A" w:rsidP="00B129EA">
            <w:pPr>
              <w:pStyle w:val="a9"/>
              <w:spacing w:after="0"/>
              <w:ind w:left="0"/>
              <w:jc w:val="center"/>
              <w:rPr>
                <w:b/>
                <w:i/>
                <w:sz w:val="18"/>
                <w:szCs w:val="18"/>
                <w:lang w:val="ru-RU" w:eastAsia="ru-RU"/>
              </w:rPr>
            </w:pPr>
          </w:p>
        </w:tc>
      </w:tr>
      <w:tr w:rsidR="00120FE2" w:rsidRPr="00D0696C" w:rsidTr="00451BAA">
        <w:tc>
          <w:tcPr>
            <w:tcW w:w="4786" w:type="dxa"/>
            <w:vAlign w:val="center"/>
          </w:tcPr>
          <w:p w:rsidR="00120FE2" w:rsidRPr="00250D6A" w:rsidRDefault="00120FE2" w:rsidP="002D0DE1">
            <w:pPr>
              <w:snapToGrid w:val="0"/>
              <w:rPr>
                <w:i/>
                <w:sz w:val="18"/>
                <w:szCs w:val="18"/>
              </w:rPr>
            </w:pPr>
            <w:r w:rsidRPr="00250D6A">
              <w:rPr>
                <w:i/>
                <w:sz w:val="18"/>
                <w:szCs w:val="18"/>
              </w:rPr>
              <w:t>Прочие доходы от оказания платных услуг (работ) получателями средств бюджетов сельских поселений</w:t>
            </w:r>
          </w:p>
        </w:tc>
        <w:tc>
          <w:tcPr>
            <w:tcW w:w="992" w:type="dxa"/>
            <w:vAlign w:val="center"/>
          </w:tcPr>
          <w:p w:rsidR="00120FE2" w:rsidRPr="00DA18AB" w:rsidRDefault="00DE7A5B" w:rsidP="00276D56">
            <w:pPr>
              <w:pStyle w:val="a9"/>
              <w:spacing w:after="0"/>
              <w:ind w:left="0"/>
              <w:rPr>
                <w:i/>
                <w:sz w:val="18"/>
                <w:szCs w:val="18"/>
                <w:lang w:val="ru-RU" w:eastAsia="ru-RU"/>
              </w:rPr>
            </w:pPr>
            <w:r w:rsidRPr="00DA18AB">
              <w:rPr>
                <w:i/>
                <w:sz w:val="18"/>
                <w:szCs w:val="18"/>
                <w:lang w:val="ru-RU" w:eastAsia="ru-RU"/>
              </w:rPr>
              <w:t>0</w:t>
            </w:r>
          </w:p>
        </w:tc>
        <w:tc>
          <w:tcPr>
            <w:tcW w:w="993" w:type="dxa"/>
            <w:vAlign w:val="center"/>
          </w:tcPr>
          <w:p w:rsidR="00120FE2" w:rsidRPr="00DA18AB" w:rsidRDefault="00DE7A5B" w:rsidP="00276D56">
            <w:pPr>
              <w:pStyle w:val="a9"/>
              <w:spacing w:after="0"/>
              <w:ind w:left="0"/>
              <w:rPr>
                <w:i/>
                <w:sz w:val="18"/>
                <w:szCs w:val="18"/>
                <w:lang w:val="ru-RU" w:eastAsia="ru-RU"/>
              </w:rPr>
            </w:pPr>
            <w:r w:rsidRPr="00DA18AB">
              <w:rPr>
                <w:i/>
                <w:sz w:val="18"/>
                <w:szCs w:val="18"/>
                <w:lang w:val="ru-RU" w:eastAsia="ru-RU"/>
              </w:rPr>
              <w:t>1</w:t>
            </w:r>
          </w:p>
        </w:tc>
        <w:tc>
          <w:tcPr>
            <w:tcW w:w="992" w:type="dxa"/>
            <w:vAlign w:val="center"/>
          </w:tcPr>
          <w:p w:rsidR="00120FE2" w:rsidRPr="00DA18AB" w:rsidRDefault="00DE7A5B" w:rsidP="00276D56">
            <w:pPr>
              <w:pStyle w:val="a9"/>
              <w:spacing w:after="0"/>
              <w:ind w:left="0"/>
              <w:jc w:val="center"/>
              <w:rPr>
                <w:b/>
                <w:i/>
                <w:sz w:val="18"/>
                <w:szCs w:val="18"/>
                <w:lang w:val="ru-RU" w:eastAsia="ru-RU"/>
              </w:rPr>
            </w:pPr>
            <w:r w:rsidRPr="00DA18AB">
              <w:rPr>
                <w:b/>
                <w:i/>
                <w:sz w:val="18"/>
                <w:szCs w:val="18"/>
                <w:lang w:val="ru-RU" w:eastAsia="ru-RU"/>
              </w:rPr>
              <w:t>1</w:t>
            </w:r>
          </w:p>
        </w:tc>
        <w:tc>
          <w:tcPr>
            <w:tcW w:w="992" w:type="dxa"/>
            <w:vAlign w:val="center"/>
          </w:tcPr>
          <w:p w:rsidR="00120FE2" w:rsidRPr="00DA18AB" w:rsidRDefault="00DE7A5B" w:rsidP="00276D56">
            <w:pPr>
              <w:pStyle w:val="a9"/>
              <w:spacing w:after="0"/>
              <w:ind w:left="0"/>
              <w:rPr>
                <w:i/>
                <w:sz w:val="18"/>
                <w:szCs w:val="18"/>
                <w:lang w:val="ru-RU" w:eastAsia="ru-RU"/>
              </w:rPr>
            </w:pPr>
            <w:r w:rsidRPr="00DA18AB">
              <w:rPr>
                <w:i/>
                <w:sz w:val="18"/>
                <w:szCs w:val="18"/>
                <w:lang w:val="ru-RU" w:eastAsia="ru-RU"/>
              </w:rPr>
              <w:t>-</w:t>
            </w:r>
          </w:p>
        </w:tc>
        <w:tc>
          <w:tcPr>
            <w:tcW w:w="992" w:type="dxa"/>
            <w:vAlign w:val="center"/>
          </w:tcPr>
          <w:p w:rsidR="00120FE2" w:rsidRPr="00DA18AB" w:rsidRDefault="00120FE2" w:rsidP="00B129EA">
            <w:pPr>
              <w:pStyle w:val="a9"/>
              <w:spacing w:after="0"/>
              <w:ind w:left="0"/>
              <w:jc w:val="center"/>
              <w:rPr>
                <w:b/>
                <w:i/>
                <w:sz w:val="18"/>
                <w:szCs w:val="18"/>
                <w:lang w:val="ru-RU" w:eastAsia="ru-RU"/>
              </w:rPr>
            </w:pPr>
          </w:p>
        </w:tc>
      </w:tr>
      <w:tr w:rsidR="00AF0541" w:rsidRPr="00D0696C" w:rsidTr="00451BAA">
        <w:tc>
          <w:tcPr>
            <w:tcW w:w="4786" w:type="dxa"/>
            <w:vAlign w:val="center"/>
          </w:tcPr>
          <w:p w:rsidR="00AF0541" w:rsidRPr="00250D6A" w:rsidRDefault="00250D6A" w:rsidP="002D0DE1">
            <w:pPr>
              <w:snapToGrid w:val="0"/>
              <w:rPr>
                <w:i/>
                <w:sz w:val="18"/>
                <w:szCs w:val="18"/>
              </w:rPr>
            </w:pPr>
            <w:r w:rsidRPr="00250D6A">
              <w:rPr>
                <w:i/>
                <w:sz w:val="18"/>
                <w:szCs w:val="18"/>
              </w:rPr>
              <w:t>Доходы, поступающие в порядке возмещения расходов, понесенных в связи с эксплуатацией имущества</w:t>
            </w:r>
          </w:p>
        </w:tc>
        <w:tc>
          <w:tcPr>
            <w:tcW w:w="992" w:type="dxa"/>
            <w:vAlign w:val="center"/>
          </w:tcPr>
          <w:p w:rsidR="00AF0541" w:rsidRPr="00DA18AB" w:rsidRDefault="009E3E99" w:rsidP="002D0DE1">
            <w:pPr>
              <w:pStyle w:val="a9"/>
              <w:spacing w:after="0"/>
              <w:ind w:left="0"/>
              <w:rPr>
                <w:i/>
                <w:sz w:val="18"/>
                <w:szCs w:val="18"/>
                <w:lang w:val="ru-RU" w:eastAsia="ru-RU"/>
              </w:rPr>
            </w:pPr>
            <w:r w:rsidRPr="00DA18AB">
              <w:rPr>
                <w:i/>
                <w:sz w:val="18"/>
                <w:szCs w:val="18"/>
                <w:lang w:val="ru-RU" w:eastAsia="ru-RU"/>
              </w:rPr>
              <w:t>23,7</w:t>
            </w:r>
          </w:p>
        </w:tc>
        <w:tc>
          <w:tcPr>
            <w:tcW w:w="993" w:type="dxa"/>
            <w:vAlign w:val="center"/>
          </w:tcPr>
          <w:p w:rsidR="00AF0541" w:rsidRPr="00DA18AB" w:rsidRDefault="00DE7A5B" w:rsidP="00276D56">
            <w:pPr>
              <w:pStyle w:val="a9"/>
              <w:spacing w:after="0"/>
              <w:ind w:left="0"/>
              <w:rPr>
                <w:i/>
                <w:sz w:val="18"/>
                <w:szCs w:val="18"/>
                <w:lang w:val="ru-RU" w:eastAsia="ru-RU"/>
              </w:rPr>
            </w:pPr>
            <w:r w:rsidRPr="00DA18AB">
              <w:rPr>
                <w:i/>
                <w:sz w:val="18"/>
                <w:szCs w:val="18"/>
                <w:lang w:val="ru-RU" w:eastAsia="ru-RU"/>
              </w:rPr>
              <w:t>0</w:t>
            </w:r>
          </w:p>
        </w:tc>
        <w:tc>
          <w:tcPr>
            <w:tcW w:w="992" w:type="dxa"/>
            <w:vAlign w:val="center"/>
          </w:tcPr>
          <w:p w:rsidR="00AF0541" w:rsidRPr="00DA18AB" w:rsidRDefault="00DE7A5B" w:rsidP="00276D56">
            <w:pPr>
              <w:pStyle w:val="a9"/>
              <w:spacing w:after="0"/>
              <w:ind w:left="0"/>
              <w:jc w:val="center"/>
              <w:rPr>
                <w:b/>
                <w:i/>
                <w:sz w:val="18"/>
                <w:szCs w:val="18"/>
                <w:lang w:val="ru-RU" w:eastAsia="ru-RU"/>
              </w:rPr>
            </w:pPr>
            <w:r w:rsidRPr="00DA18AB">
              <w:rPr>
                <w:b/>
                <w:i/>
                <w:sz w:val="18"/>
                <w:szCs w:val="18"/>
                <w:lang w:val="ru-RU" w:eastAsia="ru-RU"/>
              </w:rPr>
              <w:t>-23,7</w:t>
            </w:r>
          </w:p>
        </w:tc>
        <w:tc>
          <w:tcPr>
            <w:tcW w:w="992" w:type="dxa"/>
            <w:vAlign w:val="center"/>
          </w:tcPr>
          <w:p w:rsidR="00AF0541" w:rsidRPr="00DA18AB" w:rsidRDefault="00DE7A5B" w:rsidP="00276D56">
            <w:pPr>
              <w:pStyle w:val="a9"/>
              <w:spacing w:after="0"/>
              <w:ind w:left="0"/>
              <w:rPr>
                <w:i/>
                <w:sz w:val="18"/>
                <w:szCs w:val="18"/>
                <w:lang w:val="ru-RU" w:eastAsia="ru-RU"/>
              </w:rPr>
            </w:pPr>
            <w:r w:rsidRPr="00DA18AB">
              <w:rPr>
                <w:i/>
                <w:sz w:val="18"/>
                <w:szCs w:val="18"/>
                <w:lang w:val="ru-RU" w:eastAsia="ru-RU"/>
              </w:rPr>
              <w:t>-</w:t>
            </w:r>
          </w:p>
        </w:tc>
        <w:tc>
          <w:tcPr>
            <w:tcW w:w="992" w:type="dxa"/>
            <w:vAlign w:val="center"/>
          </w:tcPr>
          <w:p w:rsidR="00AF0541" w:rsidRPr="00DA18AB" w:rsidRDefault="00AF0541" w:rsidP="00276D56">
            <w:pPr>
              <w:pStyle w:val="a9"/>
              <w:spacing w:after="0"/>
              <w:ind w:left="0"/>
              <w:jc w:val="center"/>
              <w:rPr>
                <w:b/>
                <w:i/>
                <w:sz w:val="18"/>
                <w:szCs w:val="18"/>
                <w:lang w:val="ru-RU" w:eastAsia="ru-RU"/>
              </w:rPr>
            </w:pPr>
          </w:p>
        </w:tc>
      </w:tr>
      <w:tr w:rsidR="00AF0541" w:rsidRPr="00D0696C" w:rsidTr="00451BAA">
        <w:tc>
          <w:tcPr>
            <w:tcW w:w="4786" w:type="dxa"/>
            <w:vAlign w:val="center"/>
          </w:tcPr>
          <w:p w:rsidR="00AF0541" w:rsidRPr="00250D6A" w:rsidRDefault="00AF0541" w:rsidP="00276D56">
            <w:pPr>
              <w:snapToGrid w:val="0"/>
              <w:rPr>
                <w:b/>
                <w:sz w:val="18"/>
                <w:szCs w:val="18"/>
              </w:rPr>
            </w:pPr>
            <w:r w:rsidRPr="00250D6A">
              <w:rPr>
                <w:b/>
                <w:sz w:val="18"/>
                <w:szCs w:val="18"/>
              </w:rPr>
              <w:t>Безвозмездные поступления, всего</w:t>
            </w:r>
          </w:p>
        </w:tc>
        <w:tc>
          <w:tcPr>
            <w:tcW w:w="992" w:type="dxa"/>
            <w:vAlign w:val="center"/>
          </w:tcPr>
          <w:p w:rsidR="00AF0541" w:rsidRPr="00DA18AB" w:rsidRDefault="009E3E99" w:rsidP="00276D56">
            <w:pPr>
              <w:pStyle w:val="a9"/>
              <w:spacing w:after="0"/>
              <w:ind w:left="0"/>
              <w:rPr>
                <w:b/>
                <w:sz w:val="18"/>
                <w:szCs w:val="18"/>
                <w:lang w:val="ru-RU" w:eastAsia="ru-RU"/>
              </w:rPr>
            </w:pPr>
            <w:r w:rsidRPr="00DA18AB">
              <w:rPr>
                <w:b/>
                <w:sz w:val="18"/>
                <w:szCs w:val="18"/>
                <w:lang w:val="ru-RU" w:eastAsia="ru-RU"/>
              </w:rPr>
              <w:t>5411,2</w:t>
            </w:r>
          </w:p>
        </w:tc>
        <w:tc>
          <w:tcPr>
            <w:tcW w:w="993" w:type="dxa"/>
            <w:vAlign w:val="center"/>
          </w:tcPr>
          <w:p w:rsidR="00AF0541" w:rsidRPr="00DA18AB" w:rsidRDefault="00DE7A5B" w:rsidP="00276D56">
            <w:pPr>
              <w:pStyle w:val="a9"/>
              <w:spacing w:after="0"/>
              <w:ind w:left="0"/>
              <w:rPr>
                <w:b/>
                <w:sz w:val="18"/>
                <w:szCs w:val="18"/>
                <w:lang w:val="ru-RU" w:eastAsia="ru-RU"/>
              </w:rPr>
            </w:pPr>
            <w:r w:rsidRPr="00DA18AB">
              <w:rPr>
                <w:b/>
                <w:sz w:val="18"/>
                <w:szCs w:val="18"/>
                <w:lang w:val="ru-RU" w:eastAsia="ru-RU"/>
              </w:rPr>
              <w:t>5107,5</w:t>
            </w:r>
          </w:p>
        </w:tc>
        <w:tc>
          <w:tcPr>
            <w:tcW w:w="992" w:type="dxa"/>
            <w:vAlign w:val="center"/>
          </w:tcPr>
          <w:p w:rsidR="00AF0541" w:rsidRPr="00DA18AB" w:rsidRDefault="00DE7A5B" w:rsidP="00276D56">
            <w:pPr>
              <w:pStyle w:val="a9"/>
              <w:spacing w:after="0"/>
              <w:ind w:left="0"/>
              <w:jc w:val="center"/>
              <w:rPr>
                <w:b/>
                <w:sz w:val="18"/>
                <w:szCs w:val="18"/>
                <w:lang w:val="ru-RU" w:eastAsia="ru-RU"/>
              </w:rPr>
            </w:pPr>
            <w:r w:rsidRPr="00DA18AB">
              <w:rPr>
                <w:b/>
                <w:sz w:val="18"/>
                <w:szCs w:val="18"/>
                <w:lang w:val="ru-RU" w:eastAsia="ru-RU"/>
              </w:rPr>
              <w:t>-303,7</w:t>
            </w:r>
          </w:p>
        </w:tc>
        <w:tc>
          <w:tcPr>
            <w:tcW w:w="992" w:type="dxa"/>
            <w:vAlign w:val="center"/>
          </w:tcPr>
          <w:p w:rsidR="00AF0541" w:rsidRPr="00DA18AB" w:rsidRDefault="00825F44" w:rsidP="00276D56">
            <w:pPr>
              <w:pStyle w:val="a9"/>
              <w:spacing w:after="0"/>
              <w:ind w:left="0"/>
              <w:rPr>
                <w:b/>
                <w:sz w:val="18"/>
                <w:szCs w:val="18"/>
                <w:lang w:val="ru-RU" w:eastAsia="ru-RU"/>
              </w:rPr>
            </w:pPr>
            <w:r w:rsidRPr="00DA18AB">
              <w:rPr>
                <w:b/>
                <w:sz w:val="18"/>
                <w:szCs w:val="18"/>
                <w:lang w:val="ru-RU" w:eastAsia="ru-RU"/>
              </w:rPr>
              <w:t>94,4</w:t>
            </w:r>
          </w:p>
        </w:tc>
        <w:tc>
          <w:tcPr>
            <w:tcW w:w="992" w:type="dxa"/>
            <w:vAlign w:val="center"/>
          </w:tcPr>
          <w:p w:rsidR="00AF0541" w:rsidRPr="00DA18AB" w:rsidRDefault="00DE7A5B" w:rsidP="00276D56">
            <w:pPr>
              <w:pStyle w:val="a9"/>
              <w:spacing w:after="0"/>
              <w:ind w:left="0"/>
              <w:jc w:val="center"/>
              <w:rPr>
                <w:b/>
                <w:sz w:val="18"/>
                <w:szCs w:val="18"/>
                <w:lang w:val="ru-RU" w:eastAsia="ru-RU"/>
              </w:rPr>
            </w:pPr>
            <w:r w:rsidRPr="00DA18AB">
              <w:rPr>
                <w:b/>
                <w:sz w:val="18"/>
                <w:szCs w:val="18"/>
                <w:lang w:val="ru-RU" w:eastAsia="ru-RU"/>
              </w:rPr>
              <w:t>89,1</w:t>
            </w:r>
          </w:p>
        </w:tc>
      </w:tr>
      <w:tr w:rsidR="00AF0541" w:rsidRPr="00D0696C" w:rsidTr="00451BAA">
        <w:tc>
          <w:tcPr>
            <w:tcW w:w="4786" w:type="dxa"/>
            <w:vAlign w:val="center"/>
          </w:tcPr>
          <w:p w:rsidR="00AF0541" w:rsidRPr="00250D6A" w:rsidRDefault="00AF0541" w:rsidP="00276D56">
            <w:pPr>
              <w:snapToGrid w:val="0"/>
              <w:rPr>
                <w:b/>
                <w:sz w:val="18"/>
                <w:szCs w:val="18"/>
              </w:rPr>
            </w:pPr>
            <w:r w:rsidRPr="00250D6A">
              <w:rPr>
                <w:b/>
                <w:sz w:val="18"/>
                <w:szCs w:val="18"/>
              </w:rPr>
              <w:t>Доходы, всего</w:t>
            </w:r>
          </w:p>
        </w:tc>
        <w:tc>
          <w:tcPr>
            <w:tcW w:w="992" w:type="dxa"/>
            <w:vAlign w:val="center"/>
          </w:tcPr>
          <w:p w:rsidR="00AF0541" w:rsidRPr="00DA18AB" w:rsidRDefault="009E3E99" w:rsidP="00276D56">
            <w:pPr>
              <w:pStyle w:val="a9"/>
              <w:spacing w:after="0"/>
              <w:ind w:left="0"/>
              <w:rPr>
                <w:b/>
                <w:sz w:val="18"/>
                <w:szCs w:val="18"/>
                <w:lang w:val="ru-RU" w:eastAsia="ru-RU"/>
              </w:rPr>
            </w:pPr>
            <w:r w:rsidRPr="00DA18AB">
              <w:rPr>
                <w:b/>
                <w:sz w:val="18"/>
                <w:szCs w:val="18"/>
                <w:lang w:val="ru-RU" w:eastAsia="ru-RU"/>
              </w:rPr>
              <w:t>5827,3</w:t>
            </w:r>
          </w:p>
        </w:tc>
        <w:tc>
          <w:tcPr>
            <w:tcW w:w="993" w:type="dxa"/>
            <w:vAlign w:val="center"/>
          </w:tcPr>
          <w:p w:rsidR="00AF0541" w:rsidRPr="00DA18AB" w:rsidRDefault="00DE7A5B" w:rsidP="00276D56">
            <w:pPr>
              <w:pStyle w:val="a9"/>
              <w:spacing w:after="0"/>
              <w:ind w:left="0"/>
              <w:rPr>
                <w:b/>
                <w:sz w:val="18"/>
                <w:szCs w:val="18"/>
                <w:lang w:val="ru-RU" w:eastAsia="ru-RU"/>
              </w:rPr>
            </w:pPr>
            <w:r w:rsidRPr="00DA18AB">
              <w:rPr>
                <w:b/>
                <w:sz w:val="18"/>
                <w:szCs w:val="18"/>
                <w:lang w:val="ru-RU" w:eastAsia="ru-RU"/>
              </w:rPr>
              <w:t>5729,7</w:t>
            </w:r>
          </w:p>
        </w:tc>
        <w:tc>
          <w:tcPr>
            <w:tcW w:w="992" w:type="dxa"/>
            <w:vAlign w:val="center"/>
          </w:tcPr>
          <w:p w:rsidR="00AF0541" w:rsidRPr="00DA18AB" w:rsidRDefault="00DE7A5B" w:rsidP="00276D56">
            <w:pPr>
              <w:pStyle w:val="a9"/>
              <w:spacing w:after="0"/>
              <w:ind w:left="0"/>
              <w:jc w:val="center"/>
              <w:rPr>
                <w:b/>
                <w:sz w:val="18"/>
                <w:szCs w:val="18"/>
                <w:lang w:val="ru-RU" w:eastAsia="ru-RU"/>
              </w:rPr>
            </w:pPr>
            <w:r w:rsidRPr="00DA18AB">
              <w:rPr>
                <w:b/>
                <w:sz w:val="18"/>
                <w:szCs w:val="18"/>
                <w:lang w:val="ru-RU" w:eastAsia="ru-RU"/>
              </w:rPr>
              <w:t>-97,6</w:t>
            </w:r>
          </w:p>
        </w:tc>
        <w:tc>
          <w:tcPr>
            <w:tcW w:w="992" w:type="dxa"/>
            <w:vAlign w:val="center"/>
          </w:tcPr>
          <w:p w:rsidR="00AF0541" w:rsidRPr="00DA18AB" w:rsidRDefault="00825F44" w:rsidP="00276D56">
            <w:pPr>
              <w:pStyle w:val="a9"/>
              <w:spacing w:after="0"/>
              <w:ind w:left="0"/>
              <w:rPr>
                <w:b/>
                <w:sz w:val="18"/>
                <w:szCs w:val="18"/>
                <w:lang w:val="ru-RU" w:eastAsia="ru-RU"/>
              </w:rPr>
            </w:pPr>
            <w:r w:rsidRPr="00DA18AB">
              <w:rPr>
                <w:b/>
                <w:sz w:val="18"/>
                <w:szCs w:val="18"/>
                <w:lang w:val="ru-RU" w:eastAsia="ru-RU"/>
              </w:rPr>
              <w:t>98,3</w:t>
            </w:r>
          </w:p>
        </w:tc>
        <w:tc>
          <w:tcPr>
            <w:tcW w:w="992" w:type="dxa"/>
            <w:vAlign w:val="center"/>
          </w:tcPr>
          <w:p w:rsidR="00AF0541" w:rsidRPr="00DA18AB" w:rsidRDefault="00DE7A5B" w:rsidP="00276D56">
            <w:pPr>
              <w:pStyle w:val="a9"/>
              <w:spacing w:after="0"/>
              <w:ind w:left="0"/>
              <w:jc w:val="center"/>
              <w:rPr>
                <w:b/>
                <w:sz w:val="18"/>
                <w:szCs w:val="18"/>
                <w:lang w:val="ru-RU" w:eastAsia="ru-RU"/>
              </w:rPr>
            </w:pPr>
            <w:r w:rsidRPr="00DA18AB">
              <w:rPr>
                <w:b/>
                <w:sz w:val="18"/>
                <w:szCs w:val="18"/>
                <w:lang w:val="ru-RU" w:eastAsia="ru-RU"/>
              </w:rPr>
              <w:t>100</w:t>
            </w:r>
          </w:p>
        </w:tc>
      </w:tr>
    </w:tbl>
    <w:p w:rsidR="001448E4" w:rsidRDefault="001448E4" w:rsidP="001448E4">
      <w:pPr>
        <w:widowControl w:val="0"/>
        <w:numPr>
          <w:ilvl w:val="12"/>
          <w:numId w:val="0"/>
        </w:numPr>
        <w:ind w:firstLine="709"/>
        <w:jc w:val="both"/>
        <w:rPr>
          <w:sz w:val="28"/>
        </w:rPr>
      </w:pPr>
    </w:p>
    <w:p w:rsidR="001448E4" w:rsidRDefault="001448E4" w:rsidP="00463B01">
      <w:pPr>
        <w:widowControl w:val="0"/>
        <w:numPr>
          <w:ilvl w:val="12"/>
          <w:numId w:val="0"/>
        </w:numPr>
        <w:ind w:firstLine="567"/>
        <w:jc w:val="both"/>
      </w:pPr>
      <w:r w:rsidRPr="006A3DC9">
        <w:t>Основу доход</w:t>
      </w:r>
      <w:r w:rsidR="001A0856">
        <w:t>ной части</w:t>
      </w:r>
      <w:r w:rsidRPr="006A3DC9">
        <w:t xml:space="preserve"> местного бюджета </w:t>
      </w:r>
      <w:r w:rsidR="001A0856" w:rsidRPr="006A3DC9">
        <w:t>составля</w:t>
      </w:r>
      <w:r w:rsidR="001A0856">
        <w:t>ю</w:t>
      </w:r>
      <w:r w:rsidR="001A0856" w:rsidRPr="006A3DC9">
        <w:t>т</w:t>
      </w:r>
      <w:r w:rsidR="001A0856">
        <w:t xml:space="preserve"> налоговые доходы, удельный вес которых составляет </w:t>
      </w:r>
      <w:r w:rsidR="007E6D2A">
        <w:t>9</w:t>
      </w:r>
      <w:r w:rsidR="00291DC7">
        <w:t>9</w:t>
      </w:r>
      <w:r w:rsidR="007E6D2A">
        <w:t>,</w:t>
      </w:r>
      <w:r w:rsidR="006252BD">
        <w:t>8</w:t>
      </w:r>
      <w:r w:rsidR="001A0856" w:rsidRPr="007E6D2A">
        <w:t>%</w:t>
      </w:r>
      <w:r w:rsidR="001A0856">
        <w:t xml:space="preserve"> от общего объема доходов без учета безвозмездных поступлений.</w:t>
      </w:r>
    </w:p>
    <w:p w:rsidR="009059FD" w:rsidRDefault="00723CCA" w:rsidP="00463B01">
      <w:pPr>
        <w:widowControl w:val="0"/>
        <w:numPr>
          <w:ilvl w:val="12"/>
          <w:numId w:val="0"/>
        </w:numPr>
        <w:ind w:firstLine="567"/>
        <w:jc w:val="both"/>
      </w:pPr>
      <w:r w:rsidRPr="00113EB0">
        <w:t xml:space="preserve">Из анализа данных таблицы следует, </w:t>
      </w:r>
      <w:r w:rsidR="00113EB0" w:rsidRPr="00113EB0">
        <w:t>что</w:t>
      </w:r>
      <w:r w:rsidR="009059FD">
        <w:t>:</w:t>
      </w:r>
    </w:p>
    <w:p w:rsidR="009059FD" w:rsidRDefault="009059FD" w:rsidP="00463B01">
      <w:pPr>
        <w:widowControl w:val="0"/>
        <w:numPr>
          <w:ilvl w:val="12"/>
          <w:numId w:val="0"/>
        </w:numPr>
        <w:ind w:firstLine="567"/>
        <w:jc w:val="both"/>
      </w:pPr>
      <w:r>
        <w:t>-</w:t>
      </w:r>
      <w:r w:rsidR="00113EB0">
        <w:t xml:space="preserve"> о</w:t>
      </w:r>
      <w:r w:rsidR="00113EB0" w:rsidRPr="00C5481A">
        <w:t>бъем налоговых доходов местного бюджета на 20</w:t>
      </w:r>
      <w:r w:rsidR="00B1556F">
        <w:t>20</w:t>
      </w:r>
      <w:r w:rsidR="00113EB0" w:rsidRPr="00C5481A">
        <w:t xml:space="preserve"> год </w:t>
      </w:r>
      <w:r w:rsidR="00792D25">
        <w:t xml:space="preserve">прогнозируется с </w:t>
      </w:r>
      <w:r w:rsidR="00291DC7">
        <w:t>ростом</w:t>
      </w:r>
      <w:r w:rsidR="00792D25">
        <w:t xml:space="preserve"> к </w:t>
      </w:r>
      <w:r w:rsidR="00113EB0" w:rsidRPr="00C5481A">
        <w:t>оценк</w:t>
      </w:r>
      <w:r w:rsidR="00792D25">
        <w:t>е</w:t>
      </w:r>
      <w:r w:rsidR="00113EB0" w:rsidRPr="00C5481A">
        <w:t xml:space="preserve"> 201</w:t>
      </w:r>
      <w:r w:rsidR="00B1556F">
        <w:t>9</w:t>
      </w:r>
      <w:r w:rsidR="00113EB0" w:rsidRPr="00C5481A">
        <w:t xml:space="preserve"> года на </w:t>
      </w:r>
      <w:r w:rsidR="00291DC7">
        <w:t>58,3</w:t>
      </w:r>
      <w:r w:rsidR="00113EB0" w:rsidRPr="00C5481A">
        <w:t xml:space="preserve"> процентных пункт</w:t>
      </w:r>
      <w:r w:rsidR="00697773">
        <w:t>а</w:t>
      </w:r>
      <w:r w:rsidR="00792D25">
        <w:t xml:space="preserve">, или на </w:t>
      </w:r>
      <w:r w:rsidR="00291DC7">
        <w:t>228,8</w:t>
      </w:r>
      <w:r w:rsidR="00792D25">
        <w:t xml:space="preserve"> тыс.</w:t>
      </w:r>
      <w:r w:rsidR="0006594A">
        <w:t xml:space="preserve"> </w:t>
      </w:r>
      <w:r w:rsidR="00792D25">
        <w:t>руб</w:t>
      </w:r>
      <w:r w:rsidR="00B1556F">
        <w:t>лей</w:t>
      </w:r>
      <w:r>
        <w:t>;</w:t>
      </w:r>
    </w:p>
    <w:p w:rsidR="00AC7C0E" w:rsidRDefault="009059FD" w:rsidP="00463B01">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w:t>
      </w:r>
      <w:r w:rsidR="00B1556F">
        <w:t>20</w:t>
      </w:r>
      <w:r w:rsidRPr="00C5481A">
        <w:t xml:space="preserve"> год </w:t>
      </w:r>
      <w:r>
        <w:t>прогнозируется с</w:t>
      </w:r>
      <w:r w:rsidR="00291DC7">
        <w:t>о</w:t>
      </w:r>
      <w:r>
        <w:t xml:space="preserve"> </w:t>
      </w:r>
      <w:r w:rsidR="00291DC7">
        <w:t>снижением</w:t>
      </w:r>
      <w:r>
        <w:t xml:space="preserve"> к </w:t>
      </w:r>
      <w:r w:rsidRPr="00C5481A">
        <w:t>оценк</w:t>
      </w:r>
      <w:r>
        <w:t>е</w:t>
      </w:r>
      <w:r w:rsidRPr="00C5481A">
        <w:t xml:space="preserve"> 201</w:t>
      </w:r>
      <w:r w:rsidR="00B1556F">
        <w:t>9</w:t>
      </w:r>
      <w:r w:rsidRPr="00C5481A">
        <w:t xml:space="preserve"> года </w:t>
      </w:r>
      <w:r>
        <w:t xml:space="preserve">на </w:t>
      </w:r>
      <w:r w:rsidR="00291DC7">
        <w:t>22,7</w:t>
      </w:r>
      <w:r>
        <w:t xml:space="preserve"> тыс.</w:t>
      </w:r>
      <w:r w:rsidR="0006594A">
        <w:t xml:space="preserve"> </w:t>
      </w:r>
      <w:r>
        <w:t>руб</w:t>
      </w:r>
      <w:r w:rsidR="00291DC7">
        <w:t>лей (-95,8</w:t>
      </w:r>
      <w:r w:rsidR="00B1556F">
        <w:t>%)</w:t>
      </w:r>
      <w:r w:rsidR="00EA34B0">
        <w:t>.</w:t>
      </w:r>
    </w:p>
    <w:p w:rsidR="00D56D2B" w:rsidRDefault="00D56D2B" w:rsidP="00463B01">
      <w:pPr>
        <w:widowControl w:val="0"/>
        <w:numPr>
          <w:ilvl w:val="12"/>
          <w:numId w:val="0"/>
        </w:numPr>
        <w:ind w:firstLine="567"/>
        <w:jc w:val="both"/>
      </w:pPr>
    </w:p>
    <w:p w:rsidR="00AC7C0E" w:rsidRDefault="00AC7C0E" w:rsidP="00AC7C0E">
      <w:pPr>
        <w:widowControl w:val="0"/>
        <w:numPr>
          <w:ilvl w:val="12"/>
          <w:numId w:val="0"/>
        </w:numPr>
        <w:ind w:firstLine="567"/>
        <w:jc w:val="center"/>
        <w:rPr>
          <w:b/>
        </w:rPr>
      </w:pPr>
      <w:r w:rsidRPr="00AC7C0E">
        <w:rPr>
          <w:b/>
        </w:rPr>
        <w:t>Налоговые доходы</w:t>
      </w:r>
    </w:p>
    <w:p w:rsidR="003F7608" w:rsidRPr="00AC7C0E" w:rsidRDefault="003F7608" w:rsidP="00AC7C0E">
      <w:pPr>
        <w:widowControl w:val="0"/>
        <w:numPr>
          <w:ilvl w:val="12"/>
          <w:numId w:val="0"/>
        </w:numPr>
        <w:ind w:firstLine="567"/>
        <w:jc w:val="center"/>
        <w:rPr>
          <w:b/>
        </w:rPr>
      </w:pPr>
    </w:p>
    <w:p w:rsidR="00D45CBA" w:rsidRDefault="003260BE" w:rsidP="00463B01">
      <w:pPr>
        <w:widowControl w:val="0"/>
        <w:numPr>
          <w:ilvl w:val="12"/>
          <w:numId w:val="0"/>
        </w:numPr>
        <w:ind w:firstLine="567"/>
        <w:jc w:val="both"/>
      </w:pPr>
      <w:r w:rsidRPr="00D45CBA">
        <w:rPr>
          <w:b/>
        </w:rPr>
        <w:t>Налог на доходы физических лиц</w:t>
      </w:r>
      <w:r w:rsidR="00D45CBA" w:rsidRPr="00D45CBA">
        <w:rPr>
          <w:b/>
        </w:rPr>
        <w:t>.</w:t>
      </w:r>
      <w:r w:rsidRPr="009B1744">
        <w:t xml:space="preserve"> </w:t>
      </w:r>
      <w:r w:rsidR="00D45CBA">
        <w:t xml:space="preserve">Поступления налога на доходы физических лиц на 2020 год и на плановый период 2021-2022 годов запланированы на основе прогнозируемого темпа роста в 2020-2022 годах источника основной части налога – фонда заработной платы по прогнозу социально-экономического развития </w:t>
      </w:r>
      <w:r w:rsidR="00E10B8E">
        <w:t>Лукиновского</w:t>
      </w:r>
      <w:r w:rsidR="00D45CBA">
        <w:t xml:space="preserve"> МО.</w:t>
      </w:r>
    </w:p>
    <w:p w:rsidR="00D45CBA" w:rsidRDefault="00D45CBA" w:rsidP="00463B01">
      <w:pPr>
        <w:widowControl w:val="0"/>
        <w:numPr>
          <w:ilvl w:val="12"/>
          <w:numId w:val="0"/>
        </w:numPr>
        <w:ind w:firstLine="567"/>
        <w:jc w:val="both"/>
      </w:pPr>
      <w:r>
        <w:t xml:space="preserve">Прогноз поступлений налога в местный бюджет в 2020 году составляет </w:t>
      </w:r>
      <w:r w:rsidR="00936E73">
        <w:t>107,0 тыс. рублей (-0,9</w:t>
      </w:r>
      <w:r>
        <w:t xml:space="preserve">% к ожидаемым поступлениям 2019 года), в 2021 году – </w:t>
      </w:r>
      <w:r w:rsidR="00936E73">
        <w:t>109</w:t>
      </w:r>
      <w:r>
        <w:t>,0 тыс. рублей (+</w:t>
      </w:r>
      <w:r w:rsidR="00936E73">
        <w:t>1,9</w:t>
      </w:r>
      <w:r>
        <w:t xml:space="preserve">% к прогнозируемым поступлениям 2020 года), в 2022 году – </w:t>
      </w:r>
      <w:r w:rsidR="00936E73">
        <w:t>113</w:t>
      </w:r>
      <w:r>
        <w:t>,0 тыс. рублей (+</w:t>
      </w:r>
      <w:r w:rsidR="00936E73">
        <w:t>3,7</w:t>
      </w:r>
      <w:r>
        <w:t>% к прогнозируемым поступлениям 2021 года).</w:t>
      </w:r>
    </w:p>
    <w:p w:rsidR="003260BE" w:rsidRPr="009B1744" w:rsidRDefault="003260BE" w:rsidP="00463B01">
      <w:pPr>
        <w:widowControl w:val="0"/>
        <w:numPr>
          <w:ilvl w:val="12"/>
          <w:numId w:val="0"/>
        </w:numPr>
        <w:ind w:firstLine="567"/>
        <w:jc w:val="both"/>
      </w:pPr>
      <w:r w:rsidRPr="009B1744">
        <w:t>Введение дополнительных льгот или предоставление вычетов, а также увеличение ставок налога с 01.01.20</w:t>
      </w:r>
      <w:r w:rsidR="00D45CBA">
        <w:t>20</w:t>
      </w:r>
      <w:r w:rsidRPr="009B1744">
        <w:t xml:space="preserve"> года налоговым законодательством не предусматривается.</w:t>
      </w:r>
    </w:p>
    <w:p w:rsidR="00D05A69" w:rsidRPr="009B1744" w:rsidRDefault="00D05A69" w:rsidP="00D05A69">
      <w:pPr>
        <w:widowControl w:val="0"/>
        <w:numPr>
          <w:ilvl w:val="12"/>
          <w:numId w:val="0"/>
        </w:numPr>
        <w:ind w:firstLine="720"/>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на основании оценки поступлений доходов от уплаты акцизов на нефтепродукты на 20</w:t>
      </w:r>
      <w:r w:rsidR="003A229E">
        <w:t>20-2022</w:t>
      </w:r>
      <w:r w:rsidR="00430227">
        <w:t xml:space="preserve"> год</w:t>
      </w:r>
      <w:r w:rsidR="003A229E">
        <w:t>ы</w:t>
      </w:r>
      <w:r w:rsidR="00430227">
        <w:t xml:space="preserve"> по данным </w:t>
      </w:r>
      <w:r w:rsidR="003A229E">
        <w:t>Минфина</w:t>
      </w:r>
      <w:r w:rsidR="00430227">
        <w:t xml:space="preserve"> по Иркутской области</w:t>
      </w:r>
      <w:r w:rsidR="004F6958">
        <w:t>.</w:t>
      </w:r>
    </w:p>
    <w:p w:rsidR="0067417E" w:rsidRDefault="003260BE" w:rsidP="0067417E">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20</w:t>
      </w:r>
      <w:r w:rsidR="00106633" w:rsidRPr="009B1744">
        <w:t xml:space="preserve"> год в сумме </w:t>
      </w:r>
      <w:r w:rsidR="0067417E">
        <w:t>449,2</w:t>
      </w:r>
      <w:r w:rsidR="00106633" w:rsidRPr="009B1744">
        <w:t xml:space="preserve"> тыс.руб., </w:t>
      </w:r>
      <w:r w:rsidR="007E21DC">
        <w:t>с</w:t>
      </w:r>
      <w:r w:rsidR="00106633" w:rsidRPr="009B1744">
        <w:t xml:space="preserve"> </w:t>
      </w:r>
      <w:r w:rsidR="007E21DC">
        <w:t>ростом</w:t>
      </w:r>
      <w:r w:rsidR="00106633" w:rsidRPr="009B1744">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201</w:t>
      </w:r>
      <w:r w:rsidR="003F736E">
        <w:t>9</w:t>
      </w:r>
      <w:r w:rsidR="00106633" w:rsidRPr="009B1744">
        <w:t xml:space="preserve"> года на </w:t>
      </w:r>
      <w:r w:rsidR="0067417E">
        <w:t>228,8</w:t>
      </w:r>
      <w:r w:rsidR="003134B5">
        <w:t xml:space="preserve"> тыс.</w:t>
      </w:r>
      <w:r w:rsidR="00FD3805">
        <w:t xml:space="preserve"> </w:t>
      </w:r>
      <w:r w:rsidR="003134B5">
        <w:t>руб</w:t>
      </w:r>
      <w:r w:rsidR="003F736E">
        <w:t>лей</w:t>
      </w:r>
      <w:r w:rsidR="003134B5">
        <w:t xml:space="preserve"> (</w:t>
      </w:r>
      <w:r w:rsidR="00AE2462">
        <w:t xml:space="preserve">или </w:t>
      </w:r>
      <w:r w:rsidR="0067417E">
        <w:t>203,8</w:t>
      </w:r>
      <w:r w:rsidR="003134B5">
        <w:t>%).</w:t>
      </w:r>
      <w:r w:rsidR="0067417E">
        <w:t xml:space="preserve"> Прогноз поступлений налога в местный бюджет в 2021 году – 453,6 тыс. рублей (+1% к прогнозируемым поступлениям 2020 года), в 2022 году – 475,4 тыс. рублей (+4,8% к прогнозируемым поступлениям 2021 года).</w:t>
      </w:r>
    </w:p>
    <w:p w:rsidR="00106633" w:rsidRDefault="00106633" w:rsidP="00463B01">
      <w:pPr>
        <w:widowControl w:val="0"/>
        <w:numPr>
          <w:ilvl w:val="12"/>
          <w:numId w:val="0"/>
        </w:numPr>
        <w:ind w:firstLine="567"/>
        <w:jc w:val="both"/>
      </w:pP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20</w:t>
      </w:r>
      <w:r w:rsidRPr="00DB174C">
        <w:t xml:space="preserve"> год в сумме </w:t>
      </w:r>
      <w:r w:rsidR="00032549">
        <w:t>65</w:t>
      </w:r>
      <w:r w:rsidR="00776870">
        <w:t>,0</w:t>
      </w:r>
      <w:r w:rsidRPr="00DB174C">
        <w:t xml:space="preserve"> тыс.руб</w:t>
      </w:r>
      <w:r w:rsidR="00FD3805">
        <w:t>лей</w:t>
      </w:r>
      <w:r w:rsidRPr="00DB174C">
        <w:t xml:space="preserve">, с </w:t>
      </w:r>
      <w:r w:rsidR="00032549">
        <w:t>ростом</w:t>
      </w:r>
      <w:r w:rsidRPr="00DB174C">
        <w:t xml:space="preserve"> к </w:t>
      </w:r>
      <w:r w:rsidR="00FD3805">
        <w:t>ожидаемым поступлениям</w:t>
      </w:r>
      <w:r w:rsidRPr="00DB174C">
        <w:t xml:space="preserve"> 201</w:t>
      </w:r>
      <w:r w:rsidR="00FD3805">
        <w:t>9</w:t>
      </w:r>
      <w:r w:rsidRPr="00DB174C">
        <w:t xml:space="preserve"> года на </w:t>
      </w:r>
      <w:r w:rsidR="00032549">
        <w:t>1,0</w:t>
      </w:r>
      <w:r w:rsidRPr="00DB174C">
        <w:t xml:space="preserve"> тыс.руб. </w:t>
      </w:r>
      <w:r w:rsidR="00032549">
        <w:t>(+1,6</w:t>
      </w:r>
      <w:r w:rsidRPr="00DB174C">
        <w:t>%</w:t>
      </w:r>
      <w:r w:rsidR="00D3007E">
        <w:t>)</w:t>
      </w:r>
      <w:r w:rsidRPr="00DB174C">
        <w:t>, представлены группой следующих налогов:</w:t>
      </w:r>
    </w:p>
    <w:p w:rsidR="0070250C" w:rsidRPr="00DB174C"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20</w:t>
      </w:r>
      <w:r w:rsidRPr="00DB174C">
        <w:t xml:space="preserve"> год в сумме </w:t>
      </w:r>
      <w:r w:rsidR="00032549">
        <w:t>5</w:t>
      </w:r>
      <w:r w:rsidR="00DB174C" w:rsidRPr="00DB174C">
        <w:t xml:space="preserve">,0 </w:t>
      </w:r>
      <w:r w:rsidRPr="00DB174C">
        <w:t>тыс.руб</w:t>
      </w:r>
      <w:r w:rsidR="00913187">
        <w:t>лей</w:t>
      </w:r>
      <w:r w:rsidR="00DB174C" w:rsidRPr="00DB174C">
        <w:t>,</w:t>
      </w:r>
      <w:r w:rsidRPr="00DB174C">
        <w:t xml:space="preserve"> </w:t>
      </w:r>
      <w:r w:rsidR="00032549">
        <w:t>с ростом на 2,0 тыс. руб. (+66,7%) к</w:t>
      </w:r>
      <w:r w:rsidRPr="00DB174C">
        <w:t xml:space="preserve"> </w:t>
      </w:r>
      <w:r w:rsidR="00032549">
        <w:t>оценке</w:t>
      </w:r>
      <w:r w:rsidRPr="00DB174C">
        <w:t xml:space="preserve"> 201</w:t>
      </w:r>
      <w:r w:rsidR="00913187">
        <w:t>9</w:t>
      </w:r>
      <w:r w:rsidR="00DB174C" w:rsidRPr="00DB174C">
        <w:t xml:space="preserve"> </w:t>
      </w:r>
      <w:r w:rsidRPr="00DB174C">
        <w:t>года</w:t>
      </w:r>
      <w:r w:rsidR="00776870">
        <w:t>.</w:t>
      </w:r>
    </w:p>
    <w:p w:rsidR="0070250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032549" w:rsidRPr="00DB174C" w:rsidRDefault="00032549" w:rsidP="00032549">
      <w:pPr>
        <w:ind w:firstLine="709"/>
        <w:jc w:val="both"/>
      </w:pPr>
      <w:r>
        <w:t>С 01.01.2020 года н</w:t>
      </w:r>
      <w:r w:rsidRPr="001D1627">
        <w:t xml:space="preserve">алоговая база по налогу на имущество физических лиц </w:t>
      </w:r>
      <w:r>
        <w:t xml:space="preserve">будет </w:t>
      </w:r>
      <w:r w:rsidRPr="001D1627">
        <w:t>определят</w:t>
      </w:r>
      <w:r>
        <w:t>ь</w:t>
      </w:r>
      <w:r w:rsidRPr="001D1627">
        <w:t>ся исходя из кадастровой стоимости объект</w:t>
      </w:r>
      <w:r>
        <w:t>ов</w:t>
      </w:r>
      <w:r w:rsidRPr="001D1627">
        <w:t xml:space="preserve"> налогообложения</w:t>
      </w:r>
      <w:r>
        <w:t>, р</w:t>
      </w:r>
      <w:r w:rsidRPr="00C24CF4">
        <w:rPr>
          <w:color w:val="191919"/>
        </w:rPr>
        <w:t>аньше налог определялся исходя из инвентаризационной стоимости имущества</w:t>
      </w:r>
      <w:r w:rsidRPr="001D1627">
        <w:t>.</w:t>
      </w:r>
    </w:p>
    <w:p w:rsidR="0072404F" w:rsidRPr="00593D39" w:rsidRDefault="00593D39" w:rsidP="0072404F">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20</w:t>
      </w:r>
      <w:r w:rsidR="0070250C" w:rsidRPr="00593D39">
        <w:t xml:space="preserve"> год в сумме </w:t>
      </w:r>
      <w:r w:rsidR="009B03C2">
        <w:t>33</w:t>
      </w:r>
      <w:r w:rsidR="00E42312">
        <w:t>,0</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9B03C2">
        <w:t>на уровне</w:t>
      </w:r>
      <w:r w:rsidR="0072404F">
        <w:t xml:space="preserve"> ожидаемы</w:t>
      </w:r>
      <w:r w:rsidR="009B03C2">
        <w:t>х</w:t>
      </w:r>
      <w:r w:rsidR="0072404F">
        <w:t xml:space="preserve"> поступлени</w:t>
      </w:r>
      <w:r w:rsidR="009B03C2">
        <w:t>й</w:t>
      </w:r>
      <w:r w:rsidR="0072404F" w:rsidRPr="00593D39">
        <w:t xml:space="preserve"> 201</w:t>
      </w:r>
      <w:r w:rsidR="0072404F">
        <w:t>9</w:t>
      </w:r>
      <w:r w:rsidR="0072404F" w:rsidRPr="00593D39">
        <w:t xml:space="preserve"> года. </w:t>
      </w:r>
    </w:p>
    <w:p w:rsidR="003444E3" w:rsidRPr="00593D39" w:rsidRDefault="00593D39" w:rsidP="00463B01">
      <w:pPr>
        <w:widowControl w:val="0"/>
        <w:numPr>
          <w:ilvl w:val="12"/>
          <w:numId w:val="0"/>
        </w:numPr>
        <w:ind w:firstLine="567"/>
        <w:jc w:val="both"/>
      </w:pPr>
      <w:r>
        <w:rPr>
          <w:i/>
          <w:u w:val="single"/>
        </w:rPr>
        <w:t>- з</w:t>
      </w:r>
      <w:r w:rsidRPr="00593D39">
        <w:rPr>
          <w:i/>
          <w:u w:val="single"/>
        </w:rPr>
        <w:t xml:space="preserve">емельный налог с </w:t>
      </w:r>
      <w:r>
        <w:rPr>
          <w:i/>
          <w:u w:val="single"/>
        </w:rPr>
        <w:t>физических лиц</w:t>
      </w:r>
      <w:r w:rsidRPr="00607C12">
        <w:rPr>
          <w:i/>
        </w:rPr>
        <w:t xml:space="preserve"> </w:t>
      </w:r>
      <w:r>
        <w:t xml:space="preserve">прогнозируется </w:t>
      </w:r>
      <w:r w:rsidRPr="00593D39">
        <w:t>в доходах местного бюджета на 20</w:t>
      </w:r>
      <w:r w:rsidR="00D8389B">
        <w:t>20</w:t>
      </w:r>
      <w:r w:rsidRPr="00593D39">
        <w:t xml:space="preserve"> год в сумме </w:t>
      </w:r>
      <w:r w:rsidR="0061314C">
        <w:t>27</w:t>
      </w:r>
      <w:r w:rsidR="00D3007E">
        <w:t>,0</w:t>
      </w:r>
      <w:r w:rsidRPr="00593D39">
        <w:t xml:space="preserve"> тыс.</w:t>
      </w:r>
      <w:r w:rsidR="00D8389B">
        <w:t xml:space="preserve"> </w:t>
      </w:r>
      <w:r w:rsidRPr="00593D39">
        <w:t>руб</w:t>
      </w:r>
      <w:r w:rsidR="00D8389B">
        <w:t>лей</w:t>
      </w:r>
      <w:r w:rsidR="005115A6">
        <w:t>,</w:t>
      </w:r>
      <w:r w:rsidRPr="00593D39">
        <w:t xml:space="preserve"> </w:t>
      </w:r>
      <w:r w:rsidR="004F05D6">
        <w:t>с</w:t>
      </w:r>
      <w:r w:rsidR="005115A6">
        <w:t>о</w:t>
      </w:r>
      <w:r w:rsidR="004F05D6">
        <w:t xml:space="preserve"> </w:t>
      </w:r>
      <w:r w:rsidR="005115A6">
        <w:t>снижением</w:t>
      </w:r>
      <w:r w:rsidR="004F05D6">
        <w:t xml:space="preserve"> на </w:t>
      </w:r>
      <w:r w:rsidR="0061314C">
        <w:t>1</w:t>
      </w:r>
      <w:r w:rsidR="004F05D6">
        <w:t>,0 тыс</w:t>
      </w:r>
      <w:r w:rsidR="005115A6">
        <w:t>. руб</w:t>
      </w:r>
      <w:r w:rsidR="00FE324E">
        <w:t>лей</w:t>
      </w:r>
      <w:r w:rsidR="005115A6">
        <w:t xml:space="preserve"> (-</w:t>
      </w:r>
      <w:r w:rsidR="0061314C">
        <w:t>3,6</w:t>
      </w:r>
      <w:r w:rsidR="004F05D6">
        <w:t xml:space="preserve">%) к </w:t>
      </w:r>
      <w:r w:rsidR="00FE324E">
        <w:t>ожидаемым поступлениям</w:t>
      </w:r>
      <w:r w:rsidR="003444E3" w:rsidRPr="00593D39">
        <w:t xml:space="preserve"> 201</w:t>
      </w:r>
      <w:r w:rsidR="00FE324E">
        <w:t>9</w:t>
      </w:r>
      <w:r w:rsidR="003444E3" w:rsidRPr="00593D39">
        <w:t xml:space="preserve"> года. </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rPr>
          <w:b/>
        </w:rPr>
      </w:pPr>
      <w:r w:rsidRPr="00CF6725">
        <w:rPr>
          <w:b/>
        </w:rPr>
        <w:t>Неналоговые доходы</w:t>
      </w:r>
    </w:p>
    <w:p w:rsidR="003F7608" w:rsidRDefault="003F7608" w:rsidP="009E11A8">
      <w:pPr>
        <w:widowControl w:val="0"/>
        <w:numPr>
          <w:ilvl w:val="12"/>
          <w:numId w:val="0"/>
        </w:numPr>
        <w:ind w:firstLine="709"/>
        <w:jc w:val="center"/>
      </w:pPr>
    </w:p>
    <w:p w:rsidR="00F825F4" w:rsidRDefault="00CD2B1D" w:rsidP="00CD2B1D">
      <w:pPr>
        <w:ind w:firstLine="567"/>
        <w:jc w:val="both"/>
      </w:pPr>
      <w:r w:rsidRPr="00EA77D1">
        <w:rPr>
          <w:b/>
        </w:rPr>
        <w:t>Доходы от оказания платных услуг и компенсации затрат государства</w:t>
      </w:r>
      <w:r w:rsidRPr="007C17BF">
        <w:rPr>
          <w:u w:val="single"/>
        </w:rPr>
        <w:t xml:space="preserve"> </w:t>
      </w:r>
      <w:r w:rsidRPr="007C17BF">
        <w:t>представлены подгруппой доходов бюджетов</w:t>
      </w:r>
      <w:r w:rsidR="00F825F4">
        <w:t>:</w:t>
      </w:r>
    </w:p>
    <w:p w:rsidR="00F825F4" w:rsidRDefault="00F825F4" w:rsidP="00CD2B1D">
      <w:pPr>
        <w:ind w:firstLine="567"/>
        <w:jc w:val="both"/>
      </w:pPr>
      <w:r>
        <w:t>-</w:t>
      </w:r>
      <w:r w:rsidR="00CD2B1D" w:rsidRPr="007C17BF">
        <w:t xml:space="preserve"> </w:t>
      </w:r>
      <w:r w:rsidR="00CD2B1D">
        <w:t>«</w:t>
      </w:r>
      <w:r w:rsidR="00EA77D1" w:rsidRPr="00DE5B20">
        <w:rPr>
          <w:i/>
        </w:rPr>
        <w:t>П</w:t>
      </w:r>
      <w:r w:rsidR="00CD2B1D" w:rsidRPr="00DE5B20">
        <w:rPr>
          <w:i/>
          <w:u w:val="single"/>
        </w:rPr>
        <w:t>р</w:t>
      </w:r>
      <w:r w:rsidR="00CD2B1D" w:rsidRPr="007C17BF">
        <w:rPr>
          <w:i/>
          <w:u w:val="single"/>
        </w:rPr>
        <w:t>очие доходы от оказания платных услуг (работ) получателями средств бюджетов сельских поселений</w:t>
      </w:r>
      <w:r w:rsidR="00CD2B1D">
        <w:rPr>
          <w:i/>
          <w:u w:val="single"/>
        </w:rPr>
        <w:t>»</w:t>
      </w:r>
      <w:r w:rsidR="00CD2B1D" w:rsidRPr="007C17BF">
        <w:t xml:space="preserve"> </w:t>
      </w:r>
      <w:r>
        <w:t>прогнозируются</w:t>
      </w:r>
      <w:r w:rsidR="00CD2B1D" w:rsidRPr="007C17BF">
        <w:t xml:space="preserve"> в проекте бюджета на 20</w:t>
      </w:r>
      <w:r w:rsidR="00EA54E3">
        <w:t>20</w:t>
      </w:r>
      <w:r w:rsidR="00CD2B1D" w:rsidRPr="007C17BF">
        <w:t xml:space="preserve"> год в сумме </w:t>
      </w:r>
      <w:r w:rsidR="00EA54E3">
        <w:t>1</w:t>
      </w:r>
      <w:r w:rsidR="00CD2B1D" w:rsidRPr="007C17BF">
        <w:t>,0 тыс.</w:t>
      </w:r>
      <w:r w:rsidR="00EA54E3">
        <w:t xml:space="preserve"> </w:t>
      </w:r>
      <w:r w:rsidR="00CD2B1D" w:rsidRPr="007C17BF">
        <w:t>руб</w:t>
      </w:r>
      <w:r w:rsidR="00EA54E3">
        <w:t>лей</w:t>
      </w:r>
      <w:r>
        <w:t>.</w:t>
      </w:r>
      <w:r w:rsidRPr="00F825F4">
        <w:t xml:space="preserve"> </w:t>
      </w:r>
      <w:r w:rsidRPr="007C17BF">
        <w:t xml:space="preserve">Платные услуги предоставляются населению </w:t>
      </w:r>
      <w:r>
        <w:t>МКУ</w:t>
      </w:r>
      <w:r w:rsidRPr="007C17BF">
        <w:t xml:space="preserve"> </w:t>
      </w:r>
      <w:r w:rsidR="00E10B8E">
        <w:t>Лукиновский</w:t>
      </w:r>
      <w:r w:rsidRPr="007C17BF">
        <w:t xml:space="preserve"> </w:t>
      </w:r>
      <w:r w:rsidRPr="00DC7CA4">
        <w:t xml:space="preserve">КИЦ, подведомственным администрации </w:t>
      </w:r>
      <w:r w:rsidR="00E10B8E">
        <w:t>Лукиновского</w:t>
      </w:r>
      <w:r w:rsidRPr="00DC7CA4">
        <w:t xml:space="preserve"> сельского поселения</w:t>
      </w:r>
      <w:r w:rsidR="00DE5B20">
        <w:t>.</w:t>
      </w:r>
    </w:p>
    <w:p w:rsidR="0048792B" w:rsidRDefault="0048792B" w:rsidP="005314D2">
      <w:pPr>
        <w:widowControl w:val="0"/>
        <w:numPr>
          <w:ilvl w:val="12"/>
          <w:numId w:val="0"/>
        </w:numPr>
        <w:ind w:firstLine="720"/>
        <w:jc w:val="center"/>
        <w:rPr>
          <w:b/>
        </w:rPr>
      </w:pPr>
    </w:p>
    <w:p w:rsidR="009E42BA" w:rsidRDefault="005314D2" w:rsidP="009E42BA">
      <w:pPr>
        <w:widowControl w:val="0"/>
        <w:numPr>
          <w:ilvl w:val="12"/>
          <w:numId w:val="0"/>
        </w:numPr>
        <w:ind w:firstLine="720"/>
        <w:jc w:val="center"/>
      </w:pPr>
      <w:r w:rsidRPr="00385CB4">
        <w:rPr>
          <w:b/>
        </w:rPr>
        <w:t>Безвозмездные поступления</w:t>
      </w:r>
    </w:p>
    <w:p w:rsidR="003F7608" w:rsidRDefault="003F7608" w:rsidP="00463B01">
      <w:pPr>
        <w:ind w:firstLine="567"/>
        <w:jc w:val="both"/>
      </w:pPr>
    </w:p>
    <w:p w:rsidR="009E42BA" w:rsidRPr="00BE1443" w:rsidRDefault="009E42BA" w:rsidP="00463B01">
      <w:pPr>
        <w:ind w:firstLine="567"/>
        <w:jc w:val="both"/>
      </w:pPr>
      <w:r w:rsidRPr="00BE1443">
        <w:t xml:space="preserve">Прогнозируемые безвозмездные поступления в 2020 году составят </w:t>
      </w:r>
      <w:r w:rsidR="00BE1443" w:rsidRPr="00BE1443">
        <w:t>5107,5</w:t>
      </w:r>
      <w:r w:rsidRPr="00BE1443">
        <w:t xml:space="preserve"> тыс. рублей, что на </w:t>
      </w:r>
      <w:r w:rsidR="00BE1443" w:rsidRPr="00BE1443">
        <w:t>303,7</w:t>
      </w:r>
      <w:r w:rsidRPr="00BE1443">
        <w:t xml:space="preserve"> тыс. рублей, или на </w:t>
      </w:r>
      <w:r w:rsidR="00BE1443" w:rsidRPr="00BE1443">
        <w:t>5,6</w:t>
      </w:r>
      <w:r w:rsidRPr="00BE1443">
        <w:t xml:space="preserve">% меньше ожидаемого уровня в 2019 году, в 2021-2022 годах составят </w:t>
      </w:r>
      <w:r w:rsidR="00BE1443" w:rsidRPr="00BE1443">
        <w:t>5015,5</w:t>
      </w:r>
      <w:r w:rsidRPr="00BE1443">
        <w:t xml:space="preserve"> тыс. рублей (-1,</w:t>
      </w:r>
      <w:r w:rsidR="00BE1443" w:rsidRPr="00BE1443">
        <w:t>8</w:t>
      </w:r>
      <w:r w:rsidRPr="00BE1443">
        <w:t xml:space="preserve">% к уровню 2020 года) и </w:t>
      </w:r>
      <w:r w:rsidR="00BE1443" w:rsidRPr="00BE1443">
        <w:t>4774</w:t>
      </w:r>
      <w:r w:rsidRPr="00BE1443">
        <w:t xml:space="preserve"> тыс. рублей (-</w:t>
      </w:r>
      <w:r w:rsidR="00BE1443" w:rsidRPr="00BE1443">
        <w:t>4,8</w:t>
      </w:r>
      <w:r w:rsidRPr="00BE1443">
        <w:t>% к уровню 2021 года) соответственно.</w:t>
      </w:r>
    </w:p>
    <w:p w:rsidR="00E04776" w:rsidRPr="00BE1443" w:rsidRDefault="00E04776" w:rsidP="00463B01">
      <w:pPr>
        <w:ind w:firstLine="567"/>
        <w:jc w:val="both"/>
      </w:pPr>
      <w:r w:rsidRPr="00BE1443">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2020-2022 годы видов межбюджетных трансфертов.</w:t>
      </w:r>
    </w:p>
    <w:p w:rsidR="005314D2" w:rsidRPr="00BE1443" w:rsidRDefault="005314D2" w:rsidP="00463B01">
      <w:pPr>
        <w:ind w:firstLine="567"/>
        <w:jc w:val="both"/>
      </w:pPr>
      <w:r w:rsidRPr="00BE1443">
        <w:t>В процессе исполнения</w:t>
      </w:r>
      <w:r w:rsidR="008C312B" w:rsidRPr="00BE1443">
        <w:t xml:space="preserve"> </w:t>
      </w:r>
      <w:r w:rsidRPr="00BE1443">
        <w:t xml:space="preserve">бюджета Иркутской области будет осуществляться распределение </w:t>
      </w:r>
      <w:r w:rsidR="000E2BA9" w:rsidRPr="00BE1443">
        <w:t>межбюджетных трансфертов</w:t>
      </w:r>
      <w:r w:rsidR="008C312B" w:rsidRPr="00BE1443">
        <w:t>, что повлечет за собой</w:t>
      </w:r>
      <w:r w:rsidRPr="00BE1443">
        <w:t xml:space="preserve"> уточн</w:t>
      </w:r>
      <w:r w:rsidR="008C312B" w:rsidRPr="00BE1443">
        <w:t>ение</w:t>
      </w:r>
      <w:r w:rsidRPr="00BE1443">
        <w:t xml:space="preserve"> параметр</w:t>
      </w:r>
      <w:r w:rsidR="008C312B" w:rsidRPr="00BE1443">
        <w:t>ов</w:t>
      </w:r>
      <w:r w:rsidRPr="00BE1443">
        <w:t xml:space="preserve"> местного бюджета по безвозмездным поступлениям.</w:t>
      </w:r>
    </w:p>
    <w:p w:rsidR="00BB0AE1" w:rsidRPr="00BE1443" w:rsidRDefault="00BB0AE1" w:rsidP="00463B01">
      <w:pPr>
        <w:widowControl w:val="0"/>
        <w:numPr>
          <w:ilvl w:val="12"/>
          <w:numId w:val="0"/>
        </w:numPr>
        <w:ind w:firstLine="567"/>
        <w:jc w:val="both"/>
      </w:pPr>
    </w:p>
    <w:p w:rsidR="00386290" w:rsidRDefault="00386290" w:rsidP="00386290">
      <w:pPr>
        <w:widowControl w:val="0"/>
        <w:numPr>
          <w:ilvl w:val="12"/>
          <w:numId w:val="0"/>
        </w:numPr>
        <w:ind w:firstLine="567"/>
        <w:jc w:val="both"/>
      </w:pPr>
      <w:r w:rsidRPr="00BE1443">
        <w:t>Структура безвозмездных поступлений местного бюджета на 20</w:t>
      </w:r>
      <w:r w:rsidR="003F7608" w:rsidRPr="00BE1443">
        <w:t>20</w:t>
      </w:r>
      <w:r w:rsidRPr="00BE1443">
        <w:t xml:space="preserve"> год приведена в нижеследующей таблице (в тыс.руб.):</w:t>
      </w:r>
    </w:p>
    <w:p w:rsidR="00386290"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8D4392" w:rsidTr="00024043">
        <w:tc>
          <w:tcPr>
            <w:tcW w:w="4786" w:type="dxa"/>
            <w:vAlign w:val="center"/>
          </w:tcPr>
          <w:p w:rsidR="0025005C" w:rsidRPr="00DA18AB" w:rsidRDefault="0025005C" w:rsidP="00024043">
            <w:pPr>
              <w:pStyle w:val="a9"/>
              <w:spacing w:after="0"/>
              <w:ind w:left="0"/>
              <w:jc w:val="center"/>
              <w:rPr>
                <w:sz w:val="16"/>
                <w:szCs w:val="16"/>
                <w:lang w:val="ru-RU" w:eastAsia="ru-RU"/>
              </w:rPr>
            </w:pPr>
            <w:r w:rsidRPr="00DA18AB">
              <w:rPr>
                <w:sz w:val="16"/>
                <w:szCs w:val="16"/>
                <w:lang w:val="ru-RU" w:eastAsia="ru-RU"/>
              </w:rPr>
              <w:t>наименование</w:t>
            </w:r>
          </w:p>
        </w:tc>
        <w:tc>
          <w:tcPr>
            <w:tcW w:w="992" w:type="dxa"/>
            <w:vAlign w:val="center"/>
          </w:tcPr>
          <w:p w:rsidR="0025005C" w:rsidRPr="00DA18AB" w:rsidRDefault="003F7608" w:rsidP="003F7608">
            <w:pPr>
              <w:pStyle w:val="a9"/>
              <w:spacing w:after="0"/>
              <w:ind w:left="0"/>
              <w:jc w:val="center"/>
              <w:rPr>
                <w:sz w:val="16"/>
                <w:szCs w:val="16"/>
                <w:lang w:val="ru-RU" w:eastAsia="ru-RU"/>
              </w:rPr>
            </w:pPr>
            <w:r w:rsidRPr="00DA18AB">
              <w:rPr>
                <w:sz w:val="16"/>
                <w:szCs w:val="16"/>
                <w:lang w:val="ru-RU" w:eastAsia="ru-RU"/>
              </w:rPr>
              <w:t>о</w:t>
            </w:r>
            <w:r w:rsidR="0025005C" w:rsidRPr="00DA18AB">
              <w:rPr>
                <w:sz w:val="16"/>
                <w:szCs w:val="16"/>
                <w:lang w:val="ru-RU" w:eastAsia="ru-RU"/>
              </w:rPr>
              <w:t>ценка 201</w:t>
            </w:r>
            <w:r w:rsidRPr="00DA18AB">
              <w:rPr>
                <w:sz w:val="16"/>
                <w:szCs w:val="16"/>
                <w:lang w:val="ru-RU" w:eastAsia="ru-RU"/>
              </w:rPr>
              <w:t>9</w:t>
            </w:r>
            <w:r w:rsidR="0025005C" w:rsidRPr="00DA18AB">
              <w:rPr>
                <w:sz w:val="16"/>
                <w:szCs w:val="16"/>
                <w:lang w:val="ru-RU" w:eastAsia="ru-RU"/>
              </w:rPr>
              <w:t>г.</w:t>
            </w:r>
          </w:p>
        </w:tc>
        <w:tc>
          <w:tcPr>
            <w:tcW w:w="993" w:type="dxa"/>
            <w:vAlign w:val="center"/>
          </w:tcPr>
          <w:p w:rsidR="0025005C" w:rsidRPr="00DA18AB" w:rsidRDefault="0025005C" w:rsidP="003F7608">
            <w:pPr>
              <w:pStyle w:val="a9"/>
              <w:spacing w:after="0"/>
              <w:ind w:left="0"/>
              <w:jc w:val="center"/>
              <w:rPr>
                <w:sz w:val="16"/>
                <w:szCs w:val="16"/>
                <w:lang w:val="ru-RU" w:eastAsia="ru-RU"/>
              </w:rPr>
            </w:pPr>
            <w:r w:rsidRPr="00DA18AB">
              <w:rPr>
                <w:sz w:val="16"/>
                <w:szCs w:val="16"/>
                <w:lang w:val="ru-RU" w:eastAsia="ru-RU"/>
              </w:rPr>
              <w:t xml:space="preserve">проект </w:t>
            </w:r>
            <w:r w:rsidR="003F7608" w:rsidRPr="00DA18AB">
              <w:rPr>
                <w:sz w:val="16"/>
                <w:szCs w:val="16"/>
                <w:lang w:val="ru-RU" w:eastAsia="ru-RU"/>
              </w:rPr>
              <w:t xml:space="preserve">на </w:t>
            </w:r>
            <w:r w:rsidRPr="00DA18AB">
              <w:rPr>
                <w:sz w:val="16"/>
                <w:szCs w:val="16"/>
                <w:lang w:val="ru-RU" w:eastAsia="ru-RU"/>
              </w:rPr>
              <w:t>20</w:t>
            </w:r>
            <w:r w:rsidR="003F7608" w:rsidRPr="00DA18AB">
              <w:rPr>
                <w:sz w:val="16"/>
                <w:szCs w:val="16"/>
                <w:lang w:val="ru-RU" w:eastAsia="ru-RU"/>
              </w:rPr>
              <w:t>20</w:t>
            </w:r>
            <w:r w:rsidRPr="00DA18AB">
              <w:rPr>
                <w:sz w:val="16"/>
                <w:szCs w:val="16"/>
                <w:lang w:val="ru-RU" w:eastAsia="ru-RU"/>
              </w:rPr>
              <w:t xml:space="preserve">г. </w:t>
            </w:r>
          </w:p>
        </w:tc>
        <w:tc>
          <w:tcPr>
            <w:tcW w:w="992" w:type="dxa"/>
            <w:vAlign w:val="center"/>
          </w:tcPr>
          <w:p w:rsidR="0025005C" w:rsidRPr="00DA18AB" w:rsidRDefault="0025005C" w:rsidP="003F7608">
            <w:pPr>
              <w:pStyle w:val="a9"/>
              <w:spacing w:after="0"/>
              <w:ind w:left="0"/>
              <w:jc w:val="center"/>
              <w:rPr>
                <w:sz w:val="16"/>
                <w:szCs w:val="16"/>
                <w:lang w:val="ru-RU" w:eastAsia="ru-RU"/>
              </w:rPr>
            </w:pPr>
            <w:r w:rsidRPr="00DA18AB">
              <w:rPr>
                <w:sz w:val="16"/>
                <w:szCs w:val="16"/>
                <w:lang w:val="ru-RU" w:eastAsia="ru-RU"/>
              </w:rPr>
              <w:t>20</w:t>
            </w:r>
            <w:r w:rsidR="003F7608" w:rsidRPr="00DA18AB">
              <w:rPr>
                <w:sz w:val="16"/>
                <w:szCs w:val="16"/>
                <w:lang w:val="ru-RU" w:eastAsia="ru-RU"/>
              </w:rPr>
              <w:t>20</w:t>
            </w:r>
            <w:r w:rsidRPr="00DA18AB">
              <w:rPr>
                <w:sz w:val="16"/>
                <w:szCs w:val="16"/>
                <w:lang w:val="ru-RU" w:eastAsia="ru-RU"/>
              </w:rPr>
              <w:t>/к оценке 201</w:t>
            </w:r>
            <w:r w:rsidR="003F7608" w:rsidRPr="00DA18AB">
              <w:rPr>
                <w:sz w:val="16"/>
                <w:szCs w:val="16"/>
                <w:lang w:val="ru-RU" w:eastAsia="ru-RU"/>
              </w:rPr>
              <w:t>9</w:t>
            </w:r>
          </w:p>
        </w:tc>
        <w:tc>
          <w:tcPr>
            <w:tcW w:w="992" w:type="dxa"/>
            <w:vAlign w:val="center"/>
          </w:tcPr>
          <w:p w:rsidR="0025005C" w:rsidRPr="00DA18AB" w:rsidRDefault="0025005C" w:rsidP="003F7608">
            <w:pPr>
              <w:pStyle w:val="a9"/>
              <w:spacing w:after="0"/>
              <w:ind w:left="0"/>
              <w:jc w:val="center"/>
              <w:rPr>
                <w:sz w:val="16"/>
                <w:szCs w:val="16"/>
                <w:lang w:val="ru-RU" w:eastAsia="ru-RU"/>
              </w:rPr>
            </w:pPr>
            <w:r w:rsidRPr="00DA18AB">
              <w:rPr>
                <w:sz w:val="16"/>
                <w:szCs w:val="16"/>
                <w:lang w:val="ru-RU" w:eastAsia="ru-RU"/>
              </w:rPr>
              <w:t>20</w:t>
            </w:r>
            <w:r w:rsidR="003F7608" w:rsidRPr="00DA18AB">
              <w:rPr>
                <w:sz w:val="16"/>
                <w:szCs w:val="16"/>
                <w:lang w:val="ru-RU" w:eastAsia="ru-RU"/>
              </w:rPr>
              <w:t>20</w:t>
            </w:r>
            <w:r w:rsidRPr="00DA18AB">
              <w:rPr>
                <w:sz w:val="16"/>
                <w:szCs w:val="16"/>
                <w:lang w:val="ru-RU" w:eastAsia="ru-RU"/>
              </w:rPr>
              <w:t>/к оценке 201</w:t>
            </w:r>
            <w:r w:rsidR="003F7608" w:rsidRPr="00DA18AB">
              <w:rPr>
                <w:sz w:val="16"/>
                <w:szCs w:val="16"/>
                <w:lang w:val="ru-RU" w:eastAsia="ru-RU"/>
              </w:rPr>
              <w:t>9</w:t>
            </w:r>
            <w:r w:rsidRPr="00DA18AB">
              <w:rPr>
                <w:sz w:val="16"/>
                <w:szCs w:val="16"/>
                <w:lang w:val="ru-RU" w:eastAsia="ru-RU"/>
              </w:rPr>
              <w:t xml:space="preserve"> (%)</w:t>
            </w:r>
          </w:p>
        </w:tc>
        <w:tc>
          <w:tcPr>
            <w:tcW w:w="992" w:type="dxa"/>
            <w:vAlign w:val="center"/>
          </w:tcPr>
          <w:p w:rsidR="0025005C" w:rsidRPr="00DA18AB" w:rsidRDefault="0025005C" w:rsidP="00024043">
            <w:pPr>
              <w:pStyle w:val="a9"/>
              <w:spacing w:after="0"/>
              <w:ind w:left="0"/>
              <w:jc w:val="center"/>
              <w:rPr>
                <w:sz w:val="16"/>
                <w:szCs w:val="16"/>
                <w:lang w:val="ru-RU" w:eastAsia="ru-RU"/>
              </w:rPr>
            </w:pPr>
            <w:r w:rsidRPr="00DA18AB">
              <w:rPr>
                <w:sz w:val="16"/>
                <w:szCs w:val="16"/>
                <w:lang w:val="ru-RU" w:eastAsia="ru-RU"/>
              </w:rPr>
              <w:t>Уд.вес, %</w:t>
            </w:r>
          </w:p>
        </w:tc>
      </w:tr>
      <w:tr w:rsidR="0025005C" w:rsidRPr="008D4392" w:rsidTr="00024043">
        <w:tc>
          <w:tcPr>
            <w:tcW w:w="4786" w:type="dxa"/>
          </w:tcPr>
          <w:p w:rsidR="0025005C" w:rsidRPr="00DA18AB" w:rsidRDefault="0025005C" w:rsidP="00024043">
            <w:pPr>
              <w:pStyle w:val="a9"/>
              <w:spacing w:after="0"/>
              <w:ind w:left="0"/>
              <w:jc w:val="center"/>
              <w:rPr>
                <w:sz w:val="16"/>
                <w:szCs w:val="16"/>
                <w:lang w:val="ru-RU" w:eastAsia="ru-RU"/>
              </w:rPr>
            </w:pPr>
            <w:r w:rsidRPr="00DA18AB">
              <w:rPr>
                <w:sz w:val="16"/>
                <w:szCs w:val="16"/>
                <w:lang w:val="ru-RU" w:eastAsia="ru-RU"/>
              </w:rPr>
              <w:t>х</w:t>
            </w:r>
          </w:p>
        </w:tc>
        <w:tc>
          <w:tcPr>
            <w:tcW w:w="992" w:type="dxa"/>
            <w:vAlign w:val="center"/>
          </w:tcPr>
          <w:p w:rsidR="0025005C" w:rsidRPr="00DA18AB" w:rsidRDefault="0025005C" w:rsidP="00024043">
            <w:pPr>
              <w:pStyle w:val="a9"/>
              <w:spacing w:after="0"/>
              <w:ind w:left="0"/>
              <w:jc w:val="center"/>
              <w:rPr>
                <w:sz w:val="16"/>
                <w:szCs w:val="16"/>
                <w:lang w:val="ru-RU" w:eastAsia="ru-RU"/>
              </w:rPr>
            </w:pPr>
            <w:r w:rsidRPr="00DA18AB">
              <w:rPr>
                <w:sz w:val="16"/>
                <w:szCs w:val="16"/>
                <w:lang w:val="ru-RU" w:eastAsia="ru-RU"/>
              </w:rPr>
              <w:t>1</w:t>
            </w:r>
          </w:p>
        </w:tc>
        <w:tc>
          <w:tcPr>
            <w:tcW w:w="993" w:type="dxa"/>
            <w:vAlign w:val="center"/>
          </w:tcPr>
          <w:p w:rsidR="0025005C" w:rsidRPr="00DA18AB" w:rsidRDefault="0025005C" w:rsidP="00024043">
            <w:pPr>
              <w:pStyle w:val="a9"/>
              <w:spacing w:after="0"/>
              <w:ind w:left="0"/>
              <w:jc w:val="center"/>
              <w:rPr>
                <w:sz w:val="16"/>
                <w:szCs w:val="16"/>
                <w:lang w:val="ru-RU" w:eastAsia="ru-RU"/>
              </w:rPr>
            </w:pPr>
            <w:r w:rsidRPr="00DA18AB">
              <w:rPr>
                <w:sz w:val="16"/>
                <w:szCs w:val="16"/>
                <w:lang w:val="ru-RU" w:eastAsia="ru-RU"/>
              </w:rPr>
              <w:t>2</w:t>
            </w:r>
          </w:p>
        </w:tc>
        <w:tc>
          <w:tcPr>
            <w:tcW w:w="992" w:type="dxa"/>
            <w:vAlign w:val="center"/>
          </w:tcPr>
          <w:p w:rsidR="0025005C" w:rsidRPr="00DA18AB" w:rsidRDefault="0025005C" w:rsidP="00024043">
            <w:pPr>
              <w:pStyle w:val="a9"/>
              <w:spacing w:after="0"/>
              <w:ind w:left="0"/>
              <w:jc w:val="center"/>
              <w:rPr>
                <w:sz w:val="16"/>
                <w:szCs w:val="16"/>
                <w:lang w:val="ru-RU" w:eastAsia="ru-RU"/>
              </w:rPr>
            </w:pPr>
            <w:r w:rsidRPr="00DA18AB">
              <w:rPr>
                <w:sz w:val="16"/>
                <w:szCs w:val="16"/>
                <w:lang w:val="ru-RU" w:eastAsia="ru-RU"/>
              </w:rPr>
              <w:t>3</w:t>
            </w:r>
          </w:p>
        </w:tc>
        <w:tc>
          <w:tcPr>
            <w:tcW w:w="992" w:type="dxa"/>
            <w:vAlign w:val="center"/>
          </w:tcPr>
          <w:p w:rsidR="0025005C" w:rsidRPr="00DA18AB" w:rsidRDefault="0025005C" w:rsidP="00024043">
            <w:pPr>
              <w:pStyle w:val="a9"/>
              <w:spacing w:after="0"/>
              <w:ind w:left="0"/>
              <w:jc w:val="center"/>
              <w:rPr>
                <w:sz w:val="16"/>
                <w:szCs w:val="16"/>
                <w:lang w:val="ru-RU" w:eastAsia="ru-RU"/>
              </w:rPr>
            </w:pPr>
            <w:r w:rsidRPr="00DA18AB">
              <w:rPr>
                <w:sz w:val="16"/>
                <w:szCs w:val="16"/>
                <w:lang w:val="ru-RU" w:eastAsia="ru-RU"/>
              </w:rPr>
              <w:t>4</w:t>
            </w:r>
          </w:p>
        </w:tc>
        <w:tc>
          <w:tcPr>
            <w:tcW w:w="992" w:type="dxa"/>
            <w:vAlign w:val="center"/>
          </w:tcPr>
          <w:p w:rsidR="0025005C" w:rsidRPr="00DA18AB" w:rsidRDefault="0025005C" w:rsidP="00024043">
            <w:pPr>
              <w:pStyle w:val="a9"/>
              <w:spacing w:after="0"/>
              <w:ind w:left="0"/>
              <w:jc w:val="center"/>
              <w:rPr>
                <w:sz w:val="16"/>
                <w:szCs w:val="16"/>
                <w:lang w:val="ru-RU" w:eastAsia="ru-RU"/>
              </w:rPr>
            </w:pPr>
            <w:r w:rsidRPr="00DA18AB">
              <w:rPr>
                <w:sz w:val="16"/>
                <w:szCs w:val="16"/>
                <w:lang w:val="ru-RU" w:eastAsia="ru-RU"/>
              </w:rPr>
              <w:t>5</w:t>
            </w:r>
          </w:p>
        </w:tc>
      </w:tr>
      <w:tr w:rsidR="00386290" w:rsidRPr="008D4392" w:rsidTr="00024043">
        <w:tc>
          <w:tcPr>
            <w:tcW w:w="4786" w:type="dxa"/>
          </w:tcPr>
          <w:p w:rsidR="00386290" w:rsidRPr="00605252" w:rsidRDefault="00386290" w:rsidP="00024043">
            <w:pPr>
              <w:widowControl w:val="0"/>
              <w:numPr>
                <w:ilvl w:val="12"/>
                <w:numId w:val="0"/>
              </w:numPr>
              <w:jc w:val="both"/>
              <w:rPr>
                <w:b/>
                <w:sz w:val="16"/>
                <w:szCs w:val="16"/>
              </w:rPr>
            </w:pPr>
            <w:r w:rsidRPr="00605252">
              <w:rPr>
                <w:b/>
                <w:sz w:val="16"/>
                <w:szCs w:val="16"/>
              </w:rPr>
              <w:t xml:space="preserve">Безвозмездные поступления, </w:t>
            </w:r>
          </w:p>
          <w:p w:rsidR="00386290" w:rsidRPr="00605252" w:rsidRDefault="00386290" w:rsidP="00024043">
            <w:pPr>
              <w:widowControl w:val="0"/>
              <w:numPr>
                <w:ilvl w:val="12"/>
                <w:numId w:val="0"/>
              </w:numPr>
              <w:jc w:val="both"/>
              <w:rPr>
                <w:b/>
                <w:sz w:val="16"/>
                <w:szCs w:val="16"/>
              </w:rPr>
            </w:pPr>
            <w:r w:rsidRPr="00605252">
              <w:rPr>
                <w:b/>
                <w:sz w:val="16"/>
                <w:szCs w:val="16"/>
              </w:rPr>
              <w:t>в т.ч.:</w:t>
            </w:r>
          </w:p>
        </w:tc>
        <w:tc>
          <w:tcPr>
            <w:tcW w:w="992" w:type="dxa"/>
            <w:vAlign w:val="center"/>
          </w:tcPr>
          <w:p w:rsidR="00386290" w:rsidRPr="00481A26" w:rsidRDefault="00396D81" w:rsidP="00024043">
            <w:pPr>
              <w:widowControl w:val="0"/>
              <w:numPr>
                <w:ilvl w:val="12"/>
                <w:numId w:val="0"/>
              </w:numPr>
              <w:jc w:val="center"/>
              <w:rPr>
                <w:b/>
                <w:sz w:val="20"/>
                <w:szCs w:val="20"/>
              </w:rPr>
            </w:pPr>
            <w:r>
              <w:rPr>
                <w:b/>
                <w:sz w:val="20"/>
                <w:szCs w:val="20"/>
              </w:rPr>
              <w:t>5411,2</w:t>
            </w:r>
          </w:p>
        </w:tc>
        <w:tc>
          <w:tcPr>
            <w:tcW w:w="993" w:type="dxa"/>
            <w:vAlign w:val="center"/>
          </w:tcPr>
          <w:p w:rsidR="00386290" w:rsidRPr="00481A26" w:rsidRDefault="00396D81" w:rsidP="00024043">
            <w:pPr>
              <w:widowControl w:val="0"/>
              <w:numPr>
                <w:ilvl w:val="12"/>
                <w:numId w:val="0"/>
              </w:numPr>
              <w:jc w:val="center"/>
              <w:rPr>
                <w:b/>
                <w:sz w:val="20"/>
                <w:szCs w:val="20"/>
              </w:rPr>
            </w:pPr>
            <w:r>
              <w:rPr>
                <w:b/>
                <w:sz w:val="20"/>
                <w:szCs w:val="20"/>
              </w:rPr>
              <w:t>5107,5</w:t>
            </w:r>
          </w:p>
        </w:tc>
        <w:tc>
          <w:tcPr>
            <w:tcW w:w="992" w:type="dxa"/>
            <w:vAlign w:val="center"/>
          </w:tcPr>
          <w:p w:rsidR="00386290" w:rsidRPr="00DA18AB" w:rsidRDefault="00396D81" w:rsidP="00024043">
            <w:pPr>
              <w:pStyle w:val="a9"/>
              <w:spacing w:after="0"/>
              <w:ind w:left="0"/>
              <w:jc w:val="center"/>
              <w:rPr>
                <w:b/>
                <w:sz w:val="20"/>
                <w:szCs w:val="20"/>
                <w:lang w:val="ru-RU" w:eastAsia="ru-RU"/>
              </w:rPr>
            </w:pPr>
            <w:r w:rsidRPr="00DA18AB">
              <w:rPr>
                <w:b/>
                <w:sz w:val="20"/>
                <w:szCs w:val="20"/>
                <w:lang w:val="ru-RU" w:eastAsia="ru-RU"/>
              </w:rPr>
              <w:t>-303,7</w:t>
            </w:r>
          </w:p>
        </w:tc>
        <w:tc>
          <w:tcPr>
            <w:tcW w:w="992" w:type="dxa"/>
            <w:vAlign w:val="center"/>
          </w:tcPr>
          <w:p w:rsidR="00386290" w:rsidRPr="00DA18AB" w:rsidRDefault="00396D81" w:rsidP="00386290">
            <w:pPr>
              <w:pStyle w:val="a9"/>
              <w:spacing w:after="0"/>
              <w:ind w:left="0"/>
              <w:jc w:val="center"/>
              <w:rPr>
                <w:b/>
                <w:sz w:val="20"/>
                <w:szCs w:val="20"/>
                <w:lang w:val="ru-RU" w:eastAsia="ru-RU"/>
              </w:rPr>
            </w:pPr>
            <w:r w:rsidRPr="00DA18AB">
              <w:rPr>
                <w:b/>
                <w:sz w:val="20"/>
                <w:szCs w:val="20"/>
                <w:lang w:val="ru-RU" w:eastAsia="ru-RU"/>
              </w:rPr>
              <w:t>94,4</w:t>
            </w:r>
          </w:p>
        </w:tc>
        <w:tc>
          <w:tcPr>
            <w:tcW w:w="992" w:type="dxa"/>
            <w:vAlign w:val="center"/>
          </w:tcPr>
          <w:p w:rsidR="00386290" w:rsidRPr="00DA18AB" w:rsidRDefault="00396D81" w:rsidP="00024043">
            <w:pPr>
              <w:pStyle w:val="a9"/>
              <w:spacing w:after="0"/>
              <w:ind w:left="0"/>
              <w:jc w:val="center"/>
              <w:rPr>
                <w:b/>
                <w:sz w:val="20"/>
                <w:szCs w:val="20"/>
                <w:lang w:val="ru-RU" w:eastAsia="ru-RU"/>
              </w:rPr>
            </w:pPr>
            <w:r w:rsidRPr="00DA18AB">
              <w:rPr>
                <w:b/>
                <w:sz w:val="20"/>
                <w:szCs w:val="20"/>
                <w:lang w:val="ru-RU" w:eastAsia="ru-RU"/>
              </w:rPr>
              <w:t>100</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Дотации</w:t>
            </w:r>
          </w:p>
        </w:tc>
        <w:tc>
          <w:tcPr>
            <w:tcW w:w="992" w:type="dxa"/>
            <w:vAlign w:val="center"/>
          </w:tcPr>
          <w:p w:rsidR="00386290" w:rsidRPr="0030129C" w:rsidRDefault="00396D81" w:rsidP="00024043">
            <w:pPr>
              <w:widowControl w:val="0"/>
              <w:numPr>
                <w:ilvl w:val="12"/>
                <w:numId w:val="0"/>
              </w:numPr>
              <w:jc w:val="center"/>
              <w:rPr>
                <w:sz w:val="20"/>
                <w:szCs w:val="20"/>
              </w:rPr>
            </w:pPr>
            <w:r>
              <w:rPr>
                <w:sz w:val="20"/>
                <w:szCs w:val="20"/>
              </w:rPr>
              <w:t>3088</w:t>
            </w:r>
          </w:p>
        </w:tc>
        <w:tc>
          <w:tcPr>
            <w:tcW w:w="993" w:type="dxa"/>
            <w:vAlign w:val="center"/>
          </w:tcPr>
          <w:p w:rsidR="00386290" w:rsidRPr="0030129C" w:rsidRDefault="00396D81" w:rsidP="00024043">
            <w:pPr>
              <w:widowControl w:val="0"/>
              <w:numPr>
                <w:ilvl w:val="12"/>
                <w:numId w:val="0"/>
              </w:numPr>
              <w:jc w:val="center"/>
              <w:rPr>
                <w:sz w:val="20"/>
                <w:szCs w:val="20"/>
              </w:rPr>
            </w:pPr>
            <w:r>
              <w:rPr>
                <w:sz w:val="20"/>
                <w:szCs w:val="20"/>
              </w:rPr>
              <w:t>3306,7</w:t>
            </w:r>
          </w:p>
        </w:tc>
        <w:tc>
          <w:tcPr>
            <w:tcW w:w="992" w:type="dxa"/>
            <w:vAlign w:val="center"/>
          </w:tcPr>
          <w:p w:rsidR="00386290" w:rsidRPr="00DA18AB" w:rsidRDefault="00396D81" w:rsidP="00024043">
            <w:pPr>
              <w:pStyle w:val="a9"/>
              <w:spacing w:after="0"/>
              <w:ind w:left="0"/>
              <w:jc w:val="center"/>
              <w:rPr>
                <w:sz w:val="20"/>
                <w:szCs w:val="20"/>
                <w:lang w:val="ru-RU" w:eastAsia="ru-RU"/>
              </w:rPr>
            </w:pPr>
            <w:r w:rsidRPr="00DA18AB">
              <w:rPr>
                <w:sz w:val="20"/>
                <w:szCs w:val="20"/>
                <w:lang w:val="ru-RU" w:eastAsia="ru-RU"/>
              </w:rPr>
              <w:t>218,7</w:t>
            </w:r>
          </w:p>
        </w:tc>
        <w:tc>
          <w:tcPr>
            <w:tcW w:w="992" w:type="dxa"/>
            <w:vAlign w:val="center"/>
          </w:tcPr>
          <w:p w:rsidR="00386290" w:rsidRPr="00DA18AB" w:rsidRDefault="00396D81" w:rsidP="00386290">
            <w:pPr>
              <w:pStyle w:val="a9"/>
              <w:spacing w:after="0"/>
              <w:ind w:left="0"/>
              <w:jc w:val="center"/>
              <w:rPr>
                <w:sz w:val="20"/>
                <w:szCs w:val="20"/>
                <w:lang w:val="ru-RU" w:eastAsia="ru-RU"/>
              </w:rPr>
            </w:pPr>
            <w:r w:rsidRPr="00DA18AB">
              <w:rPr>
                <w:sz w:val="20"/>
                <w:szCs w:val="20"/>
                <w:lang w:val="ru-RU" w:eastAsia="ru-RU"/>
              </w:rPr>
              <w:t>107,1</w:t>
            </w:r>
          </w:p>
        </w:tc>
        <w:tc>
          <w:tcPr>
            <w:tcW w:w="992" w:type="dxa"/>
            <w:vAlign w:val="center"/>
          </w:tcPr>
          <w:p w:rsidR="00386290" w:rsidRPr="00DA18AB" w:rsidRDefault="00396D81" w:rsidP="00024043">
            <w:pPr>
              <w:pStyle w:val="a9"/>
              <w:spacing w:after="0"/>
              <w:ind w:left="0"/>
              <w:jc w:val="center"/>
              <w:rPr>
                <w:sz w:val="20"/>
                <w:szCs w:val="20"/>
                <w:lang w:val="ru-RU" w:eastAsia="ru-RU"/>
              </w:rPr>
            </w:pPr>
            <w:r w:rsidRPr="00DA18AB">
              <w:rPr>
                <w:sz w:val="20"/>
                <w:szCs w:val="20"/>
                <w:lang w:val="ru-RU" w:eastAsia="ru-RU"/>
              </w:rPr>
              <w:t>64,7</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Субсидии</w:t>
            </w:r>
          </w:p>
        </w:tc>
        <w:tc>
          <w:tcPr>
            <w:tcW w:w="992" w:type="dxa"/>
            <w:vAlign w:val="center"/>
          </w:tcPr>
          <w:p w:rsidR="00386290" w:rsidRPr="0030129C" w:rsidRDefault="00396D81" w:rsidP="00024043">
            <w:pPr>
              <w:widowControl w:val="0"/>
              <w:numPr>
                <w:ilvl w:val="12"/>
                <w:numId w:val="0"/>
              </w:numPr>
              <w:jc w:val="center"/>
              <w:rPr>
                <w:sz w:val="20"/>
                <w:szCs w:val="20"/>
              </w:rPr>
            </w:pPr>
            <w:r>
              <w:rPr>
                <w:sz w:val="20"/>
                <w:szCs w:val="20"/>
              </w:rPr>
              <w:t>100</w:t>
            </w:r>
          </w:p>
        </w:tc>
        <w:tc>
          <w:tcPr>
            <w:tcW w:w="993" w:type="dxa"/>
            <w:vAlign w:val="center"/>
          </w:tcPr>
          <w:p w:rsidR="00386290" w:rsidRPr="0030129C" w:rsidRDefault="00396D81" w:rsidP="00024043">
            <w:pPr>
              <w:widowControl w:val="0"/>
              <w:numPr>
                <w:ilvl w:val="12"/>
                <w:numId w:val="0"/>
              </w:numPr>
              <w:jc w:val="center"/>
              <w:rPr>
                <w:sz w:val="20"/>
                <w:szCs w:val="20"/>
              </w:rPr>
            </w:pPr>
            <w:r>
              <w:rPr>
                <w:sz w:val="20"/>
                <w:szCs w:val="20"/>
              </w:rPr>
              <w:t>100</w:t>
            </w:r>
          </w:p>
        </w:tc>
        <w:tc>
          <w:tcPr>
            <w:tcW w:w="992" w:type="dxa"/>
            <w:vAlign w:val="center"/>
          </w:tcPr>
          <w:p w:rsidR="00386290" w:rsidRPr="00DA18AB" w:rsidRDefault="00396D81" w:rsidP="00024043">
            <w:pPr>
              <w:pStyle w:val="a9"/>
              <w:spacing w:after="0"/>
              <w:ind w:left="0"/>
              <w:jc w:val="center"/>
              <w:rPr>
                <w:sz w:val="20"/>
                <w:szCs w:val="20"/>
                <w:lang w:val="ru-RU" w:eastAsia="ru-RU"/>
              </w:rPr>
            </w:pPr>
            <w:r w:rsidRPr="00DA18AB">
              <w:rPr>
                <w:sz w:val="20"/>
                <w:szCs w:val="20"/>
                <w:lang w:val="ru-RU" w:eastAsia="ru-RU"/>
              </w:rPr>
              <w:t>0</w:t>
            </w:r>
          </w:p>
        </w:tc>
        <w:tc>
          <w:tcPr>
            <w:tcW w:w="992" w:type="dxa"/>
            <w:vAlign w:val="center"/>
          </w:tcPr>
          <w:p w:rsidR="00386290" w:rsidRPr="00DA18AB" w:rsidRDefault="00396D81" w:rsidP="00386290">
            <w:pPr>
              <w:pStyle w:val="a9"/>
              <w:spacing w:after="0"/>
              <w:ind w:left="0"/>
              <w:jc w:val="center"/>
              <w:rPr>
                <w:sz w:val="20"/>
                <w:szCs w:val="20"/>
                <w:lang w:val="ru-RU" w:eastAsia="ru-RU"/>
              </w:rPr>
            </w:pPr>
            <w:r w:rsidRPr="00DA18AB">
              <w:rPr>
                <w:sz w:val="20"/>
                <w:szCs w:val="20"/>
                <w:lang w:val="ru-RU" w:eastAsia="ru-RU"/>
              </w:rPr>
              <w:t>100</w:t>
            </w:r>
          </w:p>
        </w:tc>
        <w:tc>
          <w:tcPr>
            <w:tcW w:w="992" w:type="dxa"/>
            <w:vAlign w:val="center"/>
          </w:tcPr>
          <w:p w:rsidR="00386290" w:rsidRPr="00DA18AB" w:rsidRDefault="00396D81" w:rsidP="00024043">
            <w:pPr>
              <w:pStyle w:val="a9"/>
              <w:spacing w:after="0"/>
              <w:ind w:left="0"/>
              <w:jc w:val="center"/>
              <w:rPr>
                <w:sz w:val="20"/>
                <w:szCs w:val="20"/>
                <w:lang w:val="ru-RU" w:eastAsia="ru-RU"/>
              </w:rPr>
            </w:pPr>
            <w:r w:rsidRPr="00DA18AB">
              <w:rPr>
                <w:sz w:val="20"/>
                <w:szCs w:val="20"/>
                <w:lang w:val="ru-RU" w:eastAsia="ru-RU"/>
              </w:rPr>
              <w:t>2</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Субвенции</w:t>
            </w:r>
          </w:p>
        </w:tc>
        <w:tc>
          <w:tcPr>
            <w:tcW w:w="992" w:type="dxa"/>
            <w:vAlign w:val="center"/>
          </w:tcPr>
          <w:p w:rsidR="00386290" w:rsidRPr="0030129C" w:rsidRDefault="00396D81" w:rsidP="00190EAC">
            <w:pPr>
              <w:widowControl w:val="0"/>
              <w:numPr>
                <w:ilvl w:val="12"/>
                <w:numId w:val="0"/>
              </w:numPr>
              <w:jc w:val="center"/>
              <w:rPr>
                <w:sz w:val="20"/>
                <w:szCs w:val="20"/>
              </w:rPr>
            </w:pPr>
            <w:r>
              <w:rPr>
                <w:sz w:val="20"/>
                <w:szCs w:val="20"/>
              </w:rPr>
              <w:t>115,8</w:t>
            </w:r>
          </w:p>
        </w:tc>
        <w:tc>
          <w:tcPr>
            <w:tcW w:w="993" w:type="dxa"/>
            <w:vAlign w:val="center"/>
          </w:tcPr>
          <w:p w:rsidR="00386290" w:rsidRPr="0030129C" w:rsidRDefault="00396D81" w:rsidP="00024043">
            <w:pPr>
              <w:widowControl w:val="0"/>
              <w:numPr>
                <w:ilvl w:val="12"/>
                <w:numId w:val="0"/>
              </w:numPr>
              <w:jc w:val="center"/>
              <w:rPr>
                <w:sz w:val="20"/>
                <w:szCs w:val="20"/>
              </w:rPr>
            </w:pPr>
            <w:r>
              <w:rPr>
                <w:sz w:val="20"/>
                <w:szCs w:val="20"/>
              </w:rPr>
              <w:t>126,8</w:t>
            </w:r>
          </w:p>
        </w:tc>
        <w:tc>
          <w:tcPr>
            <w:tcW w:w="992" w:type="dxa"/>
            <w:vAlign w:val="center"/>
          </w:tcPr>
          <w:p w:rsidR="00386290" w:rsidRPr="00DA18AB" w:rsidRDefault="00396D81" w:rsidP="00024043">
            <w:pPr>
              <w:pStyle w:val="a9"/>
              <w:spacing w:after="0"/>
              <w:ind w:left="0"/>
              <w:jc w:val="center"/>
              <w:rPr>
                <w:sz w:val="20"/>
                <w:szCs w:val="20"/>
                <w:lang w:val="ru-RU" w:eastAsia="ru-RU"/>
              </w:rPr>
            </w:pPr>
            <w:r w:rsidRPr="00DA18AB">
              <w:rPr>
                <w:sz w:val="20"/>
                <w:szCs w:val="20"/>
                <w:lang w:val="ru-RU" w:eastAsia="ru-RU"/>
              </w:rPr>
              <w:t>11</w:t>
            </w:r>
          </w:p>
        </w:tc>
        <w:tc>
          <w:tcPr>
            <w:tcW w:w="992" w:type="dxa"/>
            <w:vAlign w:val="center"/>
          </w:tcPr>
          <w:p w:rsidR="00386290" w:rsidRPr="00DA18AB" w:rsidRDefault="00396D81" w:rsidP="00386290">
            <w:pPr>
              <w:pStyle w:val="a9"/>
              <w:spacing w:after="0"/>
              <w:ind w:left="0"/>
              <w:jc w:val="center"/>
              <w:rPr>
                <w:sz w:val="20"/>
                <w:szCs w:val="20"/>
                <w:lang w:val="ru-RU" w:eastAsia="ru-RU"/>
              </w:rPr>
            </w:pPr>
            <w:r w:rsidRPr="00DA18AB">
              <w:rPr>
                <w:sz w:val="20"/>
                <w:szCs w:val="20"/>
                <w:lang w:val="ru-RU" w:eastAsia="ru-RU"/>
              </w:rPr>
              <w:t>109,5</w:t>
            </w:r>
          </w:p>
        </w:tc>
        <w:tc>
          <w:tcPr>
            <w:tcW w:w="992" w:type="dxa"/>
            <w:vAlign w:val="center"/>
          </w:tcPr>
          <w:p w:rsidR="00386290" w:rsidRPr="00DA18AB" w:rsidRDefault="00396D81" w:rsidP="00024043">
            <w:pPr>
              <w:pStyle w:val="a9"/>
              <w:spacing w:after="0"/>
              <w:ind w:left="0"/>
              <w:jc w:val="center"/>
              <w:rPr>
                <w:sz w:val="20"/>
                <w:szCs w:val="20"/>
                <w:lang w:val="ru-RU" w:eastAsia="ru-RU"/>
              </w:rPr>
            </w:pPr>
            <w:r w:rsidRPr="00DA18AB">
              <w:rPr>
                <w:sz w:val="20"/>
                <w:szCs w:val="20"/>
                <w:lang w:val="ru-RU" w:eastAsia="ru-RU"/>
              </w:rPr>
              <w:t>2,5</w:t>
            </w:r>
          </w:p>
        </w:tc>
      </w:tr>
      <w:tr w:rsidR="00386290" w:rsidRPr="008D4392" w:rsidTr="00024043">
        <w:tc>
          <w:tcPr>
            <w:tcW w:w="4786" w:type="dxa"/>
          </w:tcPr>
          <w:p w:rsidR="00386290" w:rsidRPr="00605252" w:rsidRDefault="00386290" w:rsidP="00BF30B7">
            <w:pPr>
              <w:widowControl w:val="0"/>
              <w:numPr>
                <w:ilvl w:val="12"/>
                <w:numId w:val="0"/>
              </w:numPr>
              <w:jc w:val="both"/>
              <w:rPr>
                <w:sz w:val="16"/>
                <w:szCs w:val="16"/>
              </w:rPr>
            </w:pPr>
            <w:r w:rsidRPr="00605252">
              <w:rPr>
                <w:sz w:val="16"/>
                <w:szCs w:val="16"/>
              </w:rPr>
              <w:t xml:space="preserve">Прочие </w:t>
            </w:r>
            <w:r w:rsidR="0010338F" w:rsidRPr="00605252">
              <w:rPr>
                <w:sz w:val="16"/>
                <w:szCs w:val="16"/>
              </w:rPr>
              <w:t>МБТ общего характера</w:t>
            </w:r>
          </w:p>
        </w:tc>
        <w:tc>
          <w:tcPr>
            <w:tcW w:w="992" w:type="dxa"/>
            <w:vAlign w:val="center"/>
          </w:tcPr>
          <w:p w:rsidR="00386290" w:rsidRDefault="00396D81" w:rsidP="00024043">
            <w:pPr>
              <w:widowControl w:val="0"/>
              <w:numPr>
                <w:ilvl w:val="12"/>
                <w:numId w:val="0"/>
              </w:numPr>
              <w:jc w:val="center"/>
              <w:rPr>
                <w:sz w:val="20"/>
                <w:szCs w:val="20"/>
              </w:rPr>
            </w:pPr>
            <w:r>
              <w:rPr>
                <w:sz w:val="20"/>
                <w:szCs w:val="20"/>
              </w:rPr>
              <w:t>2107,4</w:t>
            </w:r>
          </w:p>
        </w:tc>
        <w:tc>
          <w:tcPr>
            <w:tcW w:w="993" w:type="dxa"/>
            <w:vAlign w:val="center"/>
          </w:tcPr>
          <w:p w:rsidR="00386290" w:rsidRPr="0030129C" w:rsidRDefault="00396D81" w:rsidP="00024043">
            <w:pPr>
              <w:widowControl w:val="0"/>
              <w:numPr>
                <w:ilvl w:val="12"/>
                <w:numId w:val="0"/>
              </w:numPr>
              <w:jc w:val="center"/>
              <w:rPr>
                <w:sz w:val="20"/>
                <w:szCs w:val="20"/>
              </w:rPr>
            </w:pPr>
            <w:r>
              <w:rPr>
                <w:sz w:val="20"/>
                <w:szCs w:val="20"/>
              </w:rPr>
              <w:t>1574</w:t>
            </w:r>
          </w:p>
        </w:tc>
        <w:tc>
          <w:tcPr>
            <w:tcW w:w="992" w:type="dxa"/>
            <w:vAlign w:val="center"/>
          </w:tcPr>
          <w:p w:rsidR="00386290" w:rsidRPr="00DA18AB" w:rsidRDefault="00396D81" w:rsidP="00024043">
            <w:pPr>
              <w:pStyle w:val="a9"/>
              <w:spacing w:after="0"/>
              <w:ind w:left="0"/>
              <w:jc w:val="center"/>
              <w:rPr>
                <w:sz w:val="20"/>
                <w:szCs w:val="20"/>
                <w:lang w:val="ru-RU" w:eastAsia="ru-RU"/>
              </w:rPr>
            </w:pPr>
            <w:r w:rsidRPr="00DA18AB">
              <w:rPr>
                <w:sz w:val="20"/>
                <w:szCs w:val="20"/>
                <w:lang w:val="ru-RU" w:eastAsia="ru-RU"/>
              </w:rPr>
              <w:t>-533,4</w:t>
            </w:r>
          </w:p>
        </w:tc>
        <w:tc>
          <w:tcPr>
            <w:tcW w:w="992" w:type="dxa"/>
            <w:vAlign w:val="center"/>
          </w:tcPr>
          <w:p w:rsidR="00386290" w:rsidRPr="00DA18AB" w:rsidRDefault="00396D81" w:rsidP="00386290">
            <w:pPr>
              <w:pStyle w:val="a9"/>
              <w:spacing w:after="0"/>
              <w:ind w:left="0"/>
              <w:jc w:val="center"/>
              <w:rPr>
                <w:sz w:val="20"/>
                <w:szCs w:val="20"/>
                <w:lang w:val="ru-RU" w:eastAsia="ru-RU"/>
              </w:rPr>
            </w:pPr>
            <w:r w:rsidRPr="00DA18AB">
              <w:rPr>
                <w:sz w:val="20"/>
                <w:szCs w:val="20"/>
                <w:lang w:val="ru-RU" w:eastAsia="ru-RU"/>
              </w:rPr>
              <w:t>74,7</w:t>
            </w:r>
          </w:p>
        </w:tc>
        <w:tc>
          <w:tcPr>
            <w:tcW w:w="992" w:type="dxa"/>
            <w:vAlign w:val="center"/>
          </w:tcPr>
          <w:p w:rsidR="00386290" w:rsidRPr="00DA18AB" w:rsidRDefault="00396D81" w:rsidP="00024043">
            <w:pPr>
              <w:pStyle w:val="a9"/>
              <w:spacing w:after="0"/>
              <w:ind w:left="0"/>
              <w:jc w:val="center"/>
              <w:rPr>
                <w:sz w:val="20"/>
                <w:szCs w:val="20"/>
                <w:lang w:val="ru-RU" w:eastAsia="ru-RU"/>
              </w:rPr>
            </w:pPr>
            <w:r w:rsidRPr="00DA18AB">
              <w:rPr>
                <w:sz w:val="20"/>
                <w:szCs w:val="20"/>
                <w:lang w:val="ru-RU" w:eastAsia="ru-RU"/>
              </w:rPr>
              <w:t>30,8</w:t>
            </w:r>
          </w:p>
        </w:tc>
      </w:tr>
    </w:tbl>
    <w:p w:rsidR="008A5493" w:rsidRDefault="0060686E" w:rsidP="00463B01">
      <w:pPr>
        <w:pStyle w:val="a9"/>
        <w:spacing w:after="0"/>
        <w:ind w:left="0" w:firstLine="567"/>
        <w:jc w:val="both"/>
      </w:pPr>
      <w:r>
        <w:t>Объем дотаци</w:t>
      </w:r>
      <w:r w:rsidR="00111F72">
        <w:t>й</w:t>
      </w:r>
      <w:r>
        <w:t xml:space="preserve"> из областного </w:t>
      </w:r>
      <w:r w:rsidR="00443B89">
        <w:t>(</w:t>
      </w:r>
      <w:r w:rsidR="00613A19">
        <w:t>150,3</w:t>
      </w:r>
      <w:r w:rsidR="00443B89">
        <w:t xml:space="preserve"> тыс. руб.) </w:t>
      </w:r>
      <w:r>
        <w:t xml:space="preserve">и районного </w:t>
      </w:r>
      <w:r w:rsidR="00443B89">
        <w:t>(</w:t>
      </w:r>
      <w:r w:rsidR="00613A19">
        <w:t>3156,4</w:t>
      </w:r>
      <w:r w:rsidR="00443B89">
        <w:t xml:space="preserve"> тыс. руб.) </w:t>
      </w:r>
      <w:r>
        <w:t>бюджетов на 20</w:t>
      </w:r>
      <w:r w:rsidR="00D85A72">
        <w:t>20</w:t>
      </w:r>
      <w:r>
        <w:t xml:space="preserve"> год </w:t>
      </w:r>
      <w:r w:rsidR="00443B89">
        <w:t xml:space="preserve">в общей сумме </w:t>
      </w:r>
      <w:r w:rsidR="00613A19">
        <w:t>3306,7</w:t>
      </w:r>
      <w:r>
        <w:t xml:space="preserve"> тыс. рублей, по сравнению с оценкой 201</w:t>
      </w:r>
      <w:r w:rsidR="00D85A72">
        <w:t>9</w:t>
      </w:r>
      <w:r>
        <w:t xml:space="preserve"> года, име</w:t>
      </w:r>
      <w:r w:rsidR="00111F72">
        <w:t>е</w:t>
      </w:r>
      <w:r>
        <w:t xml:space="preserve">т тенденцию к </w:t>
      </w:r>
      <w:r w:rsidR="00D85A72">
        <w:t>росту</w:t>
      </w:r>
      <w:r>
        <w:t xml:space="preserve"> на </w:t>
      </w:r>
      <w:r w:rsidR="00613A19">
        <w:t>218,7</w:t>
      </w:r>
      <w:r>
        <w:t xml:space="preserve"> тыс. рублей, или на </w:t>
      </w:r>
      <w:r w:rsidR="00613A19">
        <w:t>7,1</w:t>
      </w:r>
      <w:r>
        <w:t>%.</w:t>
      </w:r>
      <w:r w:rsidR="008A5493">
        <w:t xml:space="preserve"> В 2021-2022 годах объем дотаций составит </w:t>
      </w:r>
      <w:r w:rsidR="00613A19">
        <w:t>3264,2</w:t>
      </w:r>
      <w:r w:rsidR="008A5493">
        <w:t xml:space="preserve"> тыс. рублей (</w:t>
      </w:r>
      <w:r w:rsidR="00613A19">
        <w:t xml:space="preserve">областной бюджет – 121,4 тыс. руб., </w:t>
      </w:r>
      <w:r w:rsidR="008A5493">
        <w:t>местный бюджет</w:t>
      </w:r>
      <w:r w:rsidR="00613A19">
        <w:t xml:space="preserve"> – 3142,8 тыс. руб.</w:t>
      </w:r>
      <w:r w:rsidR="008A5493">
        <w:t xml:space="preserve">) и </w:t>
      </w:r>
      <w:r w:rsidR="00613A19">
        <w:t>3031,8</w:t>
      </w:r>
      <w:r w:rsidR="008A5493">
        <w:t xml:space="preserve"> тыс. рублей (</w:t>
      </w:r>
      <w:r w:rsidR="00613A19">
        <w:t>областной бюджет – 137,8 тыс. руб., местный бюджет – 2894 тыс. руб.</w:t>
      </w:r>
      <w:r w:rsidR="008A5493">
        <w:t>)</w:t>
      </w:r>
      <w:r w:rsidR="00BD141F">
        <w:t>,</w:t>
      </w:r>
      <w:r w:rsidR="008A5493">
        <w:t xml:space="preserve"> соответственно.</w:t>
      </w:r>
    </w:p>
    <w:p w:rsidR="004B4967" w:rsidRDefault="004B4967" w:rsidP="00463B01">
      <w:pPr>
        <w:pStyle w:val="a9"/>
        <w:spacing w:after="0"/>
        <w:ind w:left="0" w:firstLine="567"/>
        <w:jc w:val="both"/>
      </w:pPr>
      <w:r>
        <w:t xml:space="preserve">Объем субсидий на реализацию мероприятий перечня проектов народных инициатив из областного бюджета на 2020-2022 годы запланирован в объеме </w:t>
      </w:r>
      <w:r w:rsidR="00B03B89">
        <w:t>100</w:t>
      </w:r>
      <w:r>
        <w:t xml:space="preserve"> тыс. рублей ежегодно, со</w:t>
      </w:r>
      <w:r w:rsidR="00B03B89">
        <w:t>ответствует</w:t>
      </w:r>
      <w:r>
        <w:t xml:space="preserve"> уровню 2019 года.</w:t>
      </w:r>
    </w:p>
    <w:p w:rsidR="0060686E" w:rsidRDefault="0060686E" w:rsidP="00463B01">
      <w:pPr>
        <w:pStyle w:val="a9"/>
        <w:spacing w:after="0"/>
        <w:ind w:left="0" w:firstLine="567"/>
        <w:jc w:val="both"/>
      </w:pPr>
      <w:r>
        <w:t>Объем субвенций из областного бюджета на 20</w:t>
      </w:r>
      <w:r w:rsidR="00C1365B">
        <w:t xml:space="preserve">20 </w:t>
      </w:r>
      <w:r>
        <w:t xml:space="preserve">год запланирован в объеме </w:t>
      </w:r>
      <w:r w:rsidR="00C1365B">
        <w:t>126,8</w:t>
      </w:r>
      <w:r w:rsidR="00220DD4">
        <w:t xml:space="preserve"> </w:t>
      </w:r>
      <w:r>
        <w:t>тыс. рублей</w:t>
      </w:r>
      <w:r w:rsidR="00220DD4">
        <w:t xml:space="preserve"> (в т.ч. субвенции на осуществление </w:t>
      </w:r>
      <w:r w:rsidR="0010338F">
        <w:t>первичного воинского учета на территориях, где отсутствуют военные комиссариаты</w:t>
      </w:r>
      <w:r w:rsidR="00220DD4">
        <w:t xml:space="preserve"> в сумме </w:t>
      </w:r>
      <w:r w:rsidR="00C1365B">
        <w:t>126,1</w:t>
      </w:r>
      <w:r w:rsidR="00220DD4">
        <w:t xml:space="preserve">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t>,</w:t>
      </w:r>
      <w:r w:rsidR="00220DD4">
        <w:t xml:space="preserve"> </w:t>
      </w:r>
      <w:r w:rsidR="0010338F">
        <w:t>с ростом к</w:t>
      </w:r>
      <w:r>
        <w:t xml:space="preserve"> уровню оценки 201</w:t>
      </w:r>
      <w:r w:rsidR="00C1365B">
        <w:t>9</w:t>
      </w:r>
      <w:r>
        <w:t xml:space="preserve"> года</w:t>
      </w:r>
      <w:r w:rsidR="0010338F">
        <w:t xml:space="preserve"> на </w:t>
      </w:r>
      <w:r w:rsidR="00C1365B">
        <w:t>11,0</w:t>
      </w:r>
      <w:r w:rsidR="0010338F">
        <w:t xml:space="preserve"> тыс. руб</w:t>
      </w:r>
      <w:r w:rsidR="00C1365B">
        <w:t>лей</w:t>
      </w:r>
      <w:r w:rsidR="0010338F">
        <w:t xml:space="preserve"> (</w:t>
      </w:r>
      <w:r w:rsidR="00C1365B">
        <w:t>+9,5</w:t>
      </w:r>
      <w:r w:rsidR="0010338F">
        <w:t>%)</w:t>
      </w:r>
      <w:r>
        <w:t>.</w:t>
      </w:r>
    </w:p>
    <w:p w:rsidR="0010338F" w:rsidRDefault="0010338F" w:rsidP="00463B01">
      <w:pPr>
        <w:pStyle w:val="a9"/>
        <w:spacing w:after="0"/>
        <w:ind w:left="0" w:firstLine="567"/>
        <w:jc w:val="both"/>
      </w:pPr>
      <w:r>
        <w:t xml:space="preserve">Объем </w:t>
      </w:r>
      <w:r w:rsidR="00BF30B7">
        <w:t>прочих</w:t>
      </w:r>
      <w:r>
        <w:t xml:space="preserve"> межбюджетных трансфертов </w:t>
      </w:r>
      <w:r w:rsidR="00BF30B7">
        <w:t xml:space="preserve">общего характера из районного бюджета в целях обеспечения сбалансированности бюджета </w:t>
      </w:r>
      <w:r w:rsidR="00E10B8E">
        <w:t>Лукиновского</w:t>
      </w:r>
      <w:r w:rsidR="00BF30B7">
        <w:t xml:space="preserve"> сельского поселения предусмотрен на 20</w:t>
      </w:r>
      <w:r w:rsidR="004E365A">
        <w:t>20</w:t>
      </w:r>
      <w:r w:rsidR="00BF30B7">
        <w:t xml:space="preserve"> год в сумме </w:t>
      </w:r>
      <w:r w:rsidR="0026072B">
        <w:t>1574</w:t>
      </w:r>
      <w:r w:rsidR="00BF30B7">
        <w:t xml:space="preserve"> тыс. руб., со снижением к уровню 201</w:t>
      </w:r>
      <w:r w:rsidR="00CE211B">
        <w:t>9</w:t>
      </w:r>
      <w:r w:rsidR="00BF30B7">
        <w:t xml:space="preserve"> года на </w:t>
      </w:r>
      <w:r w:rsidR="0026072B">
        <w:t>533,4</w:t>
      </w:r>
      <w:r w:rsidR="00BF30B7">
        <w:t xml:space="preserve"> тыс. руб. (-</w:t>
      </w:r>
      <w:r w:rsidR="0026072B">
        <w:t>25,3</w:t>
      </w:r>
      <w:r w:rsidR="00BF30B7">
        <w:t>%).</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E10B8E">
        <w:t>Лукиновского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20</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26072B">
        <w:t>64,7</w:t>
      </w:r>
      <w:r w:rsidR="00657F6C" w:rsidRPr="00715968">
        <w:t>%,</w:t>
      </w:r>
      <w:r w:rsidR="00386290" w:rsidRPr="00386290">
        <w:t xml:space="preserve"> </w:t>
      </w:r>
      <w:r w:rsidR="00292AAA">
        <w:t xml:space="preserve">прочие МБТ – </w:t>
      </w:r>
      <w:r w:rsidR="0026072B">
        <w:t>30,8</w:t>
      </w:r>
      <w:r w:rsidR="00292AAA">
        <w:t xml:space="preserve">%, </w:t>
      </w:r>
      <w:r w:rsidR="0026072B" w:rsidRPr="00715968">
        <w:t>субвенции</w:t>
      </w:r>
      <w:r w:rsidR="0026072B">
        <w:t xml:space="preserve"> – 2,5%, субсидии – 2</w:t>
      </w:r>
      <w:r w:rsidR="00CE211B">
        <w:t>%</w:t>
      </w:r>
      <w:r w:rsidR="00386290">
        <w:t>.</w:t>
      </w:r>
      <w:r w:rsidR="00657F6C" w:rsidRPr="00715968">
        <w:t xml:space="preserve"> </w:t>
      </w:r>
    </w:p>
    <w:p w:rsidR="00220DD4" w:rsidRDefault="00220DD4" w:rsidP="007342C5">
      <w:pPr>
        <w:pStyle w:val="a9"/>
        <w:spacing w:after="0"/>
        <w:ind w:left="0" w:firstLine="600"/>
        <w:jc w:val="center"/>
        <w:rPr>
          <w:b/>
        </w:rPr>
      </w:pPr>
    </w:p>
    <w:p w:rsidR="00C91429" w:rsidRPr="00283264" w:rsidRDefault="00BD141F" w:rsidP="00BD141F">
      <w:pPr>
        <w:pStyle w:val="a9"/>
        <w:spacing w:after="0"/>
        <w:ind w:left="0" w:firstLine="600"/>
        <w:jc w:val="center"/>
        <w:rPr>
          <w:b/>
        </w:rPr>
      </w:pPr>
      <w:r>
        <w:rPr>
          <w:b/>
        </w:rPr>
        <w:t>Анализ р</w:t>
      </w:r>
      <w:r w:rsidR="00C91429" w:rsidRPr="00283264">
        <w:rPr>
          <w:b/>
        </w:rPr>
        <w:t>асход</w:t>
      </w:r>
      <w:r>
        <w:rPr>
          <w:b/>
        </w:rPr>
        <w:t xml:space="preserve">ов местного </w:t>
      </w:r>
      <w:r w:rsidR="00C91429" w:rsidRPr="00283264">
        <w:rPr>
          <w:b/>
        </w:rPr>
        <w:t xml:space="preserve"> бюджета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E10B8E">
        <w:t>Лукиновского</w:t>
      </w:r>
      <w:r w:rsidR="0000549E">
        <w:t xml:space="preserve"> сельского поселения</w:t>
      </w:r>
      <w:r w:rsidR="00586E4E" w:rsidRPr="00315E8A">
        <w:t xml:space="preserve"> </w:t>
      </w:r>
      <w:r w:rsidRPr="00315E8A">
        <w:t>в соответствии с проектом Закона Иркутской области «Об областном бюджете на 20</w:t>
      </w:r>
      <w:r w:rsidR="008E165C">
        <w:t>20</w:t>
      </w:r>
      <w:r w:rsidRPr="00315E8A">
        <w:t xml:space="preserve"> г</w:t>
      </w:r>
      <w:r w:rsidR="005B6949" w:rsidRPr="00315E8A">
        <w:t>од</w:t>
      </w:r>
      <w:r w:rsidRPr="00315E8A">
        <w:t xml:space="preserve"> и на плановый период 20</w:t>
      </w:r>
      <w:r w:rsidR="00C82B69">
        <w:t>2</w:t>
      </w:r>
      <w:r w:rsidR="008E165C">
        <w:t>1</w:t>
      </w:r>
      <w:r w:rsidRPr="00315E8A">
        <w:t xml:space="preserve"> и 20</w:t>
      </w:r>
      <w:r w:rsidR="00521DD3" w:rsidRPr="00315E8A">
        <w:t>2</w:t>
      </w:r>
      <w:r w:rsidR="008E165C">
        <w:t>2</w:t>
      </w:r>
      <w:r w:rsidRPr="00315E8A">
        <w:t xml:space="preserve"> г</w:t>
      </w:r>
      <w:r w:rsidR="005B6949" w:rsidRPr="00315E8A">
        <w:t>одов</w:t>
      </w:r>
      <w:r w:rsidRPr="00315E8A">
        <w:t>»</w:t>
      </w:r>
      <w:r w:rsidR="002174D6">
        <w:t>,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2020 год и плановый период 2021 и 2022 годов»</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основные критерии: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DC6D2A">
        <w:t>;</w:t>
      </w:r>
    </w:p>
    <w:p w:rsidR="00C82B69" w:rsidRPr="00283264" w:rsidRDefault="00DC6D2A" w:rsidP="00463B01">
      <w:pPr>
        <w:tabs>
          <w:tab w:val="left" w:pos="1134"/>
        </w:tabs>
        <w:autoSpaceDE w:val="0"/>
        <w:autoSpaceDN w:val="0"/>
        <w:adjustRightInd w:val="0"/>
        <w:ind w:firstLine="567"/>
        <w:jc w:val="both"/>
      </w:pPr>
      <w:r>
        <w:t>5) другие приоритетные направления расходов.</w:t>
      </w:r>
      <w:r w:rsidR="00C82B69">
        <w:t xml:space="preserve"> </w:t>
      </w:r>
    </w:p>
    <w:p w:rsidR="00554D27" w:rsidRPr="00554D27" w:rsidRDefault="00554D27" w:rsidP="00554D27">
      <w:pPr>
        <w:pStyle w:val="ConsPlusNormal"/>
        <w:ind w:firstLine="567"/>
        <w:jc w:val="both"/>
        <w:rPr>
          <w:rFonts w:ascii="Times New Roman" w:hAnsi="Times New Roman" w:cs="Times New Roman"/>
          <w:color w:val="191919"/>
          <w:sz w:val="24"/>
          <w:szCs w:val="24"/>
        </w:rPr>
      </w:pPr>
      <w:r w:rsidRPr="00554D27">
        <w:rPr>
          <w:rFonts w:ascii="Times New Roman" w:hAnsi="Times New Roman"/>
          <w:color w:val="191919"/>
          <w:sz w:val="24"/>
          <w:szCs w:val="24"/>
        </w:rPr>
        <w:t xml:space="preserve">Проектом бюджета предлагается утвердить общий объем расходов </w:t>
      </w:r>
      <w:r>
        <w:rPr>
          <w:rFonts w:ascii="Times New Roman" w:hAnsi="Times New Roman"/>
          <w:color w:val="191919"/>
          <w:sz w:val="24"/>
          <w:szCs w:val="24"/>
        </w:rPr>
        <w:t>местного</w:t>
      </w:r>
      <w:r w:rsidRPr="00554D27">
        <w:rPr>
          <w:rFonts w:ascii="Times New Roman" w:hAnsi="Times New Roman"/>
          <w:color w:val="191919"/>
          <w:sz w:val="24"/>
          <w:szCs w:val="24"/>
        </w:rPr>
        <w:t xml:space="preserve"> бюджета на 20</w:t>
      </w:r>
      <w:r>
        <w:rPr>
          <w:rFonts w:ascii="Times New Roman" w:hAnsi="Times New Roman"/>
          <w:color w:val="191919"/>
          <w:sz w:val="24"/>
          <w:szCs w:val="24"/>
        </w:rPr>
        <w:t>20</w:t>
      </w:r>
      <w:r w:rsidRPr="00554D27">
        <w:rPr>
          <w:rFonts w:ascii="Times New Roman" w:hAnsi="Times New Roman"/>
          <w:color w:val="191919"/>
          <w:sz w:val="24"/>
          <w:szCs w:val="24"/>
        </w:rPr>
        <w:t xml:space="preserve"> год в сумме </w:t>
      </w:r>
      <w:r w:rsidR="00AA5A4C">
        <w:rPr>
          <w:rFonts w:ascii="Times New Roman" w:hAnsi="Times New Roman" w:cs="Times New Roman"/>
          <w:color w:val="191919"/>
          <w:sz w:val="24"/>
          <w:szCs w:val="24"/>
        </w:rPr>
        <w:t>5753</w:t>
      </w:r>
      <w:r w:rsidRPr="00554D27">
        <w:rPr>
          <w:rFonts w:ascii="Times New Roman" w:hAnsi="Times New Roman" w:cs="Times New Roman"/>
          <w:color w:val="191919"/>
          <w:sz w:val="24"/>
          <w:szCs w:val="24"/>
        </w:rPr>
        <w:t xml:space="preserve"> тыс.</w:t>
      </w:r>
      <w:r>
        <w:rPr>
          <w:rFonts w:ascii="Times New Roman" w:hAnsi="Times New Roman" w:cs="Times New Roman"/>
          <w:color w:val="191919"/>
          <w:sz w:val="24"/>
          <w:szCs w:val="24"/>
        </w:rPr>
        <w:t xml:space="preserve"> </w:t>
      </w:r>
      <w:r w:rsidRPr="00554D27">
        <w:rPr>
          <w:rFonts w:ascii="Times New Roman" w:hAnsi="Times New Roman" w:cs="Times New Roman"/>
          <w:color w:val="191919"/>
          <w:sz w:val="24"/>
          <w:szCs w:val="24"/>
        </w:rPr>
        <w:t>руб</w:t>
      </w:r>
      <w:r>
        <w:rPr>
          <w:rFonts w:ascii="Times New Roman" w:hAnsi="Times New Roman" w:cs="Times New Roman"/>
          <w:color w:val="191919"/>
          <w:sz w:val="24"/>
          <w:szCs w:val="24"/>
        </w:rPr>
        <w:t>лей.</w:t>
      </w:r>
    </w:p>
    <w:p w:rsidR="00554D27" w:rsidRPr="00554D27" w:rsidRDefault="00554D27" w:rsidP="00554D27">
      <w:pPr>
        <w:ind w:firstLine="567"/>
        <w:jc w:val="both"/>
        <w:rPr>
          <w:color w:val="191919"/>
        </w:rPr>
      </w:pPr>
      <w:r w:rsidRPr="00554D27">
        <w:rPr>
          <w:color w:val="191919"/>
        </w:rPr>
        <w:t xml:space="preserve">По отношению к оценке исполнения </w:t>
      </w:r>
      <w:r>
        <w:rPr>
          <w:color w:val="191919"/>
        </w:rPr>
        <w:t xml:space="preserve">местного </w:t>
      </w:r>
      <w:r w:rsidRPr="00554D27">
        <w:rPr>
          <w:color w:val="191919"/>
        </w:rPr>
        <w:t>бюджета за 201</w:t>
      </w:r>
      <w:r>
        <w:rPr>
          <w:color w:val="191919"/>
        </w:rPr>
        <w:t>9</w:t>
      </w:r>
      <w:r w:rsidRPr="00554D27">
        <w:rPr>
          <w:color w:val="191919"/>
        </w:rPr>
        <w:t xml:space="preserve"> г.</w:t>
      </w:r>
      <w:r>
        <w:rPr>
          <w:color w:val="191919"/>
        </w:rPr>
        <w:t>, предлагаемые к утверждению</w:t>
      </w:r>
      <w:r w:rsidRPr="00554D27">
        <w:rPr>
          <w:color w:val="191919"/>
        </w:rPr>
        <w:t xml:space="preserve"> расходы </w:t>
      </w:r>
      <w:r>
        <w:rPr>
          <w:color w:val="191919"/>
        </w:rPr>
        <w:t>на</w:t>
      </w:r>
      <w:r w:rsidRPr="00554D27">
        <w:rPr>
          <w:color w:val="191919"/>
        </w:rPr>
        <w:t xml:space="preserve"> 20</w:t>
      </w:r>
      <w:r>
        <w:rPr>
          <w:color w:val="191919"/>
        </w:rPr>
        <w:t>20</w:t>
      </w:r>
      <w:r w:rsidRPr="00554D27">
        <w:rPr>
          <w:color w:val="191919"/>
        </w:rPr>
        <w:t xml:space="preserve"> г. </w:t>
      </w:r>
      <w:r w:rsidR="00AA5A4C">
        <w:rPr>
          <w:color w:val="191919"/>
        </w:rPr>
        <w:t>сокращены</w:t>
      </w:r>
      <w:r w:rsidRPr="00554D27">
        <w:rPr>
          <w:color w:val="191919"/>
        </w:rPr>
        <w:t xml:space="preserve"> на </w:t>
      </w:r>
      <w:r w:rsidR="00AA5A4C">
        <w:rPr>
          <w:color w:val="191919"/>
        </w:rPr>
        <w:t>1015,6</w:t>
      </w:r>
      <w:r w:rsidRPr="00554D27">
        <w:rPr>
          <w:color w:val="191919"/>
        </w:rPr>
        <w:t xml:space="preserve"> тыс. руб</w:t>
      </w:r>
      <w:r>
        <w:rPr>
          <w:color w:val="191919"/>
        </w:rPr>
        <w:t>лей</w:t>
      </w:r>
      <w:r w:rsidRPr="00554D27">
        <w:rPr>
          <w:color w:val="191919"/>
        </w:rPr>
        <w:t xml:space="preserve"> </w:t>
      </w:r>
      <w:r w:rsidR="00AA5A4C">
        <w:rPr>
          <w:color w:val="191919"/>
        </w:rPr>
        <w:t>(-15</w:t>
      </w:r>
      <w:r w:rsidRPr="00554D27">
        <w:rPr>
          <w:color w:val="191919"/>
        </w:rPr>
        <w:t>%</w:t>
      </w:r>
      <w:r w:rsidR="00AA5A4C">
        <w:rPr>
          <w:color w:val="191919"/>
        </w:rPr>
        <w:t>)</w:t>
      </w:r>
      <w:r w:rsidRPr="00554D27">
        <w:rPr>
          <w:color w:val="191919"/>
        </w:rPr>
        <w:t>.</w:t>
      </w:r>
    </w:p>
    <w:p w:rsidR="00DA6ACF" w:rsidRPr="001710E1" w:rsidRDefault="00C85FC2" w:rsidP="00463B01">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w:t>
      </w:r>
      <w:r w:rsidR="00450343">
        <w:t>2</w:t>
      </w:r>
      <w:r w:rsidR="003A6721">
        <w:t>1</w:t>
      </w:r>
      <w:r w:rsidR="00DA6ACF" w:rsidRPr="001710E1">
        <w:t xml:space="preserve"> г</w:t>
      </w:r>
      <w:r w:rsidR="001710E1">
        <w:t>од</w:t>
      </w:r>
      <w:r w:rsidR="00DA6ACF" w:rsidRPr="001710E1">
        <w:t xml:space="preserve"> в сумме </w:t>
      </w:r>
      <w:r w:rsidR="00510600">
        <w:t>5668,1</w:t>
      </w:r>
      <w:r w:rsidR="00DA6ACF" w:rsidRPr="001710E1">
        <w:t xml:space="preserve"> тыс. руб., в том числе условно утвержденные расходы в сумме </w:t>
      </w:r>
      <w:r w:rsidR="00510600">
        <w:t>136</w:t>
      </w:r>
      <w:r w:rsidR="00DA6ACF" w:rsidRPr="001710E1">
        <w:t xml:space="preserve"> тыс. руб., на 20</w:t>
      </w:r>
      <w:r>
        <w:t>2</w:t>
      </w:r>
      <w:r w:rsidR="003A6721">
        <w:t>2</w:t>
      </w:r>
      <w:r w:rsidR="00DA6ACF" w:rsidRPr="001710E1">
        <w:t xml:space="preserve"> г</w:t>
      </w:r>
      <w:r w:rsidR="00C833DA">
        <w:t>од</w:t>
      </w:r>
      <w:r w:rsidR="00DA6ACF" w:rsidRPr="001710E1">
        <w:t xml:space="preserve"> в сумме </w:t>
      </w:r>
      <w:r w:rsidR="00510600">
        <w:t>5453,4</w:t>
      </w:r>
      <w:r w:rsidR="00DA6ACF" w:rsidRPr="001710E1">
        <w:t xml:space="preserve"> тыс. руб., в том числе условно утвержденные расходы в сумме </w:t>
      </w:r>
      <w:r w:rsidR="00510600">
        <w:t>261,1</w:t>
      </w:r>
      <w:r w:rsidR="00DA6ACF" w:rsidRPr="001710E1">
        <w:t xml:space="preserve"> тыс. руб</w:t>
      </w:r>
      <w:r w:rsidR="00450343">
        <w:t>лей</w:t>
      </w:r>
      <w:r w:rsidR="00DA6ACF" w:rsidRPr="001710E1">
        <w:t>.</w:t>
      </w:r>
    </w:p>
    <w:p w:rsidR="00DA6ACF" w:rsidRPr="00283264" w:rsidRDefault="002C19C5" w:rsidP="00463B01">
      <w:pPr>
        <w:widowControl w:val="0"/>
        <w:numPr>
          <w:ilvl w:val="12"/>
          <w:numId w:val="0"/>
        </w:numPr>
        <w:ind w:firstLine="567"/>
        <w:jc w:val="both"/>
      </w:pPr>
      <w:r w:rsidRPr="0067155B">
        <w:t>Условно утвержденные расходы на 20</w:t>
      </w:r>
      <w:r>
        <w:t>2</w:t>
      </w:r>
      <w:r w:rsidR="003A6721">
        <w:t>1</w:t>
      </w:r>
      <w:r>
        <w:t>-202</w:t>
      </w:r>
      <w:r w:rsidR="003A6721">
        <w:t>2</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DA6ACF" w:rsidRPr="00283264" w:rsidRDefault="00DA6ACF" w:rsidP="00463B01">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w:t>
      </w:r>
      <w:r w:rsidR="003A6721">
        <w:t>1</w:t>
      </w:r>
      <w:r w:rsidR="002C19C5">
        <w:t>-202</w:t>
      </w:r>
      <w:r w:rsidR="003A6721">
        <w:t>2</w:t>
      </w:r>
      <w:r w:rsidR="002C19C5">
        <w:t xml:space="preserve">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P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20-2022</w:t>
      </w:r>
      <w:r>
        <w:t>гг.</w:t>
      </w:r>
      <w:r w:rsidR="00D8062F">
        <w:t>,</w:t>
      </w:r>
      <w:r>
        <w:t xml:space="preserve"> с учетом оценки ожидаемого исполнения местного бюджета по расходам в 201</w:t>
      </w:r>
      <w:r w:rsidR="00AD54F3">
        <w:t>9</w:t>
      </w:r>
      <w:r>
        <w:t xml:space="preserve"> году</w:t>
      </w:r>
      <w:r w:rsidR="00D8062F">
        <w:t>,</w:t>
      </w:r>
      <w:r>
        <w:t xml:space="preserve"> приведено в нижеследующей таблице (в тыс. руб.):</w:t>
      </w:r>
    </w:p>
    <w:p w:rsidR="0003346E" w:rsidRDefault="0003346E" w:rsidP="00BA6C68">
      <w:pPr>
        <w:widowControl w:val="0"/>
        <w:numPr>
          <w:ilvl w:val="12"/>
          <w:numId w:val="0"/>
        </w:numPr>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601AE1" w:rsidRDefault="00832FBF" w:rsidP="00AD54F3">
            <w:pPr>
              <w:widowControl w:val="0"/>
              <w:numPr>
                <w:ilvl w:val="12"/>
                <w:numId w:val="0"/>
              </w:numPr>
              <w:jc w:val="center"/>
              <w:rPr>
                <w:b/>
                <w:sz w:val="16"/>
                <w:szCs w:val="16"/>
              </w:rPr>
            </w:pPr>
            <w:r w:rsidRPr="00601AE1">
              <w:rPr>
                <w:b/>
                <w:sz w:val="16"/>
                <w:szCs w:val="16"/>
              </w:rPr>
              <w:t>201</w:t>
            </w:r>
            <w:r w:rsidR="00AD54F3" w:rsidRPr="00601AE1">
              <w:rPr>
                <w:b/>
                <w:sz w:val="16"/>
                <w:szCs w:val="16"/>
              </w:rPr>
              <w:t>9</w:t>
            </w:r>
            <w:r w:rsidRPr="00601AE1">
              <w:rPr>
                <w:b/>
                <w:sz w:val="16"/>
                <w:szCs w:val="16"/>
              </w:rPr>
              <w:t>г.</w:t>
            </w:r>
          </w:p>
        </w:tc>
        <w:tc>
          <w:tcPr>
            <w:tcW w:w="1153" w:type="dxa"/>
            <w:vAlign w:val="center"/>
          </w:tcPr>
          <w:p w:rsidR="00832FBF" w:rsidRPr="00601AE1" w:rsidRDefault="00832FBF" w:rsidP="00AD54F3">
            <w:pPr>
              <w:widowControl w:val="0"/>
              <w:numPr>
                <w:ilvl w:val="12"/>
                <w:numId w:val="0"/>
              </w:numPr>
              <w:jc w:val="center"/>
              <w:rPr>
                <w:b/>
                <w:sz w:val="16"/>
                <w:szCs w:val="16"/>
              </w:rPr>
            </w:pPr>
            <w:r w:rsidRPr="00601AE1">
              <w:rPr>
                <w:b/>
                <w:sz w:val="16"/>
                <w:szCs w:val="16"/>
              </w:rPr>
              <w:t>20</w:t>
            </w:r>
            <w:r w:rsidR="00AD54F3" w:rsidRPr="00601AE1">
              <w:rPr>
                <w:b/>
                <w:sz w:val="16"/>
                <w:szCs w:val="16"/>
              </w:rPr>
              <w:t>20</w:t>
            </w:r>
            <w:r w:rsidRPr="00601AE1">
              <w:rPr>
                <w:b/>
                <w:sz w:val="16"/>
                <w:szCs w:val="16"/>
              </w:rPr>
              <w:t>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20</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w:t>
            </w:r>
            <w:r w:rsidR="00AD54F3">
              <w:rPr>
                <w:b/>
                <w:sz w:val="16"/>
                <w:szCs w:val="16"/>
              </w:rPr>
              <w:t>9</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20</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w:t>
            </w:r>
            <w:r w:rsidR="00AD54F3">
              <w:rPr>
                <w:b/>
                <w:sz w:val="16"/>
                <w:szCs w:val="16"/>
              </w:rPr>
              <w:t>9</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AD54F3">
            <w:pPr>
              <w:widowControl w:val="0"/>
              <w:numPr>
                <w:ilvl w:val="12"/>
                <w:numId w:val="0"/>
              </w:numPr>
              <w:jc w:val="center"/>
              <w:rPr>
                <w:b/>
                <w:sz w:val="16"/>
                <w:szCs w:val="16"/>
              </w:rPr>
            </w:pPr>
            <w:r w:rsidRPr="00832FBF">
              <w:rPr>
                <w:b/>
                <w:sz w:val="16"/>
                <w:szCs w:val="16"/>
              </w:rPr>
              <w:t>202</w:t>
            </w:r>
            <w:r w:rsidR="00AD54F3">
              <w:rPr>
                <w:b/>
                <w:sz w:val="16"/>
                <w:szCs w:val="16"/>
              </w:rPr>
              <w:t>1</w:t>
            </w:r>
            <w:r w:rsidRPr="00832FBF">
              <w:rPr>
                <w:b/>
                <w:sz w:val="16"/>
                <w:szCs w:val="16"/>
              </w:rPr>
              <w:t>г.</w:t>
            </w:r>
          </w:p>
        </w:tc>
        <w:tc>
          <w:tcPr>
            <w:tcW w:w="1039" w:type="dxa"/>
            <w:vAlign w:val="center"/>
          </w:tcPr>
          <w:p w:rsidR="00832FBF" w:rsidRPr="00832FBF" w:rsidRDefault="00832FBF" w:rsidP="00AD54F3">
            <w:pPr>
              <w:widowControl w:val="0"/>
              <w:numPr>
                <w:ilvl w:val="12"/>
                <w:numId w:val="0"/>
              </w:numPr>
              <w:jc w:val="center"/>
              <w:rPr>
                <w:b/>
                <w:sz w:val="16"/>
                <w:szCs w:val="16"/>
              </w:rPr>
            </w:pPr>
            <w:r w:rsidRPr="00832FBF">
              <w:rPr>
                <w:b/>
                <w:sz w:val="16"/>
                <w:szCs w:val="16"/>
              </w:rPr>
              <w:t>202</w:t>
            </w:r>
            <w:r w:rsidR="00AD54F3">
              <w:rPr>
                <w:b/>
                <w:sz w:val="16"/>
                <w:szCs w:val="16"/>
              </w:rPr>
              <w:t>2</w:t>
            </w:r>
            <w:r w:rsidRPr="00832FBF">
              <w:rPr>
                <w:b/>
                <w:sz w:val="16"/>
                <w:szCs w:val="16"/>
              </w:rPr>
              <w:t>г.</w:t>
            </w:r>
          </w:p>
        </w:tc>
      </w:tr>
      <w:tr w:rsidR="008F093A" w:rsidRPr="002A072A" w:rsidTr="00DB5C6B">
        <w:tc>
          <w:tcPr>
            <w:tcW w:w="3391" w:type="dxa"/>
          </w:tcPr>
          <w:p w:rsidR="008F093A" w:rsidRPr="00883B52" w:rsidRDefault="008F093A"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8F093A" w:rsidRPr="00601AE1" w:rsidRDefault="00F2462C" w:rsidP="006D30B0">
            <w:pPr>
              <w:widowControl w:val="0"/>
              <w:numPr>
                <w:ilvl w:val="12"/>
                <w:numId w:val="0"/>
              </w:numPr>
              <w:jc w:val="center"/>
              <w:rPr>
                <w:b/>
                <w:sz w:val="16"/>
                <w:szCs w:val="16"/>
              </w:rPr>
            </w:pPr>
            <w:r>
              <w:rPr>
                <w:b/>
                <w:sz w:val="16"/>
                <w:szCs w:val="16"/>
              </w:rPr>
              <w:t>6768,6</w:t>
            </w:r>
          </w:p>
        </w:tc>
        <w:tc>
          <w:tcPr>
            <w:tcW w:w="1153" w:type="dxa"/>
            <w:vAlign w:val="center"/>
          </w:tcPr>
          <w:p w:rsidR="008F093A" w:rsidRPr="00601AE1" w:rsidRDefault="004D7D41" w:rsidP="006D30B0">
            <w:pPr>
              <w:widowControl w:val="0"/>
              <w:numPr>
                <w:ilvl w:val="12"/>
                <w:numId w:val="0"/>
              </w:numPr>
              <w:jc w:val="center"/>
              <w:rPr>
                <w:b/>
                <w:sz w:val="16"/>
                <w:szCs w:val="16"/>
              </w:rPr>
            </w:pPr>
            <w:r>
              <w:rPr>
                <w:b/>
                <w:sz w:val="16"/>
                <w:szCs w:val="16"/>
              </w:rPr>
              <w:t>5753</w:t>
            </w:r>
          </w:p>
        </w:tc>
        <w:tc>
          <w:tcPr>
            <w:tcW w:w="1153" w:type="dxa"/>
            <w:vAlign w:val="center"/>
          </w:tcPr>
          <w:p w:rsidR="008F093A" w:rsidRPr="00832FBF" w:rsidRDefault="00391C0C" w:rsidP="00DB5C6B">
            <w:pPr>
              <w:widowControl w:val="0"/>
              <w:numPr>
                <w:ilvl w:val="12"/>
                <w:numId w:val="0"/>
              </w:numPr>
              <w:jc w:val="center"/>
              <w:rPr>
                <w:b/>
                <w:sz w:val="16"/>
                <w:szCs w:val="16"/>
              </w:rPr>
            </w:pPr>
            <w:r>
              <w:rPr>
                <w:b/>
                <w:sz w:val="16"/>
                <w:szCs w:val="16"/>
              </w:rPr>
              <w:t>-1015,6</w:t>
            </w:r>
          </w:p>
        </w:tc>
        <w:tc>
          <w:tcPr>
            <w:tcW w:w="956" w:type="dxa"/>
            <w:vAlign w:val="center"/>
          </w:tcPr>
          <w:p w:rsidR="008F093A" w:rsidRPr="00832FBF" w:rsidRDefault="00391C0C" w:rsidP="00DB5C6B">
            <w:pPr>
              <w:widowControl w:val="0"/>
              <w:numPr>
                <w:ilvl w:val="12"/>
                <w:numId w:val="0"/>
              </w:numPr>
              <w:jc w:val="center"/>
              <w:rPr>
                <w:b/>
                <w:sz w:val="16"/>
                <w:szCs w:val="16"/>
              </w:rPr>
            </w:pPr>
            <w:r>
              <w:rPr>
                <w:b/>
                <w:sz w:val="16"/>
                <w:szCs w:val="16"/>
              </w:rPr>
              <w:t>85</w:t>
            </w:r>
          </w:p>
        </w:tc>
        <w:tc>
          <w:tcPr>
            <w:tcW w:w="1039" w:type="dxa"/>
            <w:vAlign w:val="center"/>
          </w:tcPr>
          <w:p w:rsidR="008F093A" w:rsidRPr="00832FBF" w:rsidRDefault="007F114C" w:rsidP="00DB5C6B">
            <w:pPr>
              <w:widowControl w:val="0"/>
              <w:numPr>
                <w:ilvl w:val="12"/>
                <w:numId w:val="0"/>
              </w:numPr>
              <w:jc w:val="center"/>
              <w:rPr>
                <w:b/>
                <w:sz w:val="16"/>
                <w:szCs w:val="16"/>
              </w:rPr>
            </w:pPr>
            <w:r>
              <w:rPr>
                <w:b/>
                <w:sz w:val="16"/>
                <w:szCs w:val="16"/>
              </w:rPr>
              <w:t>5532,1</w:t>
            </w:r>
          </w:p>
        </w:tc>
        <w:tc>
          <w:tcPr>
            <w:tcW w:w="1039" w:type="dxa"/>
            <w:vAlign w:val="center"/>
          </w:tcPr>
          <w:p w:rsidR="008F093A" w:rsidRPr="00832FBF" w:rsidRDefault="007F114C" w:rsidP="00DB5C6B">
            <w:pPr>
              <w:widowControl w:val="0"/>
              <w:numPr>
                <w:ilvl w:val="12"/>
                <w:numId w:val="0"/>
              </w:numPr>
              <w:jc w:val="center"/>
              <w:rPr>
                <w:b/>
                <w:sz w:val="16"/>
                <w:szCs w:val="16"/>
              </w:rPr>
            </w:pPr>
            <w:r>
              <w:rPr>
                <w:b/>
                <w:sz w:val="16"/>
                <w:szCs w:val="16"/>
              </w:rPr>
              <w:t>5192,3</w:t>
            </w:r>
          </w:p>
        </w:tc>
      </w:tr>
      <w:tr w:rsidR="008F093A" w:rsidRPr="002A072A" w:rsidTr="00DB5C6B">
        <w:tc>
          <w:tcPr>
            <w:tcW w:w="3391" w:type="dxa"/>
          </w:tcPr>
          <w:p w:rsidR="008F093A" w:rsidRPr="00832FBF" w:rsidRDefault="008F093A"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8F093A" w:rsidRPr="00601AE1" w:rsidRDefault="00F2462C" w:rsidP="006D30B0">
            <w:pPr>
              <w:widowControl w:val="0"/>
              <w:numPr>
                <w:ilvl w:val="12"/>
                <w:numId w:val="0"/>
              </w:numPr>
              <w:jc w:val="center"/>
              <w:rPr>
                <w:b/>
                <w:sz w:val="16"/>
                <w:szCs w:val="16"/>
              </w:rPr>
            </w:pPr>
            <w:r>
              <w:rPr>
                <w:b/>
                <w:sz w:val="16"/>
                <w:szCs w:val="16"/>
              </w:rPr>
              <w:t>2913</w:t>
            </w:r>
          </w:p>
        </w:tc>
        <w:tc>
          <w:tcPr>
            <w:tcW w:w="1153" w:type="dxa"/>
            <w:vAlign w:val="center"/>
          </w:tcPr>
          <w:p w:rsidR="008F093A" w:rsidRPr="00601AE1" w:rsidRDefault="004D7D41" w:rsidP="00DB5C6B">
            <w:pPr>
              <w:widowControl w:val="0"/>
              <w:numPr>
                <w:ilvl w:val="12"/>
                <w:numId w:val="0"/>
              </w:numPr>
              <w:jc w:val="center"/>
              <w:rPr>
                <w:b/>
                <w:sz w:val="16"/>
                <w:szCs w:val="16"/>
              </w:rPr>
            </w:pPr>
            <w:r>
              <w:rPr>
                <w:b/>
                <w:sz w:val="16"/>
                <w:szCs w:val="16"/>
              </w:rPr>
              <w:t>2385,5</w:t>
            </w:r>
          </w:p>
        </w:tc>
        <w:tc>
          <w:tcPr>
            <w:tcW w:w="1153" w:type="dxa"/>
            <w:vAlign w:val="center"/>
          </w:tcPr>
          <w:p w:rsidR="008F093A" w:rsidRPr="00832FBF" w:rsidRDefault="00391C0C" w:rsidP="00DB5C6B">
            <w:pPr>
              <w:widowControl w:val="0"/>
              <w:numPr>
                <w:ilvl w:val="12"/>
                <w:numId w:val="0"/>
              </w:numPr>
              <w:jc w:val="center"/>
              <w:rPr>
                <w:b/>
                <w:sz w:val="16"/>
                <w:szCs w:val="16"/>
              </w:rPr>
            </w:pPr>
            <w:r>
              <w:rPr>
                <w:b/>
                <w:sz w:val="16"/>
                <w:szCs w:val="16"/>
              </w:rPr>
              <w:t>-527,5</w:t>
            </w:r>
          </w:p>
        </w:tc>
        <w:tc>
          <w:tcPr>
            <w:tcW w:w="956" w:type="dxa"/>
            <w:vAlign w:val="center"/>
          </w:tcPr>
          <w:p w:rsidR="008F093A" w:rsidRPr="00832FBF" w:rsidRDefault="00391C0C" w:rsidP="00DB5C6B">
            <w:pPr>
              <w:widowControl w:val="0"/>
              <w:numPr>
                <w:ilvl w:val="12"/>
                <w:numId w:val="0"/>
              </w:numPr>
              <w:jc w:val="center"/>
              <w:rPr>
                <w:b/>
                <w:sz w:val="16"/>
                <w:szCs w:val="16"/>
              </w:rPr>
            </w:pPr>
            <w:r>
              <w:rPr>
                <w:b/>
                <w:sz w:val="16"/>
                <w:szCs w:val="16"/>
              </w:rPr>
              <w:t>81,9</w:t>
            </w:r>
          </w:p>
        </w:tc>
        <w:tc>
          <w:tcPr>
            <w:tcW w:w="1039" w:type="dxa"/>
            <w:vAlign w:val="center"/>
          </w:tcPr>
          <w:p w:rsidR="008F093A" w:rsidRPr="00832FBF" w:rsidRDefault="007F114C" w:rsidP="00DB5C6B">
            <w:pPr>
              <w:widowControl w:val="0"/>
              <w:numPr>
                <w:ilvl w:val="12"/>
                <w:numId w:val="0"/>
              </w:numPr>
              <w:jc w:val="center"/>
              <w:rPr>
                <w:b/>
                <w:sz w:val="16"/>
                <w:szCs w:val="16"/>
              </w:rPr>
            </w:pPr>
            <w:r>
              <w:rPr>
                <w:b/>
                <w:sz w:val="16"/>
                <w:szCs w:val="16"/>
              </w:rPr>
              <w:t>2252,6</w:t>
            </w:r>
          </w:p>
        </w:tc>
        <w:tc>
          <w:tcPr>
            <w:tcW w:w="1039" w:type="dxa"/>
            <w:vAlign w:val="center"/>
          </w:tcPr>
          <w:p w:rsidR="008F093A" w:rsidRPr="00832FBF" w:rsidRDefault="007F114C" w:rsidP="00DB5C6B">
            <w:pPr>
              <w:widowControl w:val="0"/>
              <w:numPr>
                <w:ilvl w:val="12"/>
                <w:numId w:val="0"/>
              </w:numPr>
              <w:jc w:val="center"/>
              <w:rPr>
                <w:b/>
                <w:sz w:val="16"/>
                <w:szCs w:val="16"/>
              </w:rPr>
            </w:pPr>
            <w:r>
              <w:rPr>
                <w:b/>
                <w:sz w:val="16"/>
                <w:szCs w:val="16"/>
              </w:rPr>
              <w:t>2131,8</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8F093A" w:rsidRPr="00601AE1" w:rsidRDefault="00F2462C" w:rsidP="00DB5C6B">
            <w:pPr>
              <w:widowControl w:val="0"/>
              <w:numPr>
                <w:ilvl w:val="12"/>
                <w:numId w:val="0"/>
              </w:numPr>
              <w:jc w:val="center"/>
              <w:rPr>
                <w:sz w:val="16"/>
                <w:szCs w:val="16"/>
              </w:rPr>
            </w:pPr>
            <w:r>
              <w:rPr>
                <w:sz w:val="16"/>
                <w:szCs w:val="16"/>
              </w:rPr>
              <w:t>692,3</w:t>
            </w:r>
          </w:p>
        </w:tc>
        <w:tc>
          <w:tcPr>
            <w:tcW w:w="1153" w:type="dxa"/>
            <w:vAlign w:val="center"/>
          </w:tcPr>
          <w:p w:rsidR="008F093A" w:rsidRPr="00601AE1" w:rsidRDefault="004D7D41" w:rsidP="00DB5C6B">
            <w:pPr>
              <w:widowControl w:val="0"/>
              <w:numPr>
                <w:ilvl w:val="12"/>
                <w:numId w:val="0"/>
              </w:numPr>
              <w:jc w:val="center"/>
              <w:rPr>
                <w:sz w:val="16"/>
                <w:szCs w:val="16"/>
              </w:rPr>
            </w:pPr>
            <w:r>
              <w:rPr>
                <w:sz w:val="16"/>
                <w:szCs w:val="16"/>
              </w:rPr>
              <w:t>607</w:t>
            </w:r>
          </w:p>
        </w:tc>
        <w:tc>
          <w:tcPr>
            <w:tcW w:w="1153" w:type="dxa"/>
            <w:vAlign w:val="center"/>
          </w:tcPr>
          <w:p w:rsidR="008F093A" w:rsidRPr="00883B52" w:rsidRDefault="00391C0C" w:rsidP="00DB5C6B">
            <w:pPr>
              <w:widowControl w:val="0"/>
              <w:numPr>
                <w:ilvl w:val="12"/>
                <w:numId w:val="0"/>
              </w:numPr>
              <w:jc w:val="center"/>
              <w:rPr>
                <w:sz w:val="16"/>
                <w:szCs w:val="16"/>
              </w:rPr>
            </w:pPr>
            <w:r>
              <w:rPr>
                <w:sz w:val="16"/>
                <w:szCs w:val="16"/>
              </w:rPr>
              <w:t>-85,3</w:t>
            </w:r>
          </w:p>
        </w:tc>
        <w:tc>
          <w:tcPr>
            <w:tcW w:w="956" w:type="dxa"/>
            <w:vAlign w:val="center"/>
          </w:tcPr>
          <w:p w:rsidR="008F093A" w:rsidRPr="00883B52" w:rsidRDefault="00391C0C" w:rsidP="00DB5C6B">
            <w:pPr>
              <w:widowControl w:val="0"/>
              <w:numPr>
                <w:ilvl w:val="12"/>
                <w:numId w:val="0"/>
              </w:numPr>
              <w:jc w:val="center"/>
              <w:rPr>
                <w:sz w:val="16"/>
                <w:szCs w:val="16"/>
              </w:rPr>
            </w:pPr>
            <w:r>
              <w:rPr>
                <w:sz w:val="16"/>
                <w:szCs w:val="16"/>
              </w:rPr>
              <w:t>87,7</w:t>
            </w:r>
          </w:p>
        </w:tc>
        <w:tc>
          <w:tcPr>
            <w:tcW w:w="1039" w:type="dxa"/>
            <w:vAlign w:val="center"/>
          </w:tcPr>
          <w:p w:rsidR="008F093A" w:rsidRPr="00883B52" w:rsidRDefault="007F114C" w:rsidP="00DB5C6B">
            <w:pPr>
              <w:widowControl w:val="0"/>
              <w:numPr>
                <w:ilvl w:val="12"/>
                <w:numId w:val="0"/>
              </w:numPr>
              <w:jc w:val="center"/>
              <w:rPr>
                <w:sz w:val="16"/>
                <w:szCs w:val="16"/>
              </w:rPr>
            </w:pPr>
            <w:r>
              <w:rPr>
                <w:sz w:val="16"/>
                <w:szCs w:val="16"/>
              </w:rPr>
              <w:t>575</w:t>
            </w:r>
          </w:p>
        </w:tc>
        <w:tc>
          <w:tcPr>
            <w:tcW w:w="1039" w:type="dxa"/>
            <w:vAlign w:val="center"/>
          </w:tcPr>
          <w:p w:rsidR="008F093A" w:rsidRDefault="007F114C" w:rsidP="00DB5C6B">
            <w:pPr>
              <w:widowControl w:val="0"/>
              <w:numPr>
                <w:ilvl w:val="12"/>
                <w:numId w:val="0"/>
              </w:numPr>
              <w:jc w:val="center"/>
              <w:rPr>
                <w:sz w:val="16"/>
                <w:szCs w:val="16"/>
              </w:rPr>
            </w:pPr>
            <w:r>
              <w:rPr>
                <w:sz w:val="16"/>
                <w:szCs w:val="16"/>
              </w:rPr>
              <w:t>554,9</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8F093A" w:rsidRPr="00601AE1" w:rsidRDefault="00F2462C" w:rsidP="00DB5C6B">
            <w:pPr>
              <w:widowControl w:val="0"/>
              <w:numPr>
                <w:ilvl w:val="12"/>
                <w:numId w:val="0"/>
              </w:numPr>
              <w:jc w:val="center"/>
              <w:rPr>
                <w:sz w:val="16"/>
                <w:szCs w:val="16"/>
              </w:rPr>
            </w:pPr>
            <w:r>
              <w:rPr>
                <w:sz w:val="16"/>
                <w:szCs w:val="16"/>
              </w:rPr>
              <w:t>1</w:t>
            </w:r>
          </w:p>
        </w:tc>
        <w:tc>
          <w:tcPr>
            <w:tcW w:w="1153" w:type="dxa"/>
            <w:vAlign w:val="center"/>
          </w:tcPr>
          <w:p w:rsidR="008F093A" w:rsidRPr="00601AE1" w:rsidRDefault="004D7D41" w:rsidP="00DB5C6B">
            <w:pPr>
              <w:widowControl w:val="0"/>
              <w:numPr>
                <w:ilvl w:val="12"/>
                <w:numId w:val="0"/>
              </w:numPr>
              <w:jc w:val="center"/>
              <w:rPr>
                <w:sz w:val="16"/>
                <w:szCs w:val="16"/>
              </w:rPr>
            </w:pPr>
            <w:r>
              <w:rPr>
                <w:sz w:val="16"/>
                <w:szCs w:val="16"/>
              </w:rPr>
              <w:t>1</w:t>
            </w:r>
          </w:p>
        </w:tc>
        <w:tc>
          <w:tcPr>
            <w:tcW w:w="1153" w:type="dxa"/>
            <w:vAlign w:val="center"/>
          </w:tcPr>
          <w:p w:rsidR="008F093A" w:rsidRPr="00883B52" w:rsidRDefault="00391C0C" w:rsidP="00DB5C6B">
            <w:pPr>
              <w:widowControl w:val="0"/>
              <w:numPr>
                <w:ilvl w:val="12"/>
                <w:numId w:val="0"/>
              </w:numPr>
              <w:jc w:val="center"/>
              <w:rPr>
                <w:sz w:val="16"/>
                <w:szCs w:val="16"/>
              </w:rPr>
            </w:pPr>
            <w:r>
              <w:rPr>
                <w:sz w:val="16"/>
                <w:szCs w:val="16"/>
              </w:rPr>
              <w:t>0</w:t>
            </w:r>
          </w:p>
        </w:tc>
        <w:tc>
          <w:tcPr>
            <w:tcW w:w="956" w:type="dxa"/>
            <w:vAlign w:val="center"/>
          </w:tcPr>
          <w:p w:rsidR="008F093A" w:rsidRPr="00883B52" w:rsidRDefault="00391C0C"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7F114C" w:rsidP="00DB5C6B">
            <w:pPr>
              <w:widowControl w:val="0"/>
              <w:numPr>
                <w:ilvl w:val="12"/>
                <w:numId w:val="0"/>
              </w:numPr>
              <w:jc w:val="center"/>
              <w:rPr>
                <w:sz w:val="16"/>
                <w:szCs w:val="16"/>
              </w:rPr>
            </w:pPr>
            <w:r>
              <w:rPr>
                <w:sz w:val="16"/>
                <w:szCs w:val="16"/>
              </w:rPr>
              <w:t>1</w:t>
            </w:r>
          </w:p>
        </w:tc>
        <w:tc>
          <w:tcPr>
            <w:tcW w:w="1039" w:type="dxa"/>
            <w:vAlign w:val="center"/>
          </w:tcPr>
          <w:p w:rsidR="008F093A" w:rsidRDefault="007F114C" w:rsidP="00DB5C6B">
            <w:pPr>
              <w:widowControl w:val="0"/>
              <w:numPr>
                <w:ilvl w:val="12"/>
                <w:numId w:val="0"/>
              </w:numPr>
              <w:jc w:val="center"/>
              <w:rPr>
                <w:sz w:val="16"/>
                <w:szCs w:val="16"/>
              </w:rPr>
            </w:pPr>
            <w:r>
              <w:rPr>
                <w:sz w:val="16"/>
                <w:szCs w:val="16"/>
              </w:rPr>
              <w:t>1</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8F093A" w:rsidRPr="00601AE1" w:rsidRDefault="00F2462C" w:rsidP="00DB5C6B">
            <w:pPr>
              <w:widowControl w:val="0"/>
              <w:numPr>
                <w:ilvl w:val="12"/>
                <w:numId w:val="0"/>
              </w:numPr>
              <w:jc w:val="center"/>
              <w:rPr>
                <w:sz w:val="16"/>
                <w:szCs w:val="16"/>
              </w:rPr>
            </w:pPr>
            <w:r>
              <w:rPr>
                <w:sz w:val="16"/>
                <w:szCs w:val="16"/>
              </w:rPr>
              <w:t>2214</w:t>
            </w:r>
          </w:p>
        </w:tc>
        <w:tc>
          <w:tcPr>
            <w:tcW w:w="1153" w:type="dxa"/>
            <w:vAlign w:val="center"/>
          </w:tcPr>
          <w:p w:rsidR="008F093A" w:rsidRPr="00601AE1" w:rsidRDefault="004D7D41" w:rsidP="00DB5C6B">
            <w:pPr>
              <w:widowControl w:val="0"/>
              <w:numPr>
                <w:ilvl w:val="12"/>
                <w:numId w:val="0"/>
              </w:numPr>
              <w:jc w:val="center"/>
              <w:rPr>
                <w:sz w:val="16"/>
                <w:szCs w:val="16"/>
              </w:rPr>
            </w:pPr>
            <w:r>
              <w:rPr>
                <w:sz w:val="16"/>
                <w:szCs w:val="16"/>
              </w:rPr>
              <w:t>1771,8</w:t>
            </w:r>
          </w:p>
        </w:tc>
        <w:tc>
          <w:tcPr>
            <w:tcW w:w="1153" w:type="dxa"/>
            <w:vAlign w:val="center"/>
          </w:tcPr>
          <w:p w:rsidR="008F093A" w:rsidRPr="00883B52" w:rsidRDefault="00391C0C" w:rsidP="00DB5C6B">
            <w:pPr>
              <w:widowControl w:val="0"/>
              <w:numPr>
                <w:ilvl w:val="12"/>
                <w:numId w:val="0"/>
              </w:numPr>
              <w:jc w:val="center"/>
              <w:rPr>
                <w:sz w:val="16"/>
                <w:szCs w:val="16"/>
              </w:rPr>
            </w:pPr>
            <w:r>
              <w:rPr>
                <w:sz w:val="16"/>
                <w:szCs w:val="16"/>
              </w:rPr>
              <w:t>-442,2</w:t>
            </w:r>
          </w:p>
        </w:tc>
        <w:tc>
          <w:tcPr>
            <w:tcW w:w="956" w:type="dxa"/>
            <w:vAlign w:val="center"/>
          </w:tcPr>
          <w:p w:rsidR="008F093A" w:rsidRPr="00883B52" w:rsidRDefault="00391C0C" w:rsidP="00DB5C6B">
            <w:pPr>
              <w:widowControl w:val="0"/>
              <w:numPr>
                <w:ilvl w:val="12"/>
                <w:numId w:val="0"/>
              </w:numPr>
              <w:jc w:val="center"/>
              <w:rPr>
                <w:sz w:val="16"/>
                <w:szCs w:val="16"/>
              </w:rPr>
            </w:pPr>
            <w:r>
              <w:rPr>
                <w:sz w:val="16"/>
                <w:szCs w:val="16"/>
              </w:rPr>
              <w:t>80</w:t>
            </w:r>
          </w:p>
        </w:tc>
        <w:tc>
          <w:tcPr>
            <w:tcW w:w="1039" w:type="dxa"/>
            <w:vAlign w:val="center"/>
          </w:tcPr>
          <w:p w:rsidR="008F093A" w:rsidRPr="00883B52" w:rsidRDefault="007F114C" w:rsidP="00DB5C6B">
            <w:pPr>
              <w:widowControl w:val="0"/>
              <w:numPr>
                <w:ilvl w:val="12"/>
                <w:numId w:val="0"/>
              </w:numPr>
              <w:jc w:val="center"/>
              <w:rPr>
                <w:sz w:val="16"/>
                <w:szCs w:val="16"/>
              </w:rPr>
            </w:pPr>
            <w:r>
              <w:rPr>
                <w:sz w:val="16"/>
                <w:szCs w:val="16"/>
              </w:rPr>
              <w:t>1670,9</w:t>
            </w:r>
          </w:p>
        </w:tc>
        <w:tc>
          <w:tcPr>
            <w:tcW w:w="1039" w:type="dxa"/>
            <w:vAlign w:val="center"/>
          </w:tcPr>
          <w:p w:rsidR="008F093A" w:rsidRDefault="007F114C" w:rsidP="00DB5C6B">
            <w:pPr>
              <w:widowControl w:val="0"/>
              <w:numPr>
                <w:ilvl w:val="12"/>
                <w:numId w:val="0"/>
              </w:numPr>
              <w:jc w:val="center"/>
              <w:rPr>
                <w:sz w:val="16"/>
                <w:szCs w:val="16"/>
              </w:rPr>
            </w:pPr>
            <w:r>
              <w:rPr>
                <w:sz w:val="16"/>
                <w:szCs w:val="16"/>
              </w:rPr>
              <w:t>1570,2</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Резервный фонд (0111)</w:t>
            </w:r>
          </w:p>
        </w:tc>
        <w:tc>
          <w:tcPr>
            <w:tcW w:w="1123" w:type="dxa"/>
            <w:vAlign w:val="center"/>
          </w:tcPr>
          <w:p w:rsidR="008F093A" w:rsidRPr="00601AE1" w:rsidRDefault="00F2462C" w:rsidP="00DB5C6B">
            <w:pPr>
              <w:widowControl w:val="0"/>
              <w:numPr>
                <w:ilvl w:val="12"/>
                <w:numId w:val="0"/>
              </w:numPr>
              <w:jc w:val="center"/>
              <w:rPr>
                <w:sz w:val="16"/>
                <w:szCs w:val="16"/>
              </w:rPr>
            </w:pPr>
            <w:r>
              <w:rPr>
                <w:sz w:val="16"/>
                <w:szCs w:val="16"/>
              </w:rPr>
              <w:t>5</w:t>
            </w:r>
          </w:p>
        </w:tc>
        <w:tc>
          <w:tcPr>
            <w:tcW w:w="1153" w:type="dxa"/>
            <w:vAlign w:val="center"/>
          </w:tcPr>
          <w:p w:rsidR="008F093A" w:rsidRPr="00601AE1" w:rsidRDefault="004D7D41" w:rsidP="00DB5C6B">
            <w:pPr>
              <w:widowControl w:val="0"/>
              <w:numPr>
                <w:ilvl w:val="12"/>
                <w:numId w:val="0"/>
              </w:numPr>
              <w:jc w:val="center"/>
              <w:rPr>
                <w:sz w:val="16"/>
                <w:szCs w:val="16"/>
              </w:rPr>
            </w:pPr>
            <w:r>
              <w:rPr>
                <w:sz w:val="16"/>
                <w:szCs w:val="16"/>
              </w:rPr>
              <w:t>5</w:t>
            </w:r>
          </w:p>
        </w:tc>
        <w:tc>
          <w:tcPr>
            <w:tcW w:w="1153" w:type="dxa"/>
            <w:vAlign w:val="center"/>
          </w:tcPr>
          <w:p w:rsidR="008F093A" w:rsidRPr="00883B52" w:rsidRDefault="00391C0C" w:rsidP="00DB5C6B">
            <w:pPr>
              <w:widowControl w:val="0"/>
              <w:numPr>
                <w:ilvl w:val="12"/>
                <w:numId w:val="0"/>
              </w:numPr>
              <w:jc w:val="center"/>
              <w:rPr>
                <w:sz w:val="16"/>
                <w:szCs w:val="16"/>
              </w:rPr>
            </w:pPr>
            <w:r>
              <w:rPr>
                <w:sz w:val="16"/>
                <w:szCs w:val="16"/>
              </w:rPr>
              <w:t>0</w:t>
            </w:r>
          </w:p>
        </w:tc>
        <w:tc>
          <w:tcPr>
            <w:tcW w:w="956" w:type="dxa"/>
            <w:vAlign w:val="center"/>
          </w:tcPr>
          <w:p w:rsidR="008F093A" w:rsidRPr="00883B52" w:rsidRDefault="00391C0C"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7F114C" w:rsidP="00DB5C6B">
            <w:pPr>
              <w:widowControl w:val="0"/>
              <w:numPr>
                <w:ilvl w:val="12"/>
                <w:numId w:val="0"/>
              </w:numPr>
              <w:jc w:val="center"/>
              <w:rPr>
                <w:sz w:val="16"/>
                <w:szCs w:val="16"/>
              </w:rPr>
            </w:pPr>
            <w:r>
              <w:rPr>
                <w:sz w:val="16"/>
                <w:szCs w:val="16"/>
              </w:rPr>
              <w:t>5</w:t>
            </w:r>
          </w:p>
        </w:tc>
        <w:tc>
          <w:tcPr>
            <w:tcW w:w="1039" w:type="dxa"/>
            <w:vAlign w:val="center"/>
          </w:tcPr>
          <w:p w:rsidR="008F093A" w:rsidRDefault="007F114C" w:rsidP="00DB5C6B">
            <w:pPr>
              <w:widowControl w:val="0"/>
              <w:numPr>
                <w:ilvl w:val="12"/>
                <w:numId w:val="0"/>
              </w:numPr>
              <w:jc w:val="center"/>
              <w:rPr>
                <w:sz w:val="16"/>
                <w:szCs w:val="16"/>
              </w:rPr>
            </w:pPr>
            <w:r>
              <w:rPr>
                <w:sz w:val="16"/>
                <w:szCs w:val="16"/>
              </w:rPr>
              <w:t>5</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8F093A" w:rsidRPr="00601AE1" w:rsidRDefault="00F2462C" w:rsidP="00DB5C6B">
            <w:pPr>
              <w:widowControl w:val="0"/>
              <w:numPr>
                <w:ilvl w:val="12"/>
                <w:numId w:val="0"/>
              </w:numPr>
              <w:jc w:val="center"/>
              <w:rPr>
                <w:sz w:val="16"/>
                <w:szCs w:val="16"/>
              </w:rPr>
            </w:pPr>
            <w:r>
              <w:rPr>
                <w:sz w:val="16"/>
                <w:szCs w:val="16"/>
              </w:rPr>
              <w:t>0,7</w:t>
            </w:r>
          </w:p>
        </w:tc>
        <w:tc>
          <w:tcPr>
            <w:tcW w:w="1153" w:type="dxa"/>
            <w:vAlign w:val="center"/>
          </w:tcPr>
          <w:p w:rsidR="008F093A" w:rsidRPr="00601AE1" w:rsidRDefault="004D7D41" w:rsidP="00DB5C6B">
            <w:pPr>
              <w:widowControl w:val="0"/>
              <w:numPr>
                <w:ilvl w:val="12"/>
                <w:numId w:val="0"/>
              </w:numPr>
              <w:jc w:val="center"/>
              <w:rPr>
                <w:sz w:val="16"/>
                <w:szCs w:val="16"/>
              </w:rPr>
            </w:pPr>
            <w:r>
              <w:rPr>
                <w:sz w:val="16"/>
                <w:szCs w:val="16"/>
              </w:rPr>
              <w:t>0,7</w:t>
            </w:r>
          </w:p>
        </w:tc>
        <w:tc>
          <w:tcPr>
            <w:tcW w:w="1153" w:type="dxa"/>
            <w:vAlign w:val="center"/>
          </w:tcPr>
          <w:p w:rsidR="008F093A" w:rsidRPr="00883B52" w:rsidRDefault="00391C0C" w:rsidP="00DB5C6B">
            <w:pPr>
              <w:widowControl w:val="0"/>
              <w:numPr>
                <w:ilvl w:val="12"/>
                <w:numId w:val="0"/>
              </w:numPr>
              <w:jc w:val="center"/>
              <w:rPr>
                <w:sz w:val="16"/>
                <w:szCs w:val="16"/>
              </w:rPr>
            </w:pPr>
            <w:r>
              <w:rPr>
                <w:sz w:val="16"/>
                <w:szCs w:val="16"/>
              </w:rPr>
              <w:t>0</w:t>
            </w:r>
          </w:p>
        </w:tc>
        <w:tc>
          <w:tcPr>
            <w:tcW w:w="956" w:type="dxa"/>
            <w:vAlign w:val="center"/>
          </w:tcPr>
          <w:p w:rsidR="008F093A" w:rsidRPr="00883B52" w:rsidRDefault="00391C0C"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7F114C" w:rsidP="00DB5C6B">
            <w:pPr>
              <w:widowControl w:val="0"/>
              <w:numPr>
                <w:ilvl w:val="12"/>
                <w:numId w:val="0"/>
              </w:numPr>
              <w:jc w:val="center"/>
              <w:rPr>
                <w:sz w:val="16"/>
                <w:szCs w:val="16"/>
              </w:rPr>
            </w:pPr>
            <w:r>
              <w:rPr>
                <w:sz w:val="16"/>
                <w:szCs w:val="16"/>
              </w:rPr>
              <w:t>0,7</w:t>
            </w:r>
          </w:p>
        </w:tc>
        <w:tc>
          <w:tcPr>
            <w:tcW w:w="1039" w:type="dxa"/>
            <w:vAlign w:val="center"/>
          </w:tcPr>
          <w:p w:rsidR="008F093A" w:rsidRDefault="007F114C" w:rsidP="00DB5C6B">
            <w:pPr>
              <w:widowControl w:val="0"/>
              <w:numPr>
                <w:ilvl w:val="12"/>
                <w:numId w:val="0"/>
              </w:numPr>
              <w:jc w:val="center"/>
              <w:rPr>
                <w:sz w:val="16"/>
                <w:szCs w:val="16"/>
              </w:rPr>
            </w:pPr>
            <w:r>
              <w:rPr>
                <w:sz w:val="16"/>
                <w:szCs w:val="16"/>
              </w:rPr>
              <w:t>0,7</w:t>
            </w:r>
          </w:p>
        </w:tc>
      </w:tr>
      <w:tr w:rsidR="0073485F" w:rsidRPr="002A072A" w:rsidTr="00DB5C6B">
        <w:tc>
          <w:tcPr>
            <w:tcW w:w="3391" w:type="dxa"/>
          </w:tcPr>
          <w:p w:rsidR="0073485F" w:rsidRPr="00883B52" w:rsidRDefault="0073485F"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73485F" w:rsidRPr="00601AE1" w:rsidRDefault="00F2462C" w:rsidP="00DB5C6B">
            <w:pPr>
              <w:widowControl w:val="0"/>
              <w:numPr>
                <w:ilvl w:val="12"/>
                <w:numId w:val="0"/>
              </w:numPr>
              <w:jc w:val="center"/>
              <w:rPr>
                <w:b/>
                <w:sz w:val="16"/>
                <w:szCs w:val="16"/>
              </w:rPr>
            </w:pPr>
            <w:r>
              <w:rPr>
                <w:b/>
                <w:sz w:val="16"/>
                <w:szCs w:val="16"/>
              </w:rPr>
              <w:t>115,1</w:t>
            </w:r>
          </w:p>
        </w:tc>
        <w:tc>
          <w:tcPr>
            <w:tcW w:w="1153" w:type="dxa"/>
            <w:vAlign w:val="center"/>
          </w:tcPr>
          <w:p w:rsidR="0073485F" w:rsidRPr="00601AE1" w:rsidRDefault="004D7D41" w:rsidP="00DB5C6B">
            <w:pPr>
              <w:widowControl w:val="0"/>
              <w:numPr>
                <w:ilvl w:val="12"/>
                <w:numId w:val="0"/>
              </w:numPr>
              <w:jc w:val="center"/>
              <w:rPr>
                <w:b/>
                <w:sz w:val="16"/>
                <w:szCs w:val="16"/>
              </w:rPr>
            </w:pPr>
            <w:r>
              <w:rPr>
                <w:b/>
                <w:sz w:val="16"/>
                <w:szCs w:val="16"/>
              </w:rPr>
              <w:t>126,1</w:t>
            </w:r>
          </w:p>
        </w:tc>
        <w:tc>
          <w:tcPr>
            <w:tcW w:w="1153" w:type="dxa"/>
            <w:vAlign w:val="center"/>
          </w:tcPr>
          <w:p w:rsidR="0073485F" w:rsidRPr="0073485F" w:rsidRDefault="00391C0C" w:rsidP="00DB5C6B">
            <w:pPr>
              <w:widowControl w:val="0"/>
              <w:numPr>
                <w:ilvl w:val="12"/>
                <w:numId w:val="0"/>
              </w:numPr>
              <w:jc w:val="center"/>
              <w:rPr>
                <w:b/>
                <w:sz w:val="16"/>
                <w:szCs w:val="16"/>
              </w:rPr>
            </w:pPr>
            <w:r>
              <w:rPr>
                <w:b/>
                <w:sz w:val="16"/>
                <w:szCs w:val="16"/>
              </w:rPr>
              <w:t>11</w:t>
            </w:r>
          </w:p>
        </w:tc>
        <w:tc>
          <w:tcPr>
            <w:tcW w:w="956" w:type="dxa"/>
            <w:vAlign w:val="center"/>
          </w:tcPr>
          <w:p w:rsidR="0073485F" w:rsidRPr="0073485F" w:rsidRDefault="00391C0C" w:rsidP="00DB5C6B">
            <w:pPr>
              <w:widowControl w:val="0"/>
              <w:numPr>
                <w:ilvl w:val="12"/>
                <w:numId w:val="0"/>
              </w:numPr>
              <w:jc w:val="center"/>
              <w:rPr>
                <w:b/>
                <w:sz w:val="16"/>
                <w:szCs w:val="16"/>
              </w:rPr>
            </w:pPr>
            <w:r>
              <w:rPr>
                <w:b/>
                <w:sz w:val="16"/>
                <w:szCs w:val="16"/>
              </w:rPr>
              <w:t>109,6</w:t>
            </w:r>
          </w:p>
        </w:tc>
        <w:tc>
          <w:tcPr>
            <w:tcW w:w="1039" w:type="dxa"/>
            <w:vAlign w:val="center"/>
          </w:tcPr>
          <w:p w:rsidR="0073485F" w:rsidRPr="0073485F" w:rsidRDefault="007F114C" w:rsidP="00DB5C6B">
            <w:pPr>
              <w:widowControl w:val="0"/>
              <w:numPr>
                <w:ilvl w:val="12"/>
                <w:numId w:val="0"/>
              </w:numPr>
              <w:jc w:val="center"/>
              <w:rPr>
                <w:b/>
                <w:sz w:val="16"/>
                <w:szCs w:val="16"/>
              </w:rPr>
            </w:pPr>
            <w:r>
              <w:rPr>
                <w:b/>
                <w:sz w:val="16"/>
                <w:szCs w:val="16"/>
              </w:rPr>
              <w:t>126,7</w:t>
            </w:r>
          </w:p>
        </w:tc>
        <w:tc>
          <w:tcPr>
            <w:tcW w:w="1039" w:type="dxa"/>
            <w:vAlign w:val="center"/>
          </w:tcPr>
          <w:p w:rsidR="0073485F" w:rsidRPr="0073485F" w:rsidRDefault="007F114C" w:rsidP="00DB5C6B">
            <w:pPr>
              <w:widowControl w:val="0"/>
              <w:numPr>
                <w:ilvl w:val="12"/>
                <w:numId w:val="0"/>
              </w:numPr>
              <w:jc w:val="center"/>
              <w:rPr>
                <w:b/>
                <w:sz w:val="16"/>
                <w:szCs w:val="16"/>
              </w:rPr>
            </w:pPr>
            <w:r>
              <w:rPr>
                <w:b/>
                <w:sz w:val="16"/>
                <w:szCs w:val="16"/>
              </w:rPr>
              <w:t>129,6</w:t>
            </w:r>
          </w:p>
        </w:tc>
      </w:tr>
      <w:tr w:rsidR="0073485F" w:rsidRPr="002A072A" w:rsidTr="00DB5C6B">
        <w:tc>
          <w:tcPr>
            <w:tcW w:w="3391" w:type="dxa"/>
          </w:tcPr>
          <w:p w:rsidR="0073485F" w:rsidRPr="0073485F" w:rsidRDefault="0073485F"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73485F" w:rsidRPr="00601AE1" w:rsidRDefault="00F2462C" w:rsidP="00DB5C6B">
            <w:pPr>
              <w:widowControl w:val="0"/>
              <w:numPr>
                <w:ilvl w:val="12"/>
                <w:numId w:val="0"/>
              </w:numPr>
              <w:jc w:val="center"/>
              <w:rPr>
                <w:sz w:val="16"/>
                <w:szCs w:val="16"/>
              </w:rPr>
            </w:pPr>
            <w:r>
              <w:rPr>
                <w:sz w:val="16"/>
                <w:szCs w:val="16"/>
              </w:rPr>
              <w:t>115,1</w:t>
            </w:r>
          </w:p>
        </w:tc>
        <w:tc>
          <w:tcPr>
            <w:tcW w:w="1153" w:type="dxa"/>
            <w:vAlign w:val="center"/>
          </w:tcPr>
          <w:p w:rsidR="0073485F" w:rsidRPr="00601AE1" w:rsidRDefault="004D7D41" w:rsidP="00DB5C6B">
            <w:pPr>
              <w:widowControl w:val="0"/>
              <w:numPr>
                <w:ilvl w:val="12"/>
                <w:numId w:val="0"/>
              </w:numPr>
              <w:jc w:val="center"/>
              <w:rPr>
                <w:sz w:val="16"/>
                <w:szCs w:val="16"/>
              </w:rPr>
            </w:pPr>
            <w:r>
              <w:rPr>
                <w:sz w:val="16"/>
                <w:szCs w:val="16"/>
              </w:rPr>
              <w:t>126,1</w:t>
            </w:r>
          </w:p>
        </w:tc>
        <w:tc>
          <w:tcPr>
            <w:tcW w:w="1153" w:type="dxa"/>
            <w:vAlign w:val="center"/>
          </w:tcPr>
          <w:p w:rsidR="0073485F" w:rsidRPr="00883B52" w:rsidRDefault="00391C0C" w:rsidP="00DB5C6B">
            <w:pPr>
              <w:widowControl w:val="0"/>
              <w:numPr>
                <w:ilvl w:val="12"/>
                <w:numId w:val="0"/>
              </w:numPr>
              <w:jc w:val="center"/>
              <w:rPr>
                <w:sz w:val="16"/>
                <w:szCs w:val="16"/>
              </w:rPr>
            </w:pPr>
            <w:r>
              <w:rPr>
                <w:sz w:val="16"/>
                <w:szCs w:val="16"/>
              </w:rPr>
              <w:t>11</w:t>
            </w:r>
          </w:p>
        </w:tc>
        <w:tc>
          <w:tcPr>
            <w:tcW w:w="956" w:type="dxa"/>
            <w:vAlign w:val="center"/>
          </w:tcPr>
          <w:p w:rsidR="0073485F" w:rsidRPr="00883B52" w:rsidRDefault="00391C0C" w:rsidP="00DB5C6B">
            <w:pPr>
              <w:widowControl w:val="0"/>
              <w:numPr>
                <w:ilvl w:val="12"/>
                <w:numId w:val="0"/>
              </w:numPr>
              <w:jc w:val="center"/>
              <w:rPr>
                <w:sz w:val="16"/>
                <w:szCs w:val="16"/>
              </w:rPr>
            </w:pPr>
            <w:r>
              <w:rPr>
                <w:sz w:val="16"/>
                <w:szCs w:val="16"/>
              </w:rPr>
              <w:t>109,6</w:t>
            </w:r>
          </w:p>
        </w:tc>
        <w:tc>
          <w:tcPr>
            <w:tcW w:w="1039" w:type="dxa"/>
            <w:vAlign w:val="center"/>
          </w:tcPr>
          <w:p w:rsidR="0073485F" w:rsidRPr="00883B52" w:rsidRDefault="007F114C" w:rsidP="00DB5C6B">
            <w:pPr>
              <w:widowControl w:val="0"/>
              <w:numPr>
                <w:ilvl w:val="12"/>
                <w:numId w:val="0"/>
              </w:numPr>
              <w:jc w:val="center"/>
              <w:rPr>
                <w:sz w:val="16"/>
                <w:szCs w:val="16"/>
              </w:rPr>
            </w:pPr>
            <w:r>
              <w:rPr>
                <w:sz w:val="16"/>
                <w:szCs w:val="16"/>
              </w:rPr>
              <w:t>126,7</w:t>
            </w:r>
          </w:p>
        </w:tc>
        <w:tc>
          <w:tcPr>
            <w:tcW w:w="1039" w:type="dxa"/>
            <w:vAlign w:val="center"/>
          </w:tcPr>
          <w:p w:rsidR="0073485F" w:rsidRDefault="007F114C" w:rsidP="00DB5C6B">
            <w:pPr>
              <w:widowControl w:val="0"/>
              <w:numPr>
                <w:ilvl w:val="12"/>
                <w:numId w:val="0"/>
              </w:numPr>
              <w:jc w:val="center"/>
              <w:rPr>
                <w:sz w:val="16"/>
                <w:szCs w:val="16"/>
              </w:rPr>
            </w:pPr>
            <w:r>
              <w:rPr>
                <w:sz w:val="16"/>
                <w:szCs w:val="16"/>
              </w:rPr>
              <w:t>129,6</w:t>
            </w:r>
          </w:p>
        </w:tc>
      </w:tr>
      <w:tr w:rsidR="008F093A" w:rsidRPr="002A072A" w:rsidTr="00DB5C6B">
        <w:tc>
          <w:tcPr>
            <w:tcW w:w="3391" w:type="dxa"/>
          </w:tcPr>
          <w:p w:rsidR="008F093A" w:rsidRPr="00832FBF" w:rsidRDefault="008F093A"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8F093A" w:rsidRPr="00601AE1" w:rsidRDefault="00F2462C" w:rsidP="00DB5C6B">
            <w:pPr>
              <w:widowControl w:val="0"/>
              <w:numPr>
                <w:ilvl w:val="12"/>
                <w:numId w:val="0"/>
              </w:numPr>
              <w:jc w:val="center"/>
              <w:rPr>
                <w:b/>
                <w:sz w:val="16"/>
                <w:szCs w:val="16"/>
              </w:rPr>
            </w:pPr>
            <w:r>
              <w:rPr>
                <w:b/>
                <w:sz w:val="16"/>
                <w:szCs w:val="16"/>
              </w:rPr>
              <w:t>94</w:t>
            </w:r>
          </w:p>
        </w:tc>
        <w:tc>
          <w:tcPr>
            <w:tcW w:w="1153" w:type="dxa"/>
            <w:vAlign w:val="center"/>
          </w:tcPr>
          <w:p w:rsidR="008F093A" w:rsidRPr="00601AE1" w:rsidRDefault="004D7D41" w:rsidP="00DB5C6B">
            <w:pPr>
              <w:widowControl w:val="0"/>
              <w:numPr>
                <w:ilvl w:val="12"/>
                <w:numId w:val="0"/>
              </w:numPr>
              <w:jc w:val="center"/>
              <w:rPr>
                <w:b/>
                <w:sz w:val="16"/>
                <w:szCs w:val="16"/>
              </w:rPr>
            </w:pPr>
            <w:r>
              <w:rPr>
                <w:b/>
                <w:sz w:val="16"/>
                <w:szCs w:val="16"/>
              </w:rPr>
              <w:t>88,8</w:t>
            </w:r>
          </w:p>
        </w:tc>
        <w:tc>
          <w:tcPr>
            <w:tcW w:w="1153" w:type="dxa"/>
            <w:vAlign w:val="center"/>
          </w:tcPr>
          <w:p w:rsidR="008F093A" w:rsidRPr="00DB5C6B" w:rsidRDefault="00391C0C" w:rsidP="00DB5C6B">
            <w:pPr>
              <w:widowControl w:val="0"/>
              <w:numPr>
                <w:ilvl w:val="12"/>
                <w:numId w:val="0"/>
              </w:numPr>
              <w:jc w:val="center"/>
              <w:rPr>
                <w:b/>
                <w:sz w:val="16"/>
                <w:szCs w:val="16"/>
              </w:rPr>
            </w:pPr>
            <w:r>
              <w:rPr>
                <w:b/>
                <w:sz w:val="16"/>
                <w:szCs w:val="16"/>
              </w:rPr>
              <w:t>-5,2</w:t>
            </w:r>
          </w:p>
        </w:tc>
        <w:tc>
          <w:tcPr>
            <w:tcW w:w="956" w:type="dxa"/>
            <w:vAlign w:val="center"/>
          </w:tcPr>
          <w:p w:rsidR="008F093A" w:rsidRPr="00DB5C6B" w:rsidRDefault="00391C0C" w:rsidP="00DB5C6B">
            <w:pPr>
              <w:widowControl w:val="0"/>
              <w:numPr>
                <w:ilvl w:val="12"/>
                <w:numId w:val="0"/>
              </w:numPr>
              <w:jc w:val="center"/>
              <w:rPr>
                <w:b/>
                <w:sz w:val="16"/>
                <w:szCs w:val="16"/>
              </w:rPr>
            </w:pPr>
            <w:r>
              <w:rPr>
                <w:b/>
                <w:sz w:val="16"/>
                <w:szCs w:val="16"/>
              </w:rPr>
              <w:t>94,5</w:t>
            </w:r>
          </w:p>
        </w:tc>
        <w:tc>
          <w:tcPr>
            <w:tcW w:w="1039" w:type="dxa"/>
            <w:vAlign w:val="center"/>
          </w:tcPr>
          <w:p w:rsidR="008F093A" w:rsidRPr="00DB5C6B" w:rsidRDefault="007F114C" w:rsidP="00DB5C6B">
            <w:pPr>
              <w:widowControl w:val="0"/>
              <w:numPr>
                <w:ilvl w:val="12"/>
                <w:numId w:val="0"/>
              </w:numPr>
              <w:jc w:val="center"/>
              <w:rPr>
                <w:b/>
                <w:sz w:val="16"/>
                <w:szCs w:val="16"/>
              </w:rPr>
            </w:pPr>
            <w:r>
              <w:rPr>
                <w:b/>
                <w:sz w:val="16"/>
                <w:szCs w:val="16"/>
              </w:rPr>
              <w:t>88,8</w:t>
            </w:r>
          </w:p>
        </w:tc>
        <w:tc>
          <w:tcPr>
            <w:tcW w:w="1039" w:type="dxa"/>
            <w:vAlign w:val="center"/>
          </w:tcPr>
          <w:p w:rsidR="008F093A" w:rsidRPr="00DB5C6B" w:rsidRDefault="007F114C" w:rsidP="00DB5C6B">
            <w:pPr>
              <w:widowControl w:val="0"/>
              <w:numPr>
                <w:ilvl w:val="12"/>
                <w:numId w:val="0"/>
              </w:numPr>
              <w:jc w:val="center"/>
              <w:rPr>
                <w:b/>
                <w:sz w:val="16"/>
                <w:szCs w:val="16"/>
              </w:rPr>
            </w:pPr>
            <w:r>
              <w:rPr>
                <w:b/>
                <w:sz w:val="16"/>
                <w:szCs w:val="16"/>
              </w:rPr>
              <w:t>88,8</w:t>
            </w:r>
          </w:p>
        </w:tc>
      </w:tr>
      <w:tr w:rsidR="008F093A" w:rsidRPr="002A072A" w:rsidTr="00DB5C6B">
        <w:tc>
          <w:tcPr>
            <w:tcW w:w="3391" w:type="dxa"/>
          </w:tcPr>
          <w:p w:rsidR="008F093A" w:rsidRPr="00EB3632" w:rsidRDefault="008F093A" w:rsidP="006D30B0">
            <w:pPr>
              <w:autoSpaceDE w:val="0"/>
              <w:autoSpaceDN w:val="0"/>
              <w:adjustRightInd w:val="0"/>
              <w:rPr>
                <w:sz w:val="16"/>
                <w:szCs w:val="16"/>
              </w:rPr>
            </w:pPr>
            <w:r w:rsidRPr="00EB3632">
              <w:rPr>
                <w:sz w:val="16"/>
                <w:szCs w:val="16"/>
              </w:rPr>
              <w:t>Обеспечение пожарной безопасности</w:t>
            </w:r>
          </w:p>
          <w:p w:rsidR="008F093A" w:rsidRPr="00EB3632" w:rsidRDefault="008F093A" w:rsidP="006D30B0">
            <w:pPr>
              <w:autoSpaceDE w:val="0"/>
              <w:autoSpaceDN w:val="0"/>
              <w:adjustRightInd w:val="0"/>
              <w:rPr>
                <w:sz w:val="16"/>
                <w:szCs w:val="16"/>
              </w:rPr>
            </w:pPr>
            <w:r w:rsidRPr="00EB3632">
              <w:rPr>
                <w:sz w:val="16"/>
                <w:szCs w:val="16"/>
              </w:rPr>
              <w:t>(0310)</w:t>
            </w:r>
          </w:p>
        </w:tc>
        <w:tc>
          <w:tcPr>
            <w:tcW w:w="1123" w:type="dxa"/>
            <w:vAlign w:val="center"/>
          </w:tcPr>
          <w:p w:rsidR="008F093A" w:rsidRPr="00601AE1" w:rsidRDefault="00F2462C" w:rsidP="00DB5C6B">
            <w:pPr>
              <w:widowControl w:val="0"/>
              <w:numPr>
                <w:ilvl w:val="12"/>
                <w:numId w:val="0"/>
              </w:numPr>
              <w:jc w:val="center"/>
              <w:rPr>
                <w:sz w:val="16"/>
                <w:szCs w:val="16"/>
              </w:rPr>
            </w:pPr>
            <w:r>
              <w:rPr>
                <w:sz w:val="16"/>
                <w:szCs w:val="16"/>
              </w:rPr>
              <w:t>94</w:t>
            </w:r>
          </w:p>
        </w:tc>
        <w:tc>
          <w:tcPr>
            <w:tcW w:w="1153" w:type="dxa"/>
            <w:vAlign w:val="center"/>
          </w:tcPr>
          <w:p w:rsidR="008F093A" w:rsidRPr="00601AE1" w:rsidRDefault="004D7D41" w:rsidP="00DB5C6B">
            <w:pPr>
              <w:widowControl w:val="0"/>
              <w:numPr>
                <w:ilvl w:val="12"/>
                <w:numId w:val="0"/>
              </w:numPr>
              <w:jc w:val="center"/>
              <w:rPr>
                <w:sz w:val="16"/>
                <w:szCs w:val="16"/>
              </w:rPr>
            </w:pPr>
            <w:r>
              <w:rPr>
                <w:sz w:val="16"/>
                <w:szCs w:val="16"/>
              </w:rPr>
              <w:t>88,8</w:t>
            </w:r>
          </w:p>
        </w:tc>
        <w:tc>
          <w:tcPr>
            <w:tcW w:w="1153" w:type="dxa"/>
            <w:vAlign w:val="center"/>
          </w:tcPr>
          <w:p w:rsidR="008F093A" w:rsidRPr="00883B52" w:rsidRDefault="00391C0C" w:rsidP="00DB5C6B">
            <w:pPr>
              <w:widowControl w:val="0"/>
              <w:numPr>
                <w:ilvl w:val="12"/>
                <w:numId w:val="0"/>
              </w:numPr>
              <w:jc w:val="center"/>
              <w:rPr>
                <w:sz w:val="16"/>
                <w:szCs w:val="16"/>
              </w:rPr>
            </w:pPr>
            <w:r>
              <w:rPr>
                <w:sz w:val="16"/>
                <w:szCs w:val="16"/>
              </w:rPr>
              <w:t>-5,2</w:t>
            </w:r>
          </w:p>
        </w:tc>
        <w:tc>
          <w:tcPr>
            <w:tcW w:w="956" w:type="dxa"/>
            <w:vAlign w:val="center"/>
          </w:tcPr>
          <w:p w:rsidR="008F093A" w:rsidRPr="00883B52" w:rsidRDefault="00391C0C" w:rsidP="00DB5C6B">
            <w:pPr>
              <w:widowControl w:val="0"/>
              <w:numPr>
                <w:ilvl w:val="12"/>
                <w:numId w:val="0"/>
              </w:numPr>
              <w:jc w:val="center"/>
              <w:rPr>
                <w:sz w:val="16"/>
                <w:szCs w:val="16"/>
              </w:rPr>
            </w:pPr>
            <w:r>
              <w:rPr>
                <w:sz w:val="16"/>
                <w:szCs w:val="16"/>
              </w:rPr>
              <w:t>94,5</w:t>
            </w:r>
          </w:p>
        </w:tc>
        <w:tc>
          <w:tcPr>
            <w:tcW w:w="1039" w:type="dxa"/>
            <w:vAlign w:val="center"/>
          </w:tcPr>
          <w:p w:rsidR="008F093A" w:rsidRPr="00883B52" w:rsidRDefault="007F114C" w:rsidP="00DB5C6B">
            <w:pPr>
              <w:widowControl w:val="0"/>
              <w:numPr>
                <w:ilvl w:val="12"/>
                <w:numId w:val="0"/>
              </w:numPr>
              <w:jc w:val="center"/>
              <w:rPr>
                <w:sz w:val="16"/>
                <w:szCs w:val="16"/>
              </w:rPr>
            </w:pPr>
            <w:r>
              <w:rPr>
                <w:sz w:val="16"/>
                <w:szCs w:val="16"/>
              </w:rPr>
              <w:t>88,8</w:t>
            </w:r>
          </w:p>
        </w:tc>
        <w:tc>
          <w:tcPr>
            <w:tcW w:w="1039" w:type="dxa"/>
            <w:vAlign w:val="center"/>
          </w:tcPr>
          <w:p w:rsidR="008F093A" w:rsidRDefault="007F114C" w:rsidP="00DB5C6B">
            <w:pPr>
              <w:widowControl w:val="0"/>
              <w:numPr>
                <w:ilvl w:val="12"/>
                <w:numId w:val="0"/>
              </w:numPr>
              <w:jc w:val="center"/>
              <w:rPr>
                <w:sz w:val="16"/>
                <w:szCs w:val="16"/>
              </w:rPr>
            </w:pPr>
            <w:r>
              <w:rPr>
                <w:sz w:val="16"/>
                <w:szCs w:val="16"/>
              </w:rPr>
              <w:t>88,8</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8F093A" w:rsidRPr="00601AE1" w:rsidRDefault="00F2462C" w:rsidP="00DB5C6B">
            <w:pPr>
              <w:widowControl w:val="0"/>
              <w:numPr>
                <w:ilvl w:val="12"/>
                <w:numId w:val="0"/>
              </w:numPr>
              <w:jc w:val="center"/>
              <w:rPr>
                <w:b/>
                <w:sz w:val="16"/>
                <w:szCs w:val="16"/>
              </w:rPr>
            </w:pPr>
            <w:r>
              <w:rPr>
                <w:b/>
                <w:sz w:val="16"/>
                <w:szCs w:val="16"/>
              </w:rPr>
              <w:t>823,9</w:t>
            </w:r>
          </w:p>
        </w:tc>
        <w:tc>
          <w:tcPr>
            <w:tcW w:w="1153" w:type="dxa"/>
            <w:vAlign w:val="center"/>
          </w:tcPr>
          <w:p w:rsidR="008F093A" w:rsidRPr="00601AE1" w:rsidRDefault="004D7D41" w:rsidP="00DB5C6B">
            <w:pPr>
              <w:widowControl w:val="0"/>
              <w:numPr>
                <w:ilvl w:val="12"/>
                <w:numId w:val="0"/>
              </w:numPr>
              <w:jc w:val="center"/>
              <w:rPr>
                <w:b/>
                <w:sz w:val="16"/>
                <w:szCs w:val="16"/>
              </w:rPr>
            </w:pPr>
            <w:r>
              <w:rPr>
                <w:b/>
                <w:sz w:val="16"/>
                <w:szCs w:val="16"/>
              </w:rPr>
              <w:t>469,2</w:t>
            </w:r>
          </w:p>
        </w:tc>
        <w:tc>
          <w:tcPr>
            <w:tcW w:w="1153" w:type="dxa"/>
            <w:vAlign w:val="center"/>
          </w:tcPr>
          <w:p w:rsidR="008F093A" w:rsidRPr="00DB5C6B" w:rsidRDefault="00391C0C" w:rsidP="00DB5C6B">
            <w:pPr>
              <w:widowControl w:val="0"/>
              <w:numPr>
                <w:ilvl w:val="12"/>
                <w:numId w:val="0"/>
              </w:numPr>
              <w:jc w:val="center"/>
              <w:rPr>
                <w:b/>
                <w:sz w:val="16"/>
                <w:szCs w:val="16"/>
              </w:rPr>
            </w:pPr>
            <w:r>
              <w:rPr>
                <w:b/>
                <w:sz w:val="16"/>
                <w:szCs w:val="16"/>
              </w:rPr>
              <w:t>-354,7</w:t>
            </w:r>
          </w:p>
        </w:tc>
        <w:tc>
          <w:tcPr>
            <w:tcW w:w="956" w:type="dxa"/>
            <w:vAlign w:val="center"/>
          </w:tcPr>
          <w:p w:rsidR="008F093A" w:rsidRPr="00DB5C6B" w:rsidRDefault="00391C0C" w:rsidP="00DB5C6B">
            <w:pPr>
              <w:widowControl w:val="0"/>
              <w:numPr>
                <w:ilvl w:val="12"/>
                <w:numId w:val="0"/>
              </w:numPr>
              <w:jc w:val="center"/>
              <w:rPr>
                <w:b/>
                <w:sz w:val="16"/>
                <w:szCs w:val="16"/>
              </w:rPr>
            </w:pPr>
            <w:r>
              <w:rPr>
                <w:b/>
                <w:sz w:val="16"/>
                <w:szCs w:val="16"/>
              </w:rPr>
              <w:t>56,9</w:t>
            </w:r>
          </w:p>
        </w:tc>
        <w:tc>
          <w:tcPr>
            <w:tcW w:w="1039" w:type="dxa"/>
            <w:vAlign w:val="center"/>
          </w:tcPr>
          <w:p w:rsidR="008F093A" w:rsidRPr="00DB5C6B" w:rsidRDefault="007F114C" w:rsidP="00DB5C6B">
            <w:pPr>
              <w:widowControl w:val="0"/>
              <w:numPr>
                <w:ilvl w:val="12"/>
                <w:numId w:val="0"/>
              </w:numPr>
              <w:jc w:val="center"/>
              <w:rPr>
                <w:b/>
                <w:sz w:val="16"/>
                <w:szCs w:val="16"/>
              </w:rPr>
            </w:pPr>
            <w:r>
              <w:rPr>
                <w:b/>
                <w:sz w:val="16"/>
                <w:szCs w:val="16"/>
              </w:rPr>
              <w:t>453,6</w:t>
            </w:r>
          </w:p>
        </w:tc>
        <w:tc>
          <w:tcPr>
            <w:tcW w:w="1039" w:type="dxa"/>
            <w:vAlign w:val="center"/>
          </w:tcPr>
          <w:p w:rsidR="008F093A" w:rsidRPr="00DB5C6B" w:rsidRDefault="007F114C" w:rsidP="00DB5C6B">
            <w:pPr>
              <w:widowControl w:val="0"/>
              <w:numPr>
                <w:ilvl w:val="12"/>
                <w:numId w:val="0"/>
              </w:numPr>
              <w:jc w:val="center"/>
              <w:rPr>
                <w:b/>
                <w:sz w:val="16"/>
                <w:szCs w:val="16"/>
              </w:rPr>
            </w:pPr>
            <w:r>
              <w:rPr>
                <w:b/>
                <w:sz w:val="16"/>
                <w:szCs w:val="16"/>
              </w:rPr>
              <w:t>475,4</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Дорожное хозяйство (дорожные фонды) (0409)</w:t>
            </w:r>
          </w:p>
        </w:tc>
        <w:tc>
          <w:tcPr>
            <w:tcW w:w="1123" w:type="dxa"/>
            <w:vAlign w:val="center"/>
          </w:tcPr>
          <w:p w:rsidR="008F093A" w:rsidRPr="00601AE1" w:rsidRDefault="00F2462C" w:rsidP="00DB5C6B">
            <w:pPr>
              <w:widowControl w:val="0"/>
              <w:numPr>
                <w:ilvl w:val="12"/>
                <w:numId w:val="0"/>
              </w:numPr>
              <w:jc w:val="center"/>
              <w:rPr>
                <w:sz w:val="16"/>
                <w:szCs w:val="16"/>
              </w:rPr>
            </w:pPr>
            <w:r>
              <w:rPr>
                <w:sz w:val="16"/>
                <w:szCs w:val="16"/>
              </w:rPr>
              <w:t>804,4</w:t>
            </w:r>
          </w:p>
        </w:tc>
        <w:tc>
          <w:tcPr>
            <w:tcW w:w="1153" w:type="dxa"/>
            <w:vAlign w:val="center"/>
          </w:tcPr>
          <w:p w:rsidR="008F093A" w:rsidRPr="00601AE1" w:rsidRDefault="004D7D41" w:rsidP="00DB5C6B">
            <w:pPr>
              <w:widowControl w:val="0"/>
              <w:numPr>
                <w:ilvl w:val="12"/>
                <w:numId w:val="0"/>
              </w:numPr>
              <w:jc w:val="center"/>
              <w:rPr>
                <w:sz w:val="16"/>
                <w:szCs w:val="16"/>
              </w:rPr>
            </w:pPr>
            <w:r>
              <w:rPr>
                <w:sz w:val="16"/>
                <w:szCs w:val="16"/>
              </w:rPr>
              <w:t>449,2</w:t>
            </w:r>
          </w:p>
        </w:tc>
        <w:tc>
          <w:tcPr>
            <w:tcW w:w="1153" w:type="dxa"/>
            <w:vAlign w:val="center"/>
          </w:tcPr>
          <w:p w:rsidR="008F093A" w:rsidRPr="00883B52" w:rsidRDefault="00391C0C" w:rsidP="00DB5C6B">
            <w:pPr>
              <w:widowControl w:val="0"/>
              <w:numPr>
                <w:ilvl w:val="12"/>
                <w:numId w:val="0"/>
              </w:numPr>
              <w:jc w:val="center"/>
              <w:rPr>
                <w:sz w:val="16"/>
                <w:szCs w:val="16"/>
              </w:rPr>
            </w:pPr>
            <w:r>
              <w:rPr>
                <w:sz w:val="16"/>
                <w:szCs w:val="16"/>
              </w:rPr>
              <w:t>-355,2</w:t>
            </w:r>
          </w:p>
        </w:tc>
        <w:tc>
          <w:tcPr>
            <w:tcW w:w="956" w:type="dxa"/>
            <w:vAlign w:val="center"/>
          </w:tcPr>
          <w:p w:rsidR="008F093A" w:rsidRPr="00883B52" w:rsidRDefault="00391C0C" w:rsidP="00DB5C6B">
            <w:pPr>
              <w:widowControl w:val="0"/>
              <w:numPr>
                <w:ilvl w:val="12"/>
                <w:numId w:val="0"/>
              </w:numPr>
              <w:jc w:val="center"/>
              <w:rPr>
                <w:sz w:val="16"/>
                <w:szCs w:val="16"/>
              </w:rPr>
            </w:pPr>
            <w:r>
              <w:rPr>
                <w:sz w:val="16"/>
                <w:szCs w:val="16"/>
              </w:rPr>
              <w:t>55,8</w:t>
            </w:r>
          </w:p>
        </w:tc>
        <w:tc>
          <w:tcPr>
            <w:tcW w:w="1039" w:type="dxa"/>
            <w:vAlign w:val="center"/>
          </w:tcPr>
          <w:p w:rsidR="008F093A" w:rsidRPr="00883B52" w:rsidRDefault="007F114C" w:rsidP="00DB5C6B">
            <w:pPr>
              <w:widowControl w:val="0"/>
              <w:numPr>
                <w:ilvl w:val="12"/>
                <w:numId w:val="0"/>
              </w:numPr>
              <w:jc w:val="center"/>
              <w:rPr>
                <w:sz w:val="16"/>
                <w:szCs w:val="16"/>
              </w:rPr>
            </w:pPr>
            <w:r>
              <w:rPr>
                <w:sz w:val="16"/>
                <w:szCs w:val="16"/>
              </w:rPr>
              <w:t>453,6</w:t>
            </w:r>
          </w:p>
        </w:tc>
        <w:tc>
          <w:tcPr>
            <w:tcW w:w="1039" w:type="dxa"/>
            <w:vAlign w:val="center"/>
          </w:tcPr>
          <w:p w:rsidR="008F093A" w:rsidRDefault="007F114C" w:rsidP="00DB5C6B">
            <w:pPr>
              <w:widowControl w:val="0"/>
              <w:numPr>
                <w:ilvl w:val="12"/>
                <w:numId w:val="0"/>
              </w:numPr>
              <w:jc w:val="center"/>
              <w:rPr>
                <w:sz w:val="16"/>
                <w:szCs w:val="16"/>
              </w:rPr>
            </w:pPr>
            <w:r>
              <w:rPr>
                <w:sz w:val="16"/>
                <w:szCs w:val="16"/>
              </w:rPr>
              <w:t>475,4</w:t>
            </w:r>
          </w:p>
        </w:tc>
      </w:tr>
      <w:tr w:rsidR="003E0888" w:rsidRPr="002A072A" w:rsidTr="00DB5C6B">
        <w:tc>
          <w:tcPr>
            <w:tcW w:w="3391" w:type="dxa"/>
          </w:tcPr>
          <w:p w:rsidR="003E0888" w:rsidRPr="00883B52" w:rsidRDefault="00F2462C" w:rsidP="00F2462C">
            <w:pPr>
              <w:widowControl w:val="0"/>
              <w:rPr>
                <w:sz w:val="16"/>
                <w:szCs w:val="16"/>
              </w:rPr>
            </w:pPr>
            <w:r>
              <w:rPr>
                <w:sz w:val="16"/>
                <w:szCs w:val="16"/>
              </w:rPr>
              <w:t>Связь и информатика</w:t>
            </w:r>
            <w:r w:rsidR="003E0888">
              <w:rPr>
                <w:sz w:val="16"/>
                <w:szCs w:val="16"/>
              </w:rPr>
              <w:t xml:space="preserve"> (041</w:t>
            </w:r>
            <w:r>
              <w:rPr>
                <w:sz w:val="16"/>
                <w:szCs w:val="16"/>
              </w:rPr>
              <w:t>0</w:t>
            </w:r>
            <w:r w:rsidR="003E0888">
              <w:rPr>
                <w:sz w:val="16"/>
                <w:szCs w:val="16"/>
              </w:rPr>
              <w:t>)</w:t>
            </w:r>
          </w:p>
        </w:tc>
        <w:tc>
          <w:tcPr>
            <w:tcW w:w="1123" w:type="dxa"/>
            <w:vAlign w:val="center"/>
          </w:tcPr>
          <w:p w:rsidR="003E0888" w:rsidRPr="00601AE1" w:rsidRDefault="00F2462C" w:rsidP="00DB5C6B">
            <w:pPr>
              <w:widowControl w:val="0"/>
              <w:numPr>
                <w:ilvl w:val="12"/>
                <w:numId w:val="0"/>
              </w:numPr>
              <w:jc w:val="center"/>
              <w:rPr>
                <w:sz w:val="16"/>
                <w:szCs w:val="16"/>
              </w:rPr>
            </w:pPr>
            <w:r>
              <w:rPr>
                <w:sz w:val="16"/>
                <w:szCs w:val="16"/>
              </w:rPr>
              <w:t>19,5</w:t>
            </w:r>
          </w:p>
        </w:tc>
        <w:tc>
          <w:tcPr>
            <w:tcW w:w="1153" w:type="dxa"/>
            <w:vAlign w:val="center"/>
          </w:tcPr>
          <w:p w:rsidR="003E0888" w:rsidRPr="00601AE1" w:rsidRDefault="004D7D41" w:rsidP="00DB5C6B">
            <w:pPr>
              <w:widowControl w:val="0"/>
              <w:numPr>
                <w:ilvl w:val="12"/>
                <w:numId w:val="0"/>
              </w:numPr>
              <w:jc w:val="center"/>
              <w:rPr>
                <w:sz w:val="16"/>
                <w:szCs w:val="16"/>
              </w:rPr>
            </w:pPr>
            <w:r>
              <w:rPr>
                <w:sz w:val="16"/>
                <w:szCs w:val="16"/>
              </w:rPr>
              <w:t>0</w:t>
            </w:r>
          </w:p>
        </w:tc>
        <w:tc>
          <w:tcPr>
            <w:tcW w:w="1153" w:type="dxa"/>
            <w:vAlign w:val="center"/>
          </w:tcPr>
          <w:p w:rsidR="003E0888" w:rsidRPr="00883B52" w:rsidRDefault="00391C0C" w:rsidP="00DB5C6B">
            <w:pPr>
              <w:widowControl w:val="0"/>
              <w:numPr>
                <w:ilvl w:val="12"/>
                <w:numId w:val="0"/>
              </w:numPr>
              <w:jc w:val="center"/>
              <w:rPr>
                <w:sz w:val="16"/>
                <w:szCs w:val="16"/>
              </w:rPr>
            </w:pPr>
            <w:r>
              <w:rPr>
                <w:sz w:val="16"/>
                <w:szCs w:val="16"/>
              </w:rPr>
              <w:t>-19,5</w:t>
            </w:r>
          </w:p>
        </w:tc>
        <w:tc>
          <w:tcPr>
            <w:tcW w:w="956" w:type="dxa"/>
            <w:vAlign w:val="center"/>
          </w:tcPr>
          <w:p w:rsidR="003E0888" w:rsidRPr="00883B52" w:rsidRDefault="00391C0C" w:rsidP="00DB5C6B">
            <w:pPr>
              <w:widowControl w:val="0"/>
              <w:numPr>
                <w:ilvl w:val="12"/>
                <w:numId w:val="0"/>
              </w:numPr>
              <w:jc w:val="center"/>
              <w:rPr>
                <w:sz w:val="16"/>
                <w:szCs w:val="16"/>
              </w:rPr>
            </w:pPr>
            <w:r>
              <w:rPr>
                <w:sz w:val="16"/>
                <w:szCs w:val="16"/>
              </w:rPr>
              <w:t>-</w:t>
            </w:r>
          </w:p>
        </w:tc>
        <w:tc>
          <w:tcPr>
            <w:tcW w:w="1039" w:type="dxa"/>
            <w:vAlign w:val="center"/>
          </w:tcPr>
          <w:p w:rsidR="003E0888" w:rsidRPr="00883B52" w:rsidRDefault="007F114C" w:rsidP="00DB5C6B">
            <w:pPr>
              <w:widowControl w:val="0"/>
              <w:numPr>
                <w:ilvl w:val="12"/>
                <w:numId w:val="0"/>
              </w:numPr>
              <w:jc w:val="center"/>
              <w:rPr>
                <w:sz w:val="16"/>
                <w:szCs w:val="16"/>
              </w:rPr>
            </w:pPr>
            <w:r>
              <w:rPr>
                <w:sz w:val="16"/>
                <w:szCs w:val="16"/>
              </w:rPr>
              <w:t>0</w:t>
            </w:r>
          </w:p>
        </w:tc>
        <w:tc>
          <w:tcPr>
            <w:tcW w:w="1039" w:type="dxa"/>
            <w:vAlign w:val="center"/>
          </w:tcPr>
          <w:p w:rsidR="003E0888" w:rsidRDefault="007F114C" w:rsidP="00DB5C6B">
            <w:pPr>
              <w:widowControl w:val="0"/>
              <w:numPr>
                <w:ilvl w:val="12"/>
                <w:numId w:val="0"/>
              </w:numPr>
              <w:jc w:val="center"/>
              <w:rPr>
                <w:sz w:val="16"/>
                <w:szCs w:val="16"/>
              </w:rPr>
            </w:pPr>
            <w:r>
              <w:rPr>
                <w:sz w:val="16"/>
                <w:szCs w:val="16"/>
              </w:rPr>
              <w:t>0</w:t>
            </w:r>
          </w:p>
        </w:tc>
      </w:tr>
      <w:tr w:rsidR="004D7D41" w:rsidRPr="002A072A" w:rsidTr="00DB5C6B">
        <w:tc>
          <w:tcPr>
            <w:tcW w:w="3391" w:type="dxa"/>
          </w:tcPr>
          <w:p w:rsidR="004D7D41" w:rsidRDefault="004D7D41" w:rsidP="00F2462C">
            <w:pPr>
              <w:widowControl w:val="0"/>
              <w:rPr>
                <w:sz w:val="16"/>
                <w:szCs w:val="16"/>
              </w:rPr>
            </w:pPr>
            <w:r>
              <w:rPr>
                <w:sz w:val="16"/>
                <w:szCs w:val="16"/>
              </w:rPr>
              <w:t>Другие вопросы в области национальной экономики (0412)</w:t>
            </w:r>
          </w:p>
        </w:tc>
        <w:tc>
          <w:tcPr>
            <w:tcW w:w="1123" w:type="dxa"/>
            <w:vAlign w:val="center"/>
          </w:tcPr>
          <w:p w:rsidR="004D7D41" w:rsidRDefault="004D7D41" w:rsidP="00DB5C6B">
            <w:pPr>
              <w:widowControl w:val="0"/>
              <w:numPr>
                <w:ilvl w:val="12"/>
                <w:numId w:val="0"/>
              </w:numPr>
              <w:jc w:val="center"/>
              <w:rPr>
                <w:sz w:val="16"/>
                <w:szCs w:val="16"/>
              </w:rPr>
            </w:pPr>
            <w:r>
              <w:rPr>
                <w:sz w:val="16"/>
                <w:szCs w:val="16"/>
              </w:rPr>
              <w:t>0</w:t>
            </w:r>
          </w:p>
        </w:tc>
        <w:tc>
          <w:tcPr>
            <w:tcW w:w="1153" w:type="dxa"/>
            <w:vAlign w:val="center"/>
          </w:tcPr>
          <w:p w:rsidR="004D7D41" w:rsidRPr="00601AE1" w:rsidRDefault="004D7D41" w:rsidP="00DB5C6B">
            <w:pPr>
              <w:widowControl w:val="0"/>
              <w:numPr>
                <w:ilvl w:val="12"/>
                <w:numId w:val="0"/>
              </w:numPr>
              <w:jc w:val="center"/>
              <w:rPr>
                <w:sz w:val="16"/>
                <w:szCs w:val="16"/>
              </w:rPr>
            </w:pPr>
            <w:r>
              <w:rPr>
                <w:sz w:val="16"/>
                <w:szCs w:val="16"/>
              </w:rPr>
              <w:t>20</w:t>
            </w:r>
          </w:p>
        </w:tc>
        <w:tc>
          <w:tcPr>
            <w:tcW w:w="1153" w:type="dxa"/>
            <w:vAlign w:val="center"/>
          </w:tcPr>
          <w:p w:rsidR="004D7D41" w:rsidRPr="00883B52" w:rsidRDefault="00391C0C" w:rsidP="00DB5C6B">
            <w:pPr>
              <w:widowControl w:val="0"/>
              <w:numPr>
                <w:ilvl w:val="12"/>
                <w:numId w:val="0"/>
              </w:numPr>
              <w:jc w:val="center"/>
              <w:rPr>
                <w:sz w:val="16"/>
                <w:szCs w:val="16"/>
              </w:rPr>
            </w:pPr>
            <w:r>
              <w:rPr>
                <w:sz w:val="16"/>
                <w:szCs w:val="16"/>
              </w:rPr>
              <w:t>20</w:t>
            </w:r>
          </w:p>
        </w:tc>
        <w:tc>
          <w:tcPr>
            <w:tcW w:w="956" w:type="dxa"/>
            <w:vAlign w:val="center"/>
          </w:tcPr>
          <w:p w:rsidR="004D7D41" w:rsidRPr="00883B52" w:rsidRDefault="00391C0C" w:rsidP="00DB5C6B">
            <w:pPr>
              <w:widowControl w:val="0"/>
              <w:numPr>
                <w:ilvl w:val="12"/>
                <w:numId w:val="0"/>
              </w:numPr>
              <w:jc w:val="center"/>
              <w:rPr>
                <w:sz w:val="16"/>
                <w:szCs w:val="16"/>
              </w:rPr>
            </w:pPr>
            <w:r>
              <w:rPr>
                <w:sz w:val="16"/>
                <w:szCs w:val="16"/>
              </w:rPr>
              <w:t>-</w:t>
            </w:r>
          </w:p>
        </w:tc>
        <w:tc>
          <w:tcPr>
            <w:tcW w:w="1039" w:type="dxa"/>
            <w:vAlign w:val="center"/>
          </w:tcPr>
          <w:p w:rsidR="004D7D41" w:rsidRPr="00883B52" w:rsidRDefault="007F114C" w:rsidP="00DB5C6B">
            <w:pPr>
              <w:widowControl w:val="0"/>
              <w:numPr>
                <w:ilvl w:val="12"/>
                <w:numId w:val="0"/>
              </w:numPr>
              <w:jc w:val="center"/>
              <w:rPr>
                <w:sz w:val="16"/>
                <w:szCs w:val="16"/>
              </w:rPr>
            </w:pPr>
            <w:r>
              <w:rPr>
                <w:sz w:val="16"/>
                <w:szCs w:val="16"/>
              </w:rPr>
              <w:t>0</w:t>
            </w:r>
          </w:p>
        </w:tc>
        <w:tc>
          <w:tcPr>
            <w:tcW w:w="1039" w:type="dxa"/>
            <w:vAlign w:val="center"/>
          </w:tcPr>
          <w:p w:rsidR="004D7D41" w:rsidRDefault="007F114C" w:rsidP="00DB5C6B">
            <w:pPr>
              <w:widowControl w:val="0"/>
              <w:numPr>
                <w:ilvl w:val="12"/>
                <w:numId w:val="0"/>
              </w:numPr>
              <w:jc w:val="center"/>
              <w:rPr>
                <w:sz w:val="16"/>
                <w:szCs w:val="16"/>
              </w:rPr>
            </w:pPr>
            <w:r>
              <w:rPr>
                <w:sz w:val="16"/>
                <w:szCs w:val="16"/>
              </w:rPr>
              <w:t>0</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8F093A" w:rsidRPr="00601AE1" w:rsidRDefault="00F2462C" w:rsidP="00DB5C6B">
            <w:pPr>
              <w:widowControl w:val="0"/>
              <w:numPr>
                <w:ilvl w:val="12"/>
                <w:numId w:val="0"/>
              </w:numPr>
              <w:jc w:val="center"/>
              <w:rPr>
                <w:b/>
                <w:sz w:val="16"/>
                <w:szCs w:val="16"/>
              </w:rPr>
            </w:pPr>
            <w:r>
              <w:rPr>
                <w:b/>
                <w:sz w:val="16"/>
                <w:szCs w:val="16"/>
              </w:rPr>
              <w:t>16</w:t>
            </w:r>
          </w:p>
        </w:tc>
        <w:tc>
          <w:tcPr>
            <w:tcW w:w="1153" w:type="dxa"/>
            <w:vAlign w:val="center"/>
          </w:tcPr>
          <w:p w:rsidR="008F093A" w:rsidRPr="00601AE1" w:rsidRDefault="004D7D41" w:rsidP="00DB5C6B">
            <w:pPr>
              <w:widowControl w:val="0"/>
              <w:numPr>
                <w:ilvl w:val="12"/>
                <w:numId w:val="0"/>
              </w:numPr>
              <w:jc w:val="center"/>
              <w:rPr>
                <w:b/>
                <w:sz w:val="16"/>
                <w:szCs w:val="16"/>
              </w:rPr>
            </w:pPr>
            <w:r>
              <w:rPr>
                <w:b/>
                <w:sz w:val="16"/>
                <w:szCs w:val="16"/>
              </w:rPr>
              <w:t>101,5</w:t>
            </w:r>
          </w:p>
        </w:tc>
        <w:tc>
          <w:tcPr>
            <w:tcW w:w="1153" w:type="dxa"/>
            <w:vAlign w:val="center"/>
          </w:tcPr>
          <w:p w:rsidR="008F093A" w:rsidRPr="00DB5C6B" w:rsidRDefault="00391C0C" w:rsidP="00DB5C6B">
            <w:pPr>
              <w:widowControl w:val="0"/>
              <w:numPr>
                <w:ilvl w:val="12"/>
                <w:numId w:val="0"/>
              </w:numPr>
              <w:jc w:val="center"/>
              <w:rPr>
                <w:b/>
                <w:sz w:val="16"/>
                <w:szCs w:val="16"/>
              </w:rPr>
            </w:pPr>
            <w:r>
              <w:rPr>
                <w:b/>
                <w:sz w:val="16"/>
                <w:szCs w:val="16"/>
              </w:rPr>
              <w:t>85,5</w:t>
            </w:r>
          </w:p>
        </w:tc>
        <w:tc>
          <w:tcPr>
            <w:tcW w:w="956" w:type="dxa"/>
            <w:vAlign w:val="center"/>
          </w:tcPr>
          <w:p w:rsidR="008F093A" w:rsidRPr="00DB5C6B" w:rsidRDefault="00391C0C" w:rsidP="00DB5C6B">
            <w:pPr>
              <w:widowControl w:val="0"/>
              <w:numPr>
                <w:ilvl w:val="12"/>
                <w:numId w:val="0"/>
              </w:numPr>
              <w:jc w:val="center"/>
              <w:rPr>
                <w:b/>
                <w:sz w:val="16"/>
                <w:szCs w:val="16"/>
              </w:rPr>
            </w:pPr>
            <w:r>
              <w:rPr>
                <w:b/>
                <w:sz w:val="16"/>
                <w:szCs w:val="16"/>
              </w:rPr>
              <w:t>634,4</w:t>
            </w:r>
          </w:p>
        </w:tc>
        <w:tc>
          <w:tcPr>
            <w:tcW w:w="1039" w:type="dxa"/>
            <w:vAlign w:val="center"/>
          </w:tcPr>
          <w:p w:rsidR="008F093A" w:rsidRPr="00DB5C6B" w:rsidRDefault="007F114C" w:rsidP="00DB5C6B">
            <w:pPr>
              <w:widowControl w:val="0"/>
              <w:numPr>
                <w:ilvl w:val="12"/>
                <w:numId w:val="0"/>
              </w:numPr>
              <w:jc w:val="center"/>
              <w:rPr>
                <w:b/>
                <w:sz w:val="16"/>
                <w:szCs w:val="16"/>
              </w:rPr>
            </w:pPr>
            <w:r>
              <w:rPr>
                <w:b/>
                <w:sz w:val="16"/>
                <w:szCs w:val="16"/>
              </w:rPr>
              <w:t>101,5</w:t>
            </w:r>
          </w:p>
        </w:tc>
        <w:tc>
          <w:tcPr>
            <w:tcW w:w="1039" w:type="dxa"/>
            <w:vAlign w:val="center"/>
          </w:tcPr>
          <w:p w:rsidR="008F093A" w:rsidRPr="00DB5C6B" w:rsidRDefault="007F114C" w:rsidP="00DB5C6B">
            <w:pPr>
              <w:widowControl w:val="0"/>
              <w:numPr>
                <w:ilvl w:val="12"/>
                <w:numId w:val="0"/>
              </w:numPr>
              <w:jc w:val="center"/>
              <w:rPr>
                <w:b/>
                <w:sz w:val="16"/>
                <w:szCs w:val="16"/>
              </w:rPr>
            </w:pPr>
            <w:r>
              <w:rPr>
                <w:b/>
                <w:sz w:val="16"/>
                <w:szCs w:val="16"/>
              </w:rPr>
              <w:t>101,5</w:t>
            </w:r>
          </w:p>
        </w:tc>
      </w:tr>
      <w:tr w:rsidR="008F093A" w:rsidRPr="002A072A" w:rsidTr="00DB5C6B">
        <w:tc>
          <w:tcPr>
            <w:tcW w:w="3391" w:type="dxa"/>
          </w:tcPr>
          <w:p w:rsidR="008F093A" w:rsidRPr="00883B52" w:rsidRDefault="008F093A"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8F093A" w:rsidRPr="00601AE1" w:rsidRDefault="00F2462C" w:rsidP="00DB5C6B">
            <w:pPr>
              <w:widowControl w:val="0"/>
              <w:numPr>
                <w:ilvl w:val="12"/>
                <w:numId w:val="0"/>
              </w:numPr>
              <w:jc w:val="center"/>
              <w:rPr>
                <w:sz w:val="16"/>
                <w:szCs w:val="16"/>
              </w:rPr>
            </w:pPr>
            <w:r>
              <w:rPr>
                <w:sz w:val="16"/>
                <w:szCs w:val="16"/>
              </w:rPr>
              <w:t>16</w:t>
            </w:r>
          </w:p>
        </w:tc>
        <w:tc>
          <w:tcPr>
            <w:tcW w:w="1153" w:type="dxa"/>
            <w:vAlign w:val="center"/>
          </w:tcPr>
          <w:p w:rsidR="008F093A" w:rsidRPr="00601AE1" w:rsidRDefault="004D7D41" w:rsidP="00DB5C6B">
            <w:pPr>
              <w:widowControl w:val="0"/>
              <w:numPr>
                <w:ilvl w:val="12"/>
                <w:numId w:val="0"/>
              </w:numPr>
              <w:jc w:val="center"/>
              <w:rPr>
                <w:sz w:val="16"/>
                <w:szCs w:val="16"/>
              </w:rPr>
            </w:pPr>
            <w:r>
              <w:rPr>
                <w:sz w:val="16"/>
                <w:szCs w:val="16"/>
              </w:rPr>
              <w:t>101,5</w:t>
            </w:r>
          </w:p>
        </w:tc>
        <w:tc>
          <w:tcPr>
            <w:tcW w:w="1153" w:type="dxa"/>
            <w:vAlign w:val="center"/>
          </w:tcPr>
          <w:p w:rsidR="008F093A" w:rsidRPr="00883B52" w:rsidRDefault="00391C0C" w:rsidP="00DB5C6B">
            <w:pPr>
              <w:widowControl w:val="0"/>
              <w:numPr>
                <w:ilvl w:val="12"/>
                <w:numId w:val="0"/>
              </w:numPr>
              <w:jc w:val="center"/>
              <w:rPr>
                <w:sz w:val="16"/>
                <w:szCs w:val="16"/>
              </w:rPr>
            </w:pPr>
            <w:r>
              <w:rPr>
                <w:sz w:val="16"/>
                <w:szCs w:val="16"/>
              </w:rPr>
              <w:t>85,5</w:t>
            </w:r>
          </w:p>
        </w:tc>
        <w:tc>
          <w:tcPr>
            <w:tcW w:w="956" w:type="dxa"/>
            <w:vAlign w:val="center"/>
          </w:tcPr>
          <w:p w:rsidR="008F093A" w:rsidRPr="00883B52" w:rsidRDefault="00391C0C" w:rsidP="00DB5C6B">
            <w:pPr>
              <w:widowControl w:val="0"/>
              <w:numPr>
                <w:ilvl w:val="12"/>
                <w:numId w:val="0"/>
              </w:numPr>
              <w:jc w:val="center"/>
              <w:rPr>
                <w:sz w:val="16"/>
                <w:szCs w:val="16"/>
              </w:rPr>
            </w:pPr>
            <w:r>
              <w:rPr>
                <w:sz w:val="16"/>
                <w:szCs w:val="16"/>
              </w:rPr>
              <w:t>634,4</w:t>
            </w:r>
          </w:p>
        </w:tc>
        <w:tc>
          <w:tcPr>
            <w:tcW w:w="1039" w:type="dxa"/>
            <w:vAlign w:val="center"/>
          </w:tcPr>
          <w:p w:rsidR="008F093A" w:rsidRPr="00883B52" w:rsidRDefault="007F114C" w:rsidP="00DB5C6B">
            <w:pPr>
              <w:widowControl w:val="0"/>
              <w:numPr>
                <w:ilvl w:val="12"/>
                <w:numId w:val="0"/>
              </w:numPr>
              <w:jc w:val="center"/>
              <w:rPr>
                <w:sz w:val="16"/>
                <w:szCs w:val="16"/>
              </w:rPr>
            </w:pPr>
            <w:r>
              <w:rPr>
                <w:sz w:val="16"/>
                <w:szCs w:val="16"/>
              </w:rPr>
              <w:t>101,5</w:t>
            </w:r>
          </w:p>
        </w:tc>
        <w:tc>
          <w:tcPr>
            <w:tcW w:w="1039" w:type="dxa"/>
            <w:vAlign w:val="center"/>
          </w:tcPr>
          <w:p w:rsidR="008F093A" w:rsidRDefault="007F114C" w:rsidP="00DB5C6B">
            <w:pPr>
              <w:widowControl w:val="0"/>
              <w:numPr>
                <w:ilvl w:val="12"/>
                <w:numId w:val="0"/>
              </w:numPr>
              <w:jc w:val="center"/>
              <w:rPr>
                <w:sz w:val="16"/>
                <w:szCs w:val="16"/>
              </w:rPr>
            </w:pPr>
            <w:r>
              <w:rPr>
                <w:sz w:val="16"/>
                <w:szCs w:val="16"/>
              </w:rPr>
              <w:t>101,5</w:t>
            </w:r>
          </w:p>
        </w:tc>
      </w:tr>
      <w:tr w:rsidR="008C792C" w:rsidRPr="002A072A" w:rsidTr="00DB5C6B">
        <w:tc>
          <w:tcPr>
            <w:tcW w:w="3391" w:type="dxa"/>
          </w:tcPr>
          <w:p w:rsidR="008C792C" w:rsidRPr="008C792C" w:rsidRDefault="008C792C" w:rsidP="006D30B0">
            <w:pPr>
              <w:widowControl w:val="0"/>
              <w:numPr>
                <w:ilvl w:val="12"/>
                <w:numId w:val="0"/>
              </w:numPr>
              <w:jc w:val="both"/>
              <w:rPr>
                <w:b/>
                <w:sz w:val="16"/>
                <w:szCs w:val="16"/>
              </w:rPr>
            </w:pPr>
            <w:r w:rsidRPr="008C792C">
              <w:rPr>
                <w:b/>
                <w:sz w:val="16"/>
                <w:szCs w:val="16"/>
              </w:rPr>
              <w:t xml:space="preserve">Образование </w:t>
            </w:r>
          </w:p>
        </w:tc>
        <w:tc>
          <w:tcPr>
            <w:tcW w:w="1123" w:type="dxa"/>
            <w:vAlign w:val="center"/>
          </w:tcPr>
          <w:p w:rsidR="008C792C" w:rsidRPr="00601AE1" w:rsidRDefault="00F2462C" w:rsidP="00DB5C6B">
            <w:pPr>
              <w:widowControl w:val="0"/>
              <w:numPr>
                <w:ilvl w:val="12"/>
                <w:numId w:val="0"/>
              </w:numPr>
              <w:jc w:val="center"/>
              <w:rPr>
                <w:b/>
                <w:sz w:val="16"/>
                <w:szCs w:val="16"/>
              </w:rPr>
            </w:pPr>
            <w:r>
              <w:rPr>
                <w:b/>
                <w:sz w:val="16"/>
                <w:szCs w:val="16"/>
              </w:rPr>
              <w:t>7</w:t>
            </w:r>
          </w:p>
        </w:tc>
        <w:tc>
          <w:tcPr>
            <w:tcW w:w="1153" w:type="dxa"/>
            <w:vAlign w:val="center"/>
          </w:tcPr>
          <w:p w:rsidR="008C792C" w:rsidRPr="00601AE1" w:rsidRDefault="004D7D41" w:rsidP="00DB5C6B">
            <w:pPr>
              <w:widowControl w:val="0"/>
              <w:numPr>
                <w:ilvl w:val="12"/>
                <w:numId w:val="0"/>
              </w:numPr>
              <w:jc w:val="center"/>
              <w:rPr>
                <w:b/>
                <w:sz w:val="16"/>
                <w:szCs w:val="16"/>
              </w:rPr>
            </w:pPr>
            <w:r>
              <w:rPr>
                <w:b/>
                <w:sz w:val="16"/>
                <w:szCs w:val="16"/>
              </w:rPr>
              <w:t>0</w:t>
            </w:r>
          </w:p>
        </w:tc>
        <w:tc>
          <w:tcPr>
            <w:tcW w:w="1153" w:type="dxa"/>
            <w:vAlign w:val="center"/>
          </w:tcPr>
          <w:p w:rsidR="008C792C" w:rsidRPr="008C792C" w:rsidRDefault="00391C0C" w:rsidP="00DB5C6B">
            <w:pPr>
              <w:widowControl w:val="0"/>
              <w:numPr>
                <w:ilvl w:val="12"/>
                <w:numId w:val="0"/>
              </w:numPr>
              <w:jc w:val="center"/>
              <w:rPr>
                <w:b/>
                <w:sz w:val="16"/>
                <w:szCs w:val="16"/>
              </w:rPr>
            </w:pPr>
            <w:r>
              <w:rPr>
                <w:b/>
                <w:sz w:val="16"/>
                <w:szCs w:val="16"/>
              </w:rPr>
              <w:t>-7</w:t>
            </w:r>
          </w:p>
        </w:tc>
        <w:tc>
          <w:tcPr>
            <w:tcW w:w="956" w:type="dxa"/>
            <w:vAlign w:val="center"/>
          </w:tcPr>
          <w:p w:rsidR="008C792C" w:rsidRPr="008C792C" w:rsidRDefault="00391C0C" w:rsidP="00DB5C6B">
            <w:pPr>
              <w:widowControl w:val="0"/>
              <w:numPr>
                <w:ilvl w:val="12"/>
                <w:numId w:val="0"/>
              </w:numPr>
              <w:jc w:val="center"/>
              <w:rPr>
                <w:b/>
                <w:sz w:val="16"/>
                <w:szCs w:val="16"/>
              </w:rPr>
            </w:pPr>
            <w:r>
              <w:rPr>
                <w:b/>
                <w:sz w:val="16"/>
                <w:szCs w:val="16"/>
              </w:rPr>
              <w:t>-</w:t>
            </w:r>
          </w:p>
        </w:tc>
        <w:tc>
          <w:tcPr>
            <w:tcW w:w="1039" w:type="dxa"/>
            <w:vAlign w:val="center"/>
          </w:tcPr>
          <w:p w:rsidR="008C792C" w:rsidRPr="008C792C" w:rsidRDefault="007F114C" w:rsidP="00DB5C6B">
            <w:pPr>
              <w:widowControl w:val="0"/>
              <w:numPr>
                <w:ilvl w:val="12"/>
                <w:numId w:val="0"/>
              </w:numPr>
              <w:jc w:val="center"/>
              <w:rPr>
                <w:b/>
                <w:sz w:val="16"/>
                <w:szCs w:val="16"/>
              </w:rPr>
            </w:pPr>
            <w:r>
              <w:rPr>
                <w:b/>
                <w:sz w:val="16"/>
                <w:szCs w:val="16"/>
              </w:rPr>
              <w:t>0</w:t>
            </w:r>
          </w:p>
        </w:tc>
        <w:tc>
          <w:tcPr>
            <w:tcW w:w="1039" w:type="dxa"/>
            <w:vAlign w:val="center"/>
          </w:tcPr>
          <w:p w:rsidR="008C792C" w:rsidRPr="008C792C" w:rsidRDefault="007F114C" w:rsidP="00DB5C6B">
            <w:pPr>
              <w:widowControl w:val="0"/>
              <w:numPr>
                <w:ilvl w:val="12"/>
                <w:numId w:val="0"/>
              </w:numPr>
              <w:jc w:val="center"/>
              <w:rPr>
                <w:b/>
                <w:sz w:val="16"/>
                <w:szCs w:val="16"/>
              </w:rPr>
            </w:pPr>
            <w:r>
              <w:rPr>
                <w:b/>
                <w:sz w:val="16"/>
                <w:szCs w:val="16"/>
              </w:rPr>
              <w:t>0</w:t>
            </w:r>
          </w:p>
        </w:tc>
      </w:tr>
      <w:tr w:rsidR="008C792C" w:rsidRPr="002A072A" w:rsidTr="00DB5C6B">
        <w:tc>
          <w:tcPr>
            <w:tcW w:w="3391" w:type="dxa"/>
          </w:tcPr>
          <w:p w:rsidR="008C792C" w:rsidRPr="00883B52" w:rsidRDefault="008C792C" w:rsidP="006D30B0">
            <w:pPr>
              <w:widowControl w:val="0"/>
              <w:numPr>
                <w:ilvl w:val="12"/>
                <w:numId w:val="0"/>
              </w:numPr>
              <w:jc w:val="both"/>
              <w:rPr>
                <w:sz w:val="16"/>
                <w:szCs w:val="16"/>
              </w:rPr>
            </w:pPr>
            <w:r>
              <w:rPr>
                <w:sz w:val="16"/>
                <w:szCs w:val="16"/>
              </w:rPr>
              <w:t>Профессиональная подготовка, переподготовка и повышение квалификации (0705)</w:t>
            </w:r>
          </w:p>
        </w:tc>
        <w:tc>
          <w:tcPr>
            <w:tcW w:w="1123" w:type="dxa"/>
            <w:vAlign w:val="center"/>
          </w:tcPr>
          <w:p w:rsidR="008C792C" w:rsidRPr="00601AE1" w:rsidRDefault="00F2462C" w:rsidP="00DB5C6B">
            <w:pPr>
              <w:widowControl w:val="0"/>
              <w:numPr>
                <w:ilvl w:val="12"/>
                <w:numId w:val="0"/>
              </w:numPr>
              <w:jc w:val="center"/>
              <w:rPr>
                <w:sz w:val="16"/>
                <w:szCs w:val="16"/>
              </w:rPr>
            </w:pPr>
            <w:r>
              <w:rPr>
                <w:sz w:val="16"/>
                <w:szCs w:val="16"/>
              </w:rPr>
              <w:t>7</w:t>
            </w:r>
          </w:p>
        </w:tc>
        <w:tc>
          <w:tcPr>
            <w:tcW w:w="1153" w:type="dxa"/>
            <w:vAlign w:val="center"/>
          </w:tcPr>
          <w:p w:rsidR="008C792C" w:rsidRPr="00601AE1" w:rsidRDefault="004D7D41" w:rsidP="00DB5C6B">
            <w:pPr>
              <w:widowControl w:val="0"/>
              <w:numPr>
                <w:ilvl w:val="12"/>
                <w:numId w:val="0"/>
              </w:numPr>
              <w:jc w:val="center"/>
              <w:rPr>
                <w:sz w:val="16"/>
                <w:szCs w:val="16"/>
              </w:rPr>
            </w:pPr>
            <w:r>
              <w:rPr>
                <w:sz w:val="16"/>
                <w:szCs w:val="16"/>
              </w:rPr>
              <w:t>0</w:t>
            </w:r>
          </w:p>
        </w:tc>
        <w:tc>
          <w:tcPr>
            <w:tcW w:w="1153" w:type="dxa"/>
            <w:vAlign w:val="center"/>
          </w:tcPr>
          <w:p w:rsidR="008C792C" w:rsidRPr="00883B52" w:rsidRDefault="00391C0C" w:rsidP="00DB5C6B">
            <w:pPr>
              <w:widowControl w:val="0"/>
              <w:numPr>
                <w:ilvl w:val="12"/>
                <w:numId w:val="0"/>
              </w:numPr>
              <w:jc w:val="center"/>
              <w:rPr>
                <w:sz w:val="16"/>
                <w:szCs w:val="16"/>
              </w:rPr>
            </w:pPr>
            <w:r>
              <w:rPr>
                <w:sz w:val="16"/>
                <w:szCs w:val="16"/>
              </w:rPr>
              <w:t>-7</w:t>
            </w:r>
          </w:p>
        </w:tc>
        <w:tc>
          <w:tcPr>
            <w:tcW w:w="956" w:type="dxa"/>
            <w:vAlign w:val="center"/>
          </w:tcPr>
          <w:p w:rsidR="008C792C" w:rsidRPr="00883B52" w:rsidRDefault="00391C0C" w:rsidP="00DB5C6B">
            <w:pPr>
              <w:widowControl w:val="0"/>
              <w:numPr>
                <w:ilvl w:val="12"/>
                <w:numId w:val="0"/>
              </w:numPr>
              <w:jc w:val="center"/>
              <w:rPr>
                <w:sz w:val="16"/>
                <w:szCs w:val="16"/>
              </w:rPr>
            </w:pPr>
            <w:r>
              <w:rPr>
                <w:sz w:val="16"/>
                <w:szCs w:val="16"/>
              </w:rPr>
              <w:t>-</w:t>
            </w:r>
          </w:p>
        </w:tc>
        <w:tc>
          <w:tcPr>
            <w:tcW w:w="1039" w:type="dxa"/>
            <w:vAlign w:val="center"/>
          </w:tcPr>
          <w:p w:rsidR="008C792C" w:rsidRPr="00883B52" w:rsidRDefault="007F114C" w:rsidP="00DB5C6B">
            <w:pPr>
              <w:widowControl w:val="0"/>
              <w:numPr>
                <w:ilvl w:val="12"/>
                <w:numId w:val="0"/>
              </w:numPr>
              <w:jc w:val="center"/>
              <w:rPr>
                <w:sz w:val="16"/>
                <w:szCs w:val="16"/>
              </w:rPr>
            </w:pPr>
            <w:r>
              <w:rPr>
                <w:sz w:val="16"/>
                <w:szCs w:val="16"/>
              </w:rPr>
              <w:t>0</w:t>
            </w:r>
          </w:p>
        </w:tc>
        <w:tc>
          <w:tcPr>
            <w:tcW w:w="1039" w:type="dxa"/>
            <w:vAlign w:val="center"/>
          </w:tcPr>
          <w:p w:rsidR="008C792C" w:rsidRDefault="007F114C" w:rsidP="00DB5C6B">
            <w:pPr>
              <w:widowControl w:val="0"/>
              <w:numPr>
                <w:ilvl w:val="12"/>
                <w:numId w:val="0"/>
              </w:numPr>
              <w:jc w:val="center"/>
              <w:rPr>
                <w:sz w:val="16"/>
                <w:szCs w:val="16"/>
              </w:rPr>
            </w:pPr>
            <w:r>
              <w:rPr>
                <w:sz w:val="16"/>
                <w:szCs w:val="16"/>
              </w:rPr>
              <w:t>0</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8F093A" w:rsidRPr="00601AE1" w:rsidRDefault="00F2462C" w:rsidP="00DB5C6B">
            <w:pPr>
              <w:widowControl w:val="0"/>
              <w:numPr>
                <w:ilvl w:val="12"/>
                <w:numId w:val="0"/>
              </w:numPr>
              <w:jc w:val="center"/>
              <w:rPr>
                <w:b/>
                <w:sz w:val="16"/>
                <w:szCs w:val="16"/>
              </w:rPr>
            </w:pPr>
            <w:r>
              <w:rPr>
                <w:b/>
                <w:sz w:val="16"/>
                <w:szCs w:val="16"/>
              </w:rPr>
              <w:t>2110</w:t>
            </w:r>
          </w:p>
        </w:tc>
        <w:tc>
          <w:tcPr>
            <w:tcW w:w="1153" w:type="dxa"/>
            <w:vAlign w:val="center"/>
          </w:tcPr>
          <w:p w:rsidR="008F093A" w:rsidRPr="00601AE1" w:rsidRDefault="004D7D41" w:rsidP="00DB5C6B">
            <w:pPr>
              <w:widowControl w:val="0"/>
              <w:numPr>
                <w:ilvl w:val="12"/>
                <w:numId w:val="0"/>
              </w:numPr>
              <w:jc w:val="center"/>
              <w:rPr>
                <w:b/>
                <w:sz w:val="16"/>
                <w:szCs w:val="16"/>
              </w:rPr>
            </w:pPr>
            <w:r>
              <w:rPr>
                <w:b/>
                <w:sz w:val="16"/>
                <w:szCs w:val="16"/>
              </w:rPr>
              <w:t>1891,4</w:t>
            </w:r>
          </w:p>
        </w:tc>
        <w:tc>
          <w:tcPr>
            <w:tcW w:w="1153" w:type="dxa"/>
            <w:vAlign w:val="center"/>
          </w:tcPr>
          <w:p w:rsidR="008F093A" w:rsidRPr="00DB5C6B" w:rsidRDefault="00391C0C" w:rsidP="00DB5C6B">
            <w:pPr>
              <w:widowControl w:val="0"/>
              <w:numPr>
                <w:ilvl w:val="12"/>
                <w:numId w:val="0"/>
              </w:numPr>
              <w:jc w:val="center"/>
              <w:rPr>
                <w:b/>
                <w:sz w:val="16"/>
                <w:szCs w:val="16"/>
              </w:rPr>
            </w:pPr>
            <w:r>
              <w:rPr>
                <w:b/>
                <w:sz w:val="16"/>
                <w:szCs w:val="16"/>
              </w:rPr>
              <w:t>-218,6</w:t>
            </w:r>
          </w:p>
        </w:tc>
        <w:tc>
          <w:tcPr>
            <w:tcW w:w="956" w:type="dxa"/>
            <w:vAlign w:val="center"/>
          </w:tcPr>
          <w:p w:rsidR="008F093A" w:rsidRPr="00DB5C6B" w:rsidRDefault="00391C0C" w:rsidP="00DB5C6B">
            <w:pPr>
              <w:widowControl w:val="0"/>
              <w:numPr>
                <w:ilvl w:val="12"/>
                <w:numId w:val="0"/>
              </w:numPr>
              <w:jc w:val="center"/>
              <w:rPr>
                <w:b/>
                <w:sz w:val="16"/>
                <w:szCs w:val="16"/>
              </w:rPr>
            </w:pPr>
            <w:r>
              <w:rPr>
                <w:b/>
                <w:sz w:val="16"/>
                <w:szCs w:val="16"/>
              </w:rPr>
              <w:t>89,6</w:t>
            </w:r>
          </w:p>
        </w:tc>
        <w:tc>
          <w:tcPr>
            <w:tcW w:w="1039" w:type="dxa"/>
            <w:vAlign w:val="center"/>
          </w:tcPr>
          <w:p w:rsidR="008F093A" w:rsidRPr="00DB5C6B" w:rsidRDefault="007F114C" w:rsidP="00DB5C6B">
            <w:pPr>
              <w:widowControl w:val="0"/>
              <w:numPr>
                <w:ilvl w:val="12"/>
                <w:numId w:val="0"/>
              </w:numPr>
              <w:jc w:val="center"/>
              <w:rPr>
                <w:b/>
                <w:sz w:val="16"/>
                <w:szCs w:val="16"/>
              </w:rPr>
            </w:pPr>
            <w:r>
              <w:rPr>
                <w:b/>
                <w:sz w:val="16"/>
                <w:szCs w:val="16"/>
              </w:rPr>
              <w:t>1805,4</w:t>
            </w:r>
          </w:p>
        </w:tc>
        <w:tc>
          <w:tcPr>
            <w:tcW w:w="1039" w:type="dxa"/>
            <w:vAlign w:val="center"/>
          </w:tcPr>
          <w:p w:rsidR="008F093A" w:rsidRPr="00DB5C6B" w:rsidRDefault="007F114C" w:rsidP="00DB5C6B">
            <w:pPr>
              <w:widowControl w:val="0"/>
              <w:numPr>
                <w:ilvl w:val="12"/>
                <w:numId w:val="0"/>
              </w:numPr>
              <w:jc w:val="center"/>
              <w:rPr>
                <w:b/>
                <w:sz w:val="16"/>
                <w:szCs w:val="16"/>
              </w:rPr>
            </w:pPr>
            <w:r>
              <w:rPr>
                <w:b/>
                <w:sz w:val="16"/>
                <w:szCs w:val="16"/>
              </w:rPr>
              <w:t>1558,2</w:t>
            </w:r>
          </w:p>
        </w:tc>
      </w:tr>
      <w:tr w:rsidR="008F093A" w:rsidRPr="002A072A" w:rsidTr="00DB5C6B">
        <w:tc>
          <w:tcPr>
            <w:tcW w:w="3391" w:type="dxa"/>
          </w:tcPr>
          <w:p w:rsidR="008F093A" w:rsidRPr="00DB5C6B" w:rsidRDefault="008F093A"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8F093A" w:rsidRPr="00601AE1" w:rsidRDefault="00F2462C" w:rsidP="00DB5C6B">
            <w:pPr>
              <w:widowControl w:val="0"/>
              <w:numPr>
                <w:ilvl w:val="12"/>
                <w:numId w:val="0"/>
              </w:numPr>
              <w:jc w:val="center"/>
              <w:rPr>
                <w:sz w:val="16"/>
                <w:szCs w:val="16"/>
              </w:rPr>
            </w:pPr>
            <w:r>
              <w:rPr>
                <w:sz w:val="16"/>
                <w:szCs w:val="16"/>
              </w:rPr>
              <w:t>2110</w:t>
            </w:r>
          </w:p>
        </w:tc>
        <w:tc>
          <w:tcPr>
            <w:tcW w:w="1153" w:type="dxa"/>
            <w:vAlign w:val="center"/>
          </w:tcPr>
          <w:p w:rsidR="008F093A" w:rsidRPr="00601AE1" w:rsidRDefault="004D7D41" w:rsidP="00DB5C6B">
            <w:pPr>
              <w:widowControl w:val="0"/>
              <w:numPr>
                <w:ilvl w:val="12"/>
                <w:numId w:val="0"/>
              </w:numPr>
              <w:jc w:val="center"/>
              <w:rPr>
                <w:sz w:val="16"/>
                <w:szCs w:val="16"/>
              </w:rPr>
            </w:pPr>
            <w:r>
              <w:rPr>
                <w:sz w:val="16"/>
                <w:szCs w:val="16"/>
              </w:rPr>
              <w:t>1891,4</w:t>
            </w:r>
          </w:p>
        </w:tc>
        <w:tc>
          <w:tcPr>
            <w:tcW w:w="1153" w:type="dxa"/>
            <w:vAlign w:val="center"/>
          </w:tcPr>
          <w:p w:rsidR="008F093A" w:rsidRPr="00883B52" w:rsidRDefault="00391C0C" w:rsidP="00DB5C6B">
            <w:pPr>
              <w:widowControl w:val="0"/>
              <w:numPr>
                <w:ilvl w:val="12"/>
                <w:numId w:val="0"/>
              </w:numPr>
              <w:jc w:val="center"/>
              <w:rPr>
                <w:sz w:val="16"/>
                <w:szCs w:val="16"/>
              </w:rPr>
            </w:pPr>
            <w:r>
              <w:rPr>
                <w:sz w:val="16"/>
                <w:szCs w:val="16"/>
              </w:rPr>
              <w:t>-218,6</w:t>
            </w:r>
          </w:p>
        </w:tc>
        <w:tc>
          <w:tcPr>
            <w:tcW w:w="956" w:type="dxa"/>
            <w:vAlign w:val="center"/>
          </w:tcPr>
          <w:p w:rsidR="008F093A" w:rsidRPr="00883B52" w:rsidRDefault="00391C0C" w:rsidP="00DB5C6B">
            <w:pPr>
              <w:widowControl w:val="0"/>
              <w:numPr>
                <w:ilvl w:val="12"/>
                <w:numId w:val="0"/>
              </w:numPr>
              <w:jc w:val="center"/>
              <w:rPr>
                <w:sz w:val="16"/>
                <w:szCs w:val="16"/>
              </w:rPr>
            </w:pPr>
            <w:r>
              <w:rPr>
                <w:sz w:val="16"/>
                <w:szCs w:val="16"/>
              </w:rPr>
              <w:t>89,6</w:t>
            </w:r>
          </w:p>
        </w:tc>
        <w:tc>
          <w:tcPr>
            <w:tcW w:w="1039" w:type="dxa"/>
            <w:vAlign w:val="center"/>
          </w:tcPr>
          <w:p w:rsidR="008F093A" w:rsidRPr="00883B52" w:rsidRDefault="007F114C" w:rsidP="00DB5C6B">
            <w:pPr>
              <w:widowControl w:val="0"/>
              <w:numPr>
                <w:ilvl w:val="12"/>
                <w:numId w:val="0"/>
              </w:numPr>
              <w:jc w:val="center"/>
              <w:rPr>
                <w:sz w:val="16"/>
                <w:szCs w:val="16"/>
              </w:rPr>
            </w:pPr>
            <w:r>
              <w:rPr>
                <w:sz w:val="16"/>
                <w:szCs w:val="16"/>
              </w:rPr>
              <w:t>1805,4</w:t>
            </w:r>
          </w:p>
        </w:tc>
        <w:tc>
          <w:tcPr>
            <w:tcW w:w="1039" w:type="dxa"/>
            <w:vAlign w:val="center"/>
          </w:tcPr>
          <w:p w:rsidR="008F093A" w:rsidRDefault="007F114C" w:rsidP="00DB5C6B">
            <w:pPr>
              <w:widowControl w:val="0"/>
              <w:numPr>
                <w:ilvl w:val="12"/>
                <w:numId w:val="0"/>
              </w:numPr>
              <w:jc w:val="center"/>
              <w:rPr>
                <w:sz w:val="16"/>
                <w:szCs w:val="16"/>
              </w:rPr>
            </w:pPr>
            <w:r>
              <w:rPr>
                <w:sz w:val="16"/>
                <w:szCs w:val="16"/>
              </w:rPr>
              <w:t>1558,2</w:t>
            </w:r>
          </w:p>
        </w:tc>
      </w:tr>
      <w:tr w:rsidR="008F093A" w:rsidRPr="002A072A" w:rsidTr="00DB5C6B">
        <w:tc>
          <w:tcPr>
            <w:tcW w:w="3391" w:type="dxa"/>
          </w:tcPr>
          <w:p w:rsidR="008F093A" w:rsidRPr="00FA7CAE" w:rsidRDefault="008F093A" w:rsidP="006D30B0">
            <w:pPr>
              <w:autoSpaceDE w:val="0"/>
              <w:autoSpaceDN w:val="0"/>
              <w:adjustRightInd w:val="0"/>
              <w:rPr>
                <w:b/>
                <w:sz w:val="16"/>
                <w:szCs w:val="16"/>
              </w:rPr>
            </w:pPr>
            <w:r w:rsidRPr="00FA7CAE">
              <w:rPr>
                <w:b/>
                <w:sz w:val="16"/>
                <w:szCs w:val="16"/>
              </w:rPr>
              <w:t>Социальная политика</w:t>
            </w:r>
          </w:p>
        </w:tc>
        <w:tc>
          <w:tcPr>
            <w:tcW w:w="1123" w:type="dxa"/>
            <w:vAlign w:val="center"/>
          </w:tcPr>
          <w:p w:rsidR="008F093A" w:rsidRPr="00601AE1" w:rsidRDefault="00F2462C" w:rsidP="006D30B0">
            <w:pPr>
              <w:widowControl w:val="0"/>
              <w:numPr>
                <w:ilvl w:val="12"/>
                <w:numId w:val="0"/>
              </w:numPr>
              <w:jc w:val="center"/>
              <w:rPr>
                <w:b/>
                <w:sz w:val="16"/>
                <w:szCs w:val="16"/>
              </w:rPr>
            </w:pPr>
            <w:r>
              <w:rPr>
                <w:b/>
                <w:sz w:val="16"/>
                <w:szCs w:val="16"/>
              </w:rPr>
              <w:t>181</w:t>
            </w:r>
          </w:p>
        </w:tc>
        <w:tc>
          <w:tcPr>
            <w:tcW w:w="1153" w:type="dxa"/>
            <w:vAlign w:val="center"/>
          </w:tcPr>
          <w:p w:rsidR="008F093A" w:rsidRPr="00601AE1" w:rsidRDefault="004D7D41" w:rsidP="00DB5C6B">
            <w:pPr>
              <w:widowControl w:val="0"/>
              <w:numPr>
                <w:ilvl w:val="12"/>
                <w:numId w:val="0"/>
              </w:numPr>
              <w:jc w:val="center"/>
              <w:rPr>
                <w:b/>
                <w:sz w:val="16"/>
                <w:szCs w:val="16"/>
              </w:rPr>
            </w:pPr>
            <w:r>
              <w:rPr>
                <w:b/>
                <w:sz w:val="16"/>
                <w:szCs w:val="16"/>
              </w:rPr>
              <w:t>156</w:t>
            </w:r>
          </w:p>
        </w:tc>
        <w:tc>
          <w:tcPr>
            <w:tcW w:w="1153" w:type="dxa"/>
            <w:vAlign w:val="center"/>
          </w:tcPr>
          <w:p w:rsidR="008F093A" w:rsidRPr="00FA7CAE" w:rsidRDefault="00391C0C" w:rsidP="00DB5C6B">
            <w:pPr>
              <w:widowControl w:val="0"/>
              <w:numPr>
                <w:ilvl w:val="12"/>
                <w:numId w:val="0"/>
              </w:numPr>
              <w:jc w:val="center"/>
              <w:rPr>
                <w:b/>
                <w:sz w:val="16"/>
                <w:szCs w:val="16"/>
              </w:rPr>
            </w:pPr>
            <w:r>
              <w:rPr>
                <w:b/>
                <w:sz w:val="16"/>
                <w:szCs w:val="16"/>
              </w:rPr>
              <w:t>-25</w:t>
            </w:r>
          </w:p>
        </w:tc>
        <w:tc>
          <w:tcPr>
            <w:tcW w:w="956" w:type="dxa"/>
            <w:vAlign w:val="center"/>
          </w:tcPr>
          <w:p w:rsidR="008F093A" w:rsidRPr="00FA7CAE" w:rsidRDefault="00391C0C" w:rsidP="00DB5C6B">
            <w:pPr>
              <w:widowControl w:val="0"/>
              <w:numPr>
                <w:ilvl w:val="12"/>
                <w:numId w:val="0"/>
              </w:numPr>
              <w:jc w:val="center"/>
              <w:rPr>
                <w:b/>
                <w:sz w:val="16"/>
                <w:szCs w:val="16"/>
              </w:rPr>
            </w:pPr>
            <w:r>
              <w:rPr>
                <w:b/>
                <w:sz w:val="16"/>
                <w:szCs w:val="16"/>
              </w:rPr>
              <w:t>86,2</w:t>
            </w:r>
          </w:p>
        </w:tc>
        <w:tc>
          <w:tcPr>
            <w:tcW w:w="1039" w:type="dxa"/>
            <w:vAlign w:val="center"/>
          </w:tcPr>
          <w:p w:rsidR="008F093A" w:rsidRPr="00FA7CAE" w:rsidRDefault="007F114C" w:rsidP="00DB5C6B">
            <w:pPr>
              <w:widowControl w:val="0"/>
              <w:numPr>
                <w:ilvl w:val="12"/>
                <w:numId w:val="0"/>
              </w:numPr>
              <w:jc w:val="center"/>
              <w:rPr>
                <w:b/>
                <w:sz w:val="16"/>
                <w:szCs w:val="16"/>
              </w:rPr>
            </w:pPr>
            <w:r>
              <w:rPr>
                <w:b/>
                <w:sz w:val="16"/>
                <w:szCs w:val="16"/>
              </w:rPr>
              <w:t>168</w:t>
            </w:r>
          </w:p>
        </w:tc>
        <w:tc>
          <w:tcPr>
            <w:tcW w:w="1039" w:type="dxa"/>
            <w:vAlign w:val="center"/>
          </w:tcPr>
          <w:p w:rsidR="008F093A" w:rsidRPr="00FA7CAE" w:rsidRDefault="007F114C" w:rsidP="00DB5C6B">
            <w:pPr>
              <w:widowControl w:val="0"/>
              <w:numPr>
                <w:ilvl w:val="12"/>
                <w:numId w:val="0"/>
              </w:numPr>
              <w:jc w:val="center"/>
              <w:rPr>
                <w:b/>
                <w:sz w:val="16"/>
                <w:szCs w:val="16"/>
              </w:rPr>
            </w:pPr>
            <w:r>
              <w:rPr>
                <w:b/>
                <w:sz w:val="16"/>
                <w:szCs w:val="16"/>
              </w:rPr>
              <w:t>168</w:t>
            </w:r>
          </w:p>
        </w:tc>
      </w:tr>
      <w:tr w:rsidR="008F093A" w:rsidRPr="002A072A" w:rsidTr="00DB5C6B">
        <w:tc>
          <w:tcPr>
            <w:tcW w:w="3391" w:type="dxa"/>
          </w:tcPr>
          <w:p w:rsidR="008F093A" w:rsidRDefault="008F093A" w:rsidP="006D30B0">
            <w:pPr>
              <w:autoSpaceDE w:val="0"/>
              <w:autoSpaceDN w:val="0"/>
              <w:adjustRightInd w:val="0"/>
              <w:rPr>
                <w:sz w:val="16"/>
                <w:szCs w:val="16"/>
              </w:rPr>
            </w:pPr>
            <w:r>
              <w:rPr>
                <w:sz w:val="16"/>
                <w:szCs w:val="16"/>
              </w:rPr>
              <w:t>Пенсионное обеспечение</w:t>
            </w:r>
            <w:r w:rsidR="004875E3">
              <w:rPr>
                <w:sz w:val="16"/>
                <w:szCs w:val="16"/>
              </w:rPr>
              <w:t xml:space="preserve"> (1001)</w:t>
            </w:r>
          </w:p>
        </w:tc>
        <w:tc>
          <w:tcPr>
            <w:tcW w:w="1123" w:type="dxa"/>
            <w:vAlign w:val="center"/>
          </w:tcPr>
          <w:p w:rsidR="008F093A" w:rsidRPr="00601AE1" w:rsidRDefault="00F2462C" w:rsidP="006D30B0">
            <w:pPr>
              <w:widowControl w:val="0"/>
              <w:numPr>
                <w:ilvl w:val="12"/>
                <w:numId w:val="0"/>
              </w:numPr>
              <w:jc w:val="center"/>
              <w:rPr>
                <w:sz w:val="16"/>
                <w:szCs w:val="16"/>
              </w:rPr>
            </w:pPr>
            <w:r>
              <w:rPr>
                <w:sz w:val="16"/>
                <w:szCs w:val="16"/>
              </w:rPr>
              <w:t>181</w:t>
            </w:r>
          </w:p>
        </w:tc>
        <w:tc>
          <w:tcPr>
            <w:tcW w:w="1153" w:type="dxa"/>
            <w:vAlign w:val="center"/>
          </w:tcPr>
          <w:p w:rsidR="008F093A" w:rsidRPr="00601AE1" w:rsidRDefault="004D7D41" w:rsidP="00DB5C6B">
            <w:pPr>
              <w:widowControl w:val="0"/>
              <w:numPr>
                <w:ilvl w:val="12"/>
                <w:numId w:val="0"/>
              </w:numPr>
              <w:jc w:val="center"/>
              <w:rPr>
                <w:sz w:val="16"/>
                <w:szCs w:val="16"/>
              </w:rPr>
            </w:pPr>
            <w:r>
              <w:rPr>
                <w:sz w:val="16"/>
                <w:szCs w:val="16"/>
              </w:rPr>
              <w:t>156</w:t>
            </w:r>
          </w:p>
        </w:tc>
        <w:tc>
          <w:tcPr>
            <w:tcW w:w="1153" w:type="dxa"/>
            <w:vAlign w:val="center"/>
          </w:tcPr>
          <w:p w:rsidR="008F093A" w:rsidRPr="00883B52" w:rsidRDefault="00391C0C" w:rsidP="00DB5C6B">
            <w:pPr>
              <w:widowControl w:val="0"/>
              <w:numPr>
                <w:ilvl w:val="12"/>
                <w:numId w:val="0"/>
              </w:numPr>
              <w:jc w:val="center"/>
              <w:rPr>
                <w:sz w:val="16"/>
                <w:szCs w:val="16"/>
              </w:rPr>
            </w:pPr>
            <w:r>
              <w:rPr>
                <w:sz w:val="16"/>
                <w:szCs w:val="16"/>
              </w:rPr>
              <w:t>-25</w:t>
            </w:r>
          </w:p>
        </w:tc>
        <w:tc>
          <w:tcPr>
            <w:tcW w:w="956" w:type="dxa"/>
            <w:vAlign w:val="center"/>
          </w:tcPr>
          <w:p w:rsidR="008F093A" w:rsidRPr="00883B52" w:rsidRDefault="00391C0C" w:rsidP="00DB5C6B">
            <w:pPr>
              <w:widowControl w:val="0"/>
              <w:numPr>
                <w:ilvl w:val="12"/>
                <w:numId w:val="0"/>
              </w:numPr>
              <w:jc w:val="center"/>
              <w:rPr>
                <w:sz w:val="16"/>
                <w:szCs w:val="16"/>
              </w:rPr>
            </w:pPr>
            <w:r>
              <w:rPr>
                <w:sz w:val="16"/>
                <w:szCs w:val="16"/>
              </w:rPr>
              <w:t>86,2</w:t>
            </w:r>
          </w:p>
        </w:tc>
        <w:tc>
          <w:tcPr>
            <w:tcW w:w="1039" w:type="dxa"/>
            <w:vAlign w:val="center"/>
          </w:tcPr>
          <w:p w:rsidR="008F093A" w:rsidRPr="00883B52" w:rsidRDefault="007F114C" w:rsidP="00DB5C6B">
            <w:pPr>
              <w:widowControl w:val="0"/>
              <w:numPr>
                <w:ilvl w:val="12"/>
                <w:numId w:val="0"/>
              </w:numPr>
              <w:jc w:val="center"/>
              <w:rPr>
                <w:sz w:val="16"/>
                <w:szCs w:val="16"/>
              </w:rPr>
            </w:pPr>
            <w:r>
              <w:rPr>
                <w:sz w:val="16"/>
                <w:szCs w:val="16"/>
              </w:rPr>
              <w:t>168</w:t>
            </w:r>
          </w:p>
        </w:tc>
        <w:tc>
          <w:tcPr>
            <w:tcW w:w="1039" w:type="dxa"/>
            <w:vAlign w:val="center"/>
          </w:tcPr>
          <w:p w:rsidR="008F093A" w:rsidRDefault="007F114C" w:rsidP="00DB5C6B">
            <w:pPr>
              <w:widowControl w:val="0"/>
              <w:numPr>
                <w:ilvl w:val="12"/>
                <w:numId w:val="0"/>
              </w:numPr>
              <w:jc w:val="center"/>
              <w:rPr>
                <w:sz w:val="16"/>
                <w:szCs w:val="16"/>
              </w:rPr>
            </w:pPr>
            <w:r>
              <w:rPr>
                <w:sz w:val="16"/>
                <w:szCs w:val="16"/>
              </w:rPr>
              <w:t>168</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8F093A" w:rsidRPr="00601AE1" w:rsidRDefault="00F2462C" w:rsidP="00DB5C6B">
            <w:pPr>
              <w:widowControl w:val="0"/>
              <w:numPr>
                <w:ilvl w:val="12"/>
                <w:numId w:val="0"/>
              </w:numPr>
              <w:jc w:val="center"/>
              <w:rPr>
                <w:b/>
                <w:sz w:val="16"/>
                <w:szCs w:val="16"/>
              </w:rPr>
            </w:pPr>
            <w:r>
              <w:rPr>
                <w:b/>
                <w:sz w:val="16"/>
                <w:szCs w:val="16"/>
              </w:rPr>
              <w:t>508,6</w:t>
            </w:r>
          </w:p>
        </w:tc>
        <w:tc>
          <w:tcPr>
            <w:tcW w:w="1153" w:type="dxa"/>
            <w:vAlign w:val="center"/>
          </w:tcPr>
          <w:p w:rsidR="008F093A" w:rsidRPr="00601AE1" w:rsidRDefault="004D7D41" w:rsidP="00DB5C6B">
            <w:pPr>
              <w:widowControl w:val="0"/>
              <w:numPr>
                <w:ilvl w:val="12"/>
                <w:numId w:val="0"/>
              </w:numPr>
              <w:jc w:val="center"/>
              <w:rPr>
                <w:b/>
                <w:sz w:val="16"/>
                <w:szCs w:val="16"/>
              </w:rPr>
            </w:pPr>
            <w:r>
              <w:rPr>
                <w:b/>
                <w:sz w:val="16"/>
                <w:szCs w:val="16"/>
              </w:rPr>
              <w:t>534,5</w:t>
            </w:r>
          </w:p>
        </w:tc>
        <w:tc>
          <w:tcPr>
            <w:tcW w:w="1153" w:type="dxa"/>
            <w:vAlign w:val="center"/>
          </w:tcPr>
          <w:p w:rsidR="008F093A" w:rsidRPr="00DB5C6B" w:rsidRDefault="00391C0C" w:rsidP="00DB5C6B">
            <w:pPr>
              <w:widowControl w:val="0"/>
              <w:numPr>
                <w:ilvl w:val="12"/>
                <w:numId w:val="0"/>
              </w:numPr>
              <w:jc w:val="center"/>
              <w:rPr>
                <w:b/>
                <w:sz w:val="16"/>
                <w:szCs w:val="16"/>
              </w:rPr>
            </w:pPr>
            <w:r>
              <w:rPr>
                <w:b/>
                <w:sz w:val="16"/>
                <w:szCs w:val="16"/>
              </w:rPr>
              <w:t>25,9</w:t>
            </w:r>
          </w:p>
        </w:tc>
        <w:tc>
          <w:tcPr>
            <w:tcW w:w="956" w:type="dxa"/>
            <w:vAlign w:val="center"/>
          </w:tcPr>
          <w:p w:rsidR="008F093A" w:rsidRPr="00DB5C6B" w:rsidRDefault="00391C0C" w:rsidP="00DB5C6B">
            <w:pPr>
              <w:widowControl w:val="0"/>
              <w:numPr>
                <w:ilvl w:val="12"/>
                <w:numId w:val="0"/>
              </w:numPr>
              <w:jc w:val="center"/>
              <w:rPr>
                <w:b/>
                <w:sz w:val="16"/>
                <w:szCs w:val="16"/>
              </w:rPr>
            </w:pPr>
            <w:r>
              <w:rPr>
                <w:b/>
                <w:sz w:val="16"/>
                <w:szCs w:val="16"/>
              </w:rPr>
              <w:t>105,1</w:t>
            </w:r>
          </w:p>
        </w:tc>
        <w:tc>
          <w:tcPr>
            <w:tcW w:w="1039" w:type="dxa"/>
            <w:vAlign w:val="center"/>
          </w:tcPr>
          <w:p w:rsidR="008F093A" w:rsidRPr="00DB5C6B" w:rsidRDefault="007F114C" w:rsidP="00DB5C6B">
            <w:pPr>
              <w:widowControl w:val="0"/>
              <w:numPr>
                <w:ilvl w:val="12"/>
                <w:numId w:val="0"/>
              </w:numPr>
              <w:jc w:val="center"/>
              <w:rPr>
                <w:b/>
                <w:sz w:val="16"/>
                <w:szCs w:val="16"/>
              </w:rPr>
            </w:pPr>
            <w:r>
              <w:rPr>
                <w:b/>
                <w:sz w:val="16"/>
                <w:szCs w:val="16"/>
              </w:rPr>
              <w:t>535,5</w:t>
            </w:r>
          </w:p>
        </w:tc>
        <w:tc>
          <w:tcPr>
            <w:tcW w:w="1039" w:type="dxa"/>
            <w:vAlign w:val="center"/>
          </w:tcPr>
          <w:p w:rsidR="008F093A" w:rsidRPr="00DB5C6B" w:rsidRDefault="007F114C" w:rsidP="00DB5C6B">
            <w:pPr>
              <w:widowControl w:val="0"/>
              <w:numPr>
                <w:ilvl w:val="12"/>
                <w:numId w:val="0"/>
              </w:numPr>
              <w:jc w:val="center"/>
              <w:rPr>
                <w:b/>
                <w:sz w:val="16"/>
                <w:szCs w:val="16"/>
              </w:rPr>
            </w:pPr>
            <w:r>
              <w:rPr>
                <w:b/>
                <w:sz w:val="16"/>
                <w:szCs w:val="16"/>
              </w:rPr>
              <w:t>539</w:t>
            </w:r>
          </w:p>
        </w:tc>
      </w:tr>
      <w:tr w:rsidR="008F093A" w:rsidRPr="002A072A" w:rsidTr="00DB5C6B">
        <w:tc>
          <w:tcPr>
            <w:tcW w:w="3391" w:type="dxa"/>
          </w:tcPr>
          <w:p w:rsidR="008F093A" w:rsidRPr="00DB5C6B" w:rsidRDefault="008F093A"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8F093A" w:rsidRPr="00601AE1" w:rsidRDefault="00F2462C" w:rsidP="00DB5C6B">
            <w:pPr>
              <w:widowControl w:val="0"/>
              <w:numPr>
                <w:ilvl w:val="12"/>
                <w:numId w:val="0"/>
              </w:numPr>
              <w:jc w:val="center"/>
              <w:rPr>
                <w:sz w:val="16"/>
                <w:szCs w:val="16"/>
              </w:rPr>
            </w:pPr>
            <w:r>
              <w:rPr>
                <w:sz w:val="16"/>
                <w:szCs w:val="16"/>
              </w:rPr>
              <w:t>508,6</w:t>
            </w:r>
          </w:p>
        </w:tc>
        <w:tc>
          <w:tcPr>
            <w:tcW w:w="1153" w:type="dxa"/>
            <w:vAlign w:val="center"/>
          </w:tcPr>
          <w:p w:rsidR="008F093A" w:rsidRPr="00601AE1" w:rsidRDefault="004D7D41" w:rsidP="00DB5C6B">
            <w:pPr>
              <w:widowControl w:val="0"/>
              <w:numPr>
                <w:ilvl w:val="12"/>
                <w:numId w:val="0"/>
              </w:numPr>
              <w:jc w:val="center"/>
              <w:rPr>
                <w:sz w:val="16"/>
                <w:szCs w:val="16"/>
              </w:rPr>
            </w:pPr>
            <w:r>
              <w:rPr>
                <w:sz w:val="16"/>
                <w:szCs w:val="16"/>
              </w:rPr>
              <w:t>534,5</w:t>
            </w:r>
          </w:p>
        </w:tc>
        <w:tc>
          <w:tcPr>
            <w:tcW w:w="1153" w:type="dxa"/>
            <w:vAlign w:val="center"/>
          </w:tcPr>
          <w:p w:rsidR="008F093A" w:rsidRPr="00883B52" w:rsidRDefault="00391C0C" w:rsidP="00DB5C6B">
            <w:pPr>
              <w:widowControl w:val="0"/>
              <w:numPr>
                <w:ilvl w:val="12"/>
                <w:numId w:val="0"/>
              </w:numPr>
              <w:jc w:val="center"/>
              <w:rPr>
                <w:sz w:val="16"/>
                <w:szCs w:val="16"/>
              </w:rPr>
            </w:pPr>
            <w:r>
              <w:rPr>
                <w:sz w:val="16"/>
                <w:szCs w:val="16"/>
              </w:rPr>
              <w:t>25,9</w:t>
            </w:r>
          </w:p>
        </w:tc>
        <w:tc>
          <w:tcPr>
            <w:tcW w:w="956" w:type="dxa"/>
            <w:vAlign w:val="center"/>
          </w:tcPr>
          <w:p w:rsidR="008F093A" w:rsidRPr="00883B52" w:rsidRDefault="00391C0C" w:rsidP="00DB5C6B">
            <w:pPr>
              <w:widowControl w:val="0"/>
              <w:numPr>
                <w:ilvl w:val="12"/>
                <w:numId w:val="0"/>
              </w:numPr>
              <w:jc w:val="center"/>
              <w:rPr>
                <w:sz w:val="16"/>
                <w:szCs w:val="16"/>
              </w:rPr>
            </w:pPr>
            <w:r>
              <w:rPr>
                <w:sz w:val="16"/>
                <w:szCs w:val="16"/>
              </w:rPr>
              <w:t>105,1</w:t>
            </w:r>
          </w:p>
        </w:tc>
        <w:tc>
          <w:tcPr>
            <w:tcW w:w="1039" w:type="dxa"/>
            <w:vAlign w:val="center"/>
          </w:tcPr>
          <w:p w:rsidR="008F093A" w:rsidRPr="00883B52" w:rsidRDefault="007F114C" w:rsidP="00DB5C6B">
            <w:pPr>
              <w:widowControl w:val="0"/>
              <w:numPr>
                <w:ilvl w:val="12"/>
                <w:numId w:val="0"/>
              </w:numPr>
              <w:jc w:val="center"/>
              <w:rPr>
                <w:sz w:val="16"/>
                <w:szCs w:val="16"/>
              </w:rPr>
            </w:pPr>
            <w:r>
              <w:rPr>
                <w:sz w:val="16"/>
                <w:szCs w:val="16"/>
              </w:rPr>
              <w:t>535,5</w:t>
            </w:r>
          </w:p>
        </w:tc>
        <w:tc>
          <w:tcPr>
            <w:tcW w:w="1039" w:type="dxa"/>
            <w:vAlign w:val="center"/>
          </w:tcPr>
          <w:p w:rsidR="008F093A" w:rsidRDefault="007F114C" w:rsidP="00DB5C6B">
            <w:pPr>
              <w:widowControl w:val="0"/>
              <w:numPr>
                <w:ilvl w:val="12"/>
                <w:numId w:val="0"/>
              </w:numPr>
              <w:jc w:val="center"/>
              <w:rPr>
                <w:sz w:val="16"/>
                <w:szCs w:val="16"/>
              </w:rPr>
            </w:pPr>
            <w:r>
              <w:rPr>
                <w:sz w:val="16"/>
                <w:szCs w:val="16"/>
              </w:rPr>
              <w:t>539</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Pr="006B68FA">
        <w:t xml:space="preserve"> </w:t>
      </w:r>
      <w:r>
        <w:t>в 20</w:t>
      </w:r>
      <w:r w:rsidR="00A22562">
        <w:t>20</w:t>
      </w:r>
      <w:r>
        <w:t xml:space="preserve">г. </w:t>
      </w:r>
      <w:r w:rsidR="00A22562">
        <w:t>–</w:t>
      </w:r>
      <w:r>
        <w:t xml:space="preserve"> </w:t>
      </w:r>
      <w:r w:rsidR="0057159B">
        <w:t>2385,5</w:t>
      </w:r>
      <w:r w:rsidR="00A22562">
        <w:t xml:space="preserve"> тыс. рублей (или </w:t>
      </w:r>
      <w:r w:rsidR="0057159B">
        <w:t>41,5</w:t>
      </w:r>
      <w:r w:rsidRPr="006B68FA">
        <w:t>%</w:t>
      </w:r>
      <w:r w:rsidR="00A22562">
        <w:t>)</w:t>
      </w:r>
      <w:r w:rsidRPr="006B68FA">
        <w:t xml:space="preserve">, </w:t>
      </w:r>
      <w:r>
        <w:t>в 202</w:t>
      </w:r>
      <w:r w:rsidR="00A22562">
        <w:t>1</w:t>
      </w:r>
      <w:r>
        <w:t xml:space="preserve">г. </w:t>
      </w:r>
      <w:r w:rsidR="00A22562">
        <w:t>–</w:t>
      </w:r>
      <w:r>
        <w:t xml:space="preserve"> </w:t>
      </w:r>
      <w:r w:rsidR="0057159B">
        <w:t>2252,6</w:t>
      </w:r>
      <w:r w:rsidR="00A22562">
        <w:t xml:space="preserve"> тыс. рублей (или </w:t>
      </w:r>
      <w:r w:rsidR="0057159B">
        <w:t>40,7</w:t>
      </w:r>
      <w:r w:rsidRPr="006B68FA">
        <w:t>%</w:t>
      </w:r>
      <w:r w:rsidR="00A22562">
        <w:t>)</w:t>
      </w:r>
      <w:r>
        <w:t>,</w:t>
      </w:r>
      <w:r w:rsidRPr="006B68FA">
        <w:t xml:space="preserve"> </w:t>
      </w:r>
      <w:r>
        <w:t>в 202</w:t>
      </w:r>
      <w:r w:rsidR="00A22562">
        <w:t>2</w:t>
      </w:r>
      <w:r>
        <w:t xml:space="preserve">г. </w:t>
      </w:r>
      <w:r w:rsidR="00A22562">
        <w:t>–</w:t>
      </w:r>
      <w:r>
        <w:t xml:space="preserve"> </w:t>
      </w:r>
      <w:r w:rsidR="0057159B">
        <w:t>2131,8</w:t>
      </w:r>
      <w:r w:rsidR="00A22562">
        <w:t xml:space="preserve"> тыс. рублей (или </w:t>
      </w:r>
      <w:r w:rsidR="0057159B">
        <w:t>41,1</w:t>
      </w:r>
      <w:r>
        <w:t>%</w:t>
      </w:r>
      <w:r w:rsidR="00A22562">
        <w:t>)</w:t>
      </w:r>
      <w:r>
        <w:t>, «Культура, кинематография</w:t>
      </w:r>
      <w:r w:rsidRPr="004F6FB5">
        <w:t>»</w:t>
      </w:r>
      <w:r w:rsidRPr="006B68FA">
        <w:t xml:space="preserve"> </w:t>
      </w:r>
      <w:r>
        <w:t>в 20</w:t>
      </w:r>
      <w:r w:rsidR="00A22562">
        <w:t>20</w:t>
      </w:r>
      <w:r>
        <w:t xml:space="preserve">г. </w:t>
      </w:r>
      <w:r w:rsidR="00A22562">
        <w:t>–</w:t>
      </w:r>
      <w:r>
        <w:t xml:space="preserve"> </w:t>
      </w:r>
      <w:r w:rsidR="0057159B">
        <w:t>1891,4</w:t>
      </w:r>
      <w:r w:rsidR="00A22562">
        <w:t xml:space="preserve"> тыс. рублей (или </w:t>
      </w:r>
      <w:r w:rsidR="0057159B">
        <w:t>32,9</w:t>
      </w:r>
      <w:r w:rsidRPr="006B68FA">
        <w:t>%</w:t>
      </w:r>
      <w:r w:rsidR="00A22562">
        <w:t>)</w:t>
      </w:r>
      <w:r w:rsidRPr="006B68FA">
        <w:t xml:space="preserve">, </w:t>
      </w:r>
      <w:r>
        <w:t>в 202</w:t>
      </w:r>
      <w:r w:rsidR="00A22562">
        <w:t>1</w:t>
      </w:r>
      <w:r>
        <w:t xml:space="preserve">г. </w:t>
      </w:r>
      <w:r w:rsidR="00A22562">
        <w:t>–</w:t>
      </w:r>
      <w:r>
        <w:t xml:space="preserve"> </w:t>
      </w:r>
      <w:r w:rsidR="0057159B">
        <w:t>1805,4</w:t>
      </w:r>
      <w:r w:rsidR="00A22562">
        <w:t xml:space="preserve"> тыс. рублей (или 3</w:t>
      </w:r>
      <w:r>
        <w:t>2</w:t>
      </w:r>
      <w:r w:rsidR="00A22562">
        <w:t>,</w:t>
      </w:r>
      <w:r w:rsidR="0057159B">
        <w:t>6</w:t>
      </w:r>
      <w:r w:rsidRPr="006B68FA">
        <w:t>%</w:t>
      </w:r>
      <w:r w:rsidR="00A22562">
        <w:t>)</w:t>
      </w:r>
      <w:r w:rsidRPr="006B68FA">
        <w:t xml:space="preserve">, </w:t>
      </w:r>
      <w:r>
        <w:t>в 202</w:t>
      </w:r>
      <w:r w:rsidR="00A22562">
        <w:t>2</w:t>
      </w:r>
      <w:r>
        <w:t xml:space="preserve">г. </w:t>
      </w:r>
      <w:r w:rsidR="00A22562">
        <w:t>–</w:t>
      </w:r>
      <w:r>
        <w:t xml:space="preserve"> </w:t>
      </w:r>
      <w:r w:rsidR="0057159B">
        <w:t>1558,2</w:t>
      </w:r>
      <w:r w:rsidR="00A22562">
        <w:t xml:space="preserve"> тыс. рублей (или 3</w:t>
      </w:r>
      <w:r w:rsidR="0057159B">
        <w:t>0</w:t>
      </w:r>
      <w:r w:rsidRPr="006B68FA">
        <w:t>%</w:t>
      </w:r>
      <w:r w:rsidR="00A22562">
        <w:t>)</w:t>
      </w:r>
      <w:r>
        <w:t xml:space="preserve"> </w:t>
      </w:r>
      <w:r w:rsidRPr="006B68FA">
        <w:t xml:space="preserve">от общего объема расходов местного бюджета. </w:t>
      </w:r>
    </w:p>
    <w:p w:rsidR="00943230" w:rsidRPr="00283264" w:rsidRDefault="00943230" w:rsidP="00943230">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20</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201</w:t>
      </w:r>
      <w:r w:rsidR="00DB6687">
        <w:rPr>
          <w:rFonts w:ascii="Times New Roman" w:hAnsi="Times New Roman"/>
        </w:rPr>
        <w:t>9</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DA0A82">
        <w:rPr>
          <w:rFonts w:ascii="Times New Roman" w:hAnsi="Times New Roman"/>
        </w:rPr>
        <w:t>трем</w:t>
      </w:r>
      <w:r w:rsidRPr="00283264">
        <w:rPr>
          <w:rFonts w:ascii="Times New Roman" w:hAnsi="Times New Roman"/>
        </w:rPr>
        <w:t xml:space="preserve"> из </w:t>
      </w:r>
      <w:r w:rsidR="0084197B">
        <w:rPr>
          <w:rFonts w:ascii="Times New Roman" w:hAnsi="Times New Roman"/>
        </w:rPr>
        <w:t>девят</w:t>
      </w:r>
      <w:r>
        <w:rPr>
          <w:rFonts w:ascii="Times New Roman" w:hAnsi="Times New Roman"/>
        </w:rPr>
        <w:t>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на 11</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109,6%), </w:t>
      </w:r>
      <w:r w:rsidR="00DA0A82" w:rsidRPr="00DA0A82">
        <w:rPr>
          <w:rFonts w:ascii="Times New Roman" w:hAnsi="Times New Roman" w:cs="Times New Roman"/>
        </w:rPr>
        <w:t xml:space="preserve">«Жилищно-коммунальное хозяйство» - </w:t>
      </w:r>
      <w:r w:rsidR="00DA0A82">
        <w:rPr>
          <w:rFonts w:ascii="Times New Roman" w:hAnsi="Times New Roman" w:cs="Times New Roman"/>
        </w:rPr>
        <w:t>на 85,5 тыс. руб. (рост более чем в 6,3 раза</w:t>
      </w:r>
      <w:r w:rsidR="00DA0A82" w:rsidRPr="00DA0A82">
        <w:rPr>
          <w:rFonts w:ascii="Times New Roman" w:hAnsi="Times New Roman" w:cs="Times New Roman"/>
        </w:rPr>
        <w:t>)</w:t>
      </w:r>
      <w:r w:rsidR="0084197B">
        <w:rPr>
          <w:rFonts w:ascii="Times New Roman" w:hAnsi="Times New Roman"/>
          <w:snapToGrid w:val="0"/>
        </w:rPr>
        <w:t xml:space="preserve">, </w:t>
      </w:r>
      <w:r w:rsidRPr="00283264">
        <w:rPr>
          <w:rFonts w:ascii="Times New Roman" w:hAnsi="Times New Roman"/>
          <w:snapToGrid w:val="0"/>
        </w:rPr>
        <w:t>«МБ</w:t>
      </w:r>
      <w:r w:rsidRPr="00283264">
        <w:rPr>
          <w:rFonts w:ascii="Times New Roman" w:hAnsi="Times New Roman"/>
        </w:rPr>
        <w:t>Т общего характера бюджетам бюджетной системы РФ»</w:t>
      </w:r>
      <w:r>
        <w:rPr>
          <w:rFonts w:ascii="Times New Roman" w:hAnsi="Times New Roman"/>
          <w:snapToGrid w:val="0"/>
        </w:rPr>
        <w:t xml:space="preserve"> - на </w:t>
      </w:r>
      <w:r w:rsidR="00DA0A82">
        <w:rPr>
          <w:rFonts w:ascii="Times New Roman" w:hAnsi="Times New Roman"/>
          <w:snapToGrid w:val="0"/>
        </w:rPr>
        <w:t>25,9</w:t>
      </w:r>
      <w:r>
        <w:rPr>
          <w:rFonts w:ascii="Times New Roman" w:hAnsi="Times New Roman"/>
          <w:snapToGrid w:val="0"/>
        </w:rPr>
        <w:t xml:space="preserve"> тыс.руб. (рост </w:t>
      </w:r>
      <w:r w:rsidR="00DA0A82">
        <w:rPr>
          <w:rFonts w:ascii="Times New Roman" w:hAnsi="Times New Roman"/>
          <w:snapToGrid w:val="0"/>
        </w:rPr>
        <w:t>105,1</w:t>
      </w:r>
      <w:r>
        <w:rPr>
          <w:rFonts w:ascii="Times New Roman" w:hAnsi="Times New Roman"/>
          <w:snapToGrid w:val="0"/>
        </w:rPr>
        <w:t>%)</w:t>
      </w:r>
      <w:r w:rsidRPr="00283264">
        <w:rPr>
          <w:rFonts w:ascii="Times New Roman" w:hAnsi="Times New Roman"/>
          <w:snapToGrid w:val="0"/>
        </w:rPr>
        <w:t xml:space="preserve">.   </w:t>
      </w:r>
    </w:p>
    <w:p w:rsidR="00943230"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20</w:t>
      </w:r>
      <w:r>
        <w:rPr>
          <w:snapToGrid w:val="0"/>
        </w:rPr>
        <w:t xml:space="preserve"> году, по сравнению с оценкой 201</w:t>
      </w:r>
      <w:r w:rsidR="0084197B">
        <w:rPr>
          <w:snapToGrid w:val="0"/>
        </w:rPr>
        <w:t>9</w:t>
      </w:r>
      <w:r>
        <w:rPr>
          <w:snapToGrid w:val="0"/>
        </w:rPr>
        <w:t xml:space="preserve"> года</w:t>
      </w:r>
      <w:r w:rsidR="0084197B">
        <w:rPr>
          <w:snapToGrid w:val="0"/>
        </w:rPr>
        <w:t>,</w:t>
      </w:r>
      <w:r>
        <w:rPr>
          <w:snapToGrid w:val="0"/>
        </w:rPr>
        <w:t xml:space="preserve"> </w:t>
      </w:r>
      <w:r w:rsidRPr="00283264">
        <w:rPr>
          <w:snapToGrid w:val="0"/>
        </w:rPr>
        <w:t xml:space="preserve">на </w:t>
      </w:r>
      <w:r w:rsidR="0084197B" w:rsidRPr="00283264">
        <w:rPr>
          <w:snapToGrid w:val="0"/>
        </w:rPr>
        <w:t>«</w:t>
      </w:r>
      <w:r w:rsidR="0084197B" w:rsidRPr="00283264">
        <w:rPr>
          <w:color w:val="000000"/>
          <w:shd w:val="clear" w:color="auto" w:fill="FFFFFF"/>
        </w:rPr>
        <w:t>Общегосударственные расходы</w:t>
      </w:r>
      <w:r w:rsidR="0084197B" w:rsidRPr="00283264">
        <w:rPr>
          <w:snapToGrid w:val="0"/>
        </w:rPr>
        <w:t>»</w:t>
      </w:r>
      <w:r w:rsidR="0084197B">
        <w:rPr>
          <w:snapToGrid w:val="0"/>
        </w:rPr>
        <w:t xml:space="preserve"> </w:t>
      </w:r>
      <w:r w:rsidR="0084197B">
        <w:t xml:space="preserve">составит </w:t>
      </w:r>
      <w:r w:rsidR="006F4CDE">
        <w:t>527,5</w:t>
      </w:r>
      <w:r w:rsidR="0084197B">
        <w:t xml:space="preserve"> тыс. руб. (-</w:t>
      </w:r>
      <w:r w:rsidR="006F4CDE">
        <w:t>18,1</w:t>
      </w:r>
      <w:r w:rsidR="0084197B">
        <w:t xml:space="preserve">%), </w:t>
      </w:r>
      <w:r w:rsidR="00DA0A82">
        <w:rPr>
          <w:snapToGrid w:val="0"/>
        </w:rPr>
        <w:t>«Национальн</w:t>
      </w:r>
      <w:r w:rsidR="006F4CDE">
        <w:rPr>
          <w:snapToGrid w:val="0"/>
        </w:rPr>
        <w:t>ую</w:t>
      </w:r>
      <w:r w:rsidR="00DA0A82">
        <w:rPr>
          <w:snapToGrid w:val="0"/>
        </w:rPr>
        <w:t xml:space="preserve"> безопасность и правоохранительн</w:t>
      </w:r>
      <w:r w:rsidR="006F4CDE">
        <w:rPr>
          <w:snapToGrid w:val="0"/>
        </w:rPr>
        <w:t>ую</w:t>
      </w:r>
      <w:r w:rsidR="00DA0A82">
        <w:rPr>
          <w:snapToGrid w:val="0"/>
        </w:rPr>
        <w:t xml:space="preserve"> деятельность» - </w:t>
      </w:r>
      <w:r w:rsidR="006F4CDE">
        <w:rPr>
          <w:snapToGrid w:val="0"/>
        </w:rPr>
        <w:t>5,2</w:t>
      </w:r>
      <w:r w:rsidR="00DA0A82">
        <w:rPr>
          <w:snapToGrid w:val="0"/>
        </w:rPr>
        <w:t xml:space="preserve"> тыс.руб. (</w:t>
      </w:r>
      <w:r w:rsidR="006F4CDE">
        <w:rPr>
          <w:snapToGrid w:val="0"/>
        </w:rPr>
        <w:t>-5,5%</w:t>
      </w:r>
      <w:r w:rsidR="00DA0A82">
        <w:rPr>
          <w:snapToGrid w:val="0"/>
        </w:rPr>
        <w:t>)</w:t>
      </w:r>
      <w:r w:rsidR="0084197B">
        <w:t xml:space="preserve">, </w:t>
      </w:r>
      <w:r w:rsidR="006F4CDE">
        <w:t xml:space="preserve">«Национальную экономику» - 354,7 тыс. руб. (-43,1%), </w:t>
      </w:r>
      <w:r>
        <w:t xml:space="preserve">«Культуру, кинематографию» </w:t>
      </w:r>
      <w:r w:rsidR="00453CC4">
        <w:rPr>
          <w:snapToGrid w:val="0"/>
        </w:rPr>
        <w:t>-</w:t>
      </w:r>
      <w:r w:rsidR="006F4CDE">
        <w:rPr>
          <w:snapToGrid w:val="0"/>
        </w:rPr>
        <w:t xml:space="preserve"> 218,6</w:t>
      </w:r>
      <w:r w:rsidRPr="00283264">
        <w:rPr>
          <w:snapToGrid w:val="0"/>
        </w:rPr>
        <w:t xml:space="preserve"> тыс.руб. (</w:t>
      </w:r>
      <w:r>
        <w:rPr>
          <w:snapToGrid w:val="0"/>
        </w:rPr>
        <w:t>-</w:t>
      </w:r>
      <w:r w:rsidR="006F4CDE">
        <w:rPr>
          <w:snapToGrid w:val="0"/>
        </w:rPr>
        <w:t>10,4%),</w:t>
      </w:r>
      <w:r w:rsidR="00DA0A82">
        <w:t xml:space="preserve"> «Социальн</w:t>
      </w:r>
      <w:r w:rsidR="006F4CDE">
        <w:t>ую</w:t>
      </w:r>
      <w:r w:rsidR="00DA0A82">
        <w:t xml:space="preserve"> политик</w:t>
      </w:r>
      <w:r w:rsidR="006F4CDE">
        <w:t>у</w:t>
      </w:r>
      <w:r w:rsidR="00DA0A82">
        <w:t xml:space="preserve">» - </w:t>
      </w:r>
      <w:r w:rsidR="006F4CDE">
        <w:t>25</w:t>
      </w:r>
      <w:r w:rsidR="00DA0A82">
        <w:t xml:space="preserve"> тыс. руб. (</w:t>
      </w:r>
      <w:r w:rsidR="006F4CDE">
        <w:t>-13,8</w:t>
      </w:r>
      <w:r w:rsidR="00DA0A82">
        <w:t>%)</w:t>
      </w:r>
      <w:r w:rsidR="006F4CDE">
        <w:t>.</w:t>
      </w:r>
    </w:p>
    <w:p w:rsidR="00943230" w:rsidRDefault="00943230"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w:t>
      </w:r>
      <w:r w:rsidR="007F542A">
        <w:t>20</w:t>
      </w:r>
      <w:r w:rsidRPr="00595634">
        <w:t xml:space="preserve"> г. установлены в объеме </w:t>
      </w:r>
      <w:r w:rsidR="00571711">
        <w:t>2385,5</w:t>
      </w:r>
      <w:r w:rsidRPr="00595634">
        <w:t xml:space="preserve"> тыс.руб., что на </w:t>
      </w:r>
      <w:r w:rsidR="00571711">
        <w:t>527,5</w:t>
      </w:r>
      <w:r w:rsidRPr="00595634">
        <w:t xml:space="preserve"> тыс.руб. </w:t>
      </w:r>
      <w:r w:rsidR="00B931F8" w:rsidRPr="00595634">
        <w:t>(-</w:t>
      </w:r>
      <w:r w:rsidR="00571711">
        <w:t>18,1</w:t>
      </w:r>
      <w:r w:rsidR="00B931F8" w:rsidRPr="00595634">
        <w:t xml:space="preserve">%) </w:t>
      </w:r>
      <w:r w:rsidRPr="00595634">
        <w:t xml:space="preserve">меньше </w:t>
      </w:r>
      <w:r w:rsidR="00BD6403" w:rsidRPr="00595634">
        <w:t xml:space="preserve">ожидаемого исполнения </w:t>
      </w:r>
      <w:r w:rsidRPr="00595634">
        <w:t xml:space="preserve">расходов </w:t>
      </w:r>
      <w:r w:rsidR="00106B5B">
        <w:t xml:space="preserve">в </w:t>
      </w:r>
      <w:r w:rsidRPr="00595634">
        <w:t>201</w:t>
      </w:r>
      <w:r w:rsidR="007F542A">
        <w:t>9</w:t>
      </w:r>
      <w:r w:rsidRPr="00595634">
        <w:t xml:space="preserve"> г. Данные расходы составляют </w:t>
      </w:r>
      <w:r w:rsidR="00571711">
        <w:t>41,5</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20</w:t>
      </w:r>
      <w:r w:rsidRPr="00595634">
        <w:t xml:space="preserve"> г.</w:t>
      </w:r>
      <w:r w:rsidRPr="00895EC4">
        <w:t xml:space="preserve"> Расходы </w:t>
      </w:r>
      <w:r w:rsidR="008C3794">
        <w:t>на</w:t>
      </w:r>
      <w:r w:rsidRPr="00895EC4">
        <w:t xml:space="preserve"> 20</w:t>
      </w:r>
      <w:r w:rsidR="008C3794">
        <w:t>2</w:t>
      </w:r>
      <w:r w:rsidR="007F542A">
        <w:t>1</w:t>
      </w:r>
      <w:r w:rsidR="00A315C2">
        <w:t>-202</w:t>
      </w:r>
      <w:r w:rsidR="007F542A">
        <w:t>2</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571711">
        <w:t>2252,6</w:t>
      </w:r>
      <w:r w:rsidRPr="00895EC4">
        <w:t xml:space="preserve"> тыс.руб.</w:t>
      </w:r>
      <w:r w:rsidR="00A315C2">
        <w:t xml:space="preserve"> и </w:t>
      </w:r>
      <w:r w:rsidR="00571711">
        <w:t>2131,8</w:t>
      </w:r>
      <w:r w:rsidR="008C3794">
        <w:t xml:space="preserve"> тыс. рублей</w:t>
      </w:r>
      <w:r w:rsidR="006469FD">
        <w:t>, с</w:t>
      </w:r>
      <w:r w:rsidR="00042FCF">
        <w:t>о</w:t>
      </w:r>
      <w:r w:rsidR="006469FD">
        <w:t xml:space="preserve"> </w:t>
      </w:r>
      <w:r w:rsidR="00042FCF">
        <w:t>снижением</w:t>
      </w:r>
      <w:r w:rsidR="006469FD">
        <w:t xml:space="preserve"> к 20</w:t>
      </w:r>
      <w:r w:rsidR="007F542A">
        <w:t>20</w:t>
      </w:r>
      <w:r w:rsidR="006469FD">
        <w:t xml:space="preserve"> году на </w:t>
      </w:r>
      <w:r w:rsidR="00571711">
        <w:t>132,9</w:t>
      </w:r>
      <w:r w:rsidR="00042FCF">
        <w:t xml:space="preserve"> тыс. рублей (-</w:t>
      </w:r>
      <w:r w:rsidR="00571711">
        <w:t>5,6</w:t>
      </w:r>
      <w:r w:rsidR="006469FD">
        <w:t>%)</w:t>
      </w:r>
      <w:r w:rsidR="00A315C2">
        <w:t xml:space="preserve"> и </w:t>
      </w:r>
      <w:r w:rsidR="00571711">
        <w:t>253,7</w:t>
      </w:r>
      <w:r w:rsidR="00042FCF">
        <w:t xml:space="preserve"> тыс. рублей (-</w:t>
      </w:r>
      <w:r w:rsidR="00571711">
        <w:t>10,6</w:t>
      </w:r>
      <w:r w:rsidR="00A315C2">
        <w:t>%), соответственно.</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E10B8E">
        <w:t>Лукиновского</w:t>
      </w:r>
      <w:r w:rsidR="0000549E">
        <w:t xml:space="preserve"> сельского поселения</w:t>
      </w:r>
      <w:r w:rsidRPr="00895EC4">
        <w:t xml:space="preserve"> расходы объединены по </w:t>
      </w:r>
      <w:r>
        <w:t>пяти</w:t>
      </w:r>
      <w:r w:rsidR="00C15EE2">
        <w:t xml:space="preserve"> подразделам:</w:t>
      </w:r>
      <w:r w:rsidRPr="00895EC4">
        <w:t xml:space="preserve"> </w:t>
      </w:r>
    </w:p>
    <w:p w:rsidR="00745D94" w:rsidRPr="00895EC4" w:rsidRDefault="00745D94" w:rsidP="00745D94">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20</w:t>
      </w:r>
      <w:r w:rsidR="00571711">
        <w:t xml:space="preserve"> </w:t>
      </w:r>
      <w:r w:rsidRPr="00895EC4">
        <w:t>г</w:t>
      </w:r>
      <w:r>
        <w:t>од установлены</w:t>
      </w:r>
      <w:r w:rsidRPr="00895EC4">
        <w:t xml:space="preserve"> расходы на обеспечение деятельности главы </w:t>
      </w:r>
      <w:r w:rsidR="00E10B8E">
        <w:t>Лукиновского</w:t>
      </w:r>
      <w:r w:rsidR="0000549E">
        <w:t xml:space="preserve"> сельского поселения</w:t>
      </w:r>
      <w:r w:rsidRPr="00895EC4">
        <w:t xml:space="preserve"> в сумме </w:t>
      </w:r>
      <w:r w:rsidR="00571711">
        <w:t>607</w:t>
      </w:r>
      <w:r w:rsidR="004E4D52">
        <w:t xml:space="preserve"> </w:t>
      </w:r>
      <w:r w:rsidRPr="00895EC4">
        <w:t>тыс.руб.</w:t>
      </w:r>
      <w:r w:rsidR="00E53E0C">
        <w:t>,</w:t>
      </w:r>
      <w:r w:rsidR="006469FD">
        <w:t xml:space="preserve"> </w:t>
      </w:r>
      <w:r>
        <w:t>с</w:t>
      </w:r>
      <w:r w:rsidR="00571711">
        <w:t>о</w:t>
      </w:r>
      <w:r>
        <w:t xml:space="preserve"> </w:t>
      </w:r>
      <w:r w:rsidR="00571711">
        <w:t>снижением</w:t>
      </w:r>
      <w:r w:rsidRPr="00895EC4">
        <w:t xml:space="preserve"> на </w:t>
      </w:r>
      <w:r w:rsidR="00571711">
        <w:t>85,3</w:t>
      </w:r>
      <w:r w:rsidRPr="00895EC4">
        <w:t xml:space="preserve"> тыс.руб. (</w:t>
      </w:r>
      <w:r w:rsidR="00571711">
        <w:t>-12,3</w:t>
      </w:r>
      <w:r w:rsidRPr="00895EC4">
        <w:t>%)</w:t>
      </w:r>
      <w:r>
        <w:t xml:space="preserve"> к оценке ожидаемого исполнения расходов в 201</w:t>
      </w:r>
      <w:r w:rsidR="00160DF0">
        <w:t>9</w:t>
      </w:r>
      <w:r>
        <w:t xml:space="preserve"> году</w:t>
      </w:r>
      <w:r w:rsidR="004E4D52">
        <w:t xml:space="preserve">, на </w:t>
      </w:r>
      <w:r w:rsidR="00571711">
        <w:t>2021-</w:t>
      </w:r>
      <w:r w:rsidR="004E4D52">
        <w:t>202</w:t>
      </w:r>
      <w:r w:rsidR="00160DF0">
        <w:t xml:space="preserve">2 </w:t>
      </w:r>
      <w:r w:rsidR="00571711">
        <w:t>г</w:t>
      </w:r>
      <w:r w:rsidR="004E4D52">
        <w:t xml:space="preserve">г. в сумме </w:t>
      </w:r>
      <w:r w:rsidR="00571711">
        <w:t>575</w:t>
      </w:r>
      <w:r w:rsidR="00160DF0">
        <w:t xml:space="preserve"> тыс. руб.</w:t>
      </w:r>
      <w:r w:rsidR="00571711">
        <w:t xml:space="preserve"> и 554,9 тыс. руб.</w:t>
      </w:r>
      <w:r w:rsidR="004E4D52">
        <w:t xml:space="preserve">, со снижением к </w:t>
      </w:r>
      <w:r w:rsidR="0043461A">
        <w:t xml:space="preserve">проекту </w:t>
      </w:r>
      <w:r w:rsidR="004E4D52">
        <w:t>20</w:t>
      </w:r>
      <w:r w:rsidR="0043461A">
        <w:t>20</w:t>
      </w:r>
      <w:r w:rsidR="004E4D52">
        <w:t xml:space="preserve">г. на </w:t>
      </w:r>
      <w:r w:rsidR="00571711">
        <w:t>32</w:t>
      </w:r>
      <w:r w:rsidR="004E4D52">
        <w:t xml:space="preserve"> тыс. руб. (-</w:t>
      </w:r>
      <w:r w:rsidR="00571711">
        <w:t>5,3</w:t>
      </w:r>
      <w:r w:rsidR="004E4D52">
        <w:t>%)</w:t>
      </w:r>
      <w:r w:rsidR="00571711">
        <w:t xml:space="preserve"> и 52,1 тыс. руб. (-8,6%), соответственно.</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E10B8E">
        <w:rPr>
          <w:rFonts w:ascii="Times New Roman" w:hAnsi="Times New Roman"/>
        </w:rPr>
        <w:t>Лукиновского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w:t>
      </w:r>
      <w:r w:rsidR="005C516D">
        <w:rPr>
          <w:rFonts w:ascii="Times New Roman" w:hAnsi="Times New Roman"/>
        </w:rPr>
        <w:t>20</w:t>
      </w:r>
      <w:r w:rsidRPr="00895EC4">
        <w:rPr>
          <w:rFonts w:ascii="Times New Roman" w:hAnsi="Times New Roman"/>
        </w:rPr>
        <w:t>-20</w:t>
      </w:r>
      <w:r w:rsidR="003A2337">
        <w:rPr>
          <w:rFonts w:ascii="Times New Roman" w:hAnsi="Times New Roman"/>
        </w:rPr>
        <w:t>2</w:t>
      </w:r>
      <w:r w:rsidR="005C516D">
        <w:rPr>
          <w:rFonts w:ascii="Times New Roman" w:hAnsi="Times New Roman"/>
        </w:rPr>
        <w:t>2</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w:t>
      </w:r>
      <w:r>
        <w:rPr>
          <w:rFonts w:ascii="Times New Roman" w:hAnsi="Times New Roman"/>
        </w:rPr>
        <w:t>,0</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201</w:t>
      </w:r>
      <w:r w:rsidR="005C516D">
        <w:rPr>
          <w:rFonts w:ascii="Times New Roman" w:hAnsi="Times New Roman"/>
        </w:rPr>
        <w:t>9</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E10B8E">
        <w:t>Лукиновского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20</w:t>
      </w:r>
      <w:r w:rsidRPr="00895EC4">
        <w:t xml:space="preserve"> г. в </w:t>
      </w:r>
      <w:r>
        <w:t>сумме</w:t>
      </w:r>
      <w:r w:rsidRPr="00895EC4">
        <w:t xml:space="preserve"> </w:t>
      </w:r>
      <w:r w:rsidR="00571711">
        <w:t>1771,8</w:t>
      </w:r>
      <w:r w:rsidR="005C516D">
        <w:t xml:space="preserve"> </w:t>
      </w:r>
      <w:r w:rsidRPr="00895EC4">
        <w:t xml:space="preserve">тыс. руб., что меньше  </w:t>
      </w:r>
      <w:r>
        <w:t xml:space="preserve">ожидаемого исполнения </w:t>
      </w:r>
      <w:r w:rsidRPr="00895EC4">
        <w:t>расходов 201</w:t>
      </w:r>
      <w:r w:rsidR="005C516D">
        <w:t>9</w:t>
      </w:r>
      <w:r w:rsidRPr="00895EC4">
        <w:t xml:space="preserve"> г</w:t>
      </w:r>
      <w:r>
        <w:t>ода</w:t>
      </w:r>
      <w:r w:rsidRPr="00895EC4">
        <w:t xml:space="preserve"> на </w:t>
      </w:r>
      <w:r w:rsidR="00571711">
        <w:t>442,2</w:t>
      </w:r>
      <w:r>
        <w:t xml:space="preserve"> </w:t>
      </w:r>
      <w:r w:rsidRPr="00895EC4">
        <w:t>тыс.руб. (</w:t>
      </w:r>
      <w:r w:rsidR="003A2337">
        <w:t>-</w:t>
      </w:r>
      <w:r w:rsidR="00571711">
        <w:t>20</w:t>
      </w:r>
      <w:r w:rsidRPr="00895EC4">
        <w:t>%). Расходы в 20</w:t>
      </w:r>
      <w:r w:rsidR="002116B1">
        <w:t>2</w:t>
      </w:r>
      <w:r w:rsidR="005C516D">
        <w:t>1</w:t>
      </w:r>
      <w:r>
        <w:t>-20</w:t>
      </w:r>
      <w:r w:rsidR="003A2337">
        <w:t>2</w:t>
      </w:r>
      <w:r w:rsidR="005C516D">
        <w:t>2</w:t>
      </w:r>
      <w:r w:rsidRPr="00895EC4">
        <w:t xml:space="preserve"> г</w:t>
      </w:r>
      <w:r>
        <w:t>одах</w:t>
      </w:r>
      <w:r w:rsidRPr="00895EC4">
        <w:t xml:space="preserve"> </w:t>
      </w:r>
      <w:r>
        <w:t>установлены</w:t>
      </w:r>
      <w:r w:rsidRPr="00895EC4">
        <w:t xml:space="preserve"> в </w:t>
      </w:r>
      <w:r>
        <w:t>сумме</w:t>
      </w:r>
      <w:r w:rsidRPr="00895EC4">
        <w:t xml:space="preserve"> </w:t>
      </w:r>
      <w:r w:rsidR="00571711">
        <w:t>1670,9</w:t>
      </w:r>
      <w:r w:rsidR="00C14808">
        <w:t xml:space="preserve"> </w:t>
      </w:r>
      <w:r w:rsidRPr="00895EC4">
        <w:t>тыс. руб</w:t>
      </w:r>
      <w:r w:rsidR="002116B1">
        <w:t xml:space="preserve">лей и </w:t>
      </w:r>
      <w:r w:rsidR="00571711">
        <w:t>1570,2</w:t>
      </w:r>
      <w:r w:rsidR="002116B1">
        <w:t xml:space="preserve"> тыс. рублей,</w:t>
      </w:r>
      <w:r>
        <w:t xml:space="preserve"> </w:t>
      </w:r>
      <w:r w:rsidR="003A2337">
        <w:t>с</w:t>
      </w:r>
      <w:r w:rsidR="00C14808">
        <w:t>о</w:t>
      </w:r>
      <w:r w:rsidR="003A2337">
        <w:t xml:space="preserve"> </w:t>
      </w:r>
      <w:r w:rsidR="00C14808">
        <w:t>снижением</w:t>
      </w:r>
      <w:r w:rsidRPr="00895EC4">
        <w:t xml:space="preserve"> </w:t>
      </w:r>
      <w:r w:rsidR="00A315C2">
        <w:t>к</w:t>
      </w:r>
      <w:r w:rsidR="00A315C2" w:rsidRPr="00895EC4">
        <w:t xml:space="preserve"> </w:t>
      </w:r>
      <w:r w:rsidR="00A315C2">
        <w:t>проекту 20</w:t>
      </w:r>
      <w:r w:rsidR="0043461A">
        <w:t>20</w:t>
      </w:r>
      <w:r w:rsidR="00A315C2">
        <w:t xml:space="preserve"> г.</w:t>
      </w:r>
      <w:r w:rsidR="00A315C2" w:rsidRPr="00895EC4">
        <w:t xml:space="preserve"> </w:t>
      </w:r>
      <w:r w:rsidRPr="00895EC4">
        <w:t xml:space="preserve">на </w:t>
      </w:r>
      <w:r w:rsidR="00571711">
        <w:t>100,9</w:t>
      </w:r>
      <w:r w:rsidRPr="00895EC4">
        <w:t xml:space="preserve"> тыс.руб. (</w:t>
      </w:r>
      <w:r w:rsidR="00C14808">
        <w:t>-</w:t>
      </w:r>
      <w:r w:rsidR="00367F03">
        <w:t>5,7</w:t>
      </w:r>
      <w:r w:rsidRPr="00895EC4">
        <w:t xml:space="preserve">%) </w:t>
      </w:r>
      <w:r w:rsidR="002116B1">
        <w:t xml:space="preserve">и </w:t>
      </w:r>
      <w:r w:rsidR="00367F03">
        <w:t xml:space="preserve">201,6 </w:t>
      </w:r>
      <w:r w:rsidR="002116B1">
        <w:t>тыс. руб. (</w:t>
      </w:r>
      <w:r w:rsidR="00C14808">
        <w:t>-</w:t>
      </w:r>
      <w:r w:rsidR="00367F03">
        <w:t>11,4</w:t>
      </w:r>
      <w:r w:rsidR="002116B1">
        <w:t>%)</w:t>
      </w:r>
      <w:r w:rsidR="00A315C2">
        <w:t xml:space="preserve">, соответственно. </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E10B8E">
        <w:rPr>
          <w:rFonts w:ascii="Times New Roman" w:hAnsi="Times New Roman"/>
          <w:bCs/>
        </w:rPr>
        <w:t>Лукиновского</w:t>
      </w:r>
      <w:r w:rsidR="0000549E">
        <w:rPr>
          <w:rFonts w:ascii="Times New Roman" w:hAnsi="Times New Roman"/>
          <w:bCs/>
        </w:rPr>
        <w:t xml:space="preserve"> сельского поселения</w:t>
      </w:r>
      <w:r>
        <w:rPr>
          <w:rFonts w:ascii="Times New Roman" w:hAnsi="Times New Roman"/>
        </w:rPr>
        <w:t xml:space="preserve"> на 20</w:t>
      </w:r>
      <w:r w:rsidR="003E78ED">
        <w:rPr>
          <w:rFonts w:ascii="Times New Roman" w:hAnsi="Times New Roman"/>
        </w:rPr>
        <w:t>20</w:t>
      </w:r>
      <w:r w:rsidR="00A315C2">
        <w:rPr>
          <w:rFonts w:ascii="Times New Roman" w:hAnsi="Times New Roman"/>
        </w:rPr>
        <w:t xml:space="preserve"> год и на плановый период 202</w:t>
      </w:r>
      <w:r w:rsidR="003E78ED">
        <w:rPr>
          <w:rFonts w:ascii="Times New Roman" w:hAnsi="Times New Roman"/>
        </w:rPr>
        <w:t>1</w:t>
      </w:r>
      <w:r>
        <w:rPr>
          <w:rFonts w:ascii="Times New Roman" w:hAnsi="Times New Roman"/>
        </w:rPr>
        <w:t>-20</w:t>
      </w:r>
      <w:r w:rsidR="003A2337">
        <w:rPr>
          <w:rFonts w:ascii="Times New Roman" w:hAnsi="Times New Roman"/>
        </w:rPr>
        <w:t>2</w:t>
      </w:r>
      <w:r w:rsidR="003E78ED">
        <w:rPr>
          <w:rFonts w:ascii="Times New Roman" w:hAnsi="Times New Roman"/>
        </w:rPr>
        <w:t>2</w:t>
      </w:r>
      <w:r>
        <w:rPr>
          <w:rFonts w:ascii="Times New Roman" w:hAnsi="Times New Roman"/>
        </w:rPr>
        <w:t xml:space="preserve"> годов </w:t>
      </w:r>
      <w:r w:rsidRPr="000A7F43">
        <w:rPr>
          <w:rFonts w:ascii="Times New Roman" w:hAnsi="Times New Roman"/>
        </w:rPr>
        <w:t xml:space="preserve">в сумме </w:t>
      </w:r>
      <w:r w:rsidR="00367F03">
        <w:rPr>
          <w:rFonts w:ascii="Times New Roman" w:hAnsi="Times New Roman"/>
        </w:rPr>
        <w:t>5</w:t>
      </w:r>
      <w:r>
        <w:rPr>
          <w:rFonts w:ascii="Times New Roman" w:hAnsi="Times New Roman"/>
        </w:rPr>
        <w:t>,0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 xml:space="preserve">не может превышать </w:t>
      </w:r>
      <w:r w:rsidR="00A315C2">
        <w:rPr>
          <w:rFonts w:ascii="Times New Roman" w:hAnsi="Times New Roman" w:cs="Times New Roman"/>
        </w:rPr>
        <w:t>три</w:t>
      </w:r>
      <w:r w:rsidR="00A315C2" w:rsidRPr="00A315C2">
        <w:rPr>
          <w:rFonts w:ascii="Times New Roman" w:hAnsi="Times New Roman" w:cs="Times New Roman"/>
        </w:rPr>
        <w:t xml:space="preserve"> процента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20</w:t>
      </w:r>
      <w:r w:rsidR="008A5EBB">
        <w:t>-202</w:t>
      </w:r>
      <w:r w:rsidR="00FB3BD8">
        <w:t>2</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 ежегодно</w:t>
      </w:r>
      <w:r>
        <w:t xml:space="preserve">, </w:t>
      </w:r>
      <w:r w:rsidR="003A2337">
        <w:t>на уровне оценки</w:t>
      </w:r>
      <w:r>
        <w:t xml:space="preserve"> 201</w:t>
      </w:r>
      <w:r w:rsidR="00FB3BD8">
        <w:t>9</w:t>
      </w:r>
      <w:r>
        <w:t xml:space="preserve"> года</w:t>
      </w:r>
      <w:r w:rsidRPr="00DD256E">
        <w:rPr>
          <w:bCs/>
        </w:rPr>
        <w:t>.</w:t>
      </w:r>
    </w:p>
    <w:p w:rsidR="005944C6" w:rsidRPr="00895EC4" w:rsidRDefault="001B27EA" w:rsidP="005944C6">
      <w:pPr>
        <w:widowControl w:val="0"/>
        <w:numPr>
          <w:ilvl w:val="12"/>
          <w:numId w:val="0"/>
        </w:numPr>
        <w:ind w:firstLine="567"/>
        <w:jc w:val="both"/>
      </w:pPr>
      <w:r w:rsidRPr="001B27EA">
        <w:rPr>
          <w:u w:val="single"/>
        </w:rPr>
        <w:t>По р</w:t>
      </w:r>
      <w:r w:rsidRPr="001B27EA">
        <w:rPr>
          <w:bCs/>
          <w:u w:val="single"/>
        </w:rPr>
        <w:t>азделу 02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20</w:t>
      </w:r>
      <w:r w:rsidR="005944C6" w:rsidRPr="00595634">
        <w:t xml:space="preserve"> г. установлены в объеме </w:t>
      </w:r>
      <w:r w:rsidR="005944C6">
        <w:t>126,1</w:t>
      </w:r>
      <w:r w:rsidR="005944C6" w:rsidRPr="00595634">
        <w:t xml:space="preserve"> тыс.руб., что на </w:t>
      </w:r>
      <w:r w:rsidR="005944C6">
        <w:t>11</w:t>
      </w:r>
      <w:r w:rsidR="005944C6" w:rsidRPr="00595634">
        <w:t xml:space="preserve"> тыс.руб. </w:t>
      </w:r>
      <w:r w:rsidR="005944C6">
        <w:t>(+9,6</w:t>
      </w:r>
      <w:r w:rsidR="005944C6" w:rsidRPr="00595634">
        <w:t xml:space="preserve">%) </w:t>
      </w:r>
      <w:r w:rsidR="005944C6">
        <w:t>больше</w:t>
      </w:r>
      <w:r w:rsidR="005944C6" w:rsidRPr="00595634">
        <w:t xml:space="preserve"> ожидаемого исполнения расходов </w:t>
      </w:r>
      <w:r w:rsidR="005944C6">
        <w:t xml:space="preserve">в </w:t>
      </w:r>
      <w:r w:rsidR="005944C6" w:rsidRPr="00595634">
        <w:t>201</w:t>
      </w:r>
      <w:r w:rsidR="005944C6">
        <w:t>9</w:t>
      </w:r>
      <w:r w:rsidR="005944C6" w:rsidRPr="00595634">
        <w:t xml:space="preserve"> г. Данные расходы составляют </w:t>
      </w:r>
      <w:r w:rsidR="002C116B">
        <w:t>2,2</w:t>
      </w:r>
      <w:r w:rsidR="005944C6" w:rsidRPr="00595634">
        <w:t xml:space="preserve">% от общей суммы расходов </w:t>
      </w:r>
      <w:r w:rsidR="005944C6">
        <w:t xml:space="preserve">местного </w:t>
      </w:r>
      <w:r w:rsidR="005944C6" w:rsidRPr="00595634">
        <w:t>бюджета на 20</w:t>
      </w:r>
      <w:r w:rsidR="005944C6">
        <w:t>20</w:t>
      </w:r>
      <w:r w:rsidR="005944C6" w:rsidRPr="00595634">
        <w:t xml:space="preserve"> г.</w:t>
      </w:r>
      <w:r w:rsidR="005944C6" w:rsidRPr="00895EC4">
        <w:t xml:space="preserve"> Расходы </w:t>
      </w:r>
      <w:r w:rsidR="005944C6">
        <w:t>на</w:t>
      </w:r>
      <w:r w:rsidR="005944C6" w:rsidRPr="00895EC4">
        <w:t xml:space="preserve"> 20</w:t>
      </w:r>
      <w:r w:rsidR="005944C6">
        <w:t xml:space="preserve">21-2022 </w:t>
      </w:r>
      <w:r w:rsidR="005944C6" w:rsidRPr="00895EC4">
        <w:t>г</w:t>
      </w:r>
      <w:r w:rsidR="005944C6">
        <w:t>оды</w:t>
      </w:r>
      <w:r w:rsidR="005944C6" w:rsidRPr="00895EC4">
        <w:t xml:space="preserve"> </w:t>
      </w:r>
      <w:r w:rsidR="005944C6">
        <w:t>установлены</w:t>
      </w:r>
      <w:r w:rsidR="005944C6" w:rsidRPr="00895EC4">
        <w:t xml:space="preserve"> в </w:t>
      </w:r>
      <w:r w:rsidR="005944C6">
        <w:t>объеме</w:t>
      </w:r>
      <w:r w:rsidR="005944C6" w:rsidRPr="00895EC4">
        <w:t xml:space="preserve"> </w:t>
      </w:r>
      <w:r w:rsidR="005944C6">
        <w:t>126,7</w:t>
      </w:r>
      <w:r w:rsidR="005944C6" w:rsidRPr="00895EC4">
        <w:t xml:space="preserve"> тыс.руб.</w:t>
      </w:r>
      <w:r w:rsidR="005944C6">
        <w:t xml:space="preserve"> и 129,6 тыс. рублей, соответственно, с ростом к 2020 году на 0,6 тыс. рублей (+0,5%) и 3,5 тыс. рублей (+2,8%), соответственно.</w:t>
      </w:r>
      <w:r w:rsidR="005944C6" w:rsidRPr="00895EC4">
        <w:t xml:space="preserve"> </w:t>
      </w:r>
    </w:p>
    <w:p w:rsidR="00745D94" w:rsidRDefault="00745D94" w:rsidP="00C06668">
      <w:pPr>
        <w:autoSpaceDE w:val="0"/>
        <w:autoSpaceDN w:val="0"/>
        <w:adjustRightInd w:val="0"/>
        <w:ind w:firstLine="567"/>
        <w:jc w:val="both"/>
      </w:pPr>
      <w:r w:rsidRPr="004575EE">
        <w:rPr>
          <w:u w:val="single"/>
        </w:rPr>
        <w:t xml:space="preserve">По разделу 03 </w:t>
      </w:r>
      <w:r w:rsidRPr="004575EE">
        <w:rPr>
          <w:bCs/>
          <w:u w:val="single"/>
        </w:rPr>
        <w:t>«Национальная безопасность и правоохранительная деятельность»</w:t>
      </w:r>
      <w:r w:rsidRPr="00895EC4">
        <w:rPr>
          <w:i/>
        </w:rPr>
        <w:t xml:space="preserve"> </w:t>
      </w:r>
      <w:r w:rsidR="00C06668" w:rsidRPr="00C06668">
        <w:rPr>
          <w:u w:val="single"/>
        </w:rPr>
        <w:t>подразделу 0310 «Обеспечение пожарной безопасности»</w:t>
      </w:r>
      <w:r w:rsidR="00C06668">
        <w:t xml:space="preserve"> </w:t>
      </w:r>
      <w:r w:rsidRPr="00895EC4">
        <w:t xml:space="preserve">расходы </w:t>
      </w:r>
      <w:r w:rsidR="00EA2C60">
        <w:t>на</w:t>
      </w:r>
      <w:r w:rsidRPr="00895EC4">
        <w:t xml:space="preserve"> 20</w:t>
      </w:r>
      <w:r w:rsidR="00A32075">
        <w:t>20</w:t>
      </w:r>
      <w:r w:rsidR="00C80D01">
        <w:t>-2022г</w:t>
      </w:r>
      <w:r w:rsidRPr="00895EC4">
        <w:t xml:space="preserve">г. </w:t>
      </w:r>
      <w:r>
        <w:t xml:space="preserve">установлены в сумме </w:t>
      </w:r>
      <w:r w:rsidR="00C80D01">
        <w:t>88</w:t>
      </w:r>
      <w:r w:rsidR="00C06668">
        <w:t>,8</w:t>
      </w:r>
      <w:r>
        <w:t xml:space="preserve"> тыс. руб., </w:t>
      </w:r>
      <w:r w:rsidR="00C80D01">
        <w:t xml:space="preserve">ежегодно, </w:t>
      </w:r>
      <w:r>
        <w:t>с</w:t>
      </w:r>
      <w:r w:rsidR="00C80D01">
        <w:t>о</w:t>
      </w:r>
      <w:r>
        <w:t xml:space="preserve"> </w:t>
      </w:r>
      <w:r w:rsidR="00C80D01">
        <w:t>снижением</w:t>
      </w:r>
      <w:r w:rsidRPr="00895EC4">
        <w:t xml:space="preserve"> на </w:t>
      </w:r>
      <w:r w:rsidR="00C80D01">
        <w:t>5,2</w:t>
      </w:r>
      <w:r w:rsidRPr="00895EC4">
        <w:t xml:space="preserve"> тыс.руб. (</w:t>
      </w:r>
      <w:r w:rsidR="00C80D01">
        <w:t>-5,5</w:t>
      </w:r>
      <w:r w:rsidR="00284CAF">
        <w:t>%</w:t>
      </w:r>
      <w:r w:rsidRPr="00895EC4">
        <w:t>)</w:t>
      </w:r>
      <w:r>
        <w:t xml:space="preserve"> к </w:t>
      </w:r>
      <w:r w:rsidR="003F50CD">
        <w:t>оценке</w:t>
      </w:r>
      <w:r>
        <w:t xml:space="preserve"> 201</w:t>
      </w:r>
      <w:r w:rsidR="00A32075">
        <w:t>9</w:t>
      </w:r>
      <w:r>
        <w:t xml:space="preserve"> год</w:t>
      </w:r>
      <w:r w:rsidR="003F50CD">
        <w:t>а</w:t>
      </w:r>
      <w:r w:rsidRPr="00895EC4">
        <w:t xml:space="preserve">. Данные расходы составляют </w:t>
      </w:r>
      <w:r w:rsidR="00C80D01">
        <w:t>1,5</w:t>
      </w:r>
      <w:r w:rsidRPr="00895EC4">
        <w:t xml:space="preserve">% от общей суммы расходов </w:t>
      </w:r>
      <w:r>
        <w:t xml:space="preserve">местного </w:t>
      </w:r>
      <w:r w:rsidRPr="00895EC4">
        <w:t>бюджета на 20</w:t>
      </w:r>
      <w:r w:rsidR="00A32075">
        <w:t>20</w:t>
      </w:r>
      <w:r w:rsidRPr="00895EC4">
        <w:t xml:space="preserve"> г</w:t>
      </w:r>
      <w:r>
        <w:t>од</w:t>
      </w:r>
      <w:r w:rsidRPr="00895EC4">
        <w:t xml:space="preserve">. </w:t>
      </w:r>
    </w:p>
    <w:p w:rsidR="007C2CBA" w:rsidRDefault="00745D94" w:rsidP="00745D94">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2E1E04" w:rsidRPr="002E1E04">
        <w:t>,</w:t>
      </w:r>
      <w:r w:rsidRPr="002E1E04">
        <w:t xml:space="preserve"> </w:t>
      </w:r>
      <w:r w:rsidR="002E1E04" w:rsidRPr="002E1E04">
        <w:t xml:space="preserve">в целом, на </w:t>
      </w:r>
      <w:r w:rsidR="002E1E04" w:rsidRPr="00595634">
        <w:t>20</w:t>
      </w:r>
      <w:r w:rsidR="002E1E04">
        <w:t>20</w:t>
      </w:r>
      <w:r w:rsidR="002E1E04" w:rsidRPr="00595634">
        <w:t xml:space="preserve"> г. установлены в объеме </w:t>
      </w:r>
      <w:r w:rsidR="00485664">
        <w:t>469,2</w:t>
      </w:r>
      <w:r w:rsidR="002E1E04" w:rsidRPr="00595634">
        <w:t xml:space="preserve"> тыс.руб., что на </w:t>
      </w:r>
      <w:r w:rsidR="00485664">
        <w:t>354,7</w:t>
      </w:r>
      <w:r w:rsidR="002E1E04" w:rsidRPr="00595634">
        <w:t xml:space="preserve"> тыс.руб. </w:t>
      </w:r>
      <w:r w:rsidR="002E1E04">
        <w:t>(</w:t>
      </w:r>
      <w:r w:rsidR="00485664">
        <w:t>-43,1%</w:t>
      </w:r>
      <w:r w:rsidR="002E1E04" w:rsidRPr="00595634">
        <w:t xml:space="preserve">) </w:t>
      </w:r>
      <w:r w:rsidR="00485664">
        <w:t>меньше</w:t>
      </w:r>
      <w:r w:rsidR="002E1E04" w:rsidRPr="00595634">
        <w:t xml:space="preserve"> ожидаемого исполнения расходов </w:t>
      </w:r>
      <w:r w:rsidR="002E1E04">
        <w:t xml:space="preserve">в </w:t>
      </w:r>
      <w:r w:rsidR="002E1E04" w:rsidRPr="00595634">
        <w:t>201</w:t>
      </w:r>
      <w:r w:rsidR="002E1E04">
        <w:t>9</w:t>
      </w:r>
      <w:r w:rsidR="002E1E04" w:rsidRPr="00595634">
        <w:t xml:space="preserve"> г. Данные расходы составляют </w:t>
      </w:r>
      <w:r w:rsidR="00485664">
        <w:t>8,2</w:t>
      </w:r>
      <w:r w:rsidR="002E1E04" w:rsidRPr="00595634">
        <w:t xml:space="preserve">% от общей суммы расходов </w:t>
      </w:r>
      <w:r w:rsidR="002E1E04">
        <w:t xml:space="preserve">местного </w:t>
      </w:r>
      <w:r w:rsidR="002E1E04" w:rsidRPr="00595634">
        <w:t>бюджета на 20</w:t>
      </w:r>
      <w:r w:rsidR="002E1E04">
        <w:t>20</w:t>
      </w:r>
      <w:r w:rsidR="002E1E04" w:rsidRPr="00595634">
        <w:t xml:space="preserve"> г.</w:t>
      </w:r>
      <w:r w:rsidR="002E1E04" w:rsidRPr="00895EC4">
        <w:t xml:space="preserve"> Расходы </w:t>
      </w:r>
      <w:r w:rsidR="002E1E04">
        <w:t>на</w:t>
      </w:r>
      <w:r w:rsidR="002E1E04" w:rsidRPr="00895EC4">
        <w:t xml:space="preserve"> 20</w:t>
      </w:r>
      <w:r w:rsidR="002E1E04">
        <w:t xml:space="preserve">21-2022 </w:t>
      </w:r>
      <w:r w:rsidR="002E1E04" w:rsidRPr="00895EC4">
        <w:t>г</w:t>
      </w:r>
      <w:r w:rsidR="002E1E04">
        <w:t>оды</w:t>
      </w:r>
      <w:r w:rsidR="002E1E04" w:rsidRPr="00895EC4">
        <w:t xml:space="preserve"> </w:t>
      </w:r>
      <w:r w:rsidR="002E1E04">
        <w:t>установлены</w:t>
      </w:r>
      <w:r w:rsidR="002E1E04" w:rsidRPr="00895EC4">
        <w:t xml:space="preserve"> в </w:t>
      </w:r>
      <w:r w:rsidR="002E1E04">
        <w:t>объеме</w:t>
      </w:r>
      <w:r w:rsidR="002E1E04" w:rsidRPr="00895EC4">
        <w:t xml:space="preserve"> </w:t>
      </w:r>
      <w:r w:rsidR="00485664">
        <w:t>453,6</w:t>
      </w:r>
      <w:r w:rsidR="002E1E04" w:rsidRPr="00895EC4">
        <w:t xml:space="preserve"> тыс.руб.</w:t>
      </w:r>
      <w:r w:rsidR="002E1E04">
        <w:t xml:space="preserve"> и </w:t>
      </w:r>
      <w:r w:rsidR="00485664">
        <w:t>475,4</w:t>
      </w:r>
      <w:r w:rsidR="002E1E04">
        <w:t xml:space="preserve"> тыс. рублей, со снижением на </w:t>
      </w:r>
      <w:r w:rsidR="00485664">
        <w:t>15,6</w:t>
      </w:r>
      <w:r w:rsidR="002E1E04">
        <w:t xml:space="preserve"> тыс. рублей (-</w:t>
      </w:r>
      <w:r w:rsidR="00485664">
        <w:t>3,3</w:t>
      </w:r>
      <w:r w:rsidR="002E1E04">
        <w:t xml:space="preserve">%) и </w:t>
      </w:r>
      <w:r w:rsidR="00FC0C99">
        <w:t xml:space="preserve">ростом на </w:t>
      </w:r>
      <w:r w:rsidR="00485664">
        <w:t>6,2</w:t>
      </w:r>
      <w:r w:rsidR="002E1E04">
        <w:t xml:space="preserve"> тыс. рублей (</w:t>
      </w:r>
      <w:r w:rsidR="00FC0C99">
        <w:t>+1,3</w:t>
      </w:r>
      <w:r w:rsidR="002E1E04">
        <w:t xml:space="preserve">%) </w:t>
      </w:r>
      <w:r w:rsidR="00485664">
        <w:t>к 2020 году</w:t>
      </w:r>
      <w:r w:rsidR="00FC0C99">
        <w:t>,</w:t>
      </w:r>
      <w:r w:rsidR="00485664">
        <w:t xml:space="preserve"> </w:t>
      </w:r>
      <w:r w:rsidR="002E1E04">
        <w:t>соответственно.</w:t>
      </w:r>
      <w:r w:rsidR="002E1E04" w:rsidRPr="00895EC4">
        <w:t xml:space="preserve"> </w:t>
      </w:r>
    </w:p>
    <w:p w:rsidR="002E1E04" w:rsidRDefault="004E2F6B" w:rsidP="00745D94">
      <w:pPr>
        <w:widowControl w:val="0"/>
        <w:numPr>
          <w:ilvl w:val="12"/>
          <w:numId w:val="0"/>
        </w:numPr>
        <w:ind w:firstLine="567"/>
        <w:jc w:val="both"/>
        <w:rPr>
          <w:b/>
          <w:u w:val="single"/>
        </w:rPr>
      </w:pPr>
      <w:r>
        <w:t>Расходы</w:t>
      </w:r>
      <w:r w:rsidR="00750B81">
        <w:t>, предусмотренные</w:t>
      </w:r>
      <w:r>
        <w:t>:</w:t>
      </w:r>
    </w:p>
    <w:p w:rsidR="00745D94" w:rsidRDefault="004E2F6B" w:rsidP="00745D94">
      <w:pPr>
        <w:widowControl w:val="0"/>
        <w:numPr>
          <w:ilvl w:val="12"/>
          <w:numId w:val="0"/>
        </w:numPr>
        <w:ind w:firstLine="567"/>
        <w:jc w:val="both"/>
      </w:pPr>
      <w:r>
        <w:rPr>
          <w:u w:val="single"/>
        </w:rPr>
        <w:t xml:space="preserve">- по </w:t>
      </w:r>
      <w:r w:rsidR="00576122" w:rsidRPr="00576122">
        <w:rPr>
          <w:u w:val="single"/>
        </w:rPr>
        <w:t>подразделу 0409 «Дорожное хозяйство (дорожные фонды)»</w:t>
      </w:r>
      <w:r w:rsidR="00576122" w:rsidRPr="004575EE">
        <w:t xml:space="preserve"> </w:t>
      </w:r>
      <w:r w:rsidR="00745D94" w:rsidRPr="00895EC4">
        <w:t>на 20</w:t>
      </w:r>
      <w:r w:rsidR="002E1E04">
        <w:t>20</w:t>
      </w:r>
      <w:r w:rsidR="00745D94" w:rsidRPr="00895EC4">
        <w:t xml:space="preserve"> г. предлагается утвердить в сумме </w:t>
      </w:r>
      <w:r w:rsidR="00AA0124">
        <w:t>449,2</w:t>
      </w:r>
      <w:r w:rsidR="00745D94" w:rsidRPr="00895EC4">
        <w:t xml:space="preserve"> тыс.руб., </w:t>
      </w:r>
      <w:r w:rsidR="0019316A">
        <w:t>с</w:t>
      </w:r>
      <w:r w:rsidR="00AA0124">
        <w:t>о</w:t>
      </w:r>
      <w:r w:rsidR="0019316A">
        <w:t xml:space="preserve"> </w:t>
      </w:r>
      <w:r w:rsidR="00AA0124">
        <w:t>снижением</w:t>
      </w:r>
      <w:r w:rsidR="00745D94" w:rsidRPr="00895EC4">
        <w:t xml:space="preserve"> на </w:t>
      </w:r>
      <w:r w:rsidR="00AA0124">
        <w:t>355,2</w:t>
      </w:r>
      <w:r w:rsidR="00745D94" w:rsidRPr="00895EC4">
        <w:t xml:space="preserve"> тыс.руб. (</w:t>
      </w:r>
      <w:r w:rsidR="00AA0124">
        <w:t>-44,2</w:t>
      </w:r>
      <w:r w:rsidR="00745D94" w:rsidRPr="00895EC4">
        <w:t xml:space="preserve">%) </w:t>
      </w:r>
      <w:r w:rsidR="0019316A">
        <w:t>к оценке</w:t>
      </w:r>
      <w:r w:rsidR="00745D94">
        <w:t xml:space="preserve"> исполнения</w:t>
      </w:r>
      <w:r w:rsidR="00745D94" w:rsidRPr="00895EC4">
        <w:t xml:space="preserve"> расходов </w:t>
      </w:r>
      <w:r w:rsidR="00745D94">
        <w:t xml:space="preserve">в </w:t>
      </w:r>
      <w:r w:rsidR="00745D94" w:rsidRPr="00895EC4">
        <w:t>201</w:t>
      </w:r>
      <w:r w:rsidR="00750B81">
        <w:t>9</w:t>
      </w:r>
      <w:r w:rsidR="00745D94" w:rsidRPr="00895EC4">
        <w:t xml:space="preserve"> г</w:t>
      </w:r>
      <w:r w:rsidR="00745D94">
        <w:t>оду</w:t>
      </w:r>
      <w:r w:rsidR="00745D94" w:rsidRPr="00895EC4">
        <w:t>. Данные расходы состав</w:t>
      </w:r>
      <w:r w:rsidR="00B364DC">
        <w:t>я</w:t>
      </w:r>
      <w:r w:rsidR="00745D94" w:rsidRPr="00895EC4">
        <w:t xml:space="preserve">т </w:t>
      </w:r>
      <w:r w:rsidR="00AA0124">
        <w:t>95,7</w:t>
      </w:r>
      <w:r w:rsidR="00745D94" w:rsidRPr="00895EC4">
        <w:t xml:space="preserve">% от общей суммы расходов </w:t>
      </w:r>
      <w:r w:rsidR="00745D94">
        <w:t xml:space="preserve">местного </w:t>
      </w:r>
      <w:r w:rsidR="00745D94" w:rsidRPr="00895EC4">
        <w:t>бюджета на 20</w:t>
      </w:r>
      <w:r w:rsidR="00750B81">
        <w:t>20</w:t>
      </w:r>
      <w:r w:rsidR="00745D94" w:rsidRPr="00895EC4">
        <w:t xml:space="preserve"> г</w:t>
      </w:r>
      <w:r w:rsidR="00745D94">
        <w:t>од</w:t>
      </w:r>
      <w:r w:rsidR="00750B81">
        <w:t xml:space="preserve"> по разделу </w:t>
      </w:r>
      <w:r w:rsidR="00750B81" w:rsidRPr="00750B81">
        <w:t>«Национальная экономика»</w:t>
      </w:r>
      <w:r w:rsidR="00745D94" w:rsidRPr="00750B81">
        <w:t>.</w:t>
      </w:r>
      <w:r w:rsidR="00745D94" w:rsidRPr="00895EC4">
        <w:t xml:space="preserve"> Расходы в 20</w:t>
      </w:r>
      <w:r w:rsidR="00B364DC">
        <w:t>2</w:t>
      </w:r>
      <w:r w:rsidR="00750B81">
        <w:t>1</w:t>
      </w:r>
      <w:r w:rsidR="00B364DC">
        <w:t>-202</w:t>
      </w:r>
      <w:r w:rsidR="00750B81">
        <w:t>2</w:t>
      </w:r>
      <w:r w:rsidR="00B364DC">
        <w:t>г</w:t>
      </w:r>
      <w:r w:rsidR="00745D94" w:rsidRPr="00895EC4">
        <w:t xml:space="preserve">г. </w:t>
      </w:r>
      <w:r w:rsidR="00745D94">
        <w:t>установлены</w:t>
      </w:r>
      <w:r w:rsidR="00745D94" w:rsidRPr="00895EC4">
        <w:t xml:space="preserve"> в объеме </w:t>
      </w:r>
      <w:r w:rsidR="00AA0124">
        <w:t>453,6</w:t>
      </w:r>
      <w:r w:rsidR="00745D94" w:rsidRPr="00895EC4">
        <w:t xml:space="preserve"> тыс.руб.</w:t>
      </w:r>
      <w:r w:rsidR="00B364DC">
        <w:t xml:space="preserve"> и </w:t>
      </w:r>
      <w:r w:rsidR="00AA0124">
        <w:t>475,4</w:t>
      </w:r>
      <w:r w:rsidR="00B364DC">
        <w:t xml:space="preserve"> тыс. руб.</w:t>
      </w:r>
      <w:r w:rsidR="00745D94" w:rsidRPr="00895EC4">
        <w:t>,</w:t>
      </w:r>
      <w:r w:rsidR="00B364DC">
        <w:t xml:space="preserve"> </w:t>
      </w:r>
      <w:r w:rsidR="0019316A">
        <w:t xml:space="preserve">с </w:t>
      </w:r>
      <w:r w:rsidR="00B364DC">
        <w:t>ростом</w:t>
      </w:r>
      <w:r w:rsidR="00745D94" w:rsidRPr="00895EC4">
        <w:t xml:space="preserve"> на </w:t>
      </w:r>
      <w:r w:rsidR="00AA0124">
        <w:t>4,4</w:t>
      </w:r>
      <w:r w:rsidR="00745D94" w:rsidRPr="00895EC4">
        <w:t xml:space="preserve"> тыс.руб.</w:t>
      </w:r>
      <w:r w:rsidR="00B364DC">
        <w:t xml:space="preserve"> (или </w:t>
      </w:r>
      <w:r w:rsidR="00750B81">
        <w:t>101</w:t>
      </w:r>
      <w:r w:rsidR="00B364DC">
        <w:t xml:space="preserve">%) и </w:t>
      </w:r>
      <w:r w:rsidR="00AA0124">
        <w:t>26,2</w:t>
      </w:r>
      <w:r w:rsidR="00B364DC">
        <w:t xml:space="preserve"> тыс.руб.</w:t>
      </w:r>
      <w:r w:rsidR="00745D94" w:rsidRPr="00895EC4">
        <w:t xml:space="preserve"> (</w:t>
      </w:r>
      <w:r w:rsidR="00B364DC">
        <w:t xml:space="preserve">или </w:t>
      </w:r>
      <w:r w:rsidR="00750B81">
        <w:t>105,8</w:t>
      </w:r>
      <w:r w:rsidR="00745D94" w:rsidRPr="00895EC4">
        <w:t>%)</w:t>
      </w:r>
      <w:r w:rsidR="00B364DC">
        <w:t xml:space="preserve"> </w:t>
      </w:r>
      <w:r w:rsidR="00750B81">
        <w:t>к</w:t>
      </w:r>
      <w:r w:rsidR="00750B81" w:rsidRPr="00895EC4">
        <w:t xml:space="preserve"> </w:t>
      </w:r>
      <w:r w:rsidR="00750B81">
        <w:t>проекту</w:t>
      </w:r>
      <w:r w:rsidR="00750B81" w:rsidRPr="00895EC4">
        <w:t xml:space="preserve"> 20</w:t>
      </w:r>
      <w:r w:rsidR="00000501">
        <w:t>20</w:t>
      </w:r>
      <w:r w:rsidR="00750B81">
        <w:t xml:space="preserve"> г</w:t>
      </w:r>
      <w:r w:rsidR="00750B81" w:rsidRPr="00895EC4">
        <w:t>.</w:t>
      </w:r>
      <w:r w:rsidR="00750B81">
        <w:t>,</w:t>
      </w:r>
      <w:r w:rsidR="00750B81" w:rsidRPr="00895EC4">
        <w:t xml:space="preserve"> </w:t>
      </w:r>
      <w:r w:rsidR="00B364DC">
        <w:t>соответственно</w:t>
      </w:r>
      <w:r w:rsidR="00750B81">
        <w:t>.</w:t>
      </w:r>
      <w:r w:rsidR="00745D94" w:rsidRPr="00895EC4">
        <w:t xml:space="preserve"> </w:t>
      </w:r>
    </w:p>
    <w:p w:rsidR="00501871" w:rsidRDefault="00501871" w:rsidP="00501871">
      <w:pPr>
        <w:widowControl w:val="0"/>
        <w:numPr>
          <w:ilvl w:val="12"/>
          <w:numId w:val="0"/>
        </w:numPr>
        <w:ind w:firstLine="567"/>
        <w:jc w:val="both"/>
        <w:rPr>
          <w:i/>
        </w:rPr>
      </w:pPr>
      <w:r>
        <w:t xml:space="preserve">Расходы запланированы на ремонт и содержание автомобильных дорог общего пользования местного значения за счет средств муниципального дорожного фонда. </w:t>
      </w:r>
    </w:p>
    <w:p w:rsidR="006A4628" w:rsidRPr="006A4628" w:rsidRDefault="006A4628" w:rsidP="00686034">
      <w:pPr>
        <w:autoSpaceDE w:val="0"/>
        <w:autoSpaceDN w:val="0"/>
        <w:adjustRightInd w:val="0"/>
        <w:ind w:firstLine="567"/>
        <w:jc w:val="both"/>
        <w:rPr>
          <w:u w:val="single"/>
        </w:rPr>
      </w:pPr>
      <w:r w:rsidRPr="006A4628">
        <w:rPr>
          <w:u w:val="single"/>
        </w:rPr>
        <w:t>- по подразделу 0412 «Другие вопросы в области национальной экономики»</w:t>
      </w:r>
      <w:r w:rsidRPr="00D33CE6">
        <w:t xml:space="preserve"> </w:t>
      </w:r>
      <w:r w:rsidR="00D33CE6" w:rsidRPr="00D33CE6">
        <w:t xml:space="preserve"> на 2020 год предлагается утвердить в </w:t>
      </w:r>
      <w:r w:rsidR="00D33CE6" w:rsidRPr="00F0378B">
        <w:t xml:space="preserve">сумме </w:t>
      </w:r>
      <w:r w:rsidR="00501871">
        <w:t>20</w:t>
      </w:r>
      <w:r w:rsidR="00D33CE6" w:rsidRPr="00F0378B">
        <w:t xml:space="preserve"> тыс. рублей,</w:t>
      </w:r>
      <w:r w:rsidR="00D33CE6" w:rsidRPr="00D33CE6">
        <w:t xml:space="preserve"> или </w:t>
      </w:r>
      <w:r w:rsidR="00501871">
        <w:t>4,3</w:t>
      </w:r>
      <w:r w:rsidR="00D33CE6" w:rsidRPr="00D33CE6">
        <w:t>% от общей суммы расходов по разделу «Национальная экономика»</w:t>
      </w:r>
      <w:r w:rsidR="00440781">
        <w:t xml:space="preserve"> в целях внесения изменений в Генплан </w:t>
      </w:r>
      <w:r w:rsidR="00E10B8E">
        <w:t>Лукиновского</w:t>
      </w:r>
      <w:r w:rsidR="00440781">
        <w:t xml:space="preserve"> муниципального образования (изменение границ </w:t>
      </w:r>
      <w:r w:rsidR="00501871">
        <w:t>по</w:t>
      </w:r>
      <w:r w:rsidR="00440781">
        <w:t>сел</w:t>
      </w:r>
      <w:r w:rsidR="00501871">
        <w:t>ения</w:t>
      </w:r>
      <w:r w:rsidR="00440781">
        <w:t>)</w:t>
      </w:r>
      <w:r w:rsidR="00000501">
        <w:t>. На 2021-2022гг. расходы не установлены.</w:t>
      </w:r>
    </w:p>
    <w:p w:rsidR="00745D94" w:rsidRDefault="00425074" w:rsidP="00A54C07">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45D94" w:rsidRPr="000D1B29">
        <w:t>установлены на 20</w:t>
      </w:r>
      <w:r w:rsidR="00000501">
        <w:t>20</w:t>
      </w:r>
      <w:r w:rsidR="004B1EA2">
        <w:t>-2022г</w:t>
      </w:r>
      <w:r w:rsidR="00745D94" w:rsidRPr="000D1B29">
        <w:t xml:space="preserve">г. в сумме </w:t>
      </w:r>
      <w:r w:rsidR="004B1EA2">
        <w:t>101,5</w:t>
      </w:r>
      <w:r w:rsidR="00745D94" w:rsidRPr="000D1B29">
        <w:t xml:space="preserve"> тыс.руб., </w:t>
      </w:r>
      <w:r w:rsidR="004B1EA2">
        <w:t>ежегодно, с</w:t>
      </w:r>
      <w:r w:rsidR="000D1B29">
        <w:t xml:space="preserve"> </w:t>
      </w:r>
      <w:r w:rsidR="004B1EA2">
        <w:t>ростом</w:t>
      </w:r>
      <w:r w:rsidR="00745D94" w:rsidRPr="000D1B29">
        <w:t xml:space="preserve"> на </w:t>
      </w:r>
      <w:r w:rsidR="004B1EA2">
        <w:t>85,5</w:t>
      </w:r>
      <w:r w:rsidR="00745D94" w:rsidRPr="000D1B29">
        <w:t xml:space="preserve"> тыс. руб. (</w:t>
      </w:r>
      <w:r w:rsidR="004B1EA2">
        <w:t>или более чем в 6,3 раза)</w:t>
      </w:r>
      <w:r w:rsidR="00745D94" w:rsidRPr="000D1B29">
        <w:t xml:space="preserve"> </w:t>
      </w:r>
      <w:r w:rsidR="005B7693">
        <w:t>к оценке</w:t>
      </w:r>
      <w:r w:rsidR="00745D94" w:rsidRPr="000D1B29">
        <w:t xml:space="preserve"> исполнения в 201</w:t>
      </w:r>
      <w:r w:rsidR="00000501">
        <w:t>9</w:t>
      </w:r>
      <w:r w:rsidR="00745D94" w:rsidRPr="000D1B29">
        <w:t xml:space="preserve"> году. Данные расходы составляют </w:t>
      </w:r>
      <w:r w:rsidR="004B1EA2">
        <w:t>1,8</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20</w:t>
      </w:r>
      <w:r w:rsidR="00745D94" w:rsidRPr="00895EC4">
        <w:t xml:space="preserve"> г</w:t>
      </w:r>
      <w:r w:rsidR="00745D94">
        <w:t>од</w:t>
      </w:r>
      <w:r w:rsidR="00A54C07">
        <w:t xml:space="preserve">, предусмотрены </w:t>
      </w:r>
      <w:r w:rsidR="000F76D5">
        <w:t xml:space="preserve">на </w:t>
      </w:r>
      <w:r w:rsidR="000E6383">
        <w:t xml:space="preserve">реализацию </w:t>
      </w:r>
      <w:r w:rsidR="000F76D5">
        <w:t>мероприяти</w:t>
      </w:r>
      <w:r w:rsidR="000E6383">
        <w:t>й перечня проектов народных инициатив</w:t>
      </w:r>
      <w:r w:rsidR="00A54C07">
        <w:t>, в том числе за счет средств областного бюджета в сумме 100 тыс. руб</w:t>
      </w:r>
      <w:r w:rsidR="000E6383">
        <w:t>.</w:t>
      </w:r>
      <w:r w:rsidR="00A54C07">
        <w:t xml:space="preserve"> ежегодно.</w:t>
      </w:r>
    </w:p>
    <w:p w:rsidR="00973EAE" w:rsidRDefault="0017693E" w:rsidP="00973EAE">
      <w:pPr>
        <w:autoSpaceDE w:val="0"/>
        <w:autoSpaceDN w:val="0"/>
        <w:adjustRightInd w:val="0"/>
        <w:ind w:firstLine="567"/>
        <w:jc w:val="both"/>
      </w:pPr>
      <w:r w:rsidRPr="0017693E">
        <w:t>В проекте бюджета на  20</w:t>
      </w:r>
      <w:r w:rsidR="000E6383">
        <w:t>20</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9E4073">
        <w:t>1891,4</w:t>
      </w:r>
      <w:r w:rsidRPr="00096BA2">
        <w:t xml:space="preserve"> тыс.руб., с</w:t>
      </w:r>
      <w:r>
        <w:t>о</w:t>
      </w:r>
      <w:r w:rsidRPr="00096BA2">
        <w:t xml:space="preserve"> </w:t>
      </w:r>
      <w:r>
        <w:t>снижением</w:t>
      </w:r>
      <w:r w:rsidRPr="00096BA2">
        <w:t xml:space="preserve"> к уровню ожидаемого исполнения расходов 201</w:t>
      </w:r>
      <w:r w:rsidR="000E6383">
        <w:t>9</w:t>
      </w:r>
      <w:r w:rsidRPr="00096BA2">
        <w:t xml:space="preserve"> г. на </w:t>
      </w:r>
      <w:r w:rsidR="009E4073">
        <w:t>218,6</w:t>
      </w:r>
      <w:r w:rsidRPr="00096BA2">
        <w:t xml:space="preserve"> тыс.руб. (</w:t>
      </w:r>
      <w:r>
        <w:t>-</w:t>
      </w:r>
      <w:r w:rsidR="009E4073">
        <w:t>10,4</w:t>
      </w:r>
      <w:r w:rsidRPr="00096BA2">
        <w:t xml:space="preserve">%). </w:t>
      </w:r>
      <w:r w:rsidR="000E6383">
        <w:t xml:space="preserve">Расходы на </w:t>
      </w:r>
      <w:r w:rsidR="000E6383" w:rsidRPr="00895EC4">
        <w:t>20</w:t>
      </w:r>
      <w:r w:rsidR="000E6383">
        <w:t>21-2022</w:t>
      </w:r>
      <w:r w:rsidR="000E6383" w:rsidRPr="00895EC4">
        <w:t xml:space="preserve"> г</w:t>
      </w:r>
      <w:r w:rsidR="000E6383">
        <w:t xml:space="preserve">оды установлены в сумме </w:t>
      </w:r>
      <w:r w:rsidR="009E4073">
        <w:t>1805,4</w:t>
      </w:r>
      <w:r w:rsidR="000E6383">
        <w:t xml:space="preserve"> тыс. руб. и в сумме </w:t>
      </w:r>
      <w:r w:rsidR="009E4073">
        <w:t>1558,2</w:t>
      </w:r>
      <w:r w:rsidR="000E6383">
        <w:t xml:space="preserve"> тыс. руб., со снижением на </w:t>
      </w:r>
      <w:r w:rsidR="009E4073">
        <w:t>86</w:t>
      </w:r>
      <w:r w:rsidR="000E6383">
        <w:t xml:space="preserve"> тыс. руб. (-</w:t>
      </w:r>
      <w:r w:rsidR="009E4073">
        <w:t>4,5</w:t>
      </w:r>
      <w:r w:rsidR="000E6383">
        <w:t xml:space="preserve">%) и на </w:t>
      </w:r>
      <w:r w:rsidR="009E4073">
        <w:t>333,2</w:t>
      </w:r>
      <w:r w:rsidR="000E6383">
        <w:t xml:space="preserve"> тыс. руб. (-</w:t>
      </w:r>
      <w:r w:rsidR="009E4073">
        <w:t>17,6</w:t>
      </w:r>
      <w:r w:rsidR="000E6383">
        <w:t>%) к проекту 2020 года, соответственно.</w:t>
      </w:r>
      <w:r w:rsidR="00DE6478">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927643">
        <w:t>32,9</w:t>
      </w:r>
      <w:r w:rsidRPr="00895EC4">
        <w:t xml:space="preserve">% от общей суммы расходов </w:t>
      </w:r>
      <w:r>
        <w:t>местного</w:t>
      </w:r>
      <w:r w:rsidRPr="00895EC4">
        <w:t xml:space="preserve"> бюджета на 20</w:t>
      </w:r>
      <w:r w:rsidR="000E6383">
        <w:t>20</w:t>
      </w:r>
      <w:r w:rsidRPr="00895EC4">
        <w:t xml:space="preserve"> г</w:t>
      </w:r>
      <w:r>
        <w:t>од.</w:t>
      </w:r>
    </w:p>
    <w:p w:rsidR="00745D94" w:rsidRPr="00895EC4" w:rsidRDefault="00745D94" w:rsidP="00745D94">
      <w:pPr>
        <w:widowControl w:val="0"/>
        <w:numPr>
          <w:ilvl w:val="12"/>
          <w:numId w:val="0"/>
        </w:numPr>
        <w:ind w:firstLine="567"/>
        <w:jc w:val="both"/>
      </w:pPr>
      <w:r w:rsidRPr="00895EC4">
        <w:rPr>
          <w:u w:val="single"/>
        </w:rPr>
        <w:t>Раздел 10</w:t>
      </w:r>
      <w:r>
        <w:rPr>
          <w:u w:val="single"/>
        </w:rPr>
        <w:t>00</w:t>
      </w:r>
      <w:r w:rsidRPr="00895EC4">
        <w:rPr>
          <w:u w:val="single"/>
        </w:rPr>
        <w:t xml:space="preserve"> «Социальная политика»</w:t>
      </w:r>
      <w:r w:rsidRPr="00895EC4">
        <w:t xml:space="preserve"> </w:t>
      </w:r>
    </w:p>
    <w:p w:rsidR="00CB5BA2" w:rsidRDefault="00745D94" w:rsidP="00745D94">
      <w:pPr>
        <w:widowControl w:val="0"/>
        <w:numPr>
          <w:ilvl w:val="12"/>
          <w:numId w:val="0"/>
        </w:numPr>
        <w:ind w:firstLine="567"/>
        <w:jc w:val="both"/>
      </w:pPr>
      <w:r w:rsidRPr="00895EC4">
        <w:t xml:space="preserve">Проектом бюджета расходы по </w:t>
      </w:r>
      <w:r>
        <w:t>под</w:t>
      </w:r>
      <w:r w:rsidRPr="00895EC4">
        <w:t xml:space="preserve">разделу </w:t>
      </w:r>
      <w:r>
        <w:t>1001 «Пенсионное обеспечение» установлены</w:t>
      </w:r>
      <w:r w:rsidRPr="00895EC4">
        <w:t xml:space="preserve"> </w:t>
      </w:r>
      <w:r w:rsidRPr="00FE0F2B">
        <w:t>на выплату пенсии за выслугу лет муниципальн</w:t>
      </w:r>
      <w:r w:rsidR="00A26B13">
        <w:t>ы</w:t>
      </w:r>
      <w:r w:rsidRPr="00FE0F2B">
        <w:t>м служащ</w:t>
      </w:r>
      <w:r w:rsidR="00A26B13">
        <w:t>и</w:t>
      </w:r>
      <w:r w:rsidRPr="00FE0F2B">
        <w:t>м</w:t>
      </w:r>
      <w:r w:rsidRPr="00895EC4">
        <w:t xml:space="preserve"> на 20</w:t>
      </w:r>
      <w:r w:rsidR="00CB5BA2">
        <w:t>20г.</w:t>
      </w:r>
      <w:r w:rsidRPr="00895EC4">
        <w:t xml:space="preserve"> в сумме </w:t>
      </w:r>
      <w:r w:rsidR="00F8231C">
        <w:t>156</w:t>
      </w:r>
      <w:r w:rsidRPr="00895EC4">
        <w:t xml:space="preserve"> тыс.руб.</w:t>
      </w:r>
      <w:r w:rsidR="00CB5BA2">
        <w:t>,</w:t>
      </w:r>
      <w:r w:rsidR="00CB5BA2" w:rsidRPr="00CB5BA2">
        <w:t xml:space="preserve"> </w:t>
      </w:r>
      <w:r w:rsidR="00CB5BA2">
        <w:t>с</w:t>
      </w:r>
      <w:r w:rsidR="00F8231C">
        <w:t>о</w:t>
      </w:r>
      <w:r w:rsidR="00CB5BA2">
        <w:t xml:space="preserve"> </w:t>
      </w:r>
      <w:r w:rsidR="00F8231C">
        <w:t>снижением</w:t>
      </w:r>
      <w:r w:rsidR="00CB5BA2">
        <w:t xml:space="preserve"> к оценке 2019г. на </w:t>
      </w:r>
      <w:r w:rsidR="00F8231C">
        <w:t>25 тыс.руб. (-13,8</w:t>
      </w:r>
      <w:r w:rsidR="00CB5BA2">
        <w:t>%)</w:t>
      </w:r>
      <w:r w:rsidRPr="00895EC4">
        <w:t xml:space="preserve">, </w:t>
      </w:r>
      <w:r w:rsidR="00CB5BA2">
        <w:t>на 2021</w:t>
      </w:r>
      <w:r w:rsidR="00F8231C">
        <w:t>-2022г</w:t>
      </w:r>
      <w:r w:rsidR="00CB5BA2">
        <w:t xml:space="preserve">г. - </w:t>
      </w:r>
      <w:r w:rsidR="00F8231C">
        <w:t>168</w:t>
      </w:r>
      <w:r w:rsidR="00CB5BA2">
        <w:t xml:space="preserve"> тыс. рублей</w:t>
      </w:r>
      <w:r w:rsidR="00F8231C">
        <w:t>.</w:t>
      </w:r>
    </w:p>
    <w:p w:rsidR="00745D94" w:rsidRPr="00895EC4" w:rsidRDefault="00A26B13" w:rsidP="00745D94">
      <w:pPr>
        <w:widowControl w:val="0"/>
        <w:numPr>
          <w:ilvl w:val="12"/>
          <w:numId w:val="0"/>
        </w:numPr>
        <w:ind w:firstLine="567"/>
        <w:jc w:val="both"/>
      </w:pPr>
      <w:r>
        <w:t xml:space="preserve">Доля данных </w:t>
      </w:r>
      <w:r w:rsidRPr="00895EC4">
        <w:t>расход</w:t>
      </w:r>
      <w:r>
        <w:t>ов</w:t>
      </w:r>
      <w:r w:rsidRPr="00895EC4">
        <w:t xml:space="preserve">  составля</w:t>
      </w:r>
      <w:r>
        <w:t>е</w:t>
      </w:r>
      <w:r w:rsidRPr="00895EC4">
        <w:t xml:space="preserve">т </w:t>
      </w:r>
      <w:r w:rsidR="00F8231C">
        <w:t>2,7</w:t>
      </w:r>
      <w:r w:rsidRPr="00895EC4">
        <w:t xml:space="preserve">% от общей суммы расходов </w:t>
      </w:r>
      <w:r>
        <w:t>местного</w:t>
      </w:r>
      <w:r w:rsidRPr="00895EC4">
        <w:t xml:space="preserve"> бюджета на 20</w:t>
      </w:r>
      <w:r w:rsidR="00CB5BA2">
        <w:t>20</w:t>
      </w:r>
      <w:r w:rsidRPr="00895EC4">
        <w:t xml:space="preserve"> г</w:t>
      </w:r>
      <w:r>
        <w:t>од.</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Pr="00895EC4">
        <w:t>в 20</w:t>
      </w:r>
      <w:r w:rsidR="00E775EA">
        <w:t>20</w:t>
      </w:r>
      <w:r w:rsidRPr="00895EC4">
        <w:t xml:space="preserve">г. в сумме </w:t>
      </w:r>
      <w:r w:rsidR="00102A5B">
        <w:t>534,5</w:t>
      </w:r>
      <w:r w:rsidR="00E775EA">
        <w:t xml:space="preserve"> </w:t>
      </w:r>
      <w:r>
        <w:t>тыс.руб.</w:t>
      </w:r>
      <w:r w:rsidR="006C75F8">
        <w:t>,</w:t>
      </w:r>
      <w:r w:rsidR="00576F63">
        <w:t xml:space="preserve"> </w:t>
      </w:r>
      <w:r w:rsidR="00102A5B">
        <w:t xml:space="preserve">с ростом к оценке 2019г. на 25,9 тыс. руб. (+5,1%), на 2021-2022гг. в сумме 535,5 тыс. руб. и 539 тыс. руб., с ростом к проекту 2020г. на 1 тыс. руб. (+0,2%) и 4,5 тыс. руб. (+0,8%) - </w:t>
      </w:r>
      <w:r w:rsidR="0067170B">
        <w:t>в соответствии с заключенным</w:t>
      </w:r>
      <w:r w:rsidR="004861D4">
        <w:t>и</w:t>
      </w:r>
      <w:r w:rsidR="00576F63">
        <w:t xml:space="preserve"> Соглашени</w:t>
      </w:r>
      <w:r w:rsidR="004861D4">
        <w:t>я</w:t>
      </w:r>
      <w:r w:rsidR="0067170B">
        <w:t>м</w:t>
      </w:r>
      <w:r w:rsidR="004861D4">
        <w:t>и</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102A5B">
        <w:t>87</w:t>
      </w:r>
      <w:r w:rsidR="00E775EA">
        <w:t>,0</w:t>
      </w:r>
      <w:r w:rsidR="00EC29E3">
        <w:t xml:space="preserve"> тыс. руб.</w:t>
      </w:r>
      <w:r w:rsidR="006C75F8">
        <w:t>,</w:t>
      </w:r>
      <w:r w:rsidR="00EC29E3">
        <w:t xml:space="preserve"> ежегодно,</w:t>
      </w:r>
    </w:p>
    <w:p w:rsidR="00E04187" w:rsidRDefault="006C75F8" w:rsidP="00E04187">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102A5B">
        <w:t xml:space="preserve">447,5 </w:t>
      </w:r>
      <w:r w:rsidR="00C167B0">
        <w:t>тыс. руб.</w:t>
      </w:r>
      <w:r w:rsidR="00993183" w:rsidRPr="00993183">
        <w:t xml:space="preserve"> </w:t>
      </w:r>
      <w:r w:rsidR="00993183">
        <w:t>(2020г.)</w:t>
      </w:r>
      <w:r w:rsidR="00C167B0">
        <w:t xml:space="preserve">, </w:t>
      </w:r>
      <w:r w:rsidR="00993183">
        <w:t>в сумме 448,5 тыс. руб.</w:t>
      </w:r>
      <w:r w:rsidR="00993183" w:rsidRPr="00993183">
        <w:t xml:space="preserve"> </w:t>
      </w:r>
      <w:r w:rsidR="00993183">
        <w:t>(2021г.), в сумме 452 тыс. руб.</w:t>
      </w:r>
      <w:r w:rsidR="00993183" w:rsidRPr="00993183">
        <w:t xml:space="preserve"> </w:t>
      </w:r>
      <w:r w:rsidR="00993183">
        <w:t>(2022г.)</w:t>
      </w:r>
      <w:r w:rsidR="00EC29E3">
        <w:t>.</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9E7B33">
        <w:t>9,3</w:t>
      </w:r>
      <w:r w:rsidRPr="00895EC4">
        <w:t xml:space="preserve">% от общей суммы расходов </w:t>
      </w:r>
      <w:r>
        <w:t>местного</w:t>
      </w:r>
      <w:r w:rsidRPr="00895EC4">
        <w:t xml:space="preserve"> бюджета на 20</w:t>
      </w:r>
      <w:r w:rsidR="00E775EA">
        <w:t>20</w:t>
      </w:r>
      <w:r w:rsidRPr="00895EC4">
        <w:t xml:space="preserve"> г</w:t>
      </w:r>
      <w:r>
        <w:t>од.</w:t>
      </w:r>
    </w:p>
    <w:p w:rsidR="00950680" w:rsidRDefault="00950680" w:rsidP="00C91429">
      <w:pPr>
        <w:pStyle w:val="BodyText21"/>
        <w:widowControl w:val="0"/>
        <w:numPr>
          <w:ilvl w:val="12"/>
          <w:numId w:val="0"/>
        </w:numPr>
        <w:ind w:firstLine="567"/>
        <w:jc w:val="center"/>
        <w:rPr>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w:t>
      </w:r>
      <w:r w:rsidR="003028ED">
        <w:rPr>
          <w:b w:val="0"/>
          <w:sz w:val="24"/>
          <w:szCs w:val="24"/>
        </w:rPr>
        <w:t>20</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CB7858">
        <w:rPr>
          <w:b w:val="0"/>
          <w:sz w:val="24"/>
          <w:szCs w:val="24"/>
        </w:rPr>
        <w:t>23,3</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w:t>
      </w:r>
      <w:r w:rsidR="003028ED">
        <w:rPr>
          <w:b w:val="0"/>
          <w:sz w:val="24"/>
          <w:szCs w:val="24"/>
        </w:rPr>
        <w:t>1</w:t>
      </w:r>
      <w:r w:rsidRPr="00895EC4">
        <w:rPr>
          <w:b w:val="0"/>
          <w:sz w:val="24"/>
          <w:szCs w:val="24"/>
        </w:rPr>
        <w:t>-20</w:t>
      </w:r>
      <w:r w:rsidR="0092107B">
        <w:rPr>
          <w:b w:val="0"/>
          <w:sz w:val="24"/>
          <w:szCs w:val="24"/>
        </w:rPr>
        <w:t>2</w:t>
      </w:r>
      <w:r w:rsidR="003028ED">
        <w:rPr>
          <w:b w:val="0"/>
          <w:sz w:val="24"/>
          <w:szCs w:val="24"/>
        </w:rPr>
        <w:t>2</w:t>
      </w:r>
      <w:r w:rsidRPr="00895EC4">
        <w:rPr>
          <w:b w:val="0"/>
          <w:sz w:val="24"/>
          <w:szCs w:val="24"/>
        </w:rPr>
        <w:t xml:space="preserve"> годов </w:t>
      </w:r>
      <w:r w:rsidR="00445280">
        <w:rPr>
          <w:b w:val="0"/>
          <w:sz w:val="24"/>
          <w:szCs w:val="24"/>
        </w:rPr>
        <w:t xml:space="preserve">с размером дефицита бюджета в сумме </w:t>
      </w:r>
      <w:r w:rsidR="00CB7858">
        <w:rPr>
          <w:b w:val="0"/>
          <w:sz w:val="24"/>
          <w:szCs w:val="24"/>
        </w:rPr>
        <w:t>23,5</w:t>
      </w:r>
      <w:r w:rsidRPr="00895EC4">
        <w:rPr>
          <w:b w:val="0"/>
          <w:sz w:val="24"/>
          <w:szCs w:val="24"/>
        </w:rPr>
        <w:t xml:space="preserve"> тыс. рублей и </w:t>
      </w:r>
      <w:r w:rsidR="00CB7858">
        <w:rPr>
          <w:b w:val="0"/>
          <w:sz w:val="24"/>
          <w:szCs w:val="24"/>
        </w:rPr>
        <w:t>24,5</w:t>
      </w:r>
      <w:r w:rsidRPr="00895EC4">
        <w:rPr>
          <w:b w:val="0"/>
          <w:sz w:val="24"/>
          <w:szCs w:val="24"/>
        </w:rPr>
        <w:t xml:space="preserve"> тыс. рублей, соответственно</w:t>
      </w:r>
      <w:r w:rsidR="00424510">
        <w:rPr>
          <w:b w:val="0"/>
          <w:sz w:val="24"/>
          <w:szCs w:val="24"/>
        </w:rPr>
        <w:t xml:space="preserve">, или </w:t>
      </w:r>
      <w:r w:rsidR="003028ED">
        <w:rPr>
          <w:b w:val="0"/>
          <w:sz w:val="24"/>
          <w:szCs w:val="24"/>
        </w:rPr>
        <w:t>3,7</w:t>
      </w:r>
      <w:r w:rsidR="00CB7858">
        <w:rPr>
          <w:b w:val="0"/>
          <w:sz w:val="24"/>
          <w:szCs w:val="24"/>
        </w:rPr>
        <w:t>4</w:t>
      </w:r>
      <w:r w:rsidR="00424510">
        <w:rPr>
          <w:b w:val="0"/>
          <w:sz w:val="24"/>
          <w:szCs w:val="24"/>
        </w:rPr>
        <w:t>%</w:t>
      </w:r>
      <w:r w:rsidR="0007456A">
        <w:rPr>
          <w:b w:val="0"/>
          <w:sz w:val="24"/>
          <w:szCs w:val="24"/>
        </w:rPr>
        <w:t xml:space="preserve"> ежегодно</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CB7858">
        <w:rPr>
          <w:b w:val="0"/>
          <w:sz w:val="24"/>
          <w:szCs w:val="24"/>
        </w:rPr>
        <w:t>я</w:t>
      </w:r>
      <w:r w:rsidRPr="0011233D">
        <w:rPr>
          <w:b w:val="0"/>
          <w:sz w:val="24"/>
          <w:szCs w:val="24"/>
        </w:rPr>
        <w:t xml:space="preserve"> №</w:t>
      </w:r>
      <w:r w:rsidR="00F74A0D">
        <w:rPr>
          <w:b w:val="0"/>
          <w:sz w:val="24"/>
          <w:szCs w:val="24"/>
        </w:rPr>
        <w:t xml:space="preserve"> </w:t>
      </w:r>
      <w:r w:rsidR="00CB7858">
        <w:rPr>
          <w:b w:val="0"/>
          <w:sz w:val="24"/>
          <w:szCs w:val="24"/>
        </w:rPr>
        <w:t>8, 9</w:t>
      </w:r>
      <w:r w:rsidRPr="0011233D">
        <w:rPr>
          <w:b w:val="0"/>
          <w:sz w:val="24"/>
          <w:szCs w:val="24"/>
        </w:rPr>
        <w:t xml:space="preserve"> к проекту бюджета) в период 20</w:t>
      </w:r>
      <w:r w:rsidR="00F0378B">
        <w:rPr>
          <w:b w:val="0"/>
          <w:sz w:val="24"/>
          <w:szCs w:val="24"/>
        </w:rPr>
        <w:t>20</w:t>
      </w:r>
      <w:r w:rsidRPr="0011233D">
        <w:rPr>
          <w:b w:val="0"/>
          <w:sz w:val="24"/>
          <w:szCs w:val="24"/>
        </w:rPr>
        <w:t>-202</w:t>
      </w:r>
      <w:r w:rsidR="00F0378B">
        <w:rPr>
          <w:b w:val="0"/>
          <w:sz w:val="24"/>
          <w:szCs w:val="24"/>
        </w:rPr>
        <w:t>2</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E10B8E">
        <w:rPr>
          <w:b w:val="0"/>
          <w:sz w:val="24"/>
          <w:szCs w:val="24"/>
        </w:rPr>
        <w:t>Лукиновского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E10B8E">
        <w:rPr>
          <w:b w:val="0"/>
          <w:sz w:val="24"/>
          <w:szCs w:val="24"/>
        </w:rPr>
        <w:t>Лукиновского</w:t>
      </w:r>
      <w:r w:rsidR="0000549E">
        <w:rPr>
          <w:b w:val="0"/>
          <w:sz w:val="24"/>
          <w:szCs w:val="24"/>
        </w:rPr>
        <w:t xml:space="preserve"> сельского поселения</w:t>
      </w:r>
      <w:r w:rsidR="00F74A0D" w:rsidRPr="00895EC4">
        <w:rPr>
          <w:b w:val="0"/>
          <w:sz w:val="24"/>
          <w:szCs w:val="24"/>
        </w:rPr>
        <w:t xml:space="preserve"> </w:t>
      </w:r>
      <w:r w:rsidR="00803359">
        <w:rPr>
          <w:b w:val="0"/>
          <w:sz w:val="24"/>
          <w:szCs w:val="24"/>
        </w:rPr>
        <w:t>на 2020 год и плановый период 2021 и 2022</w:t>
      </w:r>
      <w:r w:rsidR="00F74A0D">
        <w:rPr>
          <w:b w:val="0"/>
          <w:sz w:val="24"/>
          <w:szCs w:val="24"/>
        </w:rPr>
        <w:t xml:space="preserve">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w:t>
      </w:r>
      <w:r w:rsidR="007F3091">
        <w:rPr>
          <w:b w:val="0"/>
          <w:sz w:val="24"/>
          <w:szCs w:val="24"/>
        </w:rPr>
        <w:t>2</w:t>
      </w:r>
      <w:r w:rsidR="00F0378B">
        <w:rPr>
          <w:b w:val="0"/>
          <w:sz w:val="24"/>
          <w:szCs w:val="24"/>
        </w:rPr>
        <w:t>1</w:t>
      </w:r>
      <w:r w:rsidRPr="00895EC4">
        <w:rPr>
          <w:b w:val="0"/>
          <w:sz w:val="24"/>
          <w:szCs w:val="24"/>
        </w:rPr>
        <w:t xml:space="preserve"> г. – </w:t>
      </w:r>
      <w:r w:rsidR="00CB7858">
        <w:rPr>
          <w:b w:val="0"/>
          <w:sz w:val="24"/>
          <w:szCs w:val="24"/>
        </w:rPr>
        <w:t>23,3</w:t>
      </w:r>
      <w:r w:rsidR="00F74A0D">
        <w:rPr>
          <w:b w:val="0"/>
          <w:sz w:val="24"/>
          <w:szCs w:val="24"/>
        </w:rPr>
        <w:t xml:space="preserve"> тыс. руб., на 01 января 202</w:t>
      </w:r>
      <w:r w:rsidR="00F0378B">
        <w:rPr>
          <w:b w:val="0"/>
          <w:sz w:val="24"/>
          <w:szCs w:val="24"/>
        </w:rPr>
        <w:t>2</w:t>
      </w:r>
      <w:r w:rsidRPr="00895EC4">
        <w:rPr>
          <w:b w:val="0"/>
          <w:sz w:val="24"/>
          <w:szCs w:val="24"/>
        </w:rPr>
        <w:t xml:space="preserve"> г. – </w:t>
      </w:r>
      <w:r w:rsidR="00CB7858">
        <w:rPr>
          <w:b w:val="0"/>
          <w:sz w:val="24"/>
          <w:szCs w:val="24"/>
        </w:rPr>
        <w:t>46,8</w:t>
      </w:r>
      <w:r w:rsidRPr="00895EC4">
        <w:rPr>
          <w:b w:val="0"/>
          <w:sz w:val="24"/>
          <w:szCs w:val="24"/>
        </w:rPr>
        <w:t xml:space="preserve"> тыс. руб., 01 января 202</w:t>
      </w:r>
      <w:r w:rsidR="00F0378B">
        <w:rPr>
          <w:b w:val="0"/>
          <w:sz w:val="24"/>
          <w:szCs w:val="24"/>
        </w:rPr>
        <w:t>3</w:t>
      </w:r>
      <w:r w:rsidRPr="00895EC4">
        <w:rPr>
          <w:b w:val="0"/>
          <w:sz w:val="24"/>
          <w:szCs w:val="24"/>
        </w:rPr>
        <w:t xml:space="preserve"> г. – </w:t>
      </w:r>
      <w:r w:rsidR="00CB7858">
        <w:rPr>
          <w:b w:val="0"/>
          <w:sz w:val="24"/>
          <w:szCs w:val="24"/>
        </w:rPr>
        <w:t>71,3</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E10B8E">
        <w:rPr>
          <w:b w:val="0"/>
          <w:sz w:val="24"/>
          <w:szCs w:val="24"/>
        </w:rPr>
        <w:t>Лукиновского</w:t>
      </w:r>
      <w:r w:rsidR="0000549E">
        <w:rPr>
          <w:b w:val="0"/>
          <w:sz w:val="24"/>
          <w:szCs w:val="24"/>
        </w:rPr>
        <w:t xml:space="preserve"> сельского поселения</w:t>
      </w:r>
      <w:r w:rsidRPr="00895EC4">
        <w:rPr>
          <w:b w:val="0"/>
          <w:sz w:val="24"/>
          <w:szCs w:val="24"/>
        </w:rPr>
        <w:t xml:space="preserve"> «О бюджете </w:t>
      </w:r>
      <w:r w:rsidR="00E10B8E">
        <w:rPr>
          <w:b w:val="0"/>
          <w:sz w:val="24"/>
          <w:szCs w:val="24"/>
        </w:rPr>
        <w:t>Лукиновского</w:t>
      </w:r>
      <w:r w:rsidR="0000549E">
        <w:rPr>
          <w:b w:val="0"/>
          <w:sz w:val="24"/>
          <w:szCs w:val="24"/>
        </w:rPr>
        <w:t xml:space="preserve"> сельского поселения</w:t>
      </w:r>
      <w:r w:rsidRPr="00895EC4">
        <w:rPr>
          <w:b w:val="0"/>
          <w:sz w:val="24"/>
          <w:szCs w:val="24"/>
        </w:rPr>
        <w:t xml:space="preserve"> </w:t>
      </w:r>
      <w:r w:rsidR="00803359">
        <w:rPr>
          <w:b w:val="0"/>
          <w:sz w:val="24"/>
          <w:szCs w:val="24"/>
        </w:rPr>
        <w:t>на 2020 год и плановый период 2021 и 2022</w:t>
      </w:r>
      <w:r w:rsidR="00D666DD">
        <w:rPr>
          <w:b w:val="0"/>
          <w:sz w:val="24"/>
          <w:szCs w:val="24"/>
        </w:rPr>
        <w:t xml:space="preserve"> </w:t>
      </w:r>
      <w:r w:rsidRPr="00895EC4">
        <w:rPr>
          <w:b w:val="0"/>
          <w:sz w:val="24"/>
          <w:szCs w:val="24"/>
        </w:rPr>
        <w:t>годов»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w:t>
      </w:r>
      <w:r w:rsidR="00F0378B">
        <w:rPr>
          <w:b w:val="0"/>
          <w:sz w:val="24"/>
          <w:szCs w:val="24"/>
        </w:rPr>
        <w:t>20</w:t>
      </w:r>
      <w:r w:rsidR="00C91429" w:rsidRPr="00895EC4">
        <w:rPr>
          <w:b w:val="0"/>
          <w:sz w:val="24"/>
          <w:szCs w:val="24"/>
        </w:rPr>
        <w:t xml:space="preserve">г. в размере </w:t>
      </w:r>
      <w:r w:rsidR="00CB7858">
        <w:rPr>
          <w:b w:val="0"/>
          <w:sz w:val="24"/>
          <w:szCs w:val="24"/>
        </w:rPr>
        <w:t>300</w:t>
      </w:r>
      <w:r w:rsidR="00C91429"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w:t>
      </w:r>
      <w:r w:rsidR="00F0378B">
        <w:rPr>
          <w:b w:val="0"/>
          <w:sz w:val="24"/>
          <w:szCs w:val="24"/>
        </w:rPr>
        <w:t>1</w:t>
      </w:r>
      <w:r w:rsidRPr="00895EC4">
        <w:rPr>
          <w:b w:val="0"/>
          <w:sz w:val="24"/>
          <w:szCs w:val="24"/>
        </w:rPr>
        <w:t xml:space="preserve"> г. в размере </w:t>
      </w:r>
      <w:r w:rsidR="00CB7858">
        <w:rPr>
          <w:b w:val="0"/>
          <w:sz w:val="24"/>
          <w:szCs w:val="24"/>
        </w:rPr>
        <w:t>300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F0378B">
        <w:rPr>
          <w:b w:val="0"/>
          <w:sz w:val="24"/>
          <w:szCs w:val="24"/>
        </w:rPr>
        <w:t>2</w:t>
      </w:r>
      <w:r w:rsidRPr="00895EC4">
        <w:rPr>
          <w:b w:val="0"/>
          <w:sz w:val="24"/>
          <w:szCs w:val="24"/>
        </w:rPr>
        <w:t xml:space="preserve"> г. в размере </w:t>
      </w:r>
      <w:r w:rsidR="00CB7858">
        <w:rPr>
          <w:b w:val="0"/>
          <w:sz w:val="24"/>
          <w:szCs w:val="24"/>
        </w:rPr>
        <w:t>320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r w:rsidR="00E10B8E">
        <w:rPr>
          <w:b w:val="0"/>
          <w:sz w:val="24"/>
          <w:szCs w:val="24"/>
        </w:rPr>
        <w:t>Лукиновским</w:t>
      </w:r>
      <w:r w:rsidR="00153859">
        <w:rPr>
          <w:b w:val="0"/>
          <w:sz w:val="24"/>
          <w:szCs w:val="24"/>
        </w:rPr>
        <w:t xml:space="preserve"> сельским поселением</w:t>
      </w:r>
      <w:r w:rsidRPr="00895EC4">
        <w:rPr>
          <w:b w:val="0"/>
          <w:sz w:val="24"/>
          <w:szCs w:val="24"/>
        </w:rPr>
        <w:t xml:space="preserve"> в 20</w:t>
      </w:r>
      <w:r w:rsidR="00F0378B">
        <w:rPr>
          <w:b w:val="0"/>
          <w:sz w:val="24"/>
          <w:szCs w:val="24"/>
        </w:rPr>
        <w:t>20</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w:t>
      </w:r>
      <w:r w:rsidR="00F0378B">
        <w:rPr>
          <w:b w:val="0"/>
          <w:sz w:val="24"/>
          <w:szCs w:val="24"/>
        </w:rPr>
        <w:t>1</w:t>
      </w:r>
      <w:r w:rsidRPr="00895EC4">
        <w:rPr>
          <w:b w:val="0"/>
          <w:sz w:val="24"/>
          <w:szCs w:val="24"/>
        </w:rPr>
        <w:t xml:space="preserve"> и 20</w:t>
      </w:r>
      <w:r w:rsidR="00D72646">
        <w:rPr>
          <w:b w:val="0"/>
          <w:sz w:val="24"/>
          <w:szCs w:val="24"/>
        </w:rPr>
        <w:t>2</w:t>
      </w:r>
      <w:r w:rsidR="00F0378B">
        <w:rPr>
          <w:b w:val="0"/>
          <w:sz w:val="24"/>
          <w:szCs w:val="24"/>
        </w:rPr>
        <w:t>2</w:t>
      </w:r>
      <w:r w:rsidRPr="00895EC4">
        <w:rPr>
          <w:b w:val="0"/>
          <w:sz w:val="24"/>
          <w:szCs w:val="24"/>
        </w:rPr>
        <w:t xml:space="preserve"> г</w:t>
      </w:r>
      <w:r w:rsidR="00CB4503">
        <w:rPr>
          <w:b w:val="0"/>
          <w:sz w:val="24"/>
          <w:szCs w:val="24"/>
        </w:rPr>
        <w:t>одов</w:t>
      </w:r>
      <w:r w:rsidRPr="00895EC4">
        <w:rPr>
          <w:b w:val="0"/>
          <w:sz w:val="24"/>
          <w:szCs w:val="24"/>
        </w:rPr>
        <w:t xml:space="preserve"> не запланировано.</w:t>
      </w:r>
    </w:p>
    <w:p w:rsidR="000A4877" w:rsidRDefault="000A4877"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E10B8E">
        <w:t>Лукиновского</w:t>
      </w:r>
      <w:r w:rsidR="0000549E">
        <w:t xml:space="preserve"> сельского поселения</w:t>
      </w:r>
      <w:r w:rsidR="009E6291" w:rsidRPr="00521E70">
        <w:rPr>
          <w:rFonts w:eastAsia="TimesNewRomanPSMT"/>
        </w:rPr>
        <w:t xml:space="preserve"> </w:t>
      </w:r>
      <w:r w:rsidR="00803359">
        <w:rPr>
          <w:rFonts w:eastAsia="TimesNewRomanPSMT"/>
        </w:rPr>
        <w:t>на 2020 год и плановый период 2021 и 2022</w:t>
      </w:r>
      <w:r w:rsidR="009E6291" w:rsidRPr="00521E70">
        <w:t xml:space="preserve"> годов» внесен на рассмотрение в Думу </w:t>
      </w:r>
      <w:r w:rsidR="00E10B8E">
        <w:t>Лукиновского</w:t>
      </w:r>
      <w:r w:rsidR="0000549E">
        <w:t xml:space="preserve">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E771B2">
        <w:t xml:space="preserve">В целом, документы </w:t>
      </w:r>
      <w:r w:rsidR="00E771B2" w:rsidRPr="00645CD8">
        <w:t xml:space="preserve">и материалы </w:t>
      </w:r>
      <w:r w:rsidR="00B57DA6">
        <w:t>к</w:t>
      </w:r>
      <w:r w:rsidR="00E771B2" w:rsidRPr="00645CD8">
        <w:t xml:space="preserve"> проект</w:t>
      </w:r>
      <w:r w:rsidR="00B57DA6">
        <w:t>у</w:t>
      </w:r>
      <w:r w:rsidR="00E771B2" w:rsidRPr="00645CD8">
        <w:t xml:space="preserve"> бюджета представлены в полном объеме</w:t>
      </w:r>
      <w:r w:rsidR="00E771B2">
        <w:t>,</w:t>
      </w:r>
      <w:r w:rsidR="00E771B2" w:rsidRPr="00645CD8">
        <w:t xml:space="preserve"> </w:t>
      </w:r>
      <w:r w:rsidR="00E771B2">
        <w:t>в</w:t>
      </w:r>
      <w:r w:rsidR="00E771B2" w:rsidRPr="00645CD8">
        <w:t xml:space="preserve"> соответств</w:t>
      </w:r>
      <w:r w:rsidR="00E771B2">
        <w:t>ии со</w:t>
      </w:r>
      <w:r w:rsidR="00E771B2" w:rsidRPr="00645CD8">
        <w:t xml:space="preserve"> статье</w:t>
      </w:r>
      <w:r w:rsidR="00E771B2">
        <w:t>й</w:t>
      </w:r>
      <w:r w:rsidR="00E771B2" w:rsidRPr="00645CD8">
        <w:t xml:space="preserve"> 184.</w:t>
      </w:r>
      <w:r w:rsidR="00E771B2">
        <w:t>2. БК</w:t>
      </w:r>
      <w:r w:rsidR="00E771B2" w:rsidRPr="00645CD8">
        <w:rPr>
          <w:vertAlign w:val="superscript"/>
        </w:rPr>
        <w:t xml:space="preserve"> </w:t>
      </w:r>
      <w:r w:rsidR="00E771B2">
        <w:t>РФ</w:t>
      </w:r>
      <w:r w:rsidR="00E771B2" w:rsidRPr="00645CD8">
        <w:t>.</w:t>
      </w:r>
    </w:p>
    <w:p w:rsidR="00601385" w:rsidRDefault="009E6291" w:rsidP="00601385">
      <w:pPr>
        <w:autoSpaceDE w:val="0"/>
        <w:autoSpaceDN w:val="0"/>
        <w:adjustRightInd w:val="0"/>
        <w:ind w:firstLine="567"/>
        <w:jc w:val="both"/>
      </w:pPr>
      <w:r>
        <w:t>4</w:t>
      </w:r>
      <w:r w:rsidR="00E771B2">
        <w:t xml:space="preserve">. </w:t>
      </w:r>
      <w:r w:rsidR="00601385" w:rsidRPr="00601385">
        <w:t xml:space="preserve">При формировании </w:t>
      </w:r>
      <w:r w:rsidR="00601385">
        <w:t>п</w:t>
      </w:r>
      <w:r w:rsidR="00601385"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601385">
        <w:t>.</w:t>
      </w:r>
    </w:p>
    <w:p w:rsidR="00BD508D" w:rsidRPr="00BD508D" w:rsidRDefault="00812723" w:rsidP="00BD508D">
      <w:pPr>
        <w:tabs>
          <w:tab w:val="left" w:pos="709"/>
        </w:tabs>
        <w:ind w:firstLine="567"/>
        <w:jc w:val="both"/>
      </w:pPr>
      <w:r>
        <w:t>5.</w:t>
      </w:r>
      <w:r w:rsidR="00B57DA6">
        <w:t xml:space="preserve"> </w:t>
      </w:r>
      <w:r w:rsidR="00B57DA6" w:rsidRPr="00BD508D">
        <w:t xml:space="preserve">Реестр источников доходов местного бюджета </w:t>
      </w:r>
      <w:r w:rsidR="00531C4F" w:rsidRPr="00BD508D">
        <w:t>следует привести в соответствие</w:t>
      </w:r>
      <w:r w:rsidR="00BD508D" w:rsidRPr="00BD508D">
        <w:t xml:space="preserve"> со статьей 47.1 БК РФ,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w:t>
      </w:r>
      <w:hyperlink w:anchor="sub_0" w:history="1">
        <w:r w:rsidR="00BD508D" w:rsidRPr="00BD508D">
          <w:rPr>
            <w:rStyle w:val="affe"/>
            <w:bCs/>
            <w:color w:val="auto"/>
          </w:rPr>
          <w:t>постановлением</w:t>
        </w:r>
      </w:hyperlink>
      <w:r w:rsidR="00BD508D" w:rsidRPr="00BD508D">
        <w:t xml:space="preserve"> Правительства РФ от 31 августа 2016 г. № 868.</w:t>
      </w:r>
    </w:p>
    <w:p w:rsidR="001503D8" w:rsidRPr="004F6328" w:rsidRDefault="00531C4F" w:rsidP="00CB7858">
      <w:pPr>
        <w:ind w:firstLine="567"/>
        <w:jc w:val="both"/>
      </w:pPr>
      <w:r>
        <w:t xml:space="preserve">6. </w:t>
      </w:r>
      <w:r w:rsidR="00CB7858" w:rsidRPr="004F6328">
        <w:t xml:space="preserve">Анализ текстовой части и приложений к проекту бюджета показал, что Приложения № 2, № 8, № 9, №11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w:t>
      </w:r>
    </w:p>
    <w:p w:rsidR="0014542E" w:rsidRDefault="0014542E" w:rsidP="000C276D">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E10B8E">
        <w:t>Лукиновского</w:t>
      </w:r>
      <w:r>
        <w:t xml:space="preserve"> сельского поселения</w:t>
      </w:r>
      <w:r w:rsidRPr="00521E70">
        <w:t xml:space="preserve"> «О бюджете </w:t>
      </w:r>
      <w:r w:rsidR="00E10B8E">
        <w:t>Лукиновского</w:t>
      </w:r>
      <w:r>
        <w:t xml:space="preserve"> сельского поселения</w:t>
      </w:r>
      <w:r w:rsidRPr="00521E70">
        <w:t xml:space="preserve"> </w:t>
      </w:r>
      <w:r w:rsidR="00803359">
        <w:t>на 2020 год и плановый период 2021 и 2022</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 xml:space="preserve">и </w:t>
      </w:r>
      <w:r w:rsidR="00B57DA6">
        <w:t xml:space="preserve">устранения </w:t>
      </w:r>
      <w:r>
        <w:t>замечаний,</w:t>
      </w:r>
      <w:r w:rsidRPr="00521E70">
        <w:t xml:space="preserve"> может быть рекомендован к принятию. </w:t>
      </w:r>
    </w:p>
    <w:p w:rsidR="00483B29" w:rsidRDefault="00483B29" w:rsidP="00D43127">
      <w:pPr>
        <w:widowControl w:val="0"/>
        <w:jc w:val="both"/>
        <w:outlineLvl w:val="0"/>
      </w:pPr>
    </w:p>
    <w:p w:rsidR="00483B29" w:rsidRDefault="00483B29" w:rsidP="00D43127">
      <w:pPr>
        <w:widowControl w:val="0"/>
        <w:jc w:val="both"/>
        <w:outlineLvl w:val="0"/>
      </w:pPr>
    </w:p>
    <w:p w:rsidR="00483B29" w:rsidRDefault="00483B29" w:rsidP="00D43127">
      <w:pPr>
        <w:widowControl w:val="0"/>
        <w:jc w:val="both"/>
        <w:outlineLvl w:val="0"/>
      </w:pPr>
    </w:p>
    <w:p w:rsidR="00724533"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p w:rsidR="00483B29" w:rsidRDefault="00483B29" w:rsidP="00D43127">
      <w:pPr>
        <w:widowControl w:val="0"/>
        <w:jc w:val="both"/>
        <w:outlineLvl w:val="0"/>
      </w:pPr>
    </w:p>
    <w:p w:rsidR="00483B29" w:rsidRDefault="00483B29" w:rsidP="00D43127">
      <w:pPr>
        <w:widowControl w:val="0"/>
        <w:jc w:val="both"/>
        <w:outlineLvl w:val="0"/>
      </w:pPr>
    </w:p>
    <w:p w:rsidR="00483B29" w:rsidRPr="00C010C7" w:rsidRDefault="00483B29" w:rsidP="00D43127">
      <w:pPr>
        <w:widowControl w:val="0"/>
        <w:jc w:val="both"/>
        <w:outlineLvl w:val="0"/>
      </w:pPr>
      <w:r>
        <w:t>Председатель                                                                                                                    А.М. Рудых</w:t>
      </w:r>
    </w:p>
    <w:sectPr w:rsidR="00483B29" w:rsidRPr="00C010C7" w:rsidSect="006E093A">
      <w:headerReference w:type="even" r:id="rId10"/>
      <w:headerReference w:type="default" r:id="rId1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8AB" w:rsidRDefault="00DA18AB" w:rsidP="00645CD8">
      <w:r>
        <w:separator/>
      </w:r>
    </w:p>
  </w:endnote>
  <w:endnote w:type="continuationSeparator" w:id="1">
    <w:p w:rsidR="00DA18AB" w:rsidRDefault="00DA18AB"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8AB" w:rsidRDefault="00DA18AB" w:rsidP="00645CD8">
      <w:r>
        <w:separator/>
      </w:r>
    </w:p>
  </w:footnote>
  <w:footnote w:type="continuationSeparator" w:id="1">
    <w:p w:rsidR="00DA18AB" w:rsidRDefault="00DA18AB"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58" w:rsidRDefault="00CB7858"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CB7858" w:rsidRDefault="00CB7858"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58" w:rsidRDefault="00CB7858">
    <w:pPr>
      <w:pStyle w:val="aff2"/>
      <w:jc w:val="right"/>
    </w:pPr>
    <w:fldSimple w:instr=" PAGE   \* MERGEFORMAT ">
      <w:r w:rsidR="00DA18AB">
        <w:rPr>
          <w:noProof/>
        </w:rPr>
        <w:t>1</w:t>
      </w:r>
    </w:fldSimple>
  </w:p>
  <w:p w:rsidR="00CB7858" w:rsidRDefault="00CB7858"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4B6"/>
    <w:rsid w:val="00015905"/>
    <w:rsid w:val="000203A3"/>
    <w:rsid w:val="00020546"/>
    <w:rsid w:val="00020813"/>
    <w:rsid w:val="00021EE5"/>
    <w:rsid w:val="00022C97"/>
    <w:rsid w:val="00023208"/>
    <w:rsid w:val="00023CAA"/>
    <w:rsid w:val="00024043"/>
    <w:rsid w:val="000241E0"/>
    <w:rsid w:val="000265FB"/>
    <w:rsid w:val="00026E77"/>
    <w:rsid w:val="00031320"/>
    <w:rsid w:val="00032549"/>
    <w:rsid w:val="00032F5A"/>
    <w:rsid w:val="00033467"/>
    <w:rsid w:val="0003346E"/>
    <w:rsid w:val="00034486"/>
    <w:rsid w:val="0003459B"/>
    <w:rsid w:val="00035E7C"/>
    <w:rsid w:val="00036454"/>
    <w:rsid w:val="000414CD"/>
    <w:rsid w:val="00042FCF"/>
    <w:rsid w:val="00043977"/>
    <w:rsid w:val="00044064"/>
    <w:rsid w:val="00044C96"/>
    <w:rsid w:val="00046618"/>
    <w:rsid w:val="00047FDB"/>
    <w:rsid w:val="00050193"/>
    <w:rsid w:val="0005107B"/>
    <w:rsid w:val="000521A1"/>
    <w:rsid w:val="00053D62"/>
    <w:rsid w:val="0005413C"/>
    <w:rsid w:val="000542FF"/>
    <w:rsid w:val="00054597"/>
    <w:rsid w:val="000547B0"/>
    <w:rsid w:val="00055FFA"/>
    <w:rsid w:val="00056F0D"/>
    <w:rsid w:val="000576BB"/>
    <w:rsid w:val="00060BA1"/>
    <w:rsid w:val="000618E7"/>
    <w:rsid w:val="00063DA0"/>
    <w:rsid w:val="00064087"/>
    <w:rsid w:val="00064AA5"/>
    <w:rsid w:val="0006594A"/>
    <w:rsid w:val="00066B01"/>
    <w:rsid w:val="00067792"/>
    <w:rsid w:val="00067FE7"/>
    <w:rsid w:val="00071592"/>
    <w:rsid w:val="00072D8D"/>
    <w:rsid w:val="0007456A"/>
    <w:rsid w:val="0007562A"/>
    <w:rsid w:val="00075C3D"/>
    <w:rsid w:val="0007642C"/>
    <w:rsid w:val="00076F44"/>
    <w:rsid w:val="00081E10"/>
    <w:rsid w:val="000840CF"/>
    <w:rsid w:val="000845D3"/>
    <w:rsid w:val="00087028"/>
    <w:rsid w:val="00092964"/>
    <w:rsid w:val="00095573"/>
    <w:rsid w:val="000968D9"/>
    <w:rsid w:val="00096BA2"/>
    <w:rsid w:val="000A072E"/>
    <w:rsid w:val="000A1214"/>
    <w:rsid w:val="000A1B57"/>
    <w:rsid w:val="000A390A"/>
    <w:rsid w:val="000A434D"/>
    <w:rsid w:val="000A4877"/>
    <w:rsid w:val="000A7E1A"/>
    <w:rsid w:val="000A7F43"/>
    <w:rsid w:val="000B2884"/>
    <w:rsid w:val="000B2A6A"/>
    <w:rsid w:val="000B304E"/>
    <w:rsid w:val="000B3852"/>
    <w:rsid w:val="000B627F"/>
    <w:rsid w:val="000B774E"/>
    <w:rsid w:val="000C0262"/>
    <w:rsid w:val="000C13EF"/>
    <w:rsid w:val="000C1609"/>
    <w:rsid w:val="000C2594"/>
    <w:rsid w:val="000C276D"/>
    <w:rsid w:val="000C2EEE"/>
    <w:rsid w:val="000C4113"/>
    <w:rsid w:val="000C57EE"/>
    <w:rsid w:val="000C65B2"/>
    <w:rsid w:val="000C6AF0"/>
    <w:rsid w:val="000C7128"/>
    <w:rsid w:val="000D1B29"/>
    <w:rsid w:val="000D639B"/>
    <w:rsid w:val="000D693C"/>
    <w:rsid w:val="000D6ADC"/>
    <w:rsid w:val="000E0B33"/>
    <w:rsid w:val="000E11F3"/>
    <w:rsid w:val="000E2BA9"/>
    <w:rsid w:val="000E3287"/>
    <w:rsid w:val="000E373F"/>
    <w:rsid w:val="000E3F32"/>
    <w:rsid w:val="000E4D9A"/>
    <w:rsid w:val="000E6383"/>
    <w:rsid w:val="000E727A"/>
    <w:rsid w:val="000E7BF7"/>
    <w:rsid w:val="000F0924"/>
    <w:rsid w:val="000F1547"/>
    <w:rsid w:val="000F3260"/>
    <w:rsid w:val="000F5B01"/>
    <w:rsid w:val="000F670B"/>
    <w:rsid w:val="000F675B"/>
    <w:rsid w:val="000F6ADD"/>
    <w:rsid w:val="000F74BC"/>
    <w:rsid w:val="000F76D5"/>
    <w:rsid w:val="000F7CB5"/>
    <w:rsid w:val="0010052A"/>
    <w:rsid w:val="00100B17"/>
    <w:rsid w:val="0010160B"/>
    <w:rsid w:val="00102A5B"/>
    <w:rsid w:val="0010338F"/>
    <w:rsid w:val="00105D7D"/>
    <w:rsid w:val="001060D0"/>
    <w:rsid w:val="00106464"/>
    <w:rsid w:val="00106633"/>
    <w:rsid w:val="0010697C"/>
    <w:rsid w:val="00106B5B"/>
    <w:rsid w:val="00111F72"/>
    <w:rsid w:val="0011233D"/>
    <w:rsid w:val="001137AC"/>
    <w:rsid w:val="00113EB0"/>
    <w:rsid w:val="00114889"/>
    <w:rsid w:val="00120EEA"/>
    <w:rsid w:val="00120FE2"/>
    <w:rsid w:val="00121A65"/>
    <w:rsid w:val="001220E2"/>
    <w:rsid w:val="00123306"/>
    <w:rsid w:val="0012360F"/>
    <w:rsid w:val="00126EAC"/>
    <w:rsid w:val="00127153"/>
    <w:rsid w:val="00130749"/>
    <w:rsid w:val="00130B92"/>
    <w:rsid w:val="001314D0"/>
    <w:rsid w:val="00131F0A"/>
    <w:rsid w:val="0013292B"/>
    <w:rsid w:val="00137EE6"/>
    <w:rsid w:val="001401C4"/>
    <w:rsid w:val="001414DD"/>
    <w:rsid w:val="001448E4"/>
    <w:rsid w:val="0014542E"/>
    <w:rsid w:val="0014598E"/>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32F2"/>
    <w:rsid w:val="0017693E"/>
    <w:rsid w:val="00177E78"/>
    <w:rsid w:val="00181006"/>
    <w:rsid w:val="00182699"/>
    <w:rsid w:val="00182F29"/>
    <w:rsid w:val="001836A9"/>
    <w:rsid w:val="00184555"/>
    <w:rsid w:val="00184CBC"/>
    <w:rsid w:val="001867E1"/>
    <w:rsid w:val="00190379"/>
    <w:rsid w:val="001903A0"/>
    <w:rsid w:val="00190665"/>
    <w:rsid w:val="00190EAC"/>
    <w:rsid w:val="0019164B"/>
    <w:rsid w:val="00192DF0"/>
    <w:rsid w:val="0019316A"/>
    <w:rsid w:val="00194FB0"/>
    <w:rsid w:val="00196F78"/>
    <w:rsid w:val="001A0856"/>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7185"/>
    <w:rsid w:val="001C1093"/>
    <w:rsid w:val="001C5B13"/>
    <w:rsid w:val="001C5C36"/>
    <w:rsid w:val="001D30CC"/>
    <w:rsid w:val="001D3A93"/>
    <w:rsid w:val="001D6CC9"/>
    <w:rsid w:val="001E06B6"/>
    <w:rsid w:val="001E0E59"/>
    <w:rsid w:val="001E114B"/>
    <w:rsid w:val="001E2FAA"/>
    <w:rsid w:val="001E59EA"/>
    <w:rsid w:val="001E62E6"/>
    <w:rsid w:val="001E7AAA"/>
    <w:rsid w:val="001F05D6"/>
    <w:rsid w:val="001F0800"/>
    <w:rsid w:val="001F0B1C"/>
    <w:rsid w:val="001F1623"/>
    <w:rsid w:val="001F2E0F"/>
    <w:rsid w:val="001F35BC"/>
    <w:rsid w:val="001F3B6E"/>
    <w:rsid w:val="001F4451"/>
    <w:rsid w:val="001F54A9"/>
    <w:rsid w:val="001F557E"/>
    <w:rsid w:val="001F5C16"/>
    <w:rsid w:val="001F7DE3"/>
    <w:rsid w:val="0020015F"/>
    <w:rsid w:val="00201521"/>
    <w:rsid w:val="0020231F"/>
    <w:rsid w:val="0020276A"/>
    <w:rsid w:val="00203C1D"/>
    <w:rsid w:val="002051F5"/>
    <w:rsid w:val="00205F4B"/>
    <w:rsid w:val="00210876"/>
    <w:rsid w:val="00210B1C"/>
    <w:rsid w:val="002116B1"/>
    <w:rsid w:val="00211838"/>
    <w:rsid w:val="0021233B"/>
    <w:rsid w:val="00213084"/>
    <w:rsid w:val="00213B17"/>
    <w:rsid w:val="00214FB0"/>
    <w:rsid w:val="002162F7"/>
    <w:rsid w:val="0021675D"/>
    <w:rsid w:val="00216F86"/>
    <w:rsid w:val="00217152"/>
    <w:rsid w:val="002174D6"/>
    <w:rsid w:val="00220DD4"/>
    <w:rsid w:val="0022485E"/>
    <w:rsid w:val="00225144"/>
    <w:rsid w:val="00225359"/>
    <w:rsid w:val="00225F8D"/>
    <w:rsid w:val="002264AA"/>
    <w:rsid w:val="0022659F"/>
    <w:rsid w:val="00226D25"/>
    <w:rsid w:val="0022705E"/>
    <w:rsid w:val="00231A6B"/>
    <w:rsid w:val="00231D84"/>
    <w:rsid w:val="00233B51"/>
    <w:rsid w:val="00236546"/>
    <w:rsid w:val="002365FF"/>
    <w:rsid w:val="002368E8"/>
    <w:rsid w:val="00237A6C"/>
    <w:rsid w:val="00237F34"/>
    <w:rsid w:val="002407E7"/>
    <w:rsid w:val="002407FB"/>
    <w:rsid w:val="00240938"/>
    <w:rsid w:val="00240ECF"/>
    <w:rsid w:val="00240F8E"/>
    <w:rsid w:val="00241FC5"/>
    <w:rsid w:val="002425B8"/>
    <w:rsid w:val="00242DF1"/>
    <w:rsid w:val="0024408A"/>
    <w:rsid w:val="002456A5"/>
    <w:rsid w:val="00245928"/>
    <w:rsid w:val="00247776"/>
    <w:rsid w:val="00247804"/>
    <w:rsid w:val="0025005C"/>
    <w:rsid w:val="0025092A"/>
    <w:rsid w:val="00250D6A"/>
    <w:rsid w:val="00252C95"/>
    <w:rsid w:val="002535CC"/>
    <w:rsid w:val="00254D21"/>
    <w:rsid w:val="00255374"/>
    <w:rsid w:val="0025572E"/>
    <w:rsid w:val="002579A3"/>
    <w:rsid w:val="0026072B"/>
    <w:rsid w:val="00262F78"/>
    <w:rsid w:val="0026454F"/>
    <w:rsid w:val="00265B9D"/>
    <w:rsid w:val="0026653D"/>
    <w:rsid w:val="00267BAF"/>
    <w:rsid w:val="00267CF8"/>
    <w:rsid w:val="00271CD5"/>
    <w:rsid w:val="00274A96"/>
    <w:rsid w:val="00274B68"/>
    <w:rsid w:val="0027554B"/>
    <w:rsid w:val="00275CAA"/>
    <w:rsid w:val="0027613F"/>
    <w:rsid w:val="0027667A"/>
    <w:rsid w:val="0027687B"/>
    <w:rsid w:val="0027691C"/>
    <w:rsid w:val="00276C66"/>
    <w:rsid w:val="00276D56"/>
    <w:rsid w:val="00277461"/>
    <w:rsid w:val="00281D05"/>
    <w:rsid w:val="002828BA"/>
    <w:rsid w:val="00284CAF"/>
    <w:rsid w:val="002862A2"/>
    <w:rsid w:val="00286C12"/>
    <w:rsid w:val="00286C28"/>
    <w:rsid w:val="00287F45"/>
    <w:rsid w:val="002908F8"/>
    <w:rsid w:val="00291879"/>
    <w:rsid w:val="00291DC7"/>
    <w:rsid w:val="0029276E"/>
    <w:rsid w:val="00292AAA"/>
    <w:rsid w:val="00292B6F"/>
    <w:rsid w:val="002938CD"/>
    <w:rsid w:val="00294D88"/>
    <w:rsid w:val="0029518A"/>
    <w:rsid w:val="002969BF"/>
    <w:rsid w:val="00297007"/>
    <w:rsid w:val="002A1A24"/>
    <w:rsid w:val="002A327E"/>
    <w:rsid w:val="002A388D"/>
    <w:rsid w:val="002A534E"/>
    <w:rsid w:val="002A78BB"/>
    <w:rsid w:val="002B0077"/>
    <w:rsid w:val="002B1E8B"/>
    <w:rsid w:val="002B3228"/>
    <w:rsid w:val="002B4DD4"/>
    <w:rsid w:val="002B637C"/>
    <w:rsid w:val="002B6469"/>
    <w:rsid w:val="002C0737"/>
    <w:rsid w:val="002C116B"/>
    <w:rsid w:val="002C19C5"/>
    <w:rsid w:val="002C33A8"/>
    <w:rsid w:val="002C413E"/>
    <w:rsid w:val="002C4AC9"/>
    <w:rsid w:val="002C5BA2"/>
    <w:rsid w:val="002D0DE1"/>
    <w:rsid w:val="002D21D4"/>
    <w:rsid w:val="002D2A24"/>
    <w:rsid w:val="002D4ED3"/>
    <w:rsid w:val="002D68C0"/>
    <w:rsid w:val="002E1E04"/>
    <w:rsid w:val="002E2A41"/>
    <w:rsid w:val="002E44B4"/>
    <w:rsid w:val="002E46F5"/>
    <w:rsid w:val="002E5865"/>
    <w:rsid w:val="002E6276"/>
    <w:rsid w:val="002E63AF"/>
    <w:rsid w:val="002E6EB1"/>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B02"/>
    <w:rsid w:val="00302E9A"/>
    <w:rsid w:val="003033F3"/>
    <w:rsid w:val="00304754"/>
    <w:rsid w:val="00304801"/>
    <w:rsid w:val="003049CE"/>
    <w:rsid w:val="00306AE5"/>
    <w:rsid w:val="00306C81"/>
    <w:rsid w:val="0031175E"/>
    <w:rsid w:val="00311E1B"/>
    <w:rsid w:val="00312CBA"/>
    <w:rsid w:val="0031306F"/>
    <w:rsid w:val="003134B5"/>
    <w:rsid w:val="00313F2C"/>
    <w:rsid w:val="0031509C"/>
    <w:rsid w:val="003158A5"/>
    <w:rsid w:val="00315E8A"/>
    <w:rsid w:val="00317EFB"/>
    <w:rsid w:val="003223C5"/>
    <w:rsid w:val="00324772"/>
    <w:rsid w:val="00325613"/>
    <w:rsid w:val="003260BE"/>
    <w:rsid w:val="00331CFC"/>
    <w:rsid w:val="003324C6"/>
    <w:rsid w:val="00336FA6"/>
    <w:rsid w:val="00340627"/>
    <w:rsid w:val="00340FCD"/>
    <w:rsid w:val="003412ED"/>
    <w:rsid w:val="003415F2"/>
    <w:rsid w:val="003444E3"/>
    <w:rsid w:val="0034491A"/>
    <w:rsid w:val="003459C9"/>
    <w:rsid w:val="00345EB5"/>
    <w:rsid w:val="00353218"/>
    <w:rsid w:val="003536F9"/>
    <w:rsid w:val="00354FBD"/>
    <w:rsid w:val="003558B0"/>
    <w:rsid w:val="00355FDE"/>
    <w:rsid w:val="00357E2B"/>
    <w:rsid w:val="003610DB"/>
    <w:rsid w:val="003655A5"/>
    <w:rsid w:val="00365A84"/>
    <w:rsid w:val="00365BF4"/>
    <w:rsid w:val="00365F17"/>
    <w:rsid w:val="00367358"/>
    <w:rsid w:val="00367CBA"/>
    <w:rsid w:val="00367F03"/>
    <w:rsid w:val="00367F89"/>
    <w:rsid w:val="003732F1"/>
    <w:rsid w:val="003742F8"/>
    <w:rsid w:val="003758D8"/>
    <w:rsid w:val="00376054"/>
    <w:rsid w:val="003761D3"/>
    <w:rsid w:val="003838C5"/>
    <w:rsid w:val="00383D32"/>
    <w:rsid w:val="003844E0"/>
    <w:rsid w:val="00384ED1"/>
    <w:rsid w:val="00386290"/>
    <w:rsid w:val="00386639"/>
    <w:rsid w:val="00386BDF"/>
    <w:rsid w:val="00386FBB"/>
    <w:rsid w:val="003879DC"/>
    <w:rsid w:val="0039068B"/>
    <w:rsid w:val="00390C6C"/>
    <w:rsid w:val="00391C0C"/>
    <w:rsid w:val="00393272"/>
    <w:rsid w:val="00393ADE"/>
    <w:rsid w:val="00393CA5"/>
    <w:rsid w:val="003944DF"/>
    <w:rsid w:val="00395CA7"/>
    <w:rsid w:val="0039610E"/>
    <w:rsid w:val="003963F2"/>
    <w:rsid w:val="0039671B"/>
    <w:rsid w:val="00396D81"/>
    <w:rsid w:val="003A103E"/>
    <w:rsid w:val="003A229E"/>
    <w:rsid w:val="003A2337"/>
    <w:rsid w:val="003A3472"/>
    <w:rsid w:val="003A3F1E"/>
    <w:rsid w:val="003A6721"/>
    <w:rsid w:val="003A6765"/>
    <w:rsid w:val="003A7352"/>
    <w:rsid w:val="003A7426"/>
    <w:rsid w:val="003A7556"/>
    <w:rsid w:val="003B0155"/>
    <w:rsid w:val="003B1340"/>
    <w:rsid w:val="003B2832"/>
    <w:rsid w:val="003B2C0C"/>
    <w:rsid w:val="003B32C4"/>
    <w:rsid w:val="003B40EB"/>
    <w:rsid w:val="003B4760"/>
    <w:rsid w:val="003B47BF"/>
    <w:rsid w:val="003B4A94"/>
    <w:rsid w:val="003B72EF"/>
    <w:rsid w:val="003B794A"/>
    <w:rsid w:val="003C1259"/>
    <w:rsid w:val="003C300E"/>
    <w:rsid w:val="003C306B"/>
    <w:rsid w:val="003C39D2"/>
    <w:rsid w:val="003C4797"/>
    <w:rsid w:val="003C4819"/>
    <w:rsid w:val="003D0B98"/>
    <w:rsid w:val="003D1268"/>
    <w:rsid w:val="003D1DDF"/>
    <w:rsid w:val="003D51AD"/>
    <w:rsid w:val="003D59F1"/>
    <w:rsid w:val="003D6522"/>
    <w:rsid w:val="003D7A7F"/>
    <w:rsid w:val="003E0888"/>
    <w:rsid w:val="003E34D0"/>
    <w:rsid w:val="003E3D47"/>
    <w:rsid w:val="003E428E"/>
    <w:rsid w:val="003E599C"/>
    <w:rsid w:val="003E5CC2"/>
    <w:rsid w:val="003E61EF"/>
    <w:rsid w:val="003E78ED"/>
    <w:rsid w:val="003F1BA2"/>
    <w:rsid w:val="003F3669"/>
    <w:rsid w:val="003F50CD"/>
    <w:rsid w:val="003F5847"/>
    <w:rsid w:val="003F6A13"/>
    <w:rsid w:val="003F736E"/>
    <w:rsid w:val="003F7608"/>
    <w:rsid w:val="004004FC"/>
    <w:rsid w:val="0040109B"/>
    <w:rsid w:val="00401708"/>
    <w:rsid w:val="00403767"/>
    <w:rsid w:val="00403BFA"/>
    <w:rsid w:val="00404F82"/>
    <w:rsid w:val="0040567A"/>
    <w:rsid w:val="004068CA"/>
    <w:rsid w:val="00406FCE"/>
    <w:rsid w:val="00407158"/>
    <w:rsid w:val="004101C5"/>
    <w:rsid w:val="004104B7"/>
    <w:rsid w:val="004122E7"/>
    <w:rsid w:val="004159B9"/>
    <w:rsid w:val="0041678D"/>
    <w:rsid w:val="00417057"/>
    <w:rsid w:val="00422BC3"/>
    <w:rsid w:val="00422EBE"/>
    <w:rsid w:val="00424510"/>
    <w:rsid w:val="00424D8E"/>
    <w:rsid w:val="00424EC3"/>
    <w:rsid w:val="00425074"/>
    <w:rsid w:val="0042518B"/>
    <w:rsid w:val="004257DE"/>
    <w:rsid w:val="0042599D"/>
    <w:rsid w:val="00426071"/>
    <w:rsid w:val="0042748C"/>
    <w:rsid w:val="00430227"/>
    <w:rsid w:val="004324DF"/>
    <w:rsid w:val="00432D43"/>
    <w:rsid w:val="0043322D"/>
    <w:rsid w:val="0043461A"/>
    <w:rsid w:val="0043581F"/>
    <w:rsid w:val="00440781"/>
    <w:rsid w:val="004408DF"/>
    <w:rsid w:val="00441F63"/>
    <w:rsid w:val="004425B6"/>
    <w:rsid w:val="00442F11"/>
    <w:rsid w:val="004430DE"/>
    <w:rsid w:val="00443B89"/>
    <w:rsid w:val="00444E38"/>
    <w:rsid w:val="00445280"/>
    <w:rsid w:val="00445A8D"/>
    <w:rsid w:val="00446A77"/>
    <w:rsid w:val="00447358"/>
    <w:rsid w:val="00447604"/>
    <w:rsid w:val="00450343"/>
    <w:rsid w:val="004517A7"/>
    <w:rsid w:val="00451BAA"/>
    <w:rsid w:val="00452065"/>
    <w:rsid w:val="00453A60"/>
    <w:rsid w:val="00453CC4"/>
    <w:rsid w:val="00455166"/>
    <w:rsid w:val="00455407"/>
    <w:rsid w:val="00455EF1"/>
    <w:rsid w:val="00455FD2"/>
    <w:rsid w:val="00457386"/>
    <w:rsid w:val="004575EE"/>
    <w:rsid w:val="00462578"/>
    <w:rsid w:val="00462800"/>
    <w:rsid w:val="004632D0"/>
    <w:rsid w:val="00463B01"/>
    <w:rsid w:val="0046402B"/>
    <w:rsid w:val="004655E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664"/>
    <w:rsid w:val="00485BC1"/>
    <w:rsid w:val="004861D4"/>
    <w:rsid w:val="00486520"/>
    <w:rsid w:val="00486AC8"/>
    <w:rsid w:val="0048733B"/>
    <w:rsid w:val="004875E3"/>
    <w:rsid w:val="0048792B"/>
    <w:rsid w:val="00490BCE"/>
    <w:rsid w:val="00491375"/>
    <w:rsid w:val="00492A60"/>
    <w:rsid w:val="00492BE0"/>
    <w:rsid w:val="00493153"/>
    <w:rsid w:val="00493537"/>
    <w:rsid w:val="0049536A"/>
    <w:rsid w:val="00497E33"/>
    <w:rsid w:val="004A0945"/>
    <w:rsid w:val="004A1D83"/>
    <w:rsid w:val="004A3A6E"/>
    <w:rsid w:val="004A4568"/>
    <w:rsid w:val="004A4E5D"/>
    <w:rsid w:val="004A5F8D"/>
    <w:rsid w:val="004A755B"/>
    <w:rsid w:val="004A7A7A"/>
    <w:rsid w:val="004B02A9"/>
    <w:rsid w:val="004B0643"/>
    <w:rsid w:val="004B0B24"/>
    <w:rsid w:val="004B1EA2"/>
    <w:rsid w:val="004B22CA"/>
    <w:rsid w:val="004B2909"/>
    <w:rsid w:val="004B2CE0"/>
    <w:rsid w:val="004B3286"/>
    <w:rsid w:val="004B3C33"/>
    <w:rsid w:val="004B3D6B"/>
    <w:rsid w:val="004B45AC"/>
    <w:rsid w:val="004B477D"/>
    <w:rsid w:val="004B47DE"/>
    <w:rsid w:val="004B4967"/>
    <w:rsid w:val="004B533A"/>
    <w:rsid w:val="004B6100"/>
    <w:rsid w:val="004B6DCF"/>
    <w:rsid w:val="004B712A"/>
    <w:rsid w:val="004C01D2"/>
    <w:rsid w:val="004C031E"/>
    <w:rsid w:val="004C2EA3"/>
    <w:rsid w:val="004C2F08"/>
    <w:rsid w:val="004C3045"/>
    <w:rsid w:val="004C4B59"/>
    <w:rsid w:val="004C600E"/>
    <w:rsid w:val="004C677F"/>
    <w:rsid w:val="004D0578"/>
    <w:rsid w:val="004D26DB"/>
    <w:rsid w:val="004D3CA7"/>
    <w:rsid w:val="004D42E9"/>
    <w:rsid w:val="004D52ED"/>
    <w:rsid w:val="004D7883"/>
    <w:rsid w:val="004D7D41"/>
    <w:rsid w:val="004E18E5"/>
    <w:rsid w:val="004E282C"/>
    <w:rsid w:val="004E2F6B"/>
    <w:rsid w:val="004E365A"/>
    <w:rsid w:val="004E4CE0"/>
    <w:rsid w:val="004E4D52"/>
    <w:rsid w:val="004E667E"/>
    <w:rsid w:val="004E6D47"/>
    <w:rsid w:val="004E7398"/>
    <w:rsid w:val="004F05D6"/>
    <w:rsid w:val="004F063B"/>
    <w:rsid w:val="004F07CD"/>
    <w:rsid w:val="004F0A12"/>
    <w:rsid w:val="004F4091"/>
    <w:rsid w:val="004F6328"/>
    <w:rsid w:val="004F6958"/>
    <w:rsid w:val="004F6FB5"/>
    <w:rsid w:val="00500D6A"/>
    <w:rsid w:val="00501871"/>
    <w:rsid w:val="005050F5"/>
    <w:rsid w:val="0050555B"/>
    <w:rsid w:val="00505FA1"/>
    <w:rsid w:val="00505FD5"/>
    <w:rsid w:val="005079C4"/>
    <w:rsid w:val="00510575"/>
    <w:rsid w:val="00510600"/>
    <w:rsid w:val="00511351"/>
    <w:rsid w:val="005115A6"/>
    <w:rsid w:val="005129F1"/>
    <w:rsid w:val="0052131D"/>
    <w:rsid w:val="00521DD3"/>
    <w:rsid w:val="00523BB5"/>
    <w:rsid w:val="00523EA5"/>
    <w:rsid w:val="00523F22"/>
    <w:rsid w:val="00524A9E"/>
    <w:rsid w:val="00524FA0"/>
    <w:rsid w:val="00527527"/>
    <w:rsid w:val="00527990"/>
    <w:rsid w:val="00530930"/>
    <w:rsid w:val="00531260"/>
    <w:rsid w:val="005314D2"/>
    <w:rsid w:val="00531C4F"/>
    <w:rsid w:val="00532514"/>
    <w:rsid w:val="00532636"/>
    <w:rsid w:val="00536A66"/>
    <w:rsid w:val="00536E78"/>
    <w:rsid w:val="00540A23"/>
    <w:rsid w:val="0054256C"/>
    <w:rsid w:val="00543A57"/>
    <w:rsid w:val="0054559E"/>
    <w:rsid w:val="0054611C"/>
    <w:rsid w:val="00546C4B"/>
    <w:rsid w:val="005478C1"/>
    <w:rsid w:val="00550334"/>
    <w:rsid w:val="00550D4A"/>
    <w:rsid w:val="00551AD5"/>
    <w:rsid w:val="00553155"/>
    <w:rsid w:val="0055394F"/>
    <w:rsid w:val="00554AED"/>
    <w:rsid w:val="00554D27"/>
    <w:rsid w:val="0055598D"/>
    <w:rsid w:val="00555C65"/>
    <w:rsid w:val="00555FAC"/>
    <w:rsid w:val="005579C9"/>
    <w:rsid w:val="0056005B"/>
    <w:rsid w:val="00560732"/>
    <w:rsid w:val="00560C47"/>
    <w:rsid w:val="00562834"/>
    <w:rsid w:val="00562D4E"/>
    <w:rsid w:val="00563BBC"/>
    <w:rsid w:val="005640ED"/>
    <w:rsid w:val="00564B64"/>
    <w:rsid w:val="0056536C"/>
    <w:rsid w:val="0056581F"/>
    <w:rsid w:val="00565DF3"/>
    <w:rsid w:val="0056700F"/>
    <w:rsid w:val="0056726E"/>
    <w:rsid w:val="00570E41"/>
    <w:rsid w:val="0057159B"/>
    <w:rsid w:val="00571711"/>
    <w:rsid w:val="005718F8"/>
    <w:rsid w:val="0057253B"/>
    <w:rsid w:val="00575148"/>
    <w:rsid w:val="00576122"/>
    <w:rsid w:val="00576225"/>
    <w:rsid w:val="00576DFF"/>
    <w:rsid w:val="00576F63"/>
    <w:rsid w:val="005773A5"/>
    <w:rsid w:val="00577862"/>
    <w:rsid w:val="005844E4"/>
    <w:rsid w:val="005844FD"/>
    <w:rsid w:val="00584E41"/>
    <w:rsid w:val="0058514C"/>
    <w:rsid w:val="00586E4E"/>
    <w:rsid w:val="00593D39"/>
    <w:rsid w:val="005944C6"/>
    <w:rsid w:val="00594D2A"/>
    <w:rsid w:val="0059504F"/>
    <w:rsid w:val="0059537F"/>
    <w:rsid w:val="00595634"/>
    <w:rsid w:val="00596080"/>
    <w:rsid w:val="0059752A"/>
    <w:rsid w:val="005A1BDD"/>
    <w:rsid w:val="005A31DE"/>
    <w:rsid w:val="005A4DF9"/>
    <w:rsid w:val="005A518E"/>
    <w:rsid w:val="005A5A30"/>
    <w:rsid w:val="005A601A"/>
    <w:rsid w:val="005A75D9"/>
    <w:rsid w:val="005A7AB7"/>
    <w:rsid w:val="005B1ED8"/>
    <w:rsid w:val="005B23E5"/>
    <w:rsid w:val="005B2C12"/>
    <w:rsid w:val="005B3D37"/>
    <w:rsid w:val="005B470E"/>
    <w:rsid w:val="005B6949"/>
    <w:rsid w:val="005B7693"/>
    <w:rsid w:val="005C0509"/>
    <w:rsid w:val="005C0D98"/>
    <w:rsid w:val="005C3FCE"/>
    <w:rsid w:val="005C516D"/>
    <w:rsid w:val="005C5E39"/>
    <w:rsid w:val="005D1B99"/>
    <w:rsid w:val="005D1D37"/>
    <w:rsid w:val="005D2651"/>
    <w:rsid w:val="005D2957"/>
    <w:rsid w:val="005D2B37"/>
    <w:rsid w:val="005D3DB8"/>
    <w:rsid w:val="005D4863"/>
    <w:rsid w:val="005D51BA"/>
    <w:rsid w:val="005E0975"/>
    <w:rsid w:val="005E0D36"/>
    <w:rsid w:val="005E48B3"/>
    <w:rsid w:val="005E5F52"/>
    <w:rsid w:val="005E6F57"/>
    <w:rsid w:val="005F0C84"/>
    <w:rsid w:val="005F0FE5"/>
    <w:rsid w:val="005F1C89"/>
    <w:rsid w:val="005F2F27"/>
    <w:rsid w:val="005F4D44"/>
    <w:rsid w:val="005F4E38"/>
    <w:rsid w:val="005F7D0D"/>
    <w:rsid w:val="005F7F4F"/>
    <w:rsid w:val="00601385"/>
    <w:rsid w:val="006017C0"/>
    <w:rsid w:val="00601AE1"/>
    <w:rsid w:val="00603C06"/>
    <w:rsid w:val="00605252"/>
    <w:rsid w:val="006064BC"/>
    <w:rsid w:val="0060686E"/>
    <w:rsid w:val="00607C12"/>
    <w:rsid w:val="00611157"/>
    <w:rsid w:val="00611D63"/>
    <w:rsid w:val="0061314C"/>
    <w:rsid w:val="006135FE"/>
    <w:rsid w:val="00613A19"/>
    <w:rsid w:val="00614D91"/>
    <w:rsid w:val="0061544D"/>
    <w:rsid w:val="00615D3D"/>
    <w:rsid w:val="00621111"/>
    <w:rsid w:val="00624C23"/>
    <w:rsid w:val="006252BD"/>
    <w:rsid w:val="006266C8"/>
    <w:rsid w:val="00626A17"/>
    <w:rsid w:val="00630549"/>
    <w:rsid w:val="00631895"/>
    <w:rsid w:val="0063278E"/>
    <w:rsid w:val="00632F49"/>
    <w:rsid w:val="0063334B"/>
    <w:rsid w:val="0063411C"/>
    <w:rsid w:val="00635C2D"/>
    <w:rsid w:val="00635EDA"/>
    <w:rsid w:val="0063788A"/>
    <w:rsid w:val="00641541"/>
    <w:rsid w:val="0064194D"/>
    <w:rsid w:val="00641987"/>
    <w:rsid w:val="00641F8C"/>
    <w:rsid w:val="00642C9F"/>
    <w:rsid w:val="00642CA6"/>
    <w:rsid w:val="00645CD8"/>
    <w:rsid w:val="006469FD"/>
    <w:rsid w:val="00651878"/>
    <w:rsid w:val="00652708"/>
    <w:rsid w:val="0065324A"/>
    <w:rsid w:val="00653573"/>
    <w:rsid w:val="00655C9A"/>
    <w:rsid w:val="00657F6C"/>
    <w:rsid w:val="006609B0"/>
    <w:rsid w:val="00661CE8"/>
    <w:rsid w:val="00664C6F"/>
    <w:rsid w:val="00664D6E"/>
    <w:rsid w:val="006661C7"/>
    <w:rsid w:val="0066622A"/>
    <w:rsid w:val="0067155B"/>
    <w:rsid w:val="0067170B"/>
    <w:rsid w:val="00671E41"/>
    <w:rsid w:val="00672FF2"/>
    <w:rsid w:val="0067417E"/>
    <w:rsid w:val="006750D3"/>
    <w:rsid w:val="0067517D"/>
    <w:rsid w:val="00680092"/>
    <w:rsid w:val="00680921"/>
    <w:rsid w:val="0068202D"/>
    <w:rsid w:val="00682202"/>
    <w:rsid w:val="00682E39"/>
    <w:rsid w:val="006836AF"/>
    <w:rsid w:val="006843F4"/>
    <w:rsid w:val="00685027"/>
    <w:rsid w:val="00686034"/>
    <w:rsid w:val="006876CF"/>
    <w:rsid w:val="006923F7"/>
    <w:rsid w:val="00692C7A"/>
    <w:rsid w:val="00697773"/>
    <w:rsid w:val="006A1AF5"/>
    <w:rsid w:val="006A2E11"/>
    <w:rsid w:val="006A3DC9"/>
    <w:rsid w:val="006A4628"/>
    <w:rsid w:val="006A6EF0"/>
    <w:rsid w:val="006A7360"/>
    <w:rsid w:val="006A74C2"/>
    <w:rsid w:val="006B03C9"/>
    <w:rsid w:val="006B0710"/>
    <w:rsid w:val="006B0838"/>
    <w:rsid w:val="006B0F90"/>
    <w:rsid w:val="006B12FF"/>
    <w:rsid w:val="006B27F1"/>
    <w:rsid w:val="006B2AA8"/>
    <w:rsid w:val="006B3C61"/>
    <w:rsid w:val="006B5F47"/>
    <w:rsid w:val="006B68FA"/>
    <w:rsid w:val="006C09FA"/>
    <w:rsid w:val="006C14EF"/>
    <w:rsid w:val="006C4F72"/>
    <w:rsid w:val="006C5A5D"/>
    <w:rsid w:val="006C6453"/>
    <w:rsid w:val="006C64F6"/>
    <w:rsid w:val="006C75F8"/>
    <w:rsid w:val="006D0D33"/>
    <w:rsid w:val="006D0DD2"/>
    <w:rsid w:val="006D24DA"/>
    <w:rsid w:val="006D30B0"/>
    <w:rsid w:val="006D3E8D"/>
    <w:rsid w:val="006D4B58"/>
    <w:rsid w:val="006D5808"/>
    <w:rsid w:val="006D6A60"/>
    <w:rsid w:val="006D7091"/>
    <w:rsid w:val="006E093A"/>
    <w:rsid w:val="006E0E67"/>
    <w:rsid w:val="006E108F"/>
    <w:rsid w:val="006E2C82"/>
    <w:rsid w:val="006E3206"/>
    <w:rsid w:val="006E350D"/>
    <w:rsid w:val="006E3998"/>
    <w:rsid w:val="006E3BD8"/>
    <w:rsid w:val="006E46F7"/>
    <w:rsid w:val="006E4A27"/>
    <w:rsid w:val="006E6292"/>
    <w:rsid w:val="006F0F0D"/>
    <w:rsid w:val="006F3382"/>
    <w:rsid w:val="006F3C6A"/>
    <w:rsid w:val="006F3E60"/>
    <w:rsid w:val="006F4CDE"/>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FEE"/>
    <w:rsid w:val="007147A6"/>
    <w:rsid w:val="00715968"/>
    <w:rsid w:val="0071607F"/>
    <w:rsid w:val="00716D46"/>
    <w:rsid w:val="0071788E"/>
    <w:rsid w:val="00721947"/>
    <w:rsid w:val="00722830"/>
    <w:rsid w:val="00723A38"/>
    <w:rsid w:val="00723CCA"/>
    <w:rsid w:val="00723F71"/>
    <w:rsid w:val="0072404F"/>
    <w:rsid w:val="00724533"/>
    <w:rsid w:val="00724B79"/>
    <w:rsid w:val="00725BA6"/>
    <w:rsid w:val="00726658"/>
    <w:rsid w:val="007342C5"/>
    <w:rsid w:val="0073485F"/>
    <w:rsid w:val="00734A70"/>
    <w:rsid w:val="00737C72"/>
    <w:rsid w:val="007413B9"/>
    <w:rsid w:val="007417E9"/>
    <w:rsid w:val="00744139"/>
    <w:rsid w:val="007450A5"/>
    <w:rsid w:val="007456A6"/>
    <w:rsid w:val="00745D94"/>
    <w:rsid w:val="007464B5"/>
    <w:rsid w:val="00747A28"/>
    <w:rsid w:val="00750B81"/>
    <w:rsid w:val="00750FE9"/>
    <w:rsid w:val="00754553"/>
    <w:rsid w:val="00757C44"/>
    <w:rsid w:val="00762F1D"/>
    <w:rsid w:val="007639F9"/>
    <w:rsid w:val="00764545"/>
    <w:rsid w:val="00764986"/>
    <w:rsid w:val="007664C9"/>
    <w:rsid w:val="00766B2B"/>
    <w:rsid w:val="00766D54"/>
    <w:rsid w:val="007719CB"/>
    <w:rsid w:val="0077200F"/>
    <w:rsid w:val="00772059"/>
    <w:rsid w:val="00774056"/>
    <w:rsid w:val="007746F9"/>
    <w:rsid w:val="00774830"/>
    <w:rsid w:val="00774D93"/>
    <w:rsid w:val="0077679C"/>
    <w:rsid w:val="00776870"/>
    <w:rsid w:val="00776CC4"/>
    <w:rsid w:val="007813E7"/>
    <w:rsid w:val="00781773"/>
    <w:rsid w:val="007826B8"/>
    <w:rsid w:val="00783815"/>
    <w:rsid w:val="00784002"/>
    <w:rsid w:val="00784497"/>
    <w:rsid w:val="007844A6"/>
    <w:rsid w:val="00785FF9"/>
    <w:rsid w:val="00787CFA"/>
    <w:rsid w:val="007904A3"/>
    <w:rsid w:val="00792D25"/>
    <w:rsid w:val="00793374"/>
    <w:rsid w:val="007A026D"/>
    <w:rsid w:val="007A0B58"/>
    <w:rsid w:val="007A2A1D"/>
    <w:rsid w:val="007A3C29"/>
    <w:rsid w:val="007A415D"/>
    <w:rsid w:val="007A4543"/>
    <w:rsid w:val="007A46E0"/>
    <w:rsid w:val="007A4BE3"/>
    <w:rsid w:val="007A5BD6"/>
    <w:rsid w:val="007A70A8"/>
    <w:rsid w:val="007A74C4"/>
    <w:rsid w:val="007A7D11"/>
    <w:rsid w:val="007B1B8F"/>
    <w:rsid w:val="007B283D"/>
    <w:rsid w:val="007B3323"/>
    <w:rsid w:val="007B38E4"/>
    <w:rsid w:val="007B6D94"/>
    <w:rsid w:val="007B7352"/>
    <w:rsid w:val="007B79B1"/>
    <w:rsid w:val="007C17BF"/>
    <w:rsid w:val="007C2CBA"/>
    <w:rsid w:val="007C3AE5"/>
    <w:rsid w:val="007C4183"/>
    <w:rsid w:val="007C4635"/>
    <w:rsid w:val="007C4907"/>
    <w:rsid w:val="007C5FAE"/>
    <w:rsid w:val="007C6519"/>
    <w:rsid w:val="007C6FFA"/>
    <w:rsid w:val="007C776D"/>
    <w:rsid w:val="007C7C5C"/>
    <w:rsid w:val="007D0580"/>
    <w:rsid w:val="007D48E0"/>
    <w:rsid w:val="007D52D4"/>
    <w:rsid w:val="007D5D98"/>
    <w:rsid w:val="007D6F3D"/>
    <w:rsid w:val="007E21DC"/>
    <w:rsid w:val="007E28B8"/>
    <w:rsid w:val="007E2DC9"/>
    <w:rsid w:val="007E5C8A"/>
    <w:rsid w:val="007E6D2A"/>
    <w:rsid w:val="007F114C"/>
    <w:rsid w:val="007F209B"/>
    <w:rsid w:val="007F27C6"/>
    <w:rsid w:val="007F3091"/>
    <w:rsid w:val="007F4841"/>
    <w:rsid w:val="007F542A"/>
    <w:rsid w:val="007F7942"/>
    <w:rsid w:val="00800B3B"/>
    <w:rsid w:val="0080146A"/>
    <w:rsid w:val="00801B46"/>
    <w:rsid w:val="008023FA"/>
    <w:rsid w:val="00803359"/>
    <w:rsid w:val="008042A7"/>
    <w:rsid w:val="008056C3"/>
    <w:rsid w:val="008066B8"/>
    <w:rsid w:val="00807797"/>
    <w:rsid w:val="0081052C"/>
    <w:rsid w:val="0081078F"/>
    <w:rsid w:val="00810CB9"/>
    <w:rsid w:val="00812723"/>
    <w:rsid w:val="0081511C"/>
    <w:rsid w:val="00815DBA"/>
    <w:rsid w:val="00816208"/>
    <w:rsid w:val="008167ED"/>
    <w:rsid w:val="00816E77"/>
    <w:rsid w:val="0082028F"/>
    <w:rsid w:val="008206BB"/>
    <w:rsid w:val="008223FD"/>
    <w:rsid w:val="008240E4"/>
    <w:rsid w:val="00824654"/>
    <w:rsid w:val="00825E30"/>
    <w:rsid w:val="00825F44"/>
    <w:rsid w:val="00826527"/>
    <w:rsid w:val="008271CC"/>
    <w:rsid w:val="0083030C"/>
    <w:rsid w:val="008316E2"/>
    <w:rsid w:val="00832194"/>
    <w:rsid w:val="00832FBF"/>
    <w:rsid w:val="00834051"/>
    <w:rsid w:val="00836F19"/>
    <w:rsid w:val="0083755B"/>
    <w:rsid w:val="00837DC8"/>
    <w:rsid w:val="00840E1E"/>
    <w:rsid w:val="0084197B"/>
    <w:rsid w:val="00842D37"/>
    <w:rsid w:val="008438F3"/>
    <w:rsid w:val="00843A9C"/>
    <w:rsid w:val="00846F45"/>
    <w:rsid w:val="00847294"/>
    <w:rsid w:val="008504FA"/>
    <w:rsid w:val="008520E8"/>
    <w:rsid w:val="00852ECC"/>
    <w:rsid w:val="0085592E"/>
    <w:rsid w:val="00856E86"/>
    <w:rsid w:val="0085701A"/>
    <w:rsid w:val="00857D64"/>
    <w:rsid w:val="00861D01"/>
    <w:rsid w:val="008638E1"/>
    <w:rsid w:val="008647D1"/>
    <w:rsid w:val="00866176"/>
    <w:rsid w:val="0086643A"/>
    <w:rsid w:val="008668BB"/>
    <w:rsid w:val="00872A33"/>
    <w:rsid w:val="00876772"/>
    <w:rsid w:val="008767DF"/>
    <w:rsid w:val="00877816"/>
    <w:rsid w:val="00882777"/>
    <w:rsid w:val="00882F43"/>
    <w:rsid w:val="00883644"/>
    <w:rsid w:val="008848D7"/>
    <w:rsid w:val="00884915"/>
    <w:rsid w:val="008860A5"/>
    <w:rsid w:val="008861EC"/>
    <w:rsid w:val="008878C6"/>
    <w:rsid w:val="00894AD9"/>
    <w:rsid w:val="008952F8"/>
    <w:rsid w:val="00895843"/>
    <w:rsid w:val="008963A3"/>
    <w:rsid w:val="008968C4"/>
    <w:rsid w:val="00896CB9"/>
    <w:rsid w:val="00897578"/>
    <w:rsid w:val="008A165E"/>
    <w:rsid w:val="008A18FC"/>
    <w:rsid w:val="008A1F8F"/>
    <w:rsid w:val="008A28D7"/>
    <w:rsid w:val="008A4B99"/>
    <w:rsid w:val="008A5493"/>
    <w:rsid w:val="008A5EBB"/>
    <w:rsid w:val="008B11D5"/>
    <w:rsid w:val="008B1836"/>
    <w:rsid w:val="008B21DF"/>
    <w:rsid w:val="008B7281"/>
    <w:rsid w:val="008C0446"/>
    <w:rsid w:val="008C0BA7"/>
    <w:rsid w:val="008C13F6"/>
    <w:rsid w:val="008C2377"/>
    <w:rsid w:val="008C312B"/>
    <w:rsid w:val="008C3794"/>
    <w:rsid w:val="008C45F4"/>
    <w:rsid w:val="008C5311"/>
    <w:rsid w:val="008C63D4"/>
    <w:rsid w:val="008C684F"/>
    <w:rsid w:val="008C792C"/>
    <w:rsid w:val="008C7EBD"/>
    <w:rsid w:val="008D096E"/>
    <w:rsid w:val="008D0DE0"/>
    <w:rsid w:val="008D184C"/>
    <w:rsid w:val="008D1EF0"/>
    <w:rsid w:val="008D2450"/>
    <w:rsid w:val="008D4392"/>
    <w:rsid w:val="008D4ABC"/>
    <w:rsid w:val="008D4B50"/>
    <w:rsid w:val="008D5AAF"/>
    <w:rsid w:val="008D6828"/>
    <w:rsid w:val="008D69EE"/>
    <w:rsid w:val="008D6EDB"/>
    <w:rsid w:val="008D7790"/>
    <w:rsid w:val="008E165C"/>
    <w:rsid w:val="008E4A26"/>
    <w:rsid w:val="008E5096"/>
    <w:rsid w:val="008E5E4B"/>
    <w:rsid w:val="008F093A"/>
    <w:rsid w:val="008F0F6D"/>
    <w:rsid w:val="008F5845"/>
    <w:rsid w:val="008F79CF"/>
    <w:rsid w:val="00900621"/>
    <w:rsid w:val="00901A57"/>
    <w:rsid w:val="009023E5"/>
    <w:rsid w:val="009059FD"/>
    <w:rsid w:val="00906BB5"/>
    <w:rsid w:val="009103DC"/>
    <w:rsid w:val="00912A43"/>
    <w:rsid w:val="00913187"/>
    <w:rsid w:val="00914ACF"/>
    <w:rsid w:val="009153D4"/>
    <w:rsid w:val="0091597D"/>
    <w:rsid w:val="00917A0F"/>
    <w:rsid w:val="00920ABE"/>
    <w:rsid w:val="0092107B"/>
    <w:rsid w:val="00921B5C"/>
    <w:rsid w:val="00922AC7"/>
    <w:rsid w:val="00923391"/>
    <w:rsid w:val="0092439C"/>
    <w:rsid w:val="00927643"/>
    <w:rsid w:val="00927A2F"/>
    <w:rsid w:val="00931459"/>
    <w:rsid w:val="009318A2"/>
    <w:rsid w:val="00933D1B"/>
    <w:rsid w:val="00936E73"/>
    <w:rsid w:val="00941C09"/>
    <w:rsid w:val="009424A5"/>
    <w:rsid w:val="00943230"/>
    <w:rsid w:val="00945288"/>
    <w:rsid w:val="00945896"/>
    <w:rsid w:val="00950680"/>
    <w:rsid w:val="00950B58"/>
    <w:rsid w:val="00950D6C"/>
    <w:rsid w:val="00950F81"/>
    <w:rsid w:val="00957F9E"/>
    <w:rsid w:val="0096011C"/>
    <w:rsid w:val="00960328"/>
    <w:rsid w:val="0096168D"/>
    <w:rsid w:val="009714CD"/>
    <w:rsid w:val="0097206B"/>
    <w:rsid w:val="009726DE"/>
    <w:rsid w:val="00972A8D"/>
    <w:rsid w:val="00973573"/>
    <w:rsid w:val="009738D3"/>
    <w:rsid w:val="00973C5A"/>
    <w:rsid w:val="00973EAE"/>
    <w:rsid w:val="0097479C"/>
    <w:rsid w:val="0097740A"/>
    <w:rsid w:val="00980B04"/>
    <w:rsid w:val="0098136E"/>
    <w:rsid w:val="00983D48"/>
    <w:rsid w:val="00984EA4"/>
    <w:rsid w:val="00985192"/>
    <w:rsid w:val="00986004"/>
    <w:rsid w:val="00990526"/>
    <w:rsid w:val="00990647"/>
    <w:rsid w:val="00990B37"/>
    <w:rsid w:val="00991363"/>
    <w:rsid w:val="00992053"/>
    <w:rsid w:val="009927E2"/>
    <w:rsid w:val="00992F61"/>
    <w:rsid w:val="00993183"/>
    <w:rsid w:val="00993DFC"/>
    <w:rsid w:val="00995121"/>
    <w:rsid w:val="00995932"/>
    <w:rsid w:val="00996A14"/>
    <w:rsid w:val="0099736A"/>
    <w:rsid w:val="009978FA"/>
    <w:rsid w:val="009A17AB"/>
    <w:rsid w:val="009A1BE4"/>
    <w:rsid w:val="009A2ACA"/>
    <w:rsid w:val="009A354A"/>
    <w:rsid w:val="009A570F"/>
    <w:rsid w:val="009A5AF6"/>
    <w:rsid w:val="009B02E8"/>
    <w:rsid w:val="009B03C2"/>
    <w:rsid w:val="009B1744"/>
    <w:rsid w:val="009B3DEB"/>
    <w:rsid w:val="009B7CF6"/>
    <w:rsid w:val="009C1148"/>
    <w:rsid w:val="009C1524"/>
    <w:rsid w:val="009C3D37"/>
    <w:rsid w:val="009C4897"/>
    <w:rsid w:val="009C49E7"/>
    <w:rsid w:val="009C7324"/>
    <w:rsid w:val="009D0FAD"/>
    <w:rsid w:val="009D2EE3"/>
    <w:rsid w:val="009D3F02"/>
    <w:rsid w:val="009D49F5"/>
    <w:rsid w:val="009E11A8"/>
    <w:rsid w:val="009E1269"/>
    <w:rsid w:val="009E169B"/>
    <w:rsid w:val="009E2355"/>
    <w:rsid w:val="009E23C0"/>
    <w:rsid w:val="009E2BA5"/>
    <w:rsid w:val="009E3E99"/>
    <w:rsid w:val="009E4073"/>
    <w:rsid w:val="009E42BA"/>
    <w:rsid w:val="009E6291"/>
    <w:rsid w:val="009E6F65"/>
    <w:rsid w:val="009E7B33"/>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257A"/>
    <w:rsid w:val="00A12B66"/>
    <w:rsid w:val="00A202C3"/>
    <w:rsid w:val="00A22562"/>
    <w:rsid w:val="00A2277C"/>
    <w:rsid w:val="00A22AD3"/>
    <w:rsid w:val="00A22E20"/>
    <w:rsid w:val="00A24089"/>
    <w:rsid w:val="00A24E3C"/>
    <w:rsid w:val="00A26B13"/>
    <w:rsid w:val="00A3010D"/>
    <w:rsid w:val="00A315C2"/>
    <w:rsid w:val="00A32045"/>
    <w:rsid w:val="00A32075"/>
    <w:rsid w:val="00A332D9"/>
    <w:rsid w:val="00A345CC"/>
    <w:rsid w:val="00A35431"/>
    <w:rsid w:val="00A35FE0"/>
    <w:rsid w:val="00A37013"/>
    <w:rsid w:val="00A3770A"/>
    <w:rsid w:val="00A379FB"/>
    <w:rsid w:val="00A40493"/>
    <w:rsid w:val="00A40BBB"/>
    <w:rsid w:val="00A4124E"/>
    <w:rsid w:val="00A47DEE"/>
    <w:rsid w:val="00A47EA9"/>
    <w:rsid w:val="00A50CEF"/>
    <w:rsid w:val="00A514B3"/>
    <w:rsid w:val="00A526AC"/>
    <w:rsid w:val="00A531EE"/>
    <w:rsid w:val="00A5341B"/>
    <w:rsid w:val="00A54C07"/>
    <w:rsid w:val="00A579AB"/>
    <w:rsid w:val="00A57F42"/>
    <w:rsid w:val="00A60990"/>
    <w:rsid w:val="00A61859"/>
    <w:rsid w:val="00A621A3"/>
    <w:rsid w:val="00A63ACF"/>
    <w:rsid w:val="00A66CEC"/>
    <w:rsid w:val="00A703B4"/>
    <w:rsid w:val="00A71494"/>
    <w:rsid w:val="00A71C20"/>
    <w:rsid w:val="00A72BDC"/>
    <w:rsid w:val="00A733AB"/>
    <w:rsid w:val="00A7388A"/>
    <w:rsid w:val="00A76EE1"/>
    <w:rsid w:val="00A803F0"/>
    <w:rsid w:val="00A80410"/>
    <w:rsid w:val="00A80AD2"/>
    <w:rsid w:val="00A81033"/>
    <w:rsid w:val="00A81629"/>
    <w:rsid w:val="00A81FB8"/>
    <w:rsid w:val="00A838C4"/>
    <w:rsid w:val="00A83BC8"/>
    <w:rsid w:val="00A8473B"/>
    <w:rsid w:val="00A850B4"/>
    <w:rsid w:val="00A86CAA"/>
    <w:rsid w:val="00A86FF1"/>
    <w:rsid w:val="00A876D2"/>
    <w:rsid w:val="00A903F0"/>
    <w:rsid w:val="00A90AD7"/>
    <w:rsid w:val="00A90C3C"/>
    <w:rsid w:val="00A91C1F"/>
    <w:rsid w:val="00A938A4"/>
    <w:rsid w:val="00A95ED0"/>
    <w:rsid w:val="00A97616"/>
    <w:rsid w:val="00AA0124"/>
    <w:rsid w:val="00AA30BF"/>
    <w:rsid w:val="00AA338E"/>
    <w:rsid w:val="00AA34D2"/>
    <w:rsid w:val="00AA4F96"/>
    <w:rsid w:val="00AA5047"/>
    <w:rsid w:val="00AA59DE"/>
    <w:rsid w:val="00AA5A4C"/>
    <w:rsid w:val="00AA7083"/>
    <w:rsid w:val="00AA7C01"/>
    <w:rsid w:val="00AB0539"/>
    <w:rsid w:val="00AB21A3"/>
    <w:rsid w:val="00AB2687"/>
    <w:rsid w:val="00AB318B"/>
    <w:rsid w:val="00AB35CD"/>
    <w:rsid w:val="00AB6006"/>
    <w:rsid w:val="00AC02D2"/>
    <w:rsid w:val="00AC0CD9"/>
    <w:rsid w:val="00AC1735"/>
    <w:rsid w:val="00AC1C37"/>
    <w:rsid w:val="00AC1F61"/>
    <w:rsid w:val="00AC1FD0"/>
    <w:rsid w:val="00AC3176"/>
    <w:rsid w:val="00AC334B"/>
    <w:rsid w:val="00AC3906"/>
    <w:rsid w:val="00AC3C3A"/>
    <w:rsid w:val="00AC5505"/>
    <w:rsid w:val="00AC5900"/>
    <w:rsid w:val="00AC6751"/>
    <w:rsid w:val="00AC7C0E"/>
    <w:rsid w:val="00AD0358"/>
    <w:rsid w:val="00AD1C38"/>
    <w:rsid w:val="00AD221A"/>
    <w:rsid w:val="00AD246E"/>
    <w:rsid w:val="00AD54F3"/>
    <w:rsid w:val="00AD5CCF"/>
    <w:rsid w:val="00AE2462"/>
    <w:rsid w:val="00AE2744"/>
    <w:rsid w:val="00AE3CF9"/>
    <w:rsid w:val="00AE459D"/>
    <w:rsid w:val="00AE54D9"/>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CA7"/>
    <w:rsid w:val="00B01CDC"/>
    <w:rsid w:val="00B026EF"/>
    <w:rsid w:val="00B03229"/>
    <w:rsid w:val="00B0351E"/>
    <w:rsid w:val="00B03B89"/>
    <w:rsid w:val="00B043A9"/>
    <w:rsid w:val="00B0532C"/>
    <w:rsid w:val="00B05412"/>
    <w:rsid w:val="00B0673B"/>
    <w:rsid w:val="00B06C85"/>
    <w:rsid w:val="00B0781A"/>
    <w:rsid w:val="00B1037C"/>
    <w:rsid w:val="00B1118A"/>
    <w:rsid w:val="00B122B4"/>
    <w:rsid w:val="00B129EA"/>
    <w:rsid w:val="00B1372D"/>
    <w:rsid w:val="00B15436"/>
    <w:rsid w:val="00B1556F"/>
    <w:rsid w:val="00B1570D"/>
    <w:rsid w:val="00B167EF"/>
    <w:rsid w:val="00B16A63"/>
    <w:rsid w:val="00B16C70"/>
    <w:rsid w:val="00B170D9"/>
    <w:rsid w:val="00B1740E"/>
    <w:rsid w:val="00B17B07"/>
    <w:rsid w:val="00B204C2"/>
    <w:rsid w:val="00B23C06"/>
    <w:rsid w:val="00B23F5D"/>
    <w:rsid w:val="00B251DB"/>
    <w:rsid w:val="00B25E57"/>
    <w:rsid w:val="00B26378"/>
    <w:rsid w:val="00B27337"/>
    <w:rsid w:val="00B27956"/>
    <w:rsid w:val="00B304D2"/>
    <w:rsid w:val="00B327F7"/>
    <w:rsid w:val="00B33075"/>
    <w:rsid w:val="00B33786"/>
    <w:rsid w:val="00B33C23"/>
    <w:rsid w:val="00B33D15"/>
    <w:rsid w:val="00B33DF8"/>
    <w:rsid w:val="00B33E5D"/>
    <w:rsid w:val="00B34B5F"/>
    <w:rsid w:val="00B364DC"/>
    <w:rsid w:val="00B36562"/>
    <w:rsid w:val="00B37D2D"/>
    <w:rsid w:val="00B41AF5"/>
    <w:rsid w:val="00B4209A"/>
    <w:rsid w:val="00B42D18"/>
    <w:rsid w:val="00B453B4"/>
    <w:rsid w:val="00B45632"/>
    <w:rsid w:val="00B46BC6"/>
    <w:rsid w:val="00B47205"/>
    <w:rsid w:val="00B47615"/>
    <w:rsid w:val="00B479FC"/>
    <w:rsid w:val="00B47D0C"/>
    <w:rsid w:val="00B53312"/>
    <w:rsid w:val="00B54BB8"/>
    <w:rsid w:val="00B57DA6"/>
    <w:rsid w:val="00B60217"/>
    <w:rsid w:val="00B60932"/>
    <w:rsid w:val="00B61C9A"/>
    <w:rsid w:val="00B63354"/>
    <w:rsid w:val="00B651D5"/>
    <w:rsid w:val="00B666F9"/>
    <w:rsid w:val="00B67348"/>
    <w:rsid w:val="00B714B8"/>
    <w:rsid w:val="00B72DA2"/>
    <w:rsid w:val="00B730B2"/>
    <w:rsid w:val="00B73CD0"/>
    <w:rsid w:val="00B746B4"/>
    <w:rsid w:val="00B752D5"/>
    <w:rsid w:val="00B75888"/>
    <w:rsid w:val="00B75A5C"/>
    <w:rsid w:val="00B75C66"/>
    <w:rsid w:val="00B77065"/>
    <w:rsid w:val="00B80E16"/>
    <w:rsid w:val="00B8146E"/>
    <w:rsid w:val="00B83308"/>
    <w:rsid w:val="00B83313"/>
    <w:rsid w:val="00B85E6B"/>
    <w:rsid w:val="00B87E37"/>
    <w:rsid w:val="00B927AA"/>
    <w:rsid w:val="00B931F8"/>
    <w:rsid w:val="00B943A6"/>
    <w:rsid w:val="00B945B6"/>
    <w:rsid w:val="00B94D0A"/>
    <w:rsid w:val="00B964AE"/>
    <w:rsid w:val="00B97F20"/>
    <w:rsid w:val="00BA0634"/>
    <w:rsid w:val="00BA08C2"/>
    <w:rsid w:val="00BA1945"/>
    <w:rsid w:val="00BA3C46"/>
    <w:rsid w:val="00BA48D2"/>
    <w:rsid w:val="00BA4DA4"/>
    <w:rsid w:val="00BA622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7B7F"/>
    <w:rsid w:val="00BC0E9F"/>
    <w:rsid w:val="00BC5812"/>
    <w:rsid w:val="00BC5F45"/>
    <w:rsid w:val="00BC7E5C"/>
    <w:rsid w:val="00BD141F"/>
    <w:rsid w:val="00BD2F76"/>
    <w:rsid w:val="00BD3A8B"/>
    <w:rsid w:val="00BD3FA9"/>
    <w:rsid w:val="00BD508D"/>
    <w:rsid w:val="00BD5333"/>
    <w:rsid w:val="00BD6403"/>
    <w:rsid w:val="00BD66D7"/>
    <w:rsid w:val="00BD6739"/>
    <w:rsid w:val="00BE1443"/>
    <w:rsid w:val="00BE19D3"/>
    <w:rsid w:val="00BE2561"/>
    <w:rsid w:val="00BE3FD2"/>
    <w:rsid w:val="00BE7C00"/>
    <w:rsid w:val="00BF11EB"/>
    <w:rsid w:val="00BF2EFC"/>
    <w:rsid w:val="00BF30B7"/>
    <w:rsid w:val="00BF6B74"/>
    <w:rsid w:val="00BF6C84"/>
    <w:rsid w:val="00BF6F63"/>
    <w:rsid w:val="00C0067C"/>
    <w:rsid w:val="00C010C7"/>
    <w:rsid w:val="00C03D21"/>
    <w:rsid w:val="00C04FF3"/>
    <w:rsid w:val="00C051A2"/>
    <w:rsid w:val="00C05274"/>
    <w:rsid w:val="00C064DF"/>
    <w:rsid w:val="00C06668"/>
    <w:rsid w:val="00C07058"/>
    <w:rsid w:val="00C07682"/>
    <w:rsid w:val="00C07706"/>
    <w:rsid w:val="00C11819"/>
    <w:rsid w:val="00C11D95"/>
    <w:rsid w:val="00C1365B"/>
    <w:rsid w:val="00C14808"/>
    <w:rsid w:val="00C15B58"/>
    <w:rsid w:val="00C15EE2"/>
    <w:rsid w:val="00C167B0"/>
    <w:rsid w:val="00C16835"/>
    <w:rsid w:val="00C20458"/>
    <w:rsid w:val="00C219C8"/>
    <w:rsid w:val="00C26005"/>
    <w:rsid w:val="00C26B3C"/>
    <w:rsid w:val="00C273BB"/>
    <w:rsid w:val="00C27996"/>
    <w:rsid w:val="00C279F1"/>
    <w:rsid w:val="00C304E2"/>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61128"/>
    <w:rsid w:val="00C61DF1"/>
    <w:rsid w:val="00C61E55"/>
    <w:rsid w:val="00C620C1"/>
    <w:rsid w:val="00C62B92"/>
    <w:rsid w:val="00C62CFF"/>
    <w:rsid w:val="00C65139"/>
    <w:rsid w:val="00C662F4"/>
    <w:rsid w:val="00C670A5"/>
    <w:rsid w:val="00C67B07"/>
    <w:rsid w:val="00C70AF2"/>
    <w:rsid w:val="00C70D26"/>
    <w:rsid w:val="00C72B95"/>
    <w:rsid w:val="00C741EB"/>
    <w:rsid w:val="00C75804"/>
    <w:rsid w:val="00C75B8B"/>
    <w:rsid w:val="00C774E8"/>
    <w:rsid w:val="00C801FC"/>
    <w:rsid w:val="00C80D01"/>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B7858"/>
    <w:rsid w:val="00CC1E3B"/>
    <w:rsid w:val="00CC31A4"/>
    <w:rsid w:val="00CC6BA6"/>
    <w:rsid w:val="00CD0831"/>
    <w:rsid w:val="00CD1E90"/>
    <w:rsid w:val="00CD2B1D"/>
    <w:rsid w:val="00CD324E"/>
    <w:rsid w:val="00CD3DBD"/>
    <w:rsid w:val="00CD4D67"/>
    <w:rsid w:val="00CD62DC"/>
    <w:rsid w:val="00CD6C58"/>
    <w:rsid w:val="00CD70E8"/>
    <w:rsid w:val="00CD729C"/>
    <w:rsid w:val="00CE0461"/>
    <w:rsid w:val="00CE0CE1"/>
    <w:rsid w:val="00CE0D16"/>
    <w:rsid w:val="00CE211B"/>
    <w:rsid w:val="00CE2B92"/>
    <w:rsid w:val="00CE4B6E"/>
    <w:rsid w:val="00CE5B2E"/>
    <w:rsid w:val="00CF0A51"/>
    <w:rsid w:val="00CF12F5"/>
    <w:rsid w:val="00CF4B1C"/>
    <w:rsid w:val="00CF5165"/>
    <w:rsid w:val="00CF643F"/>
    <w:rsid w:val="00CF6E11"/>
    <w:rsid w:val="00CF7E1A"/>
    <w:rsid w:val="00CF7F62"/>
    <w:rsid w:val="00D00FD0"/>
    <w:rsid w:val="00D03CD8"/>
    <w:rsid w:val="00D05020"/>
    <w:rsid w:val="00D05A69"/>
    <w:rsid w:val="00D0696C"/>
    <w:rsid w:val="00D06EA6"/>
    <w:rsid w:val="00D10B8B"/>
    <w:rsid w:val="00D159CF"/>
    <w:rsid w:val="00D16254"/>
    <w:rsid w:val="00D166E2"/>
    <w:rsid w:val="00D17486"/>
    <w:rsid w:val="00D1799A"/>
    <w:rsid w:val="00D200EC"/>
    <w:rsid w:val="00D20CE7"/>
    <w:rsid w:val="00D229AB"/>
    <w:rsid w:val="00D24F0F"/>
    <w:rsid w:val="00D26EF8"/>
    <w:rsid w:val="00D26F38"/>
    <w:rsid w:val="00D273AF"/>
    <w:rsid w:val="00D3007E"/>
    <w:rsid w:val="00D3110C"/>
    <w:rsid w:val="00D3138E"/>
    <w:rsid w:val="00D33432"/>
    <w:rsid w:val="00D33CE6"/>
    <w:rsid w:val="00D3645F"/>
    <w:rsid w:val="00D37041"/>
    <w:rsid w:val="00D372FC"/>
    <w:rsid w:val="00D378EF"/>
    <w:rsid w:val="00D4043B"/>
    <w:rsid w:val="00D405C2"/>
    <w:rsid w:val="00D41E98"/>
    <w:rsid w:val="00D41F5B"/>
    <w:rsid w:val="00D42262"/>
    <w:rsid w:val="00D423D0"/>
    <w:rsid w:val="00D43127"/>
    <w:rsid w:val="00D44DA6"/>
    <w:rsid w:val="00D454CD"/>
    <w:rsid w:val="00D45CBA"/>
    <w:rsid w:val="00D46ECC"/>
    <w:rsid w:val="00D50BBE"/>
    <w:rsid w:val="00D51A79"/>
    <w:rsid w:val="00D51BE5"/>
    <w:rsid w:val="00D53CD2"/>
    <w:rsid w:val="00D54808"/>
    <w:rsid w:val="00D55A90"/>
    <w:rsid w:val="00D5615A"/>
    <w:rsid w:val="00D563B3"/>
    <w:rsid w:val="00D56976"/>
    <w:rsid w:val="00D56D2B"/>
    <w:rsid w:val="00D56FD1"/>
    <w:rsid w:val="00D5754F"/>
    <w:rsid w:val="00D57D8E"/>
    <w:rsid w:val="00D61D98"/>
    <w:rsid w:val="00D6279B"/>
    <w:rsid w:val="00D63A77"/>
    <w:rsid w:val="00D64F1A"/>
    <w:rsid w:val="00D666DD"/>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91F"/>
    <w:rsid w:val="00D769D6"/>
    <w:rsid w:val="00D771EF"/>
    <w:rsid w:val="00D7724E"/>
    <w:rsid w:val="00D8062F"/>
    <w:rsid w:val="00D81EA3"/>
    <w:rsid w:val="00D826A4"/>
    <w:rsid w:val="00D8389B"/>
    <w:rsid w:val="00D841BC"/>
    <w:rsid w:val="00D85644"/>
    <w:rsid w:val="00D85A72"/>
    <w:rsid w:val="00D867A5"/>
    <w:rsid w:val="00D86F9A"/>
    <w:rsid w:val="00D871BE"/>
    <w:rsid w:val="00D872B8"/>
    <w:rsid w:val="00D910D4"/>
    <w:rsid w:val="00D916FF"/>
    <w:rsid w:val="00D93587"/>
    <w:rsid w:val="00D93BB8"/>
    <w:rsid w:val="00D951AB"/>
    <w:rsid w:val="00D95C0A"/>
    <w:rsid w:val="00D95F1A"/>
    <w:rsid w:val="00D96E58"/>
    <w:rsid w:val="00DA0A82"/>
    <w:rsid w:val="00DA0F4C"/>
    <w:rsid w:val="00DA18AB"/>
    <w:rsid w:val="00DA2581"/>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75B9"/>
    <w:rsid w:val="00DB760A"/>
    <w:rsid w:val="00DB7AA8"/>
    <w:rsid w:val="00DB7DBD"/>
    <w:rsid w:val="00DB7ECD"/>
    <w:rsid w:val="00DC0770"/>
    <w:rsid w:val="00DC0871"/>
    <w:rsid w:val="00DC0C51"/>
    <w:rsid w:val="00DC108D"/>
    <w:rsid w:val="00DC36FE"/>
    <w:rsid w:val="00DC3E23"/>
    <w:rsid w:val="00DC6D2A"/>
    <w:rsid w:val="00DC7CA4"/>
    <w:rsid w:val="00DD187B"/>
    <w:rsid w:val="00DD18A2"/>
    <w:rsid w:val="00DD35A9"/>
    <w:rsid w:val="00DD3D30"/>
    <w:rsid w:val="00DD3E51"/>
    <w:rsid w:val="00DD3FB7"/>
    <w:rsid w:val="00DD4E9A"/>
    <w:rsid w:val="00DD6238"/>
    <w:rsid w:val="00DE12D4"/>
    <w:rsid w:val="00DE1D51"/>
    <w:rsid w:val="00DE320D"/>
    <w:rsid w:val="00DE5410"/>
    <w:rsid w:val="00DE5B20"/>
    <w:rsid w:val="00DE5ECA"/>
    <w:rsid w:val="00DE6478"/>
    <w:rsid w:val="00DE7A5B"/>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5AD"/>
    <w:rsid w:val="00E05710"/>
    <w:rsid w:val="00E065F2"/>
    <w:rsid w:val="00E10AA7"/>
    <w:rsid w:val="00E10B8E"/>
    <w:rsid w:val="00E11D78"/>
    <w:rsid w:val="00E13F4E"/>
    <w:rsid w:val="00E154FE"/>
    <w:rsid w:val="00E15E21"/>
    <w:rsid w:val="00E15E69"/>
    <w:rsid w:val="00E17398"/>
    <w:rsid w:val="00E2127A"/>
    <w:rsid w:val="00E237D4"/>
    <w:rsid w:val="00E2409D"/>
    <w:rsid w:val="00E2571A"/>
    <w:rsid w:val="00E27B03"/>
    <w:rsid w:val="00E30483"/>
    <w:rsid w:val="00E30703"/>
    <w:rsid w:val="00E32291"/>
    <w:rsid w:val="00E3290C"/>
    <w:rsid w:val="00E32E7F"/>
    <w:rsid w:val="00E32EF1"/>
    <w:rsid w:val="00E36557"/>
    <w:rsid w:val="00E42312"/>
    <w:rsid w:val="00E42E13"/>
    <w:rsid w:val="00E437F8"/>
    <w:rsid w:val="00E44145"/>
    <w:rsid w:val="00E47240"/>
    <w:rsid w:val="00E51EF2"/>
    <w:rsid w:val="00E531B9"/>
    <w:rsid w:val="00E53609"/>
    <w:rsid w:val="00E53E0C"/>
    <w:rsid w:val="00E541BE"/>
    <w:rsid w:val="00E554E7"/>
    <w:rsid w:val="00E560CA"/>
    <w:rsid w:val="00E6009C"/>
    <w:rsid w:val="00E60D22"/>
    <w:rsid w:val="00E61FD2"/>
    <w:rsid w:val="00E631A6"/>
    <w:rsid w:val="00E637CE"/>
    <w:rsid w:val="00E63CBE"/>
    <w:rsid w:val="00E642A2"/>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62D3"/>
    <w:rsid w:val="00E76759"/>
    <w:rsid w:val="00E771B2"/>
    <w:rsid w:val="00E775EA"/>
    <w:rsid w:val="00E77BFC"/>
    <w:rsid w:val="00E801D2"/>
    <w:rsid w:val="00E80DEE"/>
    <w:rsid w:val="00E8262D"/>
    <w:rsid w:val="00E82948"/>
    <w:rsid w:val="00E83035"/>
    <w:rsid w:val="00E846B0"/>
    <w:rsid w:val="00E86B67"/>
    <w:rsid w:val="00E8748E"/>
    <w:rsid w:val="00E87C5A"/>
    <w:rsid w:val="00E90E01"/>
    <w:rsid w:val="00E91092"/>
    <w:rsid w:val="00E94D0F"/>
    <w:rsid w:val="00E95298"/>
    <w:rsid w:val="00E9648C"/>
    <w:rsid w:val="00E96671"/>
    <w:rsid w:val="00E96BA2"/>
    <w:rsid w:val="00E97D84"/>
    <w:rsid w:val="00EA2C60"/>
    <w:rsid w:val="00EA34B0"/>
    <w:rsid w:val="00EA4684"/>
    <w:rsid w:val="00EA4D38"/>
    <w:rsid w:val="00EA54E3"/>
    <w:rsid w:val="00EA6A7C"/>
    <w:rsid w:val="00EA77D1"/>
    <w:rsid w:val="00EA7CC7"/>
    <w:rsid w:val="00EB133D"/>
    <w:rsid w:val="00EB49BC"/>
    <w:rsid w:val="00EB7435"/>
    <w:rsid w:val="00EB7B85"/>
    <w:rsid w:val="00EC153F"/>
    <w:rsid w:val="00EC1D0F"/>
    <w:rsid w:val="00EC29E3"/>
    <w:rsid w:val="00EC31E5"/>
    <w:rsid w:val="00EC5579"/>
    <w:rsid w:val="00ED0273"/>
    <w:rsid w:val="00ED1A92"/>
    <w:rsid w:val="00ED250C"/>
    <w:rsid w:val="00ED3FC0"/>
    <w:rsid w:val="00ED75A4"/>
    <w:rsid w:val="00EE0A30"/>
    <w:rsid w:val="00EE4581"/>
    <w:rsid w:val="00EF0215"/>
    <w:rsid w:val="00EF0217"/>
    <w:rsid w:val="00EF098A"/>
    <w:rsid w:val="00EF3A30"/>
    <w:rsid w:val="00EF404F"/>
    <w:rsid w:val="00EF48F3"/>
    <w:rsid w:val="00EF6F63"/>
    <w:rsid w:val="00F00AA5"/>
    <w:rsid w:val="00F00EB8"/>
    <w:rsid w:val="00F012B2"/>
    <w:rsid w:val="00F015C9"/>
    <w:rsid w:val="00F02B6C"/>
    <w:rsid w:val="00F030FF"/>
    <w:rsid w:val="00F0378B"/>
    <w:rsid w:val="00F03E31"/>
    <w:rsid w:val="00F064B3"/>
    <w:rsid w:val="00F077F3"/>
    <w:rsid w:val="00F10437"/>
    <w:rsid w:val="00F1076E"/>
    <w:rsid w:val="00F12C22"/>
    <w:rsid w:val="00F12C86"/>
    <w:rsid w:val="00F13037"/>
    <w:rsid w:val="00F147D8"/>
    <w:rsid w:val="00F14F81"/>
    <w:rsid w:val="00F15223"/>
    <w:rsid w:val="00F15CB6"/>
    <w:rsid w:val="00F17AE7"/>
    <w:rsid w:val="00F21AA3"/>
    <w:rsid w:val="00F23391"/>
    <w:rsid w:val="00F2348E"/>
    <w:rsid w:val="00F23A88"/>
    <w:rsid w:val="00F2462C"/>
    <w:rsid w:val="00F24738"/>
    <w:rsid w:val="00F24F7A"/>
    <w:rsid w:val="00F25981"/>
    <w:rsid w:val="00F27250"/>
    <w:rsid w:val="00F2779D"/>
    <w:rsid w:val="00F3004D"/>
    <w:rsid w:val="00F35995"/>
    <w:rsid w:val="00F37CA0"/>
    <w:rsid w:val="00F37E88"/>
    <w:rsid w:val="00F402A9"/>
    <w:rsid w:val="00F4090D"/>
    <w:rsid w:val="00F42CD7"/>
    <w:rsid w:val="00F45955"/>
    <w:rsid w:val="00F544DC"/>
    <w:rsid w:val="00F548ED"/>
    <w:rsid w:val="00F55E0F"/>
    <w:rsid w:val="00F5664C"/>
    <w:rsid w:val="00F572EC"/>
    <w:rsid w:val="00F5760F"/>
    <w:rsid w:val="00F60B36"/>
    <w:rsid w:val="00F61262"/>
    <w:rsid w:val="00F639B2"/>
    <w:rsid w:val="00F64B1D"/>
    <w:rsid w:val="00F64E34"/>
    <w:rsid w:val="00F669F6"/>
    <w:rsid w:val="00F709BE"/>
    <w:rsid w:val="00F70BB0"/>
    <w:rsid w:val="00F71BA9"/>
    <w:rsid w:val="00F71F55"/>
    <w:rsid w:val="00F7256D"/>
    <w:rsid w:val="00F73435"/>
    <w:rsid w:val="00F734B8"/>
    <w:rsid w:val="00F735DE"/>
    <w:rsid w:val="00F73EE0"/>
    <w:rsid w:val="00F74A0D"/>
    <w:rsid w:val="00F76A06"/>
    <w:rsid w:val="00F77F93"/>
    <w:rsid w:val="00F8231C"/>
    <w:rsid w:val="00F825F4"/>
    <w:rsid w:val="00F83D10"/>
    <w:rsid w:val="00F841B4"/>
    <w:rsid w:val="00F84C98"/>
    <w:rsid w:val="00F857E3"/>
    <w:rsid w:val="00F86434"/>
    <w:rsid w:val="00F90A9E"/>
    <w:rsid w:val="00F90FBE"/>
    <w:rsid w:val="00F92B29"/>
    <w:rsid w:val="00F93609"/>
    <w:rsid w:val="00F94052"/>
    <w:rsid w:val="00F947D1"/>
    <w:rsid w:val="00F94A85"/>
    <w:rsid w:val="00F94D93"/>
    <w:rsid w:val="00F95A36"/>
    <w:rsid w:val="00F95E62"/>
    <w:rsid w:val="00F97F74"/>
    <w:rsid w:val="00FA1041"/>
    <w:rsid w:val="00FA349D"/>
    <w:rsid w:val="00FA43A3"/>
    <w:rsid w:val="00FA6984"/>
    <w:rsid w:val="00FA7CAE"/>
    <w:rsid w:val="00FB15ED"/>
    <w:rsid w:val="00FB1697"/>
    <w:rsid w:val="00FB3BD8"/>
    <w:rsid w:val="00FB4640"/>
    <w:rsid w:val="00FB4DEB"/>
    <w:rsid w:val="00FB5AD3"/>
    <w:rsid w:val="00FB5CBB"/>
    <w:rsid w:val="00FB615C"/>
    <w:rsid w:val="00FB616F"/>
    <w:rsid w:val="00FB7382"/>
    <w:rsid w:val="00FC010E"/>
    <w:rsid w:val="00FC0BB1"/>
    <w:rsid w:val="00FC0C99"/>
    <w:rsid w:val="00FC2C47"/>
    <w:rsid w:val="00FC33C5"/>
    <w:rsid w:val="00FC39B5"/>
    <w:rsid w:val="00FC3C40"/>
    <w:rsid w:val="00FC3FAF"/>
    <w:rsid w:val="00FC4FF0"/>
    <w:rsid w:val="00FC5033"/>
    <w:rsid w:val="00FC50B6"/>
    <w:rsid w:val="00FC79EC"/>
    <w:rsid w:val="00FC7A76"/>
    <w:rsid w:val="00FD1672"/>
    <w:rsid w:val="00FD1A8C"/>
    <w:rsid w:val="00FD3805"/>
    <w:rsid w:val="00FD3937"/>
    <w:rsid w:val="00FD4396"/>
    <w:rsid w:val="00FD4A4F"/>
    <w:rsid w:val="00FD578E"/>
    <w:rsid w:val="00FD5CA8"/>
    <w:rsid w:val="00FE04CB"/>
    <w:rsid w:val="00FE07EA"/>
    <w:rsid w:val="00FE155D"/>
    <w:rsid w:val="00FE2F9A"/>
    <w:rsid w:val="00FE324E"/>
    <w:rsid w:val="00FE563F"/>
    <w:rsid w:val="00FE5710"/>
    <w:rsid w:val="00FE5A13"/>
    <w:rsid w:val="00FE66B5"/>
    <w:rsid w:val="00FE67D8"/>
    <w:rsid w:val="00FE6E4F"/>
    <w:rsid w:val="00FE71C9"/>
    <w:rsid w:val="00FE743E"/>
    <w:rsid w:val="00FF06DF"/>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71578.15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871578.1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022C-815B-4B9A-BAD9-6FF011E5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13</Pages>
  <Words>6488</Words>
  <Characters>36983</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Аудитор                                                                         </vt:lpstr>
      <vt:lpstr/>
      <vt:lpstr/>
      <vt:lpstr>Председатель                                                                    </vt:lpstr>
    </vt:vector>
  </TitlesOfParts>
  <Company>*</Company>
  <LinksUpToDate>false</LinksUpToDate>
  <CharactersWithSpaces>43385</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67</cp:revision>
  <cp:lastPrinted>2019-12-03T07:23:00Z</cp:lastPrinted>
  <dcterms:created xsi:type="dcterms:W3CDTF">2019-12-03T02:45:00Z</dcterms:created>
  <dcterms:modified xsi:type="dcterms:W3CDTF">2019-12-04T01:13:00Z</dcterms:modified>
</cp:coreProperties>
</file>