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CF68A0" w:rsidP="00774830">
      <w:pPr>
        <w:pStyle w:val="a3"/>
        <w:tabs>
          <w:tab w:val="left" w:pos="0"/>
        </w:tabs>
        <w:autoSpaceDE/>
        <w:autoSpaceDN/>
        <w:spacing w:after="0"/>
        <w:ind w:firstLine="567"/>
        <w:jc w:val="both"/>
        <w:rPr>
          <w:sz w:val="24"/>
          <w:szCs w:val="24"/>
        </w:rPr>
      </w:pPr>
      <w:r>
        <w:rPr>
          <w:sz w:val="24"/>
          <w:szCs w:val="24"/>
        </w:rPr>
        <w:t>03</w:t>
      </w:r>
      <w:r w:rsidR="00AC0CD9" w:rsidRPr="00B57DA6">
        <w:rPr>
          <w:sz w:val="24"/>
          <w:szCs w:val="24"/>
        </w:rPr>
        <w:t>.</w:t>
      </w:r>
      <w:r w:rsidR="00DB763C">
        <w:rPr>
          <w:sz w:val="24"/>
          <w:szCs w:val="24"/>
        </w:rPr>
        <w:t>12</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CF68A0">
        <w:rPr>
          <w:sz w:val="24"/>
          <w:szCs w:val="24"/>
        </w:rPr>
        <w:t>55</w:t>
      </w:r>
      <w:r w:rsidR="004C2EA3" w:rsidRPr="00B57DA6">
        <w:rPr>
          <w:sz w:val="24"/>
          <w:szCs w:val="24"/>
        </w:rPr>
        <w:t>/20</w:t>
      </w:r>
      <w:r w:rsidR="00E91F69">
        <w:rPr>
          <w:sz w:val="24"/>
          <w:szCs w:val="24"/>
        </w:rPr>
        <w:t>20</w:t>
      </w:r>
      <w:r w:rsidR="00053D62" w:rsidRPr="00B57DA6">
        <w:rPr>
          <w:sz w:val="24"/>
          <w:szCs w:val="24"/>
        </w:rPr>
        <w:t>-э</w:t>
      </w:r>
    </w:p>
    <w:p w:rsidR="00AD1186"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CF68A0">
        <w:t>Петровского</w:t>
      </w:r>
      <w:r w:rsidR="0000549E">
        <w:t xml:space="preserve"> </w:t>
      </w:r>
      <w:r w:rsidR="007965C5">
        <w:rPr>
          <w:bCs/>
        </w:rPr>
        <w:t>сельского поселения</w:t>
      </w:r>
    </w:p>
    <w:p w:rsidR="00E721EF" w:rsidRDefault="00AC0CD9" w:rsidP="00A02078">
      <w:pPr>
        <w:tabs>
          <w:tab w:val="left" w:pos="8220"/>
        </w:tabs>
        <w:jc w:val="center"/>
        <w:rPr>
          <w:bCs/>
        </w:rPr>
      </w:pPr>
      <w:r w:rsidRPr="00774830">
        <w:t>«</w:t>
      </w:r>
      <w:r w:rsidR="00774830">
        <w:rPr>
          <w:bCs/>
        </w:rPr>
        <w:t xml:space="preserve">О бюджете </w:t>
      </w:r>
      <w:r w:rsidR="00CF68A0">
        <w:rPr>
          <w:bCs/>
        </w:rPr>
        <w:t>Петровского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CF68A0">
        <w:t>Петровского</w:t>
      </w:r>
      <w:r w:rsidR="0000549E">
        <w:t xml:space="preserve"> сельского поселения</w:t>
      </w:r>
      <w:r w:rsidR="00462578" w:rsidRPr="00A621A3">
        <w:t xml:space="preserve"> «</w:t>
      </w:r>
      <w:r w:rsidR="00774830">
        <w:rPr>
          <w:bCs/>
        </w:rPr>
        <w:t xml:space="preserve">О бюджете </w:t>
      </w:r>
      <w:r w:rsidR="00CF68A0">
        <w:rPr>
          <w:bCs/>
        </w:rPr>
        <w:t>Петровского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CF68A0">
        <w:t>Петровском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2E44D2">
        <w:t>7</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2E44D2">
        <w:rPr>
          <w:sz w:val="24"/>
          <w:szCs w:val="24"/>
        </w:rPr>
        <w:t>51</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B54C5B">
        <w:rPr>
          <w:sz w:val="24"/>
          <w:szCs w:val="24"/>
        </w:rPr>
        <w:t xml:space="preserve">статьями 22, 23 </w:t>
      </w:r>
      <w:r w:rsidR="00430F5B" w:rsidRPr="00045A16">
        <w:rPr>
          <w:sz w:val="24"/>
          <w:szCs w:val="24"/>
        </w:rPr>
        <w:t>Положени</w:t>
      </w:r>
      <w:r w:rsidR="00B54C5B">
        <w:rPr>
          <w:sz w:val="24"/>
          <w:szCs w:val="24"/>
        </w:rPr>
        <w:t>я</w:t>
      </w:r>
      <w:r w:rsidR="00430F5B" w:rsidRPr="00045A16">
        <w:rPr>
          <w:sz w:val="24"/>
          <w:szCs w:val="24"/>
        </w:rPr>
        <w:t xml:space="preserve"> о бюджетном процессе в </w:t>
      </w:r>
      <w:r w:rsidR="00CF68A0">
        <w:rPr>
          <w:sz w:val="24"/>
          <w:szCs w:val="24"/>
        </w:rPr>
        <w:t>Петровском</w:t>
      </w:r>
      <w:r w:rsidR="00430F5B" w:rsidRPr="00045A16">
        <w:rPr>
          <w:sz w:val="24"/>
          <w:szCs w:val="24"/>
        </w:rPr>
        <w:t xml:space="preserve"> муниципальном образовании</w:t>
      </w:r>
      <w:r w:rsidR="00B54C5B">
        <w:rPr>
          <w:sz w:val="24"/>
          <w:szCs w:val="24"/>
        </w:rPr>
        <w:t xml:space="preserve">, утвержденного решением Думы </w:t>
      </w:r>
      <w:r w:rsidR="00CF68A0">
        <w:rPr>
          <w:sz w:val="24"/>
          <w:szCs w:val="24"/>
        </w:rPr>
        <w:t>Петровского</w:t>
      </w:r>
      <w:r w:rsidR="00B54C5B">
        <w:rPr>
          <w:sz w:val="24"/>
          <w:szCs w:val="24"/>
        </w:rPr>
        <w:t xml:space="preserve"> сельского поселения от </w:t>
      </w:r>
      <w:r w:rsidR="002E44D2">
        <w:rPr>
          <w:sz w:val="24"/>
          <w:szCs w:val="24"/>
        </w:rPr>
        <w:t>29</w:t>
      </w:r>
      <w:r w:rsidR="00B54C5B">
        <w:rPr>
          <w:sz w:val="24"/>
          <w:szCs w:val="24"/>
        </w:rPr>
        <w:t>.</w:t>
      </w:r>
      <w:r w:rsidR="00340D28">
        <w:rPr>
          <w:sz w:val="24"/>
          <w:szCs w:val="24"/>
        </w:rPr>
        <w:t>0</w:t>
      </w:r>
      <w:r w:rsidR="002E44D2">
        <w:rPr>
          <w:sz w:val="24"/>
          <w:szCs w:val="24"/>
        </w:rPr>
        <w:t>5</w:t>
      </w:r>
      <w:r w:rsidR="00B54C5B">
        <w:rPr>
          <w:sz w:val="24"/>
          <w:szCs w:val="24"/>
        </w:rPr>
        <w:t xml:space="preserve">.2020 № </w:t>
      </w:r>
      <w:r w:rsidR="002E44D2">
        <w:rPr>
          <w:sz w:val="24"/>
          <w:szCs w:val="24"/>
        </w:rPr>
        <w:t>76</w:t>
      </w:r>
      <w:r w:rsidR="00B9579E" w:rsidRPr="00045A16">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CF68A0">
        <w:t>Петровского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CF68A0">
        <w:t>Петровского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CF68A0">
        <w:t>Петровского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CF68A0">
        <w:t>Петровского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плановый период 202</w:t>
      </w:r>
      <w:r w:rsidR="00755284">
        <w:t>2</w:t>
      </w:r>
      <w:r w:rsidR="00803359">
        <w:t xml:space="preserve"> и 202</w:t>
      </w:r>
      <w:r w:rsidR="00755284">
        <w:t>3</w:t>
      </w:r>
      <w:r w:rsidR="00EA4684">
        <w:t xml:space="preserve"> годов</w:t>
      </w:r>
      <w:r w:rsidR="00126ADC">
        <w:t>.</w:t>
      </w:r>
    </w:p>
    <w:p w:rsidR="00884FC3" w:rsidRDefault="00884FC3" w:rsidP="00884FC3">
      <w:pPr>
        <w:autoSpaceDE w:val="0"/>
        <w:autoSpaceDN w:val="0"/>
        <w:adjustRightInd w:val="0"/>
        <w:ind w:firstLine="709"/>
        <w:jc w:val="both"/>
      </w:pPr>
      <w:bookmarkStart w:id="0" w:name="sub_18422"/>
      <w:r>
        <w:t xml:space="preserve">Документы и материалы, представленные Администрацией </w:t>
      </w:r>
      <w:r w:rsidR="00CF68A0">
        <w:t>Петровского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p>
    <w:p w:rsidR="002E44D2" w:rsidRPr="00B23F5D" w:rsidRDefault="006C047A" w:rsidP="002E44D2">
      <w:pPr>
        <w:autoSpaceDE w:val="0"/>
        <w:autoSpaceDN w:val="0"/>
        <w:adjustRightInd w:val="0"/>
        <w:ind w:firstLine="720"/>
        <w:jc w:val="both"/>
      </w:pPr>
      <w:r>
        <w:t>1</w:t>
      </w:r>
      <w:r w:rsidR="00D61F1F" w:rsidRPr="00B23F5D">
        <w:t xml:space="preserve">.  </w:t>
      </w:r>
      <w:r w:rsidR="003E361A">
        <w:t>Основные направлени</w:t>
      </w:r>
      <w:r w:rsidR="00F80EC9">
        <w:t>я</w:t>
      </w:r>
      <w:r w:rsidR="003E361A">
        <w:t xml:space="preserve"> бюджетной и налоговой политики </w:t>
      </w:r>
      <w:r w:rsidR="00CF68A0">
        <w:t>Петровского</w:t>
      </w:r>
      <w:r w:rsidR="003E361A">
        <w:t xml:space="preserve"> муниципального образования на 2021 год и плановый период 2022 и 2023 годов </w:t>
      </w:r>
      <w:r w:rsidR="003E361A" w:rsidRPr="00B23F5D">
        <w:t xml:space="preserve">утверждены постановлением </w:t>
      </w:r>
      <w:r w:rsidR="003E361A">
        <w:t>А</w:t>
      </w:r>
      <w:r w:rsidR="003E361A" w:rsidRPr="00B23F5D">
        <w:t xml:space="preserve">дминистрации </w:t>
      </w:r>
      <w:r w:rsidR="00CF68A0">
        <w:t>Петровского</w:t>
      </w:r>
      <w:r w:rsidR="003E361A" w:rsidRPr="00B23F5D">
        <w:t xml:space="preserve"> сельского поселения от </w:t>
      </w:r>
      <w:r w:rsidR="002E44D2">
        <w:lastRenderedPageBreak/>
        <w:t>02</w:t>
      </w:r>
      <w:r w:rsidR="003E361A" w:rsidRPr="00B23F5D">
        <w:t>.1</w:t>
      </w:r>
      <w:r w:rsidR="003E361A">
        <w:t>1</w:t>
      </w:r>
      <w:r w:rsidR="003E361A" w:rsidRPr="00B23F5D">
        <w:t>.20</w:t>
      </w:r>
      <w:r w:rsidR="003E361A">
        <w:t>20</w:t>
      </w:r>
      <w:r w:rsidR="003E361A" w:rsidRPr="00B23F5D">
        <w:t xml:space="preserve"> № </w:t>
      </w:r>
      <w:r w:rsidR="002E44D2">
        <w:t>23</w:t>
      </w:r>
      <w:r w:rsidR="003E361A" w:rsidRPr="00B23F5D">
        <w:t xml:space="preserve"> (далее – </w:t>
      </w:r>
      <w:r w:rsidR="003E361A">
        <w:t>О</w:t>
      </w:r>
      <w:r w:rsidR="003E361A" w:rsidRPr="00B23F5D">
        <w:t>сновные направления)</w:t>
      </w:r>
      <w:r w:rsidR="003E361A">
        <w:t xml:space="preserve">, </w:t>
      </w:r>
      <w:r w:rsidR="003E361A" w:rsidRPr="00B23F5D">
        <w:t xml:space="preserve">разработаны с учетом положений БК РФ, Указа Президента РФ от 07.05.2018 № 204 «О национальных целях и задачах развития Российской Федерации на период до 2024 года», </w:t>
      </w:r>
      <w:r w:rsidR="002E44D2" w:rsidRPr="00B23F5D">
        <w:t xml:space="preserve">Указа Президента РФ </w:t>
      </w:r>
      <w:r w:rsidR="002E44D2">
        <w:t xml:space="preserve">от 21.07.2020 № 474 «О национальных целях развития Российской Федерации на период до 2030 года», </w:t>
      </w:r>
      <w:r w:rsidR="002E44D2" w:rsidRPr="00B23F5D">
        <w:t xml:space="preserve">Послания Президента РФ Федеральному собранию РФ от </w:t>
      </w:r>
      <w:r w:rsidR="002E44D2">
        <w:t>15</w:t>
      </w:r>
      <w:r w:rsidR="002E44D2" w:rsidRPr="00B23F5D">
        <w:t xml:space="preserve"> </w:t>
      </w:r>
      <w:r w:rsidR="002E44D2">
        <w:t>января</w:t>
      </w:r>
      <w:r w:rsidR="002E44D2" w:rsidRPr="00B23F5D">
        <w:t xml:space="preserve"> 20</w:t>
      </w:r>
      <w:r w:rsidR="002E44D2">
        <w:t>20 года</w:t>
      </w:r>
      <w:r w:rsidR="002E44D2" w:rsidRPr="00B23F5D">
        <w:t>.</w:t>
      </w:r>
    </w:p>
    <w:p w:rsidR="002E44D2" w:rsidRDefault="002E44D2" w:rsidP="002E44D2">
      <w:pPr>
        <w:autoSpaceDE w:val="0"/>
        <w:autoSpaceDN w:val="0"/>
        <w:adjustRightInd w:val="0"/>
        <w:ind w:firstLine="720"/>
        <w:jc w:val="both"/>
      </w:pPr>
      <w:r w:rsidRPr="00B23F5D">
        <w:t>Основн</w:t>
      </w:r>
      <w:r>
        <w:t>ой целью бюджетной политики</w:t>
      </w:r>
      <w:r w:rsidRPr="00B23F5D">
        <w:t xml:space="preserve"> органы местного самоуправления</w:t>
      </w:r>
      <w:r>
        <w:t xml:space="preserve"> поселения определили сохранение сбалансированности и устойчивости</w:t>
      </w:r>
      <w:r w:rsidRPr="00B23F5D">
        <w:t xml:space="preserve"> </w:t>
      </w:r>
      <w:r>
        <w:t>местного бюджета.</w:t>
      </w:r>
    </w:p>
    <w:p w:rsidR="002E44D2" w:rsidRDefault="002E44D2" w:rsidP="002E44D2">
      <w:pPr>
        <w:autoSpaceDE w:val="0"/>
        <w:autoSpaceDN w:val="0"/>
        <w:adjustRightInd w:val="0"/>
        <w:ind w:firstLine="720"/>
        <w:jc w:val="both"/>
      </w:pPr>
      <w:r>
        <w:t xml:space="preserve"> В целях повышения уровня и качества жизни населения, устойчивого экономического роста важнейшим условием становится эффективное, ответственное и прозрачное управление бюджетными средствами.</w:t>
      </w:r>
    </w:p>
    <w:p w:rsidR="002E44D2" w:rsidRDefault="002E44D2" w:rsidP="002E44D2">
      <w:pPr>
        <w:autoSpaceDE w:val="0"/>
        <w:autoSpaceDN w:val="0"/>
        <w:adjustRightInd w:val="0"/>
        <w:ind w:firstLine="720"/>
        <w:jc w:val="both"/>
      </w:pPr>
      <w:r>
        <w:t>Приоритетной задачей налоговой политики будет являться продолжение работы по укреплению и развитию доходной базы местного бюджета за счет наращивания стабильных доходных источников, ее пополнения и мобилизации в бюджет имеющихся резервов.</w:t>
      </w:r>
    </w:p>
    <w:p w:rsidR="002E44D2" w:rsidRPr="007B0E15" w:rsidRDefault="002E44D2" w:rsidP="002E44D2">
      <w:pPr>
        <w:autoSpaceDE w:val="0"/>
        <w:autoSpaceDN w:val="0"/>
        <w:adjustRightInd w:val="0"/>
        <w:ind w:firstLine="720"/>
        <w:jc w:val="both"/>
        <w:rPr>
          <w:i/>
        </w:rPr>
      </w:pPr>
      <w:r w:rsidRPr="007B0E15">
        <w:rPr>
          <w:i/>
        </w:rPr>
        <w:t>КСК района отмечает, что Основные направления не содержат итогов реализации бюджетной и налоговой политики в 2019-2020 годах.</w:t>
      </w:r>
    </w:p>
    <w:bookmarkEnd w:id="0"/>
    <w:p w:rsidR="002F292F" w:rsidRPr="007E0FCE" w:rsidRDefault="002F292F" w:rsidP="002F292F">
      <w:pPr>
        <w:autoSpaceDE w:val="0"/>
        <w:autoSpaceDN w:val="0"/>
        <w:adjustRightInd w:val="0"/>
        <w:ind w:firstLine="720"/>
        <w:jc w:val="both"/>
      </w:pPr>
      <w:r w:rsidRPr="007E0FCE">
        <w:t xml:space="preserve">2. </w:t>
      </w:r>
      <w:r w:rsidRPr="007E0FCE">
        <w:rPr>
          <w:u w:val="single"/>
        </w:rPr>
        <w:t xml:space="preserve">Предварительные итоги социально-экономического развития </w:t>
      </w:r>
      <w:r w:rsidR="00CF68A0">
        <w:rPr>
          <w:u w:val="single"/>
        </w:rPr>
        <w:t>Петровского</w:t>
      </w:r>
      <w:r w:rsidRPr="007E0FCE">
        <w:rPr>
          <w:u w:val="single"/>
        </w:rPr>
        <w:t xml:space="preserve"> </w:t>
      </w:r>
      <w:r>
        <w:rPr>
          <w:u w:val="single"/>
        </w:rPr>
        <w:t>сельского поселения</w:t>
      </w:r>
      <w:r w:rsidRPr="007E0FCE">
        <w:rPr>
          <w:u w:val="single"/>
        </w:rPr>
        <w:t xml:space="preserve"> за 9 месяцев 2020 года и ожидаемые итоги за текущий 2020 год</w:t>
      </w:r>
      <w:r w:rsidRPr="007E0FCE">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CF68A0">
        <w:rPr>
          <w:u w:val="single"/>
        </w:rPr>
        <w:t>Петровского</w:t>
      </w:r>
      <w:r w:rsidRPr="00702EA9">
        <w:rPr>
          <w:u w:val="single"/>
        </w:rPr>
        <w:t xml:space="preserve"> </w:t>
      </w:r>
      <w:r w:rsidR="002F292F">
        <w:rPr>
          <w:u w:val="single"/>
        </w:rPr>
        <w:t>муниципального образования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CF68A0">
        <w:t>Петровского</w:t>
      </w:r>
      <w:r w:rsidR="00551714">
        <w:t xml:space="preserve"> </w:t>
      </w:r>
      <w:r w:rsidR="002F292F">
        <w:t>муниципального образования</w:t>
      </w:r>
      <w:r w:rsidR="00551714">
        <w:t xml:space="preserve"> </w:t>
      </w:r>
      <w:r w:rsidR="00D61F1F" w:rsidRPr="00E83035">
        <w:t>на 20</w:t>
      </w:r>
      <w:r w:rsidR="00D61F1F">
        <w:t>2</w:t>
      </w:r>
      <w:r>
        <w:t>1</w:t>
      </w:r>
      <w:r w:rsidR="00D61F1F" w:rsidRPr="00E83035">
        <w:t>-202</w:t>
      </w:r>
      <w:r>
        <w:t>3</w:t>
      </w:r>
      <w:r w:rsidR="00D61F1F" w:rsidRPr="00E83035">
        <w:t xml:space="preserve"> годы одобрен постановлением администрации </w:t>
      </w:r>
      <w:r w:rsidR="00CF68A0">
        <w:t>Петровского</w:t>
      </w:r>
      <w:r w:rsidR="00D61F1F" w:rsidRPr="00E83035">
        <w:t xml:space="preserve"> сельского поселения от </w:t>
      </w:r>
      <w:r w:rsidR="002E44D2">
        <w:t>02</w:t>
      </w:r>
      <w:r w:rsidR="00D61F1F" w:rsidRPr="00E83035">
        <w:t>.1</w:t>
      </w:r>
      <w:r w:rsidR="00551714">
        <w:t>1</w:t>
      </w:r>
      <w:r w:rsidR="00D61F1F" w:rsidRPr="00E83035">
        <w:t>.20</w:t>
      </w:r>
      <w:r>
        <w:t>20</w:t>
      </w:r>
      <w:r w:rsidR="00D61F1F" w:rsidRPr="00E83035">
        <w:t xml:space="preserve"> № </w:t>
      </w:r>
      <w:r w:rsidR="002E44D2">
        <w:t>24</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8627E1" w:rsidRPr="00955EF4" w:rsidRDefault="008627E1" w:rsidP="008627E1">
      <w:pPr>
        <w:ind w:firstLine="567"/>
        <w:jc w:val="both"/>
        <w:rPr>
          <w:i/>
        </w:rPr>
      </w:pPr>
      <w:r w:rsidRPr="00955EF4">
        <w:rPr>
          <w:i/>
        </w:rPr>
        <w:t xml:space="preserve">В нарушение требований абзаца 2 пункта 4 статьи 173 БК РФ </w:t>
      </w:r>
      <w:bookmarkStart w:id="1" w:name="sub_173402"/>
      <w:r>
        <w:rPr>
          <w:i/>
        </w:rPr>
        <w:t>отсутствует</w:t>
      </w:r>
      <w:r>
        <w:t xml:space="preserve"> </w:t>
      </w:r>
      <w:r w:rsidRPr="00955EF4">
        <w:rPr>
          <w:i/>
        </w:rPr>
        <w:t xml:space="preserve">пояснительная записка к Прогнозу, в которой приводится обоснование параметров прогноза </w:t>
      </w:r>
      <w:r>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Pr>
          <w:i/>
        </w:rPr>
        <w:t xml:space="preserve">), и указывается какой вариант Прогноза взят за основу.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E4488"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Pr>
          <w:rFonts w:eastAsia="TimesNewRomanPSMT"/>
          <w:i/>
          <w:color w:val="000000"/>
        </w:rPr>
        <w:t xml:space="preserve"> (</w:t>
      </w:r>
      <w:r w:rsidR="00DC2E13">
        <w:rPr>
          <w:rFonts w:eastAsia="TimesNewRomanPSMT"/>
          <w:i/>
          <w:color w:val="000000"/>
        </w:rPr>
        <w:t>на 2021</w:t>
      </w:r>
      <w:r w:rsidR="002126B3">
        <w:rPr>
          <w:rFonts w:eastAsia="TimesNewRomanPSMT"/>
          <w:i/>
          <w:color w:val="000000"/>
        </w:rPr>
        <w:t>-2023г</w:t>
      </w:r>
      <w:r w:rsidR="00DC2E13">
        <w:rPr>
          <w:rFonts w:eastAsia="TimesNewRomanPSMT"/>
          <w:i/>
          <w:color w:val="000000"/>
        </w:rPr>
        <w:t xml:space="preserve">г. по налогам на имущество </w:t>
      </w:r>
      <w:r w:rsidR="00F80EC9">
        <w:rPr>
          <w:rFonts w:eastAsia="TimesNewRomanPSMT"/>
          <w:i/>
          <w:color w:val="000000"/>
        </w:rPr>
        <w:t>(налогу</w:t>
      </w:r>
      <w:r w:rsidR="002126B3">
        <w:rPr>
          <w:rFonts w:eastAsia="TimesNewRomanPSMT"/>
          <w:i/>
          <w:color w:val="000000"/>
        </w:rPr>
        <w:t xml:space="preserve"> на имущество физических лиц</w:t>
      </w:r>
      <w:r w:rsidR="00F80EC9">
        <w:rPr>
          <w:rFonts w:eastAsia="TimesNewRomanPSMT"/>
          <w:i/>
          <w:color w:val="000000"/>
        </w:rPr>
        <w:t xml:space="preserve">) </w:t>
      </w:r>
      <w:r>
        <w:rPr>
          <w:rFonts w:eastAsia="TimesNewRomanPSMT"/>
          <w:i/>
          <w:color w:val="000000"/>
        </w:rPr>
        <w:t xml:space="preserve">расхождение составило </w:t>
      </w:r>
      <w:r w:rsidR="002126B3">
        <w:rPr>
          <w:rFonts w:eastAsia="TimesNewRomanPSMT"/>
          <w:i/>
          <w:color w:val="000000"/>
        </w:rPr>
        <w:t>8</w:t>
      </w:r>
      <w:r>
        <w:rPr>
          <w:rFonts w:eastAsia="TimesNewRomanPSMT"/>
          <w:i/>
          <w:color w:val="000000"/>
        </w:rPr>
        <w:t xml:space="preserve"> тыс. руб., в Прогнозе – </w:t>
      </w:r>
      <w:r w:rsidR="002126B3">
        <w:rPr>
          <w:rFonts w:eastAsia="TimesNewRomanPSMT"/>
          <w:i/>
          <w:color w:val="000000"/>
        </w:rPr>
        <w:t>247</w:t>
      </w:r>
      <w:r>
        <w:rPr>
          <w:rFonts w:eastAsia="TimesNewRomanPSMT"/>
          <w:i/>
          <w:color w:val="000000"/>
        </w:rPr>
        <w:t xml:space="preserve"> тыс. руб., в Проекте бюджета – </w:t>
      </w:r>
      <w:r w:rsidR="002126B3">
        <w:rPr>
          <w:rFonts w:eastAsia="TimesNewRomanPSMT"/>
          <w:i/>
          <w:color w:val="000000"/>
        </w:rPr>
        <w:t>239</w:t>
      </w:r>
      <w:r>
        <w:rPr>
          <w:rFonts w:eastAsia="TimesNewRomanPSMT"/>
          <w:i/>
          <w:color w:val="000000"/>
        </w:rPr>
        <w:t xml:space="preserve"> тыс. руб</w:t>
      </w:r>
      <w:r w:rsidR="002126B3">
        <w:rPr>
          <w:rFonts w:eastAsia="TimesNewRomanPSMT"/>
          <w:i/>
          <w:color w:val="000000"/>
        </w:rPr>
        <w:t>.</w:t>
      </w:r>
      <w:r>
        <w:rPr>
          <w:rFonts w:eastAsia="TimesNewRomanPSMT"/>
          <w:i/>
          <w:color w:val="000000"/>
        </w:rPr>
        <w:t>)</w:t>
      </w:r>
      <w:r w:rsidR="001861EF" w:rsidRPr="00906E02">
        <w:rPr>
          <w:rFonts w:eastAsia="TimesNewRomanPSMT"/>
          <w:i/>
          <w:color w:val="000000"/>
        </w:rPr>
        <w:t xml:space="preserve">. </w:t>
      </w:r>
    </w:p>
    <w:p w:rsidR="009D17BC" w:rsidRPr="00906E02" w:rsidRDefault="009D17BC" w:rsidP="00E85852">
      <w:pPr>
        <w:ind w:firstLine="567"/>
        <w:jc w:val="both"/>
        <w:rPr>
          <w:rFonts w:eastAsia="TimesNewRomanPSMT"/>
          <w:i/>
          <w:color w:val="000000"/>
        </w:rPr>
      </w:pPr>
      <w:r>
        <w:rPr>
          <w:rFonts w:eastAsia="TimesNewRomanPSMT"/>
          <w:i/>
          <w:color w:val="000000"/>
        </w:rPr>
        <w:t>Вызывает сомнение показатель «</w:t>
      </w:r>
      <w:r w:rsidRPr="008A6C5B">
        <w:rPr>
          <w:rFonts w:eastAsia="TimesNewRomanPSMT"/>
          <w:b/>
          <w:i/>
          <w:color w:val="000000"/>
        </w:rPr>
        <w:t>Среднемесячная начисленная заработная плата (без выплат социального характера) по полному кругу организаций</w:t>
      </w:r>
      <w:r>
        <w:rPr>
          <w:rFonts w:eastAsia="TimesNewRomanPSMT"/>
          <w:i/>
          <w:color w:val="000000"/>
        </w:rPr>
        <w:t>» на 2020г. (оценка) – 160268 руб., на 2021г. – 165665,2 руб., на 2022г. – 170651,3 руб., на 2023г. – 172176,2 руб.</w:t>
      </w:r>
      <w:r w:rsidR="00201846">
        <w:rPr>
          <w:rFonts w:eastAsia="TimesNewRomanPSMT"/>
          <w:i/>
          <w:color w:val="000000"/>
        </w:rPr>
        <w:t xml:space="preserve"> - по мнению КСК района представлена итоговая сумма показателей полного круга организаций.</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CF68A0">
        <w:rPr>
          <w:u w:val="single"/>
        </w:rPr>
        <w:t>Петровского</w:t>
      </w:r>
      <w:r w:rsidR="00D61F1F" w:rsidRPr="00702EA9">
        <w:rPr>
          <w:u w:val="single"/>
        </w:rPr>
        <w:t xml:space="preserve"> </w:t>
      </w:r>
      <w:r w:rsidR="006745A8">
        <w:rPr>
          <w:u w:val="single"/>
        </w:rPr>
        <w:t>муниципального образования</w:t>
      </w:r>
      <w:r w:rsidR="00D61F1F" w:rsidRPr="00702EA9">
        <w:rPr>
          <w:u w:val="single"/>
        </w:rPr>
        <w:t xml:space="preserve">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CF68A0">
        <w:t>Петровского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8A6C5B" w:rsidRPr="00260867" w:rsidRDefault="008A6C5B" w:rsidP="008A6C5B">
      <w:pPr>
        <w:pStyle w:val="af2"/>
        <w:ind w:firstLine="709"/>
        <w:jc w:val="both"/>
        <w:rPr>
          <w:rFonts w:ascii="Times New Roman" w:hAnsi="Times New Roman" w:cs="Times New Roman"/>
          <w:i/>
        </w:rPr>
      </w:pPr>
      <w:r>
        <w:rPr>
          <w:i/>
        </w:rPr>
        <w:t xml:space="preserve"> </w:t>
      </w:r>
      <w:r w:rsidRPr="00260867">
        <w:rPr>
          <w:rFonts w:ascii="Times New Roman" w:hAnsi="Times New Roman" w:cs="Times New Roman"/>
          <w:i/>
        </w:rPr>
        <w:t>1. В столбце 2 таблицы в наименовании заголовка не верно указан год «</w:t>
      </w:r>
      <w:r w:rsidRPr="00260867">
        <w:rPr>
          <w:rFonts w:ascii="Times New Roman" w:hAnsi="Times New Roman" w:cs="Times New Roman"/>
          <w:b/>
          <w:i/>
        </w:rPr>
        <w:t>20</w:t>
      </w:r>
      <w:r>
        <w:rPr>
          <w:rFonts w:ascii="Times New Roman" w:hAnsi="Times New Roman" w:cs="Times New Roman"/>
          <w:b/>
          <w:i/>
        </w:rPr>
        <w:t>20</w:t>
      </w:r>
      <w:r w:rsidRPr="00260867">
        <w:rPr>
          <w:rFonts w:ascii="Times New Roman" w:hAnsi="Times New Roman" w:cs="Times New Roman"/>
          <w:i/>
        </w:rPr>
        <w:t>», следует изменить на «202</w:t>
      </w:r>
      <w:r>
        <w:rPr>
          <w:rFonts w:ascii="Times New Roman" w:hAnsi="Times New Roman" w:cs="Times New Roman"/>
          <w:i/>
        </w:rPr>
        <w:t>1</w:t>
      </w:r>
      <w:r w:rsidRPr="00260867">
        <w:rPr>
          <w:rFonts w:ascii="Times New Roman" w:hAnsi="Times New Roman" w:cs="Times New Roman"/>
          <w:i/>
        </w:rPr>
        <w:t>»;</w:t>
      </w:r>
    </w:p>
    <w:p w:rsidR="0080317B" w:rsidRPr="005D2A8B" w:rsidRDefault="00A84FC3" w:rsidP="0080317B">
      <w:pPr>
        <w:ind w:firstLine="709"/>
        <w:jc w:val="both"/>
        <w:rPr>
          <w:i/>
        </w:rPr>
      </w:pPr>
      <w:r>
        <w:rPr>
          <w:i/>
        </w:rPr>
        <w:t xml:space="preserve">2. </w:t>
      </w:r>
      <w:r w:rsidR="0080317B" w:rsidRPr="005D2A8B">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5D2A8B">
        <w:rPr>
          <w:i/>
        </w:rPr>
        <w:t xml:space="preserve"> установлены коды доходов</w:t>
      </w:r>
      <w:r w:rsidR="00727BC0" w:rsidRPr="005D2A8B">
        <w:rPr>
          <w:i/>
        </w:rPr>
        <w:t>, например</w:t>
      </w:r>
      <w:r w:rsidR="0080317B" w:rsidRPr="005D2A8B">
        <w:rPr>
          <w:i/>
        </w:rPr>
        <w:t>:</w:t>
      </w:r>
    </w:p>
    <w:p w:rsidR="00173D23" w:rsidRPr="00FB1D61" w:rsidRDefault="00173D23" w:rsidP="00173D23">
      <w:pPr>
        <w:ind w:firstLine="709"/>
        <w:jc w:val="both"/>
        <w:rPr>
          <w:i/>
        </w:rPr>
      </w:pPr>
      <w:r w:rsidRPr="00FB1D61">
        <w:rPr>
          <w:i/>
        </w:rPr>
        <w:t>- 910 1 16 23051 10 0000 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получателями средств бюджетов сельских поселений» (данный КБК отсутствует, не предусмотрен);</w:t>
      </w:r>
    </w:p>
    <w:p w:rsidR="007B338B" w:rsidRPr="00FB1D61" w:rsidRDefault="00173D23" w:rsidP="007B338B">
      <w:pPr>
        <w:ind w:firstLine="709"/>
        <w:jc w:val="both"/>
        <w:rPr>
          <w:i/>
        </w:rPr>
      </w:pPr>
      <w:r w:rsidRPr="00FB1D61">
        <w:rPr>
          <w:i/>
        </w:rPr>
        <w:t>- 910</w:t>
      </w:r>
      <w:r w:rsidR="005D2A8B" w:rsidRPr="00FB1D61">
        <w:rPr>
          <w:i/>
        </w:rPr>
        <w:t xml:space="preserve"> </w:t>
      </w:r>
      <w:r w:rsidRPr="00FB1D61">
        <w:rPr>
          <w:i/>
        </w:rPr>
        <w:t>1</w:t>
      </w:r>
      <w:r w:rsidR="005D2A8B" w:rsidRPr="00FB1D61">
        <w:rPr>
          <w:i/>
        </w:rPr>
        <w:t xml:space="preserve"> </w:t>
      </w:r>
      <w:r w:rsidRPr="00FB1D61">
        <w:rPr>
          <w:i/>
        </w:rPr>
        <w:t>16</w:t>
      </w:r>
      <w:r w:rsidR="005D2A8B" w:rsidRPr="00FB1D61">
        <w:rPr>
          <w:i/>
        </w:rPr>
        <w:t xml:space="preserve"> </w:t>
      </w:r>
      <w:r w:rsidRPr="00FB1D61">
        <w:rPr>
          <w:i/>
        </w:rPr>
        <w:t>90050</w:t>
      </w:r>
      <w:r w:rsidR="005D2A8B" w:rsidRPr="00FB1D61">
        <w:rPr>
          <w:i/>
        </w:rPr>
        <w:t xml:space="preserve"> </w:t>
      </w:r>
      <w:r w:rsidRPr="00FB1D61">
        <w:rPr>
          <w:i/>
        </w:rPr>
        <w:t>10</w:t>
      </w:r>
      <w:r w:rsidR="005D2A8B" w:rsidRPr="00FB1D61">
        <w:rPr>
          <w:i/>
        </w:rPr>
        <w:t xml:space="preserve"> </w:t>
      </w:r>
      <w:r w:rsidRPr="00FB1D61">
        <w:rPr>
          <w:i/>
        </w:rPr>
        <w:t>0000</w:t>
      </w:r>
      <w:r w:rsidR="005D2A8B" w:rsidRPr="00FB1D61">
        <w:rPr>
          <w:i/>
        </w:rPr>
        <w:t xml:space="preserve"> </w:t>
      </w:r>
      <w:r w:rsidRPr="00FB1D61">
        <w:rPr>
          <w:i/>
        </w:rPr>
        <w:t>140 «Прочие поступления от денежных взысканий (штрафов) и иных сумм в возмещение ущерба, зачисляемые в бюджеты сельских поселений»</w:t>
      </w:r>
      <w:r w:rsidR="007B338B" w:rsidRPr="00FB1D61">
        <w:rPr>
          <w:i/>
        </w:rPr>
        <w:t xml:space="preserve"> (данный КБК отсутствует, не предусмотрен);</w:t>
      </w:r>
    </w:p>
    <w:p w:rsidR="00710DF5" w:rsidRPr="00FB1D61" w:rsidRDefault="00710DF5" w:rsidP="00710DF5">
      <w:pPr>
        <w:ind w:firstLine="709"/>
        <w:jc w:val="both"/>
        <w:rPr>
          <w:i/>
        </w:rPr>
      </w:pPr>
      <w:r w:rsidRPr="00FB1D61">
        <w:rPr>
          <w:i/>
        </w:rPr>
        <w:t>- 910 2 02 15001 10 0000 150 «Дотации бюджетам сельских поселений на выравнивание бюджетной обеспеченности из бюджета субъекта Российской Федерации» (в Реестре источников наименование кода не верное «</w:t>
      </w:r>
      <w:r w:rsidRPr="00FB1D61">
        <w:rPr>
          <w:i/>
          <w:sz w:val="22"/>
          <w:szCs w:val="22"/>
        </w:rPr>
        <w:t>Дотации на выравнивание бюджетной обеспеченности</w:t>
      </w:r>
      <w:r w:rsidRPr="00FB1D61">
        <w:rPr>
          <w:i/>
        </w:rPr>
        <w:t>»)</w:t>
      </w:r>
      <w:r w:rsidR="005D2A8B" w:rsidRPr="00FB1D61">
        <w:rPr>
          <w:i/>
        </w:rPr>
        <w:t>;</w:t>
      </w:r>
    </w:p>
    <w:p w:rsidR="005D2A8B" w:rsidRPr="00FB1D61" w:rsidRDefault="00FD0590" w:rsidP="005D2A8B">
      <w:pPr>
        <w:pStyle w:val="af2"/>
        <w:ind w:firstLine="709"/>
        <w:jc w:val="both"/>
        <w:rPr>
          <w:rFonts w:ascii="Times New Roman" w:hAnsi="Times New Roman" w:cs="Times New Roman"/>
          <w:i/>
        </w:rPr>
      </w:pPr>
      <w:r w:rsidRPr="00FB1D61">
        <w:rPr>
          <w:rFonts w:ascii="Times New Roman" w:hAnsi="Times New Roman" w:cs="Times New Roman"/>
          <w:i/>
        </w:rPr>
        <w:t xml:space="preserve">- 910 2 04 05099 10 0000 </w:t>
      </w:r>
      <w:r w:rsidR="005D2A8B" w:rsidRPr="00FB1D61">
        <w:rPr>
          <w:rFonts w:ascii="Times New Roman" w:hAnsi="Times New Roman" w:cs="Times New Roman"/>
          <w:i/>
        </w:rPr>
        <w:t>150</w:t>
      </w:r>
      <w:r w:rsidRPr="00FB1D61">
        <w:rPr>
          <w:rFonts w:ascii="Times New Roman" w:hAnsi="Times New Roman" w:cs="Times New Roman"/>
          <w:i/>
        </w:rPr>
        <w:t xml:space="preserve"> </w:t>
      </w:r>
      <w:r w:rsidR="005D2A8B" w:rsidRPr="00FB1D61">
        <w:rPr>
          <w:rFonts w:ascii="Times New Roman" w:hAnsi="Times New Roman" w:cs="Times New Roman"/>
          <w:i/>
        </w:rPr>
        <w:t>«Прочие безвозмездные поступления от негосударственных организаций в бюджеты сельских поселений» (в Реестре источников доходов не верно отражена аналитическая группа подвида доходов бюджетов «180» и наименование кода дохода «Прочие безвозмездные поступления от негосударственных организаций в бюджеты сельских поселений, прочие доходы»);</w:t>
      </w:r>
    </w:p>
    <w:p w:rsidR="005D2A8B" w:rsidRPr="00FB1D61" w:rsidRDefault="00F31D76" w:rsidP="005D2A8B">
      <w:pPr>
        <w:pStyle w:val="af2"/>
        <w:ind w:firstLine="709"/>
        <w:jc w:val="both"/>
        <w:rPr>
          <w:rFonts w:ascii="Times New Roman" w:hAnsi="Times New Roman" w:cs="Times New Roman"/>
          <w:i/>
        </w:rPr>
      </w:pPr>
      <w:r w:rsidRPr="00FB1D61">
        <w:rPr>
          <w:rFonts w:ascii="Times New Roman" w:hAnsi="Times New Roman" w:cs="Times New Roman"/>
          <w:i/>
        </w:rPr>
        <w:t xml:space="preserve">- </w:t>
      </w:r>
      <w:r w:rsidR="00FD0590" w:rsidRPr="00FB1D61">
        <w:rPr>
          <w:rFonts w:ascii="Times New Roman" w:hAnsi="Times New Roman" w:cs="Times New Roman"/>
          <w:i/>
        </w:rPr>
        <w:t>910</w:t>
      </w:r>
      <w:r w:rsidR="005D2A8B" w:rsidRPr="00FB1D61">
        <w:rPr>
          <w:rFonts w:ascii="Times New Roman" w:hAnsi="Times New Roman" w:cs="Times New Roman"/>
          <w:i/>
        </w:rPr>
        <w:t xml:space="preserve"> </w:t>
      </w:r>
      <w:r w:rsidR="00FD0590" w:rsidRPr="00FB1D61">
        <w:rPr>
          <w:rFonts w:ascii="Times New Roman" w:hAnsi="Times New Roman" w:cs="Times New Roman"/>
          <w:i/>
        </w:rPr>
        <w:t>2</w:t>
      </w:r>
      <w:r w:rsidR="005D2A8B" w:rsidRPr="00FB1D61">
        <w:rPr>
          <w:rFonts w:ascii="Times New Roman" w:hAnsi="Times New Roman" w:cs="Times New Roman"/>
          <w:i/>
        </w:rPr>
        <w:t xml:space="preserve"> </w:t>
      </w:r>
      <w:r w:rsidR="00FD0590" w:rsidRPr="00FB1D61">
        <w:rPr>
          <w:rFonts w:ascii="Times New Roman" w:hAnsi="Times New Roman" w:cs="Times New Roman"/>
          <w:i/>
        </w:rPr>
        <w:t>07</w:t>
      </w:r>
      <w:r w:rsidR="005D2A8B" w:rsidRPr="00FB1D61">
        <w:rPr>
          <w:rFonts w:ascii="Times New Roman" w:hAnsi="Times New Roman" w:cs="Times New Roman"/>
          <w:i/>
        </w:rPr>
        <w:t xml:space="preserve"> </w:t>
      </w:r>
      <w:r w:rsidR="00FD0590" w:rsidRPr="00FB1D61">
        <w:rPr>
          <w:rFonts w:ascii="Times New Roman" w:hAnsi="Times New Roman" w:cs="Times New Roman"/>
          <w:i/>
        </w:rPr>
        <w:t>05020</w:t>
      </w:r>
      <w:r w:rsidR="005D2A8B" w:rsidRPr="00FB1D61">
        <w:rPr>
          <w:rFonts w:ascii="Times New Roman" w:hAnsi="Times New Roman" w:cs="Times New Roman"/>
          <w:i/>
        </w:rPr>
        <w:t xml:space="preserve"> </w:t>
      </w:r>
      <w:r w:rsidR="00FD0590" w:rsidRPr="00FB1D61">
        <w:rPr>
          <w:rFonts w:ascii="Times New Roman" w:hAnsi="Times New Roman" w:cs="Times New Roman"/>
          <w:i/>
        </w:rPr>
        <w:t>10</w:t>
      </w:r>
      <w:r w:rsidR="005D2A8B" w:rsidRPr="00FB1D61">
        <w:rPr>
          <w:rFonts w:ascii="Times New Roman" w:hAnsi="Times New Roman" w:cs="Times New Roman"/>
          <w:i/>
        </w:rPr>
        <w:t xml:space="preserve"> </w:t>
      </w:r>
      <w:r w:rsidR="00FD0590" w:rsidRPr="00FB1D61">
        <w:rPr>
          <w:rFonts w:ascii="Times New Roman" w:hAnsi="Times New Roman" w:cs="Times New Roman"/>
          <w:i/>
        </w:rPr>
        <w:t>0000</w:t>
      </w:r>
      <w:r w:rsidR="005D2A8B" w:rsidRPr="00FB1D61">
        <w:rPr>
          <w:rFonts w:ascii="Times New Roman" w:hAnsi="Times New Roman" w:cs="Times New Roman"/>
          <w:i/>
        </w:rPr>
        <w:t xml:space="preserve"> 150</w:t>
      </w:r>
      <w:r w:rsidR="00FD0590" w:rsidRPr="00FB1D61">
        <w:rPr>
          <w:rFonts w:ascii="Times New Roman" w:hAnsi="Times New Roman" w:cs="Times New Roman"/>
          <w:i/>
        </w:rPr>
        <w:t xml:space="preserve"> </w:t>
      </w:r>
      <w:r w:rsidR="005D2A8B" w:rsidRPr="00FB1D61">
        <w:rPr>
          <w:rFonts w:ascii="Times New Roman" w:hAnsi="Times New Roman" w:cs="Times New Roman"/>
          <w:i/>
        </w:rPr>
        <w:t>«Поступления от денежных пожертвований, предоставляемых физическими лицами получателям средств бюджетов сельских поселений» (в Реестре источников доходов не верно отражена аналитическая группа подвида доходов бюджетов «180» и наименование кода дохода «Поступления от денежных пожертвований,  предоставляемых физическими лицами получателям средств бюджетов сельских поселений, прочие доходы»);</w:t>
      </w:r>
    </w:p>
    <w:p w:rsidR="00FD0590" w:rsidRPr="00FB1D61" w:rsidRDefault="00F31D76" w:rsidP="005D2A8B">
      <w:pPr>
        <w:pStyle w:val="af2"/>
        <w:ind w:firstLine="709"/>
        <w:jc w:val="both"/>
        <w:rPr>
          <w:rFonts w:ascii="Times New Roman" w:hAnsi="Times New Roman" w:cs="Times New Roman"/>
          <w:i/>
        </w:rPr>
      </w:pPr>
      <w:r w:rsidRPr="00FB1D61">
        <w:rPr>
          <w:rFonts w:ascii="Times New Roman" w:hAnsi="Times New Roman" w:cs="Times New Roman"/>
          <w:i/>
        </w:rPr>
        <w:t xml:space="preserve">- </w:t>
      </w:r>
      <w:r w:rsidR="00FD0590" w:rsidRPr="00FB1D61">
        <w:rPr>
          <w:rFonts w:ascii="Times New Roman" w:hAnsi="Times New Roman" w:cs="Times New Roman"/>
          <w:i/>
        </w:rPr>
        <w:t>910</w:t>
      </w:r>
      <w:r w:rsidR="00B017B5" w:rsidRPr="00FB1D61">
        <w:rPr>
          <w:rFonts w:ascii="Times New Roman" w:hAnsi="Times New Roman" w:cs="Times New Roman"/>
          <w:i/>
        </w:rPr>
        <w:t xml:space="preserve"> </w:t>
      </w:r>
      <w:r w:rsidR="00FD0590" w:rsidRPr="00FB1D61">
        <w:rPr>
          <w:rFonts w:ascii="Times New Roman" w:hAnsi="Times New Roman" w:cs="Times New Roman"/>
          <w:i/>
        </w:rPr>
        <w:t>2</w:t>
      </w:r>
      <w:r w:rsidR="00B017B5" w:rsidRPr="00FB1D61">
        <w:rPr>
          <w:rFonts w:ascii="Times New Roman" w:hAnsi="Times New Roman" w:cs="Times New Roman"/>
          <w:i/>
        </w:rPr>
        <w:t xml:space="preserve"> </w:t>
      </w:r>
      <w:r w:rsidR="00FD0590" w:rsidRPr="00FB1D61">
        <w:rPr>
          <w:rFonts w:ascii="Times New Roman" w:hAnsi="Times New Roman" w:cs="Times New Roman"/>
          <w:i/>
        </w:rPr>
        <w:t>07</w:t>
      </w:r>
      <w:r w:rsidR="00B017B5" w:rsidRPr="00FB1D61">
        <w:rPr>
          <w:rFonts w:ascii="Times New Roman" w:hAnsi="Times New Roman" w:cs="Times New Roman"/>
          <w:i/>
        </w:rPr>
        <w:t xml:space="preserve"> </w:t>
      </w:r>
      <w:r w:rsidR="00FD0590" w:rsidRPr="00FB1D61">
        <w:rPr>
          <w:rFonts w:ascii="Times New Roman" w:hAnsi="Times New Roman" w:cs="Times New Roman"/>
          <w:i/>
        </w:rPr>
        <w:t>05030</w:t>
      </w:r>
      <w:r w:rsidR="005D2A8B" w:rsidRPr="00FB1D61">
        <w:rPr>
          <w:rFonts w:ascii="Times New Roman" w:hAnsi="Times New Roman" w:cs="Times New Roman"/>
          <w:i/>
        </w:rPr>
        <w:t xml:space="preserve"> </w:t>
      </w:r>
      <w:r w:rsidR="00FD0590" w:rsidRPr="00FB1D61">
        <w:rPr>
          <w:rFonts w:ascii="Times New Roman" w:hAnsi="Times New Roman" w:cs="Times New Roman"/>
          <w:i/>
        </w:rPr>
        <w:t>10</w:t>
      </w:r>
      <w:r w:rsidR="00B017B5" w:rsidRPr="00FB1D61">
        <w:rPr>
          <w:rFonts w:ascii="Times New Roman" w:hAnsi="Times New Roman" w:cs="Times New Roman"/>
          <w:i/>
        </w:rPr>
        <w:t xml:space="preserve"> </w:t>
      </w:r>
      <w:r w:rsidR="00FD0590" w:rsidRPr="00FB1D61">
        <w:rPr>
          <w:rFonts w:ascii="Times New Roman" w:hAnsi="Times New Roman" w:cs="Times New Roman"/>
          <w:i/>
        </w:rPr>
        <w:t>0000</w:t>
      </w:r>
      <w:r w:rsidR="00B017B5" w:rsidRPr="00FB1D61">
        <w:rPr>
          <w:rFonts w:ascii="Times New Roman" w:hAnsi="Times New Roman" w:cs="Times New Roman"/>
          <w:i/>
        </w:rPr>
        <w:t xml:space="preserve"> 150</w:t>
      </w:r>
      <w:r w:rsidR="00FD0590" w:rsidRPr="00FB1D61">
        <w:rPr>
          <w:rFonts w:ascii="Times New Roman" w:hAnsi="Times New Roman" w:cs="Times New Roman"/>
          <w:i/>
        </w:rPr>
        <w:t xml:space="preserve"> </w:t>
      </w:r>
      <w:r w:rsidR="005D2A8B" w:rsidRPr="00FB1D61">
        <w:rPr>
          <w:rFonts w:ascii="Times New Roman" w:hAnsi="Times New Roman" w:cs="Times New Roman"/>
          <w:i/>
        </w:rPr>
        <w:t xml:space="preserve">«Прочие безвозмездные поступления в бюджеты сельских поселений» </w:t>
      </w:r>
      <w:r w:rsidR="00FD0590" w:rsidRPr="00FB1D61">
        <w:rPr>
          <w:rFonts w:ascii="Times New Roman" w:hAnsi="Times New Roman" w:cs="Times New Roman"/>
          <w:i/>
        </w:rPr>
        <w:t>(</w:t>
      </w:r>
      <w:r w:rsidR="00B017B5" w:rsidRPr="00FB1D61">
        <w:rPr>
          <w:rFonts w:ascii="Times New Roman" w:hAnsi="Times New Roman" w:cs="Times New Roman"/>
          <w:i/>
        </w:rPr>
        <w:t>в Реестре источников доходов не верно отражена аналитическая группа подвида доходов бюджетов «180» и наименование кода дохода</w:t>
      </w:r>
      <w:r w:rsidR="00734376" w:rsidRPr="00FB1D61">
        <w:rPr>
          <w:rFonts w:ascii="Times New Roman" w:hAnsi="Times New Roman" w:cs="Times New Roman"/>
          <w:i/>
        </w:rPr>
        <w:t xml:space="preserve"> «Прочие безвозмездные поступления в бюджеты сельских поселений, прочие доходы»</w:t>
      </w:r>
      <w:r w:rsidR="00FD0590" w:rsidRPr="00FB1D61">
        <w:rPr>
          <w:rFonts w:ascii="Times New Roman" w:hAnsi="Times New Roman" w:cs="Times New Roman"/>
          <w:i/>
        </w:rPr>
        <w:t>);</w:t>
      </w:r>
    </w:p>
    <w:p w:rsidR="00B017B5" w:rsidRDefault="00B017B5" w:rsidP="00B017B5">
      <w:pPr>
        <w:pStyle w:val="af2"/>
        <w:ind w:firstLine="709"/>
        <w:jc w:val="both"/>
        <w:rPr>
          <w:rFonts w:ascii="Times New Roman" w:hAnsi="Times New Roman" w:cs="Times New Roman"/>
          <w:i/>
        </w:rPr>
      </w:pPr>
      <w:r w:rsidRPr="00FB1D61">
        <w:rPr>
          <w:rFonts w:ascii="Times New Roman" w:hAnsi="Times New Roman" w:cs="Times New Roman"/>
          <w:i/>
        </w:rPr>
        <w:t>- 910 2 08 05000 10 0000 150 «Перечисления из бюджетов сельских поселений</w:t>
      </w:r>
      <w:r w:rsidRPr="005D2A8B">
        <w:rPr>
          <w:rFonts w:ascii="Times New Roman" w:hAnsi="Times New Roman" w:cs="Times New Roman"/>
          <w:i/>
        </w:rPr>
        <w:t xml:space="preserve">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5D2A8B">
        <w:rPr>
          <w:rFonts w:ascii="Times New Roman" w:hAnsi="Times New Roman" w:cs="Times New Roman"/>
          <w:b/>
          <w:i/>
        </w:rPr>
        <w:t>начисленных</w:t>
      </w:r>
      <w:r w:rsidRPr="005D2A8B">
        <w:rPr>
          <w:rFonts w:ascii="Times New Roman" w:hAnsi="Times New Roman" w:cs="Times New Roman"/>
          <w:i/>
        </w:rPr>
        <w:t xml:space="preserve"> на излишне </w:t>
      </w:r>
      <w:r w:rsidRPr="005D2A8B">
        <w:rPr>
          <w:rFonts w:ascii="Times New Roman" w:hAnsi="Times New Roman" w:cs="Times New Roman"/>
          <w:b/>
          <w:i/>
        </w:rPr>
        <w:t>взысканные суммы</w:t>
      </w:r>
      <w:r w:rsidRPr="005D2A8B">
        <w:rPr>
          <w:rFonts w:ascii="Times New Roman" w:hAnsi="Times New Roman" w:cs="Times New Roman"/>
          <w:i/>
        </w:rPr>
        <w:t>» (в Реестре источников доходов не верно отражена аналитическая группа подвида доходов бюджетов «180» и наименование кода дохода «</w:t>
      </w:r>
      <w:r w:rsidRPr="005D2A8B">
        <w:rPr>
          <w:rFonts w:ascii="Times New Roman" w:hAnsi="Times New Roman"/>
          <w:i/>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взысканных сумм»</w:t>
      </w:r>
      <w:r w:rsidR="00303386">
        <w:rPr>
          <w:rFonts w:ascii="Times New Roman" w:hAnsi="Times New Roman"/>
          <w:i/>
        </w:rPr>
        <w:t>.</w:t>
      </w:r>
    </w:p>
    <w:p w:rsidR="00FC192E" w:rsidRPr="000F043A" w:rsidRDefault="007A24CC" w:rsidP="00FC192E">
      <w:pPr>
        <w:ind w:firstLine="709"/>
        <w:jc w:val="both"/>
        <w:rPr>
          <w:i/>
        </w:rPr>
      </w:pPr>
      <w:r w:rsidRPr="007A24CC">
        <w:rPr>
          <w:i/>
        </w:rPr>
        <w:t xml:space="preserve">3. </w:t>
      </w:r>
      <w:r w:rsidR="00FC192E" w:rsidRPr="002E2D37">
        <w:rPr>
          <w:i/>
          <w:u w:val="single"/>
        </w:rPr>
        <w:t>Норматив зачислений</w:t>
      </w:r>
      <w:r w:rsidR="00FC192E" w:rsidRPr="000F043A">
        <w:rPr>
          <w:i/>
        </w:rPr>
        <w:t xml:space="preserve"> в местный бюджет по акцизам по подакцизным товарам (продукции), производимым на территории Российской Федерации (КБК 000 1 03 02000 01 0000 110) </w:t>
      </w:r>
      <w:r w:rsidR="00303386">
        <w:rPr>
          <w:i/>
        </w:rPr>
        <w:t xml:space="preserve">в Реестре источников доходов </w:t>
      </w:r>
      <w:r w:rsidR="00FC192E" w:rsidRPr="002E2D37">
        <w:rPr>
          <w:i/>
          <w:u w:val="single"/>
        </w:rPr>
        <w:t>установлен</w:t>
      </w:r>
      <w:r w:rsidR="00FC192E">
        <w:rPr>
          <w:i/>
          <w:u w:val="single"/>
        </w:rPr>
        <w:t xml:space="preserve"> </w:t>
      </w:r>
      <w:r w:rsidR="00303386">
        <w:rPr>
          <w:i/>
          <w:u w:val="single"/>
        </w:rPr>
        <w:t xml:space="preserve">не верно, </w:t>
      </w:r>
      <w:r w:rsidR="00FC192E">
        <w:rPr>
          <w:i/>
          <w:u w:val="single"/>
        </w:rPr>
        <w:t xml:space="preserve">в размере </w:t>
      </w:r>
      <w:r>
        <w:rPr>
          <w:i/>
          <w:u w:val="single"/>
        </w:rPr>
        <w:t>0,004</w:t>
      </w:r>
      <w:r w:rsidR="00FC192E">
        <w:rPr>
          <w:i/>
          <w:u w:val="single"/>
        </w:rPr>
        <w:t>%</w:t>
      </w:r>
      <w:r w:rsidR="00FC192E">
        <w:rPr>
          <w:i/>
        </w:rPr>
        <w:t xml:space="preserve">, </w:t>
      </w:r>
      <w:r w:rsidR="00FC192E" w:rsidRPr="000F043A">
        <w:rPr>
          <w:i/>
        </w:rPr>
        <w:t xml:space="preserve"> в соответствии с пунктом 4 статьи 3 проекта закона Иркутской области «Об областном бюджете на 2021 год и на плановый период 2022 и 2023 годов» дифференцированный нормативов отчислений в бюджет </w:t>
      </w:r>
      <w:r w:rsidR="00CF68A0">
        <w:rPr>
          <w:i/>
        </w:rPr>
        <w:t>Петровского</w:t>
      </w:r>
      <w:r w:rsidR="00FC192E"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FC192E" w:rsidRPr="002E2D37">
        <w:rPr>
          <w:i/>
          <w:u w:val="single"/>
        </w:rPr>
        <w:t>в размере 0,00</w:t>
      </w:r>
      <w:r>
        <w:rPr>
          <w:i/>
          <w:u w:val="single"/>
        </w:rPr>
        <w:t>2</w:t>
      </w:r>
      <w:r w:rsidR="00FC192E" w:rsidRPr="002E2D37">
        <w:rPr>
          <w:i/>
          <w:u w:val="single"/>
        </w:rPr>
        <w:t>%</w:t>
      </w:r>
      <w:r w:rsidR="00FC192E" w:rsidRPr="000F043A">
        <w:rPr>
          <w:bCs/>
          <w:i/>
        </w:rPr>
        <w:t>.</w:t>
      </w:r>
    </w:p>
    <w:p w:rsidR="00642283" w:rsidRDefault="00517AC9" w:rsidP="00175FFF">
      <w:pPr>
        <w:ind w:firstLine="709"/>
        <w:jc w:val="both"/>
        <w:rPr>
          <w:b/>
          <w:i/>
        </w:rPr>
      </w:pPr>
      <w:r>
        <w:rPr>
          <w:b/>
          <w:i/>
        </w:rPr>
        <w:t>К</w:t>
      </w:r>
      <w:r w:rsidR="00642283" w:rsidRPr="00642283">
        <w:rPr>
          <w:b/>
          <w:i/>
        </w:rPr>
        <w:t xml:space="preserve">СК района отмечает, что Реестр источников доходов бюджета </w:t>
      </w:r>
      <w:r w:rsidR="00CF68A0">
        <w:rPr>
          <w:b/>
          <w:i/>
        </w:rPr>
        <w:t>Петровского</w:t>
      </w:r>
      <w:r w:rsidR="00642283" w:rsidRPr="00642283">
        <w:rPr>
          <w:b/>
          <w:i/>
        </w:rPr>
        <w:t xml:space="preserve"> </w:t>
      </w:r>
      <w:r>
        <w:rPr>
          <w:b/>
          <w:i/>
        </w:rPr>
        <w:t xml:space="preserve">муниципального образования </w:t>
      </w:r>
      <w:r w:rsidR="00642283" w:rsidRPr="00642283">
        <w:rPr>
          <w:b/>
          <w:i/>
        </w:rPr>
        <w:t xml:space="preserve"> на 2021 год и плановый период 2022 и 2023 годов нуждается в доработке (не верные КБК, не верные наименования кодов доходов, отсутствуют КБК).</w:t>
      </w:r>
    </w:p>
    <w:p w:rsidR="006A38A5" w:rsidRPr="007A24CC" w:rsidRDefault="006A38A5" w:rsidP="00175FFF">
      <w:pPr>
        <w:ind w:firstLine="709"/>
        <w:jc w:val="both"/>
      </w:pPr>
      <w:r w:rsidRPr="006A38A5">
        <w:t xml:space="preserve">7. </w:t>
      </w:r>
      <w:r w:rsidRPr="00F10437">
        <w:rPr>
          <w:u w:val="single"/>
        </w:rPr>
        <w:t>П</w:t>
      </w:r>
      <w:r w:rsidR="007A24CC">
        <w:rPr>
          <w:u w:val="single"/>
        </w:rPr>
        <w:t>роект п</w:t>
      </w:r>
      <w:r w:rsidRPr="00F10437">
        <w:rPr>
          <w:u w:val="single"/>
        </w:rPr>
        <w:t>аспорт</w:t>
      </w:r>
      <w:r w:rsidR="007A24CC">
        <w:rPr>
          <w:u w:val="single"/>
        </w:rPr>
        <w:t>а</w:t>
      </w:r>
      <w:r w:rsidRPr="00F10437">
        <w:rPr>
          <w:u w:val="single"/>
        </w:rPr>
        <w:t xml:space="preserve"> муниципальн</w:t>
      </w:r>
      <w:r w:rsidR="007A24CC">
        <w:rPr>
          <w:u w:val="single"/>
        </w:rPr>
        <w:t>ой</w:t>
      </w:r>
      <w:r w:rsidRPr="00F10437">
        <w:rPr>
          <w:u w:val="single"/>
        </w:rPr>
        <w:t xml:space="preserve"> программ</w:t>
      </w:r>
      <w:r w:rsidR="007A24CC">
        <w:rPr>
          <w:u w:val="single"/>
        </w:rPr>
        <w:t>ы</w:t>
      </w:r>
      <w:r w:rsidR="007A24CC" w:rsidRPr="007A24CC">
        <w:t xml:space="preserve"> «Комплек</w:t>
      </w:r>
      <w:r w:rsidR="00FB1D61">
        <w:t>с</w:t>
      </w:r>
      <w:r w:rsidR="007A24CC" w:rsidRPr="007A24CC">
        <w:t>ное развитие сельских территорий Петровского муниципального образования на 2020-2022 годы и на период до 2025 года»</w:t>
      </w:r>
      <w:r w:rsidRPr="007A24CC">
        <w:t>.</w:t>
      </w:r>
    </w:p>
    <w:bookmarkEnd w:id="2"/>
    <w:p w:rsidR="007A24CC" w:rsidRDefault="007A24CC" w:rsidP="006D0DD2">
      <w:pPr>
        <w:pStyle w:val="ab"/>
        <w:spacing w:after="0"/>
        <w:jc w:val="center"/>
        <w:rPr>
          <w:rFonts w:ascii="Times New Roman" w:hAnsi="Times New Roman"/>
          <w:bCs/>
          <w:sz w:val="24"/>
          <w:szCs w:val="24"/>
        </w:rPr>
      </w:pPr>
    </w:p>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CF68A0">
        <w:t>Петровского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3D1907">
        <w:t>6385,3</w:t>
      </w:r>
      <w:r w:rsidR="00ED65DE">
        <w:t xml:space="preserve"> </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3D1907">
        <w:t>6406,1</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3D1907">
        <w:t>20,8</w:t>
      </w:r>
      <w:r w:rsidRPr="00466605">
        <w:t xml:space="preserve"> тыс. рублей или </w:t>
      </w:r>
      <w:r w:rsidR="005643BB">
        <w:t>3,7</w:t>
      </w:r>
      <w:r w:rsidR="003D1907">
        <w:t>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3D1907">
        <w:t>6195,6</w:t>
      </w:r>
      <w:r w:rsidRPr="00466605">
        <w:t xml:space="preserve"> тыс. рублей, на 202</w:t>
      </w:r>
      <w:r w:rsidR="005643BB">
        <w:t>3</w:t>
      </w:r>
      <w:r w:rsidRPr="00466605">
        <w:t xml:space="preserve"> год в сумме </w:t>
      </w:r>
      <w:r w:rsidR="003D1907">
        <w:t>6115,2</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3D1907">
        <w:t>6217</w:t>
      </w:r>
      <w:r w:rsidRPr="00466605">
        <w:t xml:space="preserve"> тыс. рублей, в том числе условно утвержденные расходы в сумме </w:t>
      </w:r>
      <w:r w:rsidR="003D1907">
        <w:t>146,9</w:t>
      </w:r>
      <w:r w:rsidRPr="00466605">
        <w:t xml:space="preserve"> тыс.руб., на 202</w:t>
      </w:r>
      <w:r w:rsidR="005643BB">
        <w:t>3</w:t>
      </w:r>
      <w:r w:rsidRPr="00466605">
        <w:t xml:space="preserve"> год в сумме </w:t>
      </w:r>
      <w:r w:rsidR="003D1907">
        <w:t>6137</w:t>
      </w:r>
      <w:r w:rsidRPr="00466605">
        <w:t xml:space="preserve"> тыс. рублей, в том числе условно утвержденные расходы в сумме </w:t>
      </w:r>
      <w:r w:rsidR="003D1907">
        <w:t>289,5</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E55D3C">
        <w:t>21,4</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E55D3C">
        <w:t>21,8</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E55D3C">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CF68A0" w:rsidP="0044286D">
      <w:pPr>
        <w:widowControl w:val="0"/>
        <w:numPr>
          <w:ilvl w:val="12"/>
          <w:numId w:val="0"/>
        </w:numPr>
        <w:ind w:firstLine="720"/>
        <w:jc w:val="center"/>
      </w:pPr>
      <w:r>
        <w:t>Петровского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FB5D92">
        <w:rPr>
          <w:b w:val="0"/>
          <w:bCs w:val="0"/>
          <w:i w:val="0"/>
          <w:color w:val="000000"/>
          <w:spacing w:val="3"/>
          <w:sz w:val="24"/>
        </w:rPr>
        <w:t>6385,3</w:t>
      </w:r>
      <w:r w:rsidR="00EB5662">
        <w:rPr>
          <w:b w:val="0"/>
          <w:bCs w:val="0"/>
          <w:i w:val="0"/>
          <w:color w:val="000000"/>
          <w:spacing w:val="3"/>
          <w:sz w:val="24"/>
        </w:rPr>
        <w:t xml:space="preserve"> </w:t>
      </w:r>
      <w:r>
        <w:rPr>
          <w:b w:val="0"/>
          <w:bCs w:val="0"/>
          <w:i w:val="0"/>
          <w:color w:val="000000"/>
          <w:spacing w:val="3"/>
          <w:sz w:val="24"/>
        </w:rPr>
        <w:t>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FB5D92">
        <w:rPr>
          <w:b w:val="0"/>
          <w:i w:val="0"/>
          <w:sz w:val="24"/>
        </w:rPr>
        <w:t>555,3</w:t>
      </w:r>
      <w:r w:rsidRPr="003A09E3">
        <w:rPr>
          <w:b w:val="0"/>
          <w:i w:val="0"/>
          <w:sz w:val="24"/>
        </w:rPr>
        <w:t xml:space="preserve"> тыс. рублей, или </w:t>
      </w:r>
      <w:r w:rsidR="00FB5D92">
        <w:rPr>
          <w:b w:val="0"/>
          <w:i w:val="0"/>
          <w:sz w:val="24"/>
        </w:rPr>
        <w:t>8,7</w:t>
      </w:r>
      <w:r w:rsidRPr="003A09E3">
        <w:rPr>
          <w:b w:val="0"/>
          <w:i w:val="0"/>
          <w:sz w:val="24"/>
        </w:rPr>
        <w:t xml:space="preserve">% объема доходов местного бюджета, безвозмездные поступления – </w:t>
      </w:r>
      <w:r w:rsidR="00FB5D92">
        <w:rPr>
          <w:b w:val="0"/>
          <w:i w:val="0"/>
          <w:sz w:val="24"/>
        </w:rPr>
        <w:t>5830</w:t>
      </w:r>
      <w:r w:rsidRPr="003A09E3">
        <w:rPr>
          <w:b w:val="0"/>
          <w:i w:val="0"/>
          <w:sz w:val="24"/>
        </w:rPr>
        <w:t xml:space="preserve"> тыс. рублей</w:t>
      </w:r>
      <w:r w:rsidR="001B2B07">
        <w:rPr>
          <w:b w:val="0"/>
          <w:i w:val="0"/>
          <w:sz w:val="24"/>
        </w:rPr>
        <w:t xml:space="preserve">, </w:t>
      </w:r>
      <w:r w:rsidRPr="003A09E3">
        <w:rPr>
          <w:b w:val="0"/>
          <w:i w:val="0"/>
          <w:sz w:val="24"/>
        </w:rPr>
        <w:t xml:space="preserve">или </w:t>
      </w:r>
      <w:r w:rsidR="00FB5D92">
        <w:rPr>
          <w:b w:val="0"/>
          <w:i w:val="0"/>
          <w:sz w:val="24"/>
        </w:rPr>
        <w:t>91,3</w:t>
      </w:r>
      <w:r w:rsidRPr="003A09E3">
        <w:rPr>
          <w:b w:val="0"/>
          <w:i w:val="0"/>
          <w:sz w:val="24"/>
        </w:rPr>
        <w:t>%</w:t>
      </w:r>
      <w:r w:rsidR="001B2B07" w:rsidRPr="001B2B07">
        <w:rPr>
          <w:b w:val="0"/>
          <w:i w:val="0"/>
          <w:sz w:val="24"/>
        </w:rPr>
        <w:t xml:space="preserve"> </w:t>
      </w:r>
      <w:r w:rsidR="001B2B07" w:rsidRPr="003A09E3">
        <w:rPr>
          <w:b w:val="0"/>
          <w:i w:val="0"/>
          <w:sz w:val="24"/>
        </w:rPr>
        <w:t>объема доходов местного бюджета</w:t>
      </w:r>
      <w:r w:rsidRPr="003A09E3">
        <w:rPr>
          <w:b w:val="0"/>
          <w:i w:val="0"/>
          <w:sz w:val="24"/>
        </w:rPr>
        <w:t>,</w:t>
      </w:r>
      <w:r>
        <w:t xml:space="preserve"> </w:t>
      </w:r>
      <w:r>
        <w:rPr>
          <w:b w:val="0"/>
          <w:bCs w:val="0"/>
          <w:i w:val="0"/>
          <w:color w:val="000000"/>
          <w:spacing w:val="3"/>
          <w:sz w:val="24"/>
        </w:rPr>
        <w:t>с</w:t>
      </w:r>
      <w:r w:rsidR="00FB5D92">
        <w:rPr>
          <w:b w:val="0"/>
          <w:bCs w:val="0"/>
          <w:i w:val="0"/>
          <w:color w:val="000000"/>
          <w:spacing w:val="3"/>
          <w:sz w:val="24"/>
        </w:rPr>
        <w:t>о</w:t>
      </w:r>
      <w:r>
        <w:rPr>
          <w:b w:val="0"/>
          <w:bCs w:val="0"/>
          <w:i w:val="0"/>
          <w:color w:val="000000"/>
          <w:spacing w:val="3"/>
          <w:sz w:val="24"/>
        </w:rPr>
        <w:t xml:space="preserve"> </w:t>
      </w:r>
      <w:r w:rsidR="00FB5D92">
        <w:rPr>
          <w:b w:val="0"/>
          <w:bCs w:val="0"/>
          <w:i w:val="0"/>
          <w:color w:val="000000"/>
          <w:spacing w:val="3"/>
          <w:sz w:val="24"/>
        </w:rPr>
        <w:t>снижением</w:t>
      </w:r>
      <w:r>
        <w:rPr>
          <w:b w:val="0"/>
          <w:bCs w:val="0"/>
          <w:i w:val="0"/>
          <w:color w:val="000000"/>
          <w:spacing w:val="3"/>
          <w:sz w:val="24"/>
        </w:rPr>
        <w:t xml:space="preserve"> к уровню 2020 года на сумму </w:t>
      </w:r>
      <w:r w:rsidR="00FB5D92">
        <w:rPr>
          <w:b w:val="0"/>
          <w:bCs w:val="0"/>
          <w:i w:val="0"/>
          <w:color w:val="000000"/>
          <w:spacing w:val="3"/>
          <w:sz w:val="24"/>
        </w:rPr>
        <w:t>761,6 тыс. руб. (-10,7</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FB5D92">
        <w:rPr>
          <w:b w:val="0"/>
          <w:i w:val="0"/>
          <w:color w:val="000000"/>
          <w:spacing w:val="3"/>
          <w:sz w:val="24"/>
        </w:rPr>
        <w:t>6195,6</w:t>
      </w:r>
      <w:r>
        <w:rPr>
          <w:b w:val="0"/>
          <w:i w:val="0"/>
          <w:color w:val="000000"/>
          <w:spacing w:val="3"/>
          <w:sz w:val="24"/>
        </w:rPr>
        <w:t xml:space="preserve"> тыс. руб., со снижением к 2021г. на </w:t>
      </w:r>
      <w:r w:rsidR="00FB5D92">
        <w:rPr>
          <w:b w:val="0"/>
          <w:i w:val="0"/>
          <w:color w:val="000000"/>
          <w:spacing w:val="3"/>
          <w:sz w:val="24"/>
        </w:rPr>
        <w:t>189,7</w:t>
      </w:r>
      <w:r>
        <w:rPr>
          <w:b w:val="0"/>
          <w:i w:val="0"/>
          <w:color w:val="000000"/>
          <w:spacing w:val="3"/>
          <w:sz w:val="24"/>
        </w:rPr>
        <w:t xml:space="preserve"> тыс. руб. (-</w:t>
      </w:r>
      <w:r w:rsidR="00FB5D92">
        <w:rPr>
          <w:b w:val="0"/>
          <w:i w:val="0"/>
          <w:color w:val="000000"/>
          <w:spacing w:val="3"/>
          <w:sz w:val="24"/>
        </w:rPr>
        <w:t>3</w:t>
      </w:r>
      <w:r>
        <w:rPr>
          <w:b w:val="0"/>
          <w:i w:val="0"/>
          <w:color w:val="000000"/>
          <w:spacing w:val="3"/>
          <w:sz w:val="24"/>
        </w:rPr>
        <w:t xml:space="preserve">%), на 2023 год в сумме </w:t>
      </w:r>
      <w:r w:rsidR="00FB5D92">
        <w:rPr>
          <w:b w:val="0"/>
          <w:i w:val="0"/>
          <w:color w:val="000000"/>
          <w:spacing w:val="3"/>
          <w:sz w:val="24"/>
        </w:rPr>
        <w:t>6115,2</w:t>
      </w:r>
      <w:r>
        <w:rPr>
          <w:b w:val="0"/>
          <w:i w:val="0"/>
          <w:color w:val="000000"/>
          <w:spacing w:val="3"/>
          <w:sz w:val="24"/>
        </w:rPr>
        <w:t xml:space="preserve"> тыс. руб., со снижением к 2022г. на </w:t>
      </w:r>
      <w:r w:rsidR="00FB5D92">
        <w:rPr>
          <w:b w:val="0"/>
          <w:i w:val="0"/>
          <w:color w:val="000000"/>
          <w:spacing w:val="3"/>
          <w:sz w:val="24"/>
        </w:rPr>
        <w:t>80,4</w:t>
      </w:r>
      <w:r>
        <w:rPr>
          <w:b w:val="0"/>
          <w:i w:val="0"/>
          <w:color w:val="000000"/>
          <w:spacing w:val="3"/>
          <w:sz w:val="24"/>
        </w:rPr>
        <w:t xml:space="preserve"> тыс. руб. (-</w:t>
      </w:r>
      <w:r w:rsidR="00FB5D92">
        <w:rPr>
          <w:b w:val="0"/>
          <w:i w:val="0"/>
          <w:color w:val="000000"/>
          <w:spacing w:val="3"/>
          <w:sz w:val="24"/>
        </w:rPr>
        <w:t>1,3</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w:t>
      </w:r>
      <w:r w:rsidR="00FB5D92">
        <w:rPr>
          <w:b w:val="0"/>
          <w:i w:val="0"/>
          <w:color w:val="000000"/>
          <w:spacing w:val="3"/>
          <w:sz w:val="24"/>
        </w:rPr>
        <w:t xml:space="preserve">налоговых и неналоговых доходов и </w:t>
      </w:r>
      <w:r w:rsidRPr="0034491A">
        <w:rPr>
          <w:b w:val="0"/>
          <w:i w:val="0"/>
          <w:color w:val="000000"/>
          <w:spacing w:val="3"/>
          <w:sz w:val="24"/>
        </w:rPr>
        <w:t>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2B5C8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EF74B8" w:rsidRPr="00466605" w:rsidTr="00EF74B8">
        <w:tc>
          <w:tcPr>
            <w:tcW w:w="3652" w:type="dxa"/>
          </w:tcPr>
          <w:p w:rsidR="00EF74B8" w:rsidRPr="001F1DA0" w:rsidRDefault="00EF74B8"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EF74B8" w:rsidRPr="001F1DA0" w:rsidRDefault="00EF74B8" w:rsidP="0031390C">
            <w:pPr>
              <w:widowControl w:val="0"/>
              <w:numPr>
                <w:ilvl w:val="12"/>
                <w:numId w:val="0"/>
              </w:numPr>
              <w:jc w:val="center"/>
              <w:rPr>
                <w:b/>
                <w:sz w:val="20"/>
                <w:szCs w:val="20"/>
              </w:rPr>
            </w:pPr>
            <w:r>
              <w:rPr>
                <w:b/>
                <w:sz w:val="20"/>
                <w:szCs w:val="20"/>
              </w:rPr>
              <w:t>7146,9</w:t>
            </w:r>
          </w:p>
        </w:tc>
        <w:tc>
          <w:tcPr>
            <w:tcW w:w="992" w:type="dxa"/>
            <w:vAlign w:val="center"/>
          </w:tcPr>
          <w:p w:rsidR="00EF74B8" w:rsidRPr="001F1DA0" w:rsidRDefault="00EF74B8" w:rsidP="0031390C">
            <w:pPr>
              <w:widowControl w:val="0"/>
              <w:numPr>
                <w:ilvl w:val="12"/>
                <w:numId w:val="0"/>
              </w:numPr>
              <w:jc w:val="center"/>
              <w:rPr>
                <w:b/>
                <w:sz w:val="20"/>
                <w:szCs w:val="20"/>
              </w:rPr>
            </w:pPr>
            <w:r>
              <w:rPr>
                <w:b/>
                <w:sz w:val="20"/>
                <w:szCs w:val="20"/>
              </w:rPr>
              <w:t>6385,3</w:t>
            </w:r>
          </w:p>
        </w:tc>
        <w:tc>
          <w:tcPr>
            <w:tcW w:w="992" w:type="dxa"/>
            <w:vAlign w:val="center"/>
          </w:tcPr>
          <w:p w:rsidR="00EF74B8" w:rsidRPr="00EF74B8" w:rsidRDefault="00EF74B8" w:rsidP="00EF74B8">
            <w:pPr>
              <w:jc w:val="center"/>
              <w:rPr>
                <w:sz w:val="20"/>
                <w:szCs w:val="20"/>
              </w:rPr>
            </w:pPr>
            <w:r w:rsidRPr="00EF74B8">
              <w:rPr>
                <w:sz w:val="20"/>
                <w:szCs w:val="20"/>
              </w:rPr>
              <w:t>-761,6</w:t>
            </w:r>
          </w:p>
        </w:tc>
        <w:tc>
          <w:tcPr>
            <w:tcW w:w="992" w:type="dxa"/>
            <w:vAlign w:val="center"/>
          </w:tcPr>
          <w:p w:rsidR="00EF74B8" w:rsidRPr="00EF74B8" w:rsidRDefault="00EF74B8" w:rsidP="00EF74B8">
            <w:pPr>
              <w:jc w:val="center"/>
              <w:rPr>
                <w:sz w:val="20"/>
                <w:szCs w:val="20"/>
              </w:rPr>
            </w:pPr>
            <w:r w:rsidRPr="00EF74B8">
              <w:rPr>
                <w:sz w:val="20"/>
                <w:szCs w:val="20"/>
              </w:rPr>
              <w:t>89,3</w:t>
            </w:r>
          </w:p>
        </w:tc>
        <w:tc>
          <w:tcPr>
            <w:tcW w:w="992" w:type="dxa"/>
            <w:vAlign w:val="center"/>
          </w:tcPr>
          <w:p w:rsidR="00EF74B8" w:rsidRPr="001F1DA0" w:rsidRDefault="00EF74B8" w:rsidP="003831EF">
            <w:pPr>
              <w:tabs>
                <w:tab w:val="left" w:pos="9923"/>
              </w:tabs>
              <w:ind w:right="-3"/>
              <w:jc w:val="center"/>
              <w:rPr>
                <w:b/>
                <w:sz w:val="20"/>
                <w:szCs w:val="20"/>
              </w:rPr>
            </w:pPr>
            <w:r>
              <w:rPr>
                <w:b/>
                <w:sz w:val="20"/>
                <w:szCs w:val="20"/>
              </w:rPr>
              <w:t>6195,6</w:t>
            </w:r>
          </w:p>
        </w:tc>
        <w:tc>
          <w:tcPr>
            <w:tcW w:w="992" w:type="dxa"/>
            <w:vAlign w:val="center"/>
          </w:tcPr>
          <w:p w:rsidR="00EF74B8" w:rsidRPr="001F1DA0" w:rsidRDefault="00EF74B8" w:rsidP="003831EF">
            <w:pPr>
              <w:jc w:val="center"/>
              <w:rPr>
                <w:b/>
                <w:sz w:val="20"/>
                <w:szCs w:val="20"/>
              </w:rPr>
            </w:pPr>
            <w:r>
              <w:rPr>
                <w:b/>
                <w:sz w:val="20"/>
                <w:szCs w:val="20"/>
              </w:rPr>
              <w:t>6115,2</w:t>
            </w:r>
          </w:p>
        </w:tc>
      </w:tr>
      <w:tr w:rsidR="00EF74B8" w:rsidRPr="00335154" w:rsidTr="00EF74B8">
        <w:tc>
          <w:tcPr>
            <w:tcW w:w="3652" w:type="dxa"/>
          </w:tcPr>
          <w:p w:rsidR="00EF74B8" w:rsidRPr="00335154" w:rsidRDefault="00EF74B8"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EF74B8" w:rsidRPr="00335154" w:rsidRDefault="00EF74B8" w:rsidP="0031390C">
            <w:pPr>
              <w:widowControl w:val="0"/>
              <w:numPr>
                <w:ilvl w:val="12"/>
                <w:numId w:val="0"/>
              </w:numPr>
              <w:jc w:val="center"/>
              <w:rPr>
                <w:b/>
                <w:sz w:val="20"/>
                <w:szCs w:val="20"/>
              </w:rPr>
            </w:pPr>
            <w:r>
              <w:rPr>
                <w:b/>
                <w:sz w:val="20"/>
                <w:szCs w:val="20"/>
              </w:rPr>
              <w:t>830</w:t>
            </w:r>
          </w:p>
        </w:tc>
        <w:tc>
          <w:tcPr>
            <w:tcW w:w="992" w:type="dxa"/>
            <w:vAlign w:val="center"/>
          </w:tcPr>
          <w:p w:rsidR="00EF74B8" w:rsidRPr="00335154" w:rsidRDefault="00EF74B8" w:rsidP="0031390C">
            <w:pPr>
              <w:widowControl w:val="0"/>
              <w:numPr>
                <w:ilvl w:val="12"/>
                <w:numId w:val="0"/>
              </w:numPr>
              <w:jc w:val="center"/>
              <w:rPr>
                <w:b/>
                <w:sz w:val="20"/>
                <w:szCs w:val="20"/>
              </w:rPr>
            </w:pPr>
            <w:r>
              <w:rPr>
                <w:b/>
                <w:sz w:val="20"/>
                <w:szCs w:val="20"/>
              </w:rPr>
              <w:t>555,3</w:t>
            </w:r>
          </w:p>
        </w:tc>
        <w:tc>
          <w:tcPr>
            <w:tcW w:w="992" w:type="dxa"/>
            <w:vAlign w:val="center"/>
          </w:tcPr>
          <w:p w:rsidR="00EF74B8" w:rsidRPr="00EF74B8" w:rsidRDefault="00EF74B8" w:rsidP="00EF74B8">
            <w:pPr>
              <w:jc w:val="center"/>
              <w:rPr>
                <w:sz w:val="20"/>
                <w:szCs w:val="20"/>
              </w:rPr>
            </w:pPr>
            <w:r w:rsidRPr="00EF74B8">
              <w:rPr>
                <w:sz w:val="20"/>
                <w:szCs w:val="20"/>
              </w:rPr>
              <w:t>-274,7</w:t>
            </w:r>
          </w:p>
        </w:tc>
        <w:tc>
          <w:tcPr>
            <w:tcW w:w="992" w:type="dxa"/>
            <w:vAlign w:val="center"/>
          </w:tcPr>
          <w:p w:rsidR="00EF74B8" w:rsidRPr="00EF74B8" w:rsidRDefault="00EF74B8" w:rsidP="00EF74B8">
            <w:pPr>
              <w:jc w:val="center"/>
              <w:rPr>
                <w:sz w:val="20"/>
                <w:szCs w:val="20"/>
              </w:rPr>
            </w:pPr>
            <w:r w:rsidRPr="00EF74B8">
              <w:rPr>
                <w:sz w:val="20"/>
                <w:szCs w:val="20"/>
              </w:rPr>
              <w:t>66,9</w:t>
            </w:r>
          </w:p>
        </w:tc>
        <w:tc>
          <w:tcPr>
            <w:tcW w:w="992" w:type="dxa"/>
            <w:vAlign w:val="center"/>
          </w:tcPr>
          <w:p w:rsidR="00EF74B8" w:rsidRPr="00335154" w:rsidRDefault="00EF74B8" w:rsidP="003831EF">
            <w:pPr>
              <w:tabs>
                <w:tab w:val="left" w:pos="9923"/>
              </w:tabs>
              <w:ind w:right="-3"/>
              <w:jc w:val="center"/>
              <w:rPr>
                <w:b/>
                <w:sz w:val="20"/>
                <w:szCs w:val="20"/>
              </w:rPr>
            </w:pPr>
            <w:r>
              <w:rPr>
                <w:b/>
                <w:sz w:val="20"/>
                <w:szCs w:val="20"/>
              </w:rPr>
              <w:t>572,3</w:t>
            </w:r>
          </w:p>
        </w:tc>
        <w:tc>
          <w:tcPr>
            <w:tcW w:w="992" w:type="dxa"/>
            <w:vAlign w:val="center"/>
          </w:tcPr>
          <w:p w:rsidR="00EF74B8" w:rsidRPr="00335154" w:rsidRDefault="00EF74B8" w:rsidP="003831EF">
            <w:pPr>
              <w:jc w:val="center"/>
              <w:rPr>
                <w:b/>
                <w:sz w:val="20"/>
                <w:szCs w:val="20"/>
              </w:rPr>
            </w:pPr>
            <w:r>
              <w:rPr>
                <w:b/>
                <w:sz w:val="20"/>
                <w:szCs w:val="20"/>
              </w:rPr>
              <w:t>582,3</w:t>
            </w:r>
          </w:p>
        </w:tc>
      </w:tr>
      <w:tr w:rsidR="00EF74B8" w:rsidRPr="00466605" w:rsidTr="00EF74B8">
        <w:tc>
          <w:tcPr>
            <w:tcW w:w="3652" w:type="dxa"/>
          </w:tcPr>
          <w:p w:rsidR="00EF74B8" w:rsidRPr="003831EF" w:rsidRDefault="00EF74B8"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698,2</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550,3</w:t>
            </w:r>
          </w:p>
        </w:tc>
        <w:tc>
          <w:tcPr>
            <w:tcW w:w="992" w:type="dxa"/>
            <w:vAlign w:val="center"/>
          </w:tcPr>
          <w:p w:rsidR="00EF74B8" w:rsidRPr="00EF74B8" w:rsidRDefault="00EF74B8" w:rsidP="00EF74B8">
            <w:pPr>
              <w:jc w:val="center"/>
              <w:rPr>
                <w:sz w:val="20"/>
                <w:szCs w:val="20"/>
              </w:rPr>
            </w:pPr>
            <w:r w:rsidRPr="00EF74B8">
              <w:rPr>
                <w:sz w:val="20"/>
                <w:szCs w:val="20"/>
              </w:rPr>
              <w:t>-147,9</w:t>
            </w:r>
          </w:p>
        </w:tc>
        <w:tc>
          <w:tcPr>
            <w:tcW w:w="992" w:type="dxa"/>
            <w:vAlign w:val="center"/>
          </w:tcPr>
          <w:p w:rsidR="00EF74B8" w:rsidRPr="00EF74B8" w:rsidRDefault="00EF74B8" w:rsidP="00EF74B8">
            <w:pPr>
              <w:jc w:val="center"/>
              <w:rPr>
                <w:sz w:val="20"/>
                <w:szCs w:val="20"/>
              </w:rPr>
            </w:pPr>
            <w:r w:rsidRPr="00EF74B8">
              <w:rPr>
                <w:sz w:val="20"/>
                <w:szCs w:val="20"/>
              </w:rPr>
              <w:t>78,8</w:t>
            </w:r>
          </w:p>
        </w:tc>
        <w:tc>
          <w:tcPr>
            <w:tcW w:w="992" w:type="dxa"/>
            <w:vAlign w:val="center"/>
          </w:tcPr>
          <w:p w:rsidR="00EF74B8" w:rsidRPr="00EB5662" w:rsidRDefault="00EF74B8" w:rsidP="00A05BA4">
            <w:pPr>
              <w:tabs>
                <w:tab w:val="left" w:pos="9923"/>
              </w:tabs>
              <w:ind w:right="-3"/>
              <w:jc w:val="center"/>
              <w:rPr>
                <w:i/>
                <w:sz w:val="20"/>
                <w:szCs w:val="20"/>
              </w:rPr>
            </w:pPr>
            <w:r>
              <w:rPr>
                <w:i/>
                <w:sz w:val="20"/>
                <w:szCs w:val="20"/>
              </w:rPr>
              <w:t>567,3</w:t>
            </w:r>
          </w:p>
        </w:tc>
        <w:tc>
          <w:tcPr>
            <w:tcW w:w="992" w:type="dxa"/>
            <w:vAlign w:val="center"/>
          </w:tcPr>
          <w:p w:rsidR="00EF74B8" w:rsidRPr="00EB5662" w:rsidRDefault="00EF74B8" w:rsidP="00A05BA4">
            <w:pPr>
              <w:jc w:val="center"/>
              <w:rPr>
                <w:i/>
                <w:sz w:val="20"/>
                <w:szCs w:val="20"/>
              </w:rPr>
            </w:pPr>
            <w:r>
              <w:rPr>
                <w:i/>
                <w:sz w:val="20"/>
                <w:szCs w:val="20"/>
              </w:rPr>
              <w:t>577,3</w:t>
            </w:r>
          </w:p>
        </w:tc>
      </w:tr>
      <w:tr w:rsidR="00EF74B8" w:rsidRPr="00466605" w:rsidTr="00EF74B8">
        <w:tc>
          <w:tcPr>
            <w:tcW w:w="3652" w:type="dxa"/>
            <w:vAlign w:val="center"/>
          </w:tcPr>
          <w:p w:rsidR="00EF74B8" w:rsidRPr="003831EF" w:rsidRDefault="00EF74B8" w:rsidP="0031390C">
            <w:pPr>
              <w:snapToGrid w:val="0"/>
              <w:rPr>
                <w:sz w:val="18"/>
                <w:szCs w:val="18"/>
              </w:rPr>
            </w:pPr>
            <w:r w:rsidRPr="003831EF">
              <w:rPr>
                <w:sz w:val="18"/>
                <w:szCs w:val="18"/>
              </w:rPr>
              <w:t>Налог на доходы физических лиц</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152</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163</w:t>
            </w:r>
          </w:p>
        </w:tc>
        <w:tc>
          <w:tcPr>
            <w:tcW w:w="992" w:type="dxa"/>
            <w:vAlign w:val="center"/>
          </w:tcPr>
          <w:p w:rsidR="00EF74B8" w:rsidRPr="00EF74B8" w:rsidRDefault="00EF74B8" w:rsidP="00EF74B8">
            <w:pPr>
              <w:jc w:val="center"/>
              <w:rPr>
                <w:sz w:val="20"/>
                <w:szCs w:val="20"/>
              </w:rPr>
            </w:pPr>
            <w:r w:rsidRPr="00EF74B8">
              <w:rPr>
                <w:sz w:val="20"/>
                <w:szCs w:val="20"/>
              </w:rPr>
              <w:t>11</w:t>
            </w:r>
          </w:p>
        </w:tc>
        <w:tc>
          <w:tcPr>
            <w:tcW w:w="992" w:type="dxa"/>
            <w:vAlign w:val="center"/>
          </w:tcPr>
          <w:p w:rsidR="00EF74B8" w:rsidRPr="00EF74B8" w:rsidRDefault="00EF74B8" w:rsidP="00EF74B8">
            <w:pPr>
              <w:jc w:val="center"/>
              <w:rPr>
                <w:sz w:val="20"/>
                <w:szCs w:val="20"/>
              </w:rPr>
            </w:pPr>
            <w:r w:rsidRPr="00EF74B8">
              <w:rPr>
                <w:sz w:val="20"/>
                <w:szCs w:val="20"/>
              </w:rPr>
              <w:t>107,2</w:t>
            </w:r>
          </w:p>
        </w:tc>
        <w:tc>
          <w:tcPr>
            <w:tcW w:w="992" w:type="dxa"/>
            <w:vAlign w:val="center"/>
          </w:tcPr>
          <w:p w:rsidR="00EF74B8" w:rsidRPr="003831EF" w:rsidRDefault="00EF74B8" w:rsidP="003831EF">
            <w:pPr>
              <w:tabs>
                <w:tab w:val="left" w:pos="9923"/>
              </w:tabs>
              <w:ind w:right="-3"/>
              <w:jc w:val="center"/>
              <w:rPr>
                <w:sz w:val="20"/>
                <w:szCs w:val="20"/>
              </w:rPr>
            </w:pPr>
            <w:r>
              <w:rPr>
                <w:sz w:val="20"/>
                <w:szCs w:val="20"/>
              </w:rPr>
              <w:t>174</w:t>
            </w:r>
          </w:p>
        </w:tc>
        <w:tc>
          <w:tcPr>
            <w:tcW w:w="992" w:type="dxa"/>
            <w:vAlign w:val="center"/>
          </w:tcPr>
          <w:p w:rsidR="00EF74B8" w:rsidRPr="003831EF" w:rsidRDefault="00EF74B8" w:rsidP="003831EF">
            <w:pPr>
              <w:jc w:val="center"/>
              <w:rPr>
                <w:sz w:val="20"/>
                <w:szCs w:val="20"/>
              </w:rPr>
            </w:pPr>
            <w:r>
              <w:rPr>
                <w:sz w:val="20"/>
                <w:szCs w:val="20"/>
              </w:rPr>
              <w:t>174</w:t>
            </w:r>
          </w:p>
        </w:tc>
      </w:tr>
      <w:tr w:rsidR="00EF74B8" w:rsidRPr="00466605" w:rsidTr="00EF74B8">
        <w:tc>
          <w:tcPr>
            <w:tcW w:w="3652" w:type="dxa"/>
            <w:vAlign w:val="center"/>
          </w:tcPr>
          <w:p w:rsidR="00EF74B8" w:rsidRPr="003831EF" w:rsidRDefault="00EF74B8"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299,4</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148,3</w:t>
            </w:r>
          </w:p>
        </w:tc>
        <w:tc>
          <w:tcPr>
            <w:tcW w:w="992" w:type="dxa"/>
            <w:vAlign w:val="center"/>
          </w:tcPr>
          <w:p w:rsidR="00EF74B8" w:rsidRPr="00EF74B8" w:rsidRDefault="00EF74B8" w:rsidP="00EF74B8">
            <w:pPr>
              <w:jc w:val="center"/>
              <w:rPr>
                <w:sz w:val="20"/>
                <w:szCs w:val="20"/>
              </w:rPr>
            </w:pPr>
            <w:r w:rsidRPr="00EF74B8">
              <w:rPr>
                <w:sz w:val="20"/>
                <w:szCs w:val="20"/>
              </w:rPr>
              <w:t>-151,1</w:t>
            </w:r>
          </w:p>
        </w:tc>
        <w:tc>
          <w:tcPr>
            <w:tcW w:w="992" w:type="dxa"/>
            <w:vAlign w:val="center"/>
          </w:tcPr>
          <w:p w:rsidR="00EF74B8" w:rsidRPr="00EF74B8" w:rsidRDefault="00EF74B8" w:rsidP="00EF74B8">
            <w:pPr>
              <w:jc w:val="center"/>
              <w:rPr>
                <w:sz w:val="20"/>
                <w:szCs w:val="20"/>
              </w:rPr>
            </w:pPr>
            <w:r w:rsidRPr="00EF74B8">
              <w:rPr>
                <w:sz w:val="20"/>
                <w:szCs w:val="20"/>
              </w:rPr>
              <w:t>49,5</w:t>
            </w:r>
          </w:p>
        </w:tc>
        <w:tc>
          <w:tcPr>
            <w:tcW w:w="992" w:type="dxa"/>
            <w:vAlign w:val="center"/>
          </w:tcPr>
          <w:p w:rsidR="00EF74B8" w:rsidRPr="003831EF" w:rsidRDefault="00EF74B8" w:rsidP="003831EF">
            <w:pPr>
              <w:tabs>
                <w:tab w:val="left" w:pos="9923"/>
              </w:tabs>
              <w:ind w:right="-3"/>
              <w:jc w:val="center"/>
              <w:rPr>
                <w:sz w:val="20"/>
                <w:szCs w:val="20"/>
              </w:rPr>
            </w:pPr>
            <w:r>
              <w:rPr>
                <w:sz w:val="20"/>
                <w:szCs w:val="20"/>
              </w:rPr>
              <w:t>154,3</w:t>
            </w:r>
          </w:p>
        </w:tc>
        <w:tc>
          <w:tcPr>
            <w:tcW w:w="992" w:type="dxa"/>
            <w:vAlign w:val="center"/>
          </w:tcPr>
          <w:p w:rsidR="00EF74B8" w:rsidRPr="003831EF" w:rsidRDefault="00EF74B8" w:rsidP="003831EF">
            <w:pPr>
              <w:jc w:val="center"/>
              <w:rPr>
                <w:sz w:val="20"/>
                <w:szCs w:val="20"/>
              </w:rPr>
            </w:pPr>
            <w:r>
              <w:rPr>
                <w:sz w:val="20"/>
                <w:szCs w:val="20"/>
              </w:rPr>
              <w:t>164,3</w:t>
            </w:r>
          </w:p>
        </w:tc>
      </w:tr>
      <w:tr w:rsidR="00EF74B8" w:rsidRPr="00466605" w:rsidTr="00EF74B8">
        <w:tc>
          <w:tcPr>
            <w:tcW w:w="3652" w:type="dxa"/>
            <w:vAlign w:val="center"/>
          </w:tcPr>
          <w:p w:rsidR="00EF74B8" w:rsidRPr="003831EF" w:rsidRDefault="00EF74B8" w:rsidP="0031390C">
            <w:pPr>
              <w:snapToGrid w:val="0"/>
              <w:rPr>
                <w:sz w:val="18"/>
                <w:szCs w:val="18"/>
              </w:rPr>
            </w:pPr>
            <w:r>
              <w:rPr>
                <w:sz w:val="18"/>
                <w:szCs w:val="18"/>
              </w:rPr>
              <w:t>Налоги на совокупный доход (ЕСН)</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2,8</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0,0</w:t>
            </w:r>
          </w:p>
        </w:tc>
        <w:tc>
          <w:tcPr>
            <w:tcW w:w="992" w:type="dxa"/>
            <w:vAlign w:val="center"/>
          </w:tcPr>
          <w:p w:rsidR="00EF74B8" w:rsidRPr="00EF74B8" w:rsidRDefault="00EF74B8" w:rsidP="00EF74B8">
            <w:pPr>
              <w:jc w:val="center"/>
              <w:rPr>
                <w:sz w:val="20"/>
                <w:szCs w:val="20"/>
              </w:rPr>
            </w:pPr>
            <w:r w:rsidRPr="00EF74B8">
              <w:rPr>
                <w:sz w:val="20"/>
                <w:szCs w:val="20"/>
              </w:rPr>
              <w:t>-2,8</w:t>
            </w:r>
          </w:p>
        </w:tc>
        <w:tc>
          <w:tcPr>
            <w:tcW w:w="992" w:type="dxa"/>
            <w:vAlign w:val="center"/>
          </w:tcPr>
          <w:p w:rsidR="00EF74B8" w:rsidRPr="00EF74B8" w:rsidRDefault="00EF74B8" w:rsidP="00EF74B8">
            <w:pPr>
              <w:jc w:val="center"/>
              <w:rPr>
                <w:sz w:val="20"/>
                <w:szCs w:val="20"/>
              </w:rPr>
            </w:pPr>
            <w:r>
              <w:rPr>
                <w:sz w:val="20"/>
                <w:szCs w:val="20"/>
              </w:rPr>
              <w:t>-</w:t>
            </w:r>
          </w:p>
        </w:tc>
        <w:tc>
          <w:tcPr>
            <w:tcW w:w="992" w:type="dxa"/>
            <w:vAlign w:val="center"/>
          </w:tcPr>
          <w:p w:rsidR="00EF74B8" w:rsidRPr="003831EF" w:rsidRDefault="00EF74B8" w:rsidP="003831EF">
            <w:pPr>
              <w:tabs>
                <w:tab w:val="left" w:pos="9923"/>
              </w:tabs>
              <w:ind w:right="-3"/>
              <w:jc w:val="center"/>
              <w:rPr>
                <w:sz w:val="20"/>
                <w:szCs w:val="20"/>
              </w:rPr>
            </w:pPr>
            <w:r>
              <w:rPr>
                <w:sz w:val="20"/>
                <w:szCs w:val="20"/>
              </w:rPr>
              <w:t>0,0</w:t>
            </w:r>
          </w:p>
        </w:tc>
        <w:tc>
          <w:tcPr>
            <w:tcW w:w="992" w:type="dxa"/>
            <w:vAlign w:val="center"/>
          </w:tcPr>
          <w:p w:rsidR="00EF74B8" w:rsidRPr="003831EF" w:rsidRDefault="00EF74B8" w:rsidP="003831EF">
            <w:pPr>
              <w:jc w:val="center"/>
              <w:rPr>
                <w:sz w:val="20"/>
                <w:szCs w:val="20"/>
              </w:rPr>
            </w:pPr>
            <w:r>
              <w:rPr>
                <w:sz w:val="20"/>
                <w:szCs w:val="20"/>
              </w:rPr>
              <w:t>0,0</w:t>
            </w:r>
          </w:p>
        </w:tc>
      </w:tr>
      <w:tr w:rsidR="00EF74B8" w:rsidRPr="00466605" w:rsidTr="00EF74B8">
        <w:tc>
          <w:tcPr>
            <w:tcW w:w="3652" w:type="dxa"/>
            <w:vAlign w:val="center"/>
          </w:tcPr>
          <w:p w:rsidR="00EF74B8" w:rsidRPr="003831EF" w:rsidRDefault="00EF74B8" w:rsidP="0031390C">
            <w:pPr>
              <w:snapToGrid w:val="0"/>
              <w:rPr>
                <w:sz w:val="18"/>
                <w:szCs w:val="18"/>
              </w:rPr>
            </w:pPr>
            <w:r w:rsidRPr="003831EF">
              <w:rPr>
                <w:sz w:val="18"/>
                <w:szCs w:val="18"/>
              </w:rPr>
              <w:t>Налоги на имущество, в т.ч.:</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244</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239</w:t>
            </w:r>
          </w:p>
        </w:tc>
        <w:tc>
          <w:tcPr>
            <w:tcW w:w="992" w:type="dxa"/>
            <w:vAlign w:val="center"/>
          </w:tcPr>
          <w:p w:rsidR="00EF74B8" w:rsidRPr="00EF74B8" w:rsidRDefault="00EF74B8" w:rsidP="00EF74B8">
            <w:pPr>
              <w:jc w:val="center"/>
              <w:rPr>
                <w:sz w:val="20"/>
                <w:szCs w:val="20"/>
              </w:rPr>
            </w:pPr>
            <w:r w:rsidRPr="00EF74B8">
              <w:rPr>
                <w:sz w:val="20"/>
                <w:szCs w:val="20"/>
              </w:rPr>
              <w:t>-5</w:t>
            </w:r>
          </w:p>
        </w:tc>
        <w:tc>
          <w:tcPr>
            <w:tcW w:w="992" w:type="dxa"/>
            <w:vAlign w:val="center"/>
          </w:tcPr>
          <w:p w:rsidR="00EF74B8" w:rsidRPr="00EF74B8" w:rsidRDefault="00EF74B8" w:rsidP="00EF74B8">
            <w:pPr>
              <w:jc w:val="center"/>
              <w:rPr>
                <w:sz w:val="20"/>
                <w:szCs w:val="20"/>
              </w:rPr>
            </w:pPr>
            <w:r w:rsidRPr="00EF74B8">
              <w:rPr>
                <w:sz w:val="20"/>
                <w:szCs w:val="20"/>
              </w:rPr>
              <w:t>98</w:t>
            </w:r>
          </w:p>
        </w:tc>
        <w:tc>
          <w:tcPr>
            <w:tcW w:w="992" w:type="dxa"/>
            <w:vAlign w:val="center"/>
          </w:tcPr>
          <w:p w:rsidR="00EF74B8" w:rsidRPr="00EB5662" w:rsidRDefault="00EF74B8" w:rsidP="003831EF">
            <w:pPr>
              <w:tabs>
                <w:tab w:val="left" w:pos="9923"/>
              </w:tabs>
              <w:ind w:right="-3"/>
              <w:jc w:val="center"/>
              <w:rPr>
                <w:i/>
                <w:sz w:val="20"/>
                <w:szCs w:val="20"/>
              </w:rPr>
            </w:pPr>
            <w:r>
              <w:rPr>
                <w:i/>
                <w:sz w:val="20"/>
                <w:szCs w:val="20"/>
              </w:rPr>
              <w:t>239</w:t>
            </w:r>
          </w:p>
        </w:tc>
        <w:tc>
          <w:tcPr>
            <w:tcW w:w="992" w:type="dxa"/>
            <w:vAlign w:val="center"/>
          </w:tcPr>
          <w:p w:rsidR="00EF74B8" w:rsidRPr="00EB5662" w:rsidRDefault="00EF74B8" w:rsidP="003831EF">
            <w:pPr>
              <w:jc w:val="center"/>
              <w:rPr>
                <w:i/>
                <w:sz w:val="20"/>
                <w:szCs w:val="20"/>
              </w:rPr>
            </w:pPr>
            <w:r>
              <w:rPr>
                <w:i/>
                <w:sz w:val="20"/>
                <w:szCs w:val="20"/>
              </w:rPr>
              <w:t>239</w:t>
            </w:r>
          </w:p>
        </w:tc>
      </w:tr>
      <w:tr w:rsidR="00EF74B8" w:rsidRPr="00466605" w:rsidTr="00EF74B8">
        <w:tc>
          <w:tcPr>
            <w:tcW w:w="3652" w:type="dxa"/>
          </w:tcPr>
          <w:p w:rsidR="00EF74B8" w:rsidRPr="003831EF" w:rsidRDefault="00EF74B8"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22</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14</w:t>
            </w:r>
          </w:p>
        </w:tc>
        <w:tc>
          <w:tcPr>
            <w:tcW w:w="992" w:type="dxa"/>
            <w:vAlign w:val="center"/>
          </w:tcPr>
          <w:p w:rsidR="00EF74B8" w:rsidRPr="00EF74B8" w:rsidRDefault="00EF74B8" w:rsidP="00EF74B8">
            <w:pPr>
              <w:jc w:val="center"/>
              <w:rPr>
                <w:sz w:val="20"/>
                <w:szCs w:val="20"/>
              </w:rPr>
            </w:pPr>
            <w:r w:rsidRPr="00EF74B8">
              <w:rPr>
                <w:sz w:val="20"/>
                <w:szCs w:val="20"/>
              </w:rPr>
              <w:t>-8</w:t>
            </w:r>
          </w:p>
        </w:tc>
        <w:tc>
          <w:tcPr>
            <w:tcW w:w="992" w:type="dxa"/>
            <w:vAlign w:val="center"/>
          </w:tcPr>
          <w:p w:rsidR="00EF74B8" w:rsidRPr="00EF74B8" w:rsidRDefault="00EF74B8" w:rsidP="00EF74B8">
            <w:pPr>
              <w:jc w:val="center"/>
              <w:rPr>
                <w:sz w:val="20"/>
                <w:szCs w:val="20"/>
              </w:rPr>
            </w:pPr>
            <w:r w:rsidRPr="00EF74B8">
              <w:rPr>
                <w:sz w:val="20"/>
                <w:szCs w:val="20"/>
              </w:rPr>
              <w:t>63,6</w:t>
            </w:r>
          </w:p>
        </w:tc>
        <w:tc>
          <w:tcPr>
            <w:tcW w:w="992" w:type="dxa"/>
            <w:vAlign w:val="center"/>
          </w:tcPr>
          <w:p w:rsidR="00EF74B8" w:rsidRPr="00EB5662" w:rsidRDefault="00EF74B8" w:rsidP="003831EF">
            <w:pPr>
              <w:tabs>
                <w:tab w:val="left" w:pos="9923"/>
              </w:tabs>
              <w:ind w:right="-3"/>
              <w:jc w:val="center"/>
              <w:rPr>
                <w:i/>
                <w:sz w:val="20"/>
                <w:szCs w:val="20"/>
              </w:rPr>
            </w:pPr>
            <w:r>
              <w:rPr>
                <w:i/>
                <w:sz w:val="20"/>
                <w:szCs w:val="20"/>
              </w:rPr>
              <w:t>14</w:t>
            </w:r>
          </w:p>
        </w:tc>
        <w:tc>
          <w:tcPr>
            <w:tcW w:w="992" w:type="dxa"/>
            <w:vAlign w:val="center"/>
          </w:tcPr>
          <w:p w:rsidR="00EF74B8" w:rsidRPr="00EB5662" w:rsidRDefault="00EF74B8" w:rsidP="003831EF">
            <w:pPr>
              <w:jc w:val="center"/>
              <w:rPr>
                <w:i/>
                <w:sz w:val="20"/>
                <w:szCs w:val="20"/>
              </w:rPr>
            </w:pPr>
            <w:r>
              <w:rPr>
                <w:i/>
                <w:sz w:val="20"/>
                <w:szCs w:val="20"/>
              </w:rPr>
              <w:t>14</w:t>
            </w:r>
          </w:p>
        </w:tc>
      </w:tr>
      <w:tr w:rsidR="00EF74B8" w:rsidRPr="00466605" w:rsidTr="00EF74B8">
        <w:tc>
          <w:tcPr>
            <w:tcW w:w="3652" w:type="dxa"/>
          </w:tcPr>
          <w:p w:rsidR="00EF74B8" w:rsidRPr="003831EF" w:rsidRDefault="00EF74B8"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161</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161</w:t>
            </w:r>
          </w:p>
        </w:tc>
        <w:tc>
          <w:tcPr>
            <w:tcW w:w="992" w:type="dxa"/>
            <w:vAlign w:val="center"/>
          </w:tcPr>
          <w:p w:rsidR="00EF74B8" w:rsidRPr="00EF74B8" w:rsidRDefault="00EF74B8" w:rsidP="00EF74B8">
            <w:pPr>
              <w:jc w:val="center"/>
              <w:rPr>
                <w:sz w:val="20"/>
                <w:szCs w:val="20"/>
              </w:rPr>
            </w:pPr>
            <w:r w:rsidRPr="00EF74B8">
              <w:rPr>
                <w:sz w:val="20"/>
                <w:szCs w:val="20"/>
              </w:rPr>
              <w:t>0</w:t>
            </w:r>
            <w:r>
              <w:rPr>
                <w:sz w:val="20"/>
                <w:szCs w:val="20"/>
              </w:rPr>
              <w:t>,0</w:t>
            </w:r>
          </w:p>
        </w:tc>
        <w:tc>
          <w:tcPr>
            <w:tcW w:w="992" w:type="dxa"/>
            <w:vAlign w:val="center"/>
          </w:tcPr>
          <w:p w:rsidR="00EF74B8" w:rsidRPr="00EF74B8" w:rsidRDefault="00EF74B8" w:rsidP="00EF74B8">
            <w:pPr>
              <w:jc w:val="center"/>
              <w:rPr>
                <w:sz w:val="20"/>
                <w:szCs w:val="20"/>
              </w:rPr>
            </w:pPr>
            <w:r w:rsidRPr="00EF74B8">
              <w:rPr>
                <w:sz w:val="20"/>
                <w:szCs w:val="20"/>
              </w:rPr>
              <w:t>100</w:t>
            </w:r>
          </w:p>
        </w:tc>
        <w:tc>
          <w:tcPr>
            <w:tcW w:w="992" w:type="dxa"/>
            <w:vAlign w:val="center"/>
          </w:tcPr>
          <w:p w:rsidR="00EF74B8" w:rsidRPr="00EB5662" w:rsidRDefault="00EF74B8" w:rsidP="003831EF">
            <w:pPr>
              <w:tabs>
                <w:tab w:val="left" w:pos="9923"/>
              </w:tabs>
              <w:ind w:right="-3"/>
              <w:jc w:val="center"/>
              <w:rPr>
                <w:i/>
                <w:sz w:val="20"/>
                <w:szCs w:val="20"/>
              </w:rPr>
            </w:pPr>
            <w:r>
              <w:rPr>
                <w:i/>
                <w:sz w:val="20"/>
                <w:szCs w:val="20"/>
              </w:rPr>
              <w:t>225</w:t>
            </w:r>
          </w:p>
        </w:tc>
        <w:tc>
          <w:tcPr>
            <w:tcW w:w="992" w:type="dxa"/>
            <w:vAlign w:val="center"/>
          </w:tcPr>
          <w:p w:rsidR="00EF74B8" w:rsidRPr="00EB5662" w:rsidRDefault="00EF74B8" w:rsidP="003831EF">
            <w:pPr>
              <w:jc w:val="center"/>
              <w:rPr>
                <w:i/>
                <w:sz w:val="20"/>
                <w:szCs w:val="20"/>
              </w:rPr>
            </w:pPr>
            <w:r>
              <w:rPr>
                <w:i/>
                <w:sz w:val="20"/>
                <w:szCs w:val="20"/>
              </w:rPr>
              <w:t>225</w:t>
            </w:r>
          </w:p>
        </w:tc>
      </w:tr>
      <w:tr w:rsidR="00EF74B8" w:rsidRPr="00466605" w:rsidTr="00EF74B8">
        <w:tc>
          <w:tcPr>
            <w:tcW w:w="3652" w:type="dxa"/>
          </w:tcPr>
          <w:p w:rsidR="00EF74B8" w:rsidRPr="003831EF" w:rsidRDefault="00EF74B8"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61</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64</w:t>
            </w:r>
          </w:p>
        </w:tc>
        <w:tc>
          <w:tcPr>
            <w:tcW w:w="992" w:type="dxa"/>
            <w:vAlign w:val="center"/>
          </w:tcPr>
          <w:p w:rsidR="00EF74B8" w:rsidRPr="00EF74B8" w:rsidRDefault="00EF74B8" w:rsidP="00EF74B8">
            <w:pPr>
              <w:jc w:val="center"/>
              <w:rPr>
                <w:sz w:val="20"/>
                <w:szCs w:val="20"/>
              </w:rPr>
            </w:pPr>
            <w:r w:rsidRPr="00EF74B8">
              <w:rPr>
                <w:sz w:val="20"/>
                <w:szCs w:val="20"/>
              </w:rPr>
              <w:t>3</w:t>
            </w:r>
          </w:p>
        </w:tc>
        <w:tc>
          <w:tcPr>
            <w:tcW w:w="992" w:type="dxa"/>
            <w:vAlign w:val="center"/>
          </w:tcPr>
          <w:p w:rsidR="00EF74B8" w:rsidRPr="00EF74B8" w:rsidRDefault="00EF74B8" w:rsidP="00EF74B8">
            <w:pPr>
              <w:jc w:val="center"/>
              <w:rPr>
                <w:sz w:val="20"/>
                <w:szCs w:val="20"/>
              </w:rPr>
            </w:pPr>
            <w:r w:rsidRPr="00EF74B8">
              <w:rPr>
                <w:sz w:val="20"/>
                <w:szCs w:val="20"/>
              </w:rPr>
              <w:t>104,9</w:t>
            </w:r>
          </w:p>
        </w:tc>
        <w:tc>
          <w:tcPr>
            <w:tcW w:w="992" w:type="dxa"/>
            <w:vAlign w:val="center"/>
          </w:tcPr>
          <w:p w:rsidR="00EF74B8" w:rsidRPr="00EB5662" w:rsidRDefault="00EF74B8" w:rsidP="003831EF">
            <w:pPr>
              <w:tabs>
                <w:tab w:val="left" w:pos="9923"/>
              </w:tabs>
              <w:ind w:right="-3"/>
              <w:jc w:val="center"/>
              <w:rPr>
                <w:i/>
                <w:sz w:val="20"/>
                <w:szCs w:val="20"/>
              </w:rPr>
            </w:pPr>
            <w:r>
              <w:rPr>
                <w:i/>
                <w:sz w:val="20"/>
                <w:szCs w:val="20"/>
              </w:rPr>
              <w:t>64</w:t>
            </w:r>
          </w:p>
        </w:tc>
        <w:tc>
          <w:tcPr>
            <w:tcW w:w="992" w:type="dxa"/>
            <w:vAlign w:val="center"/>
          </w:tcPr>
          <w:p w:rsidR="00EF74B8" w:rsidRPr="00EB5662" w:rsidRDefault="00EF74B8" w:rsidP="003831EF">
            <w:pPr>
              <w:jc w:val="center"/>
              <w:rPr>
                <w:i/>
                <w:sz w:val="20"/>
                <w:szCs w:val="20"/>
              </w:rPr>
            </w:pPr>
            <w:r>
              <w:rPr>
                <w:i/>
                <w:sz w:val="20"/>
                <w:szCs w:val="20"/>
              </w:rPr>
              <w:t>64</w:t>
            </w:r>
          </w:p>
        </w:tc>
      </w:tr>
      <w:tr w:rsidR="00EF74B8" w:rsidRPr="00466605" w:rsidTr="00EF74B8">
        <w:tc>
          <w:tcPr>
            <w:tcW w:w="3652" w:type="dxa"/>
            <w:vAlign w:val="bottom"/>
          </w:tcPr>
          <w:p w:rsidR="00EF74B8" w:rsidRPr="003831EF" w:rsidRDefault="00EF74B8" w:rsidP="0031390C">
            <w:pPr>
              <w:snapToGrid w:val="0"/>
              <w:rPr>
                <w:i/>
                <w:sz w:val="18"/>
                <w:szCs w:val="18"/>
              </w:rPr>
            </w:pPr>
            <w:r w:rsidRPr="003831EF">
              <w:rPr>
                <w:i/>
                <w:sz w:val="18"/>
                <w:szCs w:val="18"/>
              </w:rPr>
              <w:t>неналоговые доходы, в т.ч.:</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131,8</w:t>
            </w:r>
          </w:p>
        </w:tc>
        <w:tc>
          <w:tcPr>
            <w:tcW w:w="992" w:type="dxa"/>
            <w:vAlign w:val="center"/>
          </w:tcPr>
          <w:p w:rsidR="00EF74B8" w:rsidRPr="00EB5662" w:rsidRDefault="00EF74B8" w:rsidP="0031390C">
            <w:pPr>
              <w:widowControl w:val="0"/>
              <w:numPr>
                <w:ilvl w:val="12"/>
                <w:numId w:val="0"/>
              </w:numPr>
              <w:jc w:val="center"/>
              <w:rPr>
                <w:i/>
                <w:sz w:val="20"/>
                <w:szCs w:val="20"/>
              </w:rPr>
            </w:pPr>
            <w:r>
              <w:rPr>
                <w:i/>
                <w:sz w:val="20"/>
                <w:szCs w:val="20"/>
              </w:rPr>
              <w:t>5</w:t>
            </w:r>
          </w:p>
        </w:tc>
        <w:tc>
          <w:tcPr>
            <w:tcW w:w="992" w:type="dxa"/>
            <w:vAlign w:val="center"/>
          </w:tcPr>
          <w:p w:rsidR="00EF74B8" w:rsidRPr="00EF74B8" w:rsidRDefault="00EF74B8" w:rsidP="00EF74B8">
            <w:pPr>
              <w:jc w:val="center"/>
              <w:rPr>
                <w:sz w:val="20"/>
                <w:szCs w:val="20"/>
              </w:rPr>
            </w:pPr>
            <w:r w:rsidRPr="00EF74B8">
              <w:rPr>
                <w:sz w:val="20"/>
                <w:szCs w:val="20"/>
              </w:rPr>
              <w:t>-126,8</w:t>
            </w:r>
          </w:p>
        </w:tc>
        <w:tc>
          <w:tcPr>
            <w:tcW w:w="992" w:type="dxa"/>
            <w:vAlign w:val="center"/>
          </w:tcPr>
          <w:p w:rsidR="00EF74B8" w:rsidRPr="00EF74B8" w:rsidRDefault="00EF74B8" w:rsidP="00EF74B8">
            <w:pPr>
              <w:jc w:val="center"/>
              <w:rPr>
                <w:sz w:val="20"/>
                <w:szCs w:val="20"/>
              </w:rPr>
            </w:pPr>
            <w:r w:rsidRPr="00EF74B8">
              <w:rPr>
                <w:sz w:val="20"/>
                <w:szCs w:val="20"/>
              </w:rPr>
              <w:t>3,8</w:t>
            </w:r>
          </w:p>
        </w:tc>
        <w:tc>
          <w:tcPr>
            <w:tcW w:w="992" w:type="dxa"/>
            <w:vAlign w:val="center"/>
          </w:tcPr>
          <w:p w:rsidR="00EF74B8" w:rsidRPr="00EB5662" w:rsidRDefault="00EF74B8" w:rsidP="003831EF">
            <w:pPr>
              <w:tabs>
                <w:tab w:val="left" w:pos="9923"/>
              </w:tabs>
              <w:ind w:right="-3"/>
              <w:jc w:val="center"/>
              <w:rPr>
                <w:i/>
                <w:sz w:val="20"/>
                <w:szCs w:val="20"/>
              </w:rPr>
            </w:pPr>
            <w:r>
              <w:rPr>
                <w:i/>
                <w:sz w:val="20"/>
                <w:szCs w:val="20"/>
              </w:rPr>
              <w:t>5</w:t>
            </w:r>
          </w:p>
        </w:tc>
        <w:tc>
          <w:tcPr>
            <w:tcW w:w="992" w:type="dxa"/>
            <w:vAlign w:val="center"/>
          </w:tcPr>
          <w:p w:rsidR="00EF74B8" w:rsidRPr="00EB5662" w:rsidRDefault="00EF74B8" w:rsidP="003831EF">
            <w:pPr>
              <w:jc w:val="center"/>
              <w:rPr>
                <w:i/>
                <w:sz w:val="20"/>
                <w:szCs w:val="20"/>
              </w:rPr>
            </w:pPr>
            <w:r>
              <w:rPr>
                <w:i/>
                <w:sz w:val="20"/>
                <w:szCs w:val="20"/>
              </w:rPr>
              <w:t>5</w:t>
            </w:r>
          </w:p>
        </w:tc>
      </w:tr>
      <w:tr w:rsidR="00EF74B8" w:rsidRPr="00466605" w:rsidTr="00EF74B8">
        <w:tc>
          <w:tcPr>
            <w:tcW w:w="3652" w:type="dxa"/>
            <w:vAlign w:val="bottom"/>
          </w:tcPr>
          <w:p w:rsidR="00EF74B8" w:rsidRPr="004A2CC3" w:rsidRDefault="00EF74B8"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EF74B8" w:rsidRPr="004A2CC3" w:rsidRDefault="00EF74B8" w:rsidP="0031390C">
            <w:pPr>
              <w:widowControl w:val="0"/>
              <w:numPr>
                <w:ilvl w:val="12"/>
                <w:numId w:val="0"/>
              </w:numPr>
              <w:jc w:val="center"/>
              <w:rPr>
                <w:sz w:val="18"/>
                <w:szCs w:val="18"/>
              </w:rPr>
            </w:pPr>
            <w:r>
              <w:rPr>
                <w:sz w:val="18"/>
                <w:szCs w:val="18"/>
              </w:rPr>
              <w:t>131,8</w:t>
            </w:r>
          </w:p>
        </w:tc>
        <w:tc>
          <w:tcPr>
            <w:tcW w:w="992" w:type="dxa"/>
            <w:vAlign w:val="center"/>
          </w:tcPr>
          <w:p w:rsidR="00EF74B8" w:rsidRPr="004A2CC3" w:rsidRDefault="00EF74B8" w:rsidP="0031390C">
            <w:pPr>
              <w:widowControl w:val="0"/>
              <w:numPr>
                <w:ilvl w:val="12"/>
                <w:numId w:val="0"/>
              </w:numPr>
              <w:jc w:val="center"/>
              <w:rPr>
                <w:sz w:val="18"/>
                <w:szCs w:val="18"/>
              </w:rPr>
            </w:pPr>
            <w:r>
              <w:rPr>
                <w:sz w:val="18"/>
                <w:szCs w:val="18"/>
              </w:rPr>
              <w:t>5</w:t>
            </w:r>
          </w:p>
        </w:tc>
        <w:tc>
          <w:tcPr>
            <w:tcW w:w="992" w:type="dxa"/>
            <w:vAlign w:val="center"/>
          </w:tcPr>
          <w:p w:rsidR="00EF74B8" w:rsidRPr="00EF74B8" w:rsidRDefault="00EF74B8" w:rsidP="00EF74B8">
            <w:pPr>
              <w:jc w:val="center"/>
              <w:rPr>
                <w:sz w:val="20"/>
                <w:szCs w:val="20"/>
              </w:rPr>
            </w:pPr>
            <w:r w:rsidRPr="00EF74B8">
              <w:rPr>
                <w:sz w:val="20"/>
                <w:szCs w:val="20"/>
              </w:rPr>
              <w:t>-126,8</w:t>
            </w:r>
          </w:p>
        </w:tc>
        <w:tc>
          <w:tcPr>
            <w:tcW w:w="992" w:type="dxa"/>
            <w:vAlign w:val="center"/>
          </w:tcPr>
          <w:p w:rsidR="00EF74B8" w:rsidRPr="00EF74B8" w:rsidRDefault="00EF74B8" w:rsidP="00EF74B8">
            <w:pPr>
              <w:jc w:val="center"/>
              <w:rPr>
                <w:sz w:val="20"/>
                <w:szCs w:val="20"/>
              </w:rPr>
            </w:pPr>
            <w:r w:rsidRPr="00EF74B8">
              <w:rPr>
                <w:sz w:val="20"/>
                <w:szCs w:val="20"/>
              </w:rPr>
              <w:t>3,8</w:t>
            </w:r>
          </w:p>
        </w:tc>
        <w:tc>
          <w:tcPr>
            <w:tcW w:w="992" w:type="dxa"/>
            <w:vAlign w:val="center"/>
          </w:tcPr>
          <w:p w:rsidR="00EF74B8" w:rsidRPr="004A2CC3" w:rsidRDefault="00EF74B8" w:rsidP="003831EF">
            <w:pPr>
              <w:tabs>
                <w:tab w:val="left" w:pos="9923"/>
              </w:tabs>
              <w:ind w:right="-3"/>
              <w:jc w:val="center"/>
              <w:rPr>
                <w:sz w:val="18"/>
                <w:szCs w:val="18"/>
              </w:rPr>
            </w:pPr>
            <w:r>
              <w:rPr>
                <w:sz w:val="18"/>
                <w:szCs w:val="18"/>
              </w:rPr>
              <w:t>5</w:t>
            </w:r>
          </w:p>
        </w:tc>
        <w:tc>
          <w:tcPr>
            <w:tcW w:w="992" w:type="dxa"/>
            <w:vAlign w:val="center"/>
          </w:tcPr>
          <w:p w:rsidR="00EF74B8" w:rsidRPr="004A2CC3" w:rsidRDefault="00EF74B8" w:rsidP="003831EF">
            <w:pPr>
              <w:jc w:val="center"/>
              <w:rPr>
                <w:sz w:val="18"/>
                <w:szCs w:val="18"/>
              </w:rPr>
            </w:pPr>
            <w:r>
              <w:rPr>
                <w:sz w:val="18"/>
                <w:szCs w:val="18"/>
              </w:rPr>
              <w:t>5</w:t>
            </w:r>
          </w:p>
        </w:tc>
      </w:tr>
      <w:tr w:rsidR="00EF74B8" w:rsidRPr="00466605" w:rsidTr="00EF74B8">
        <w:tc>
          <w:tcPr>
            <w:tcW w:w="3652" w:type="dxa"/>
            <w:vAlign w:val="bottom"/>
          </w:tcPr>
          <w:p w:rsidR="00EF74B8" w:rsidRPr="00335154" w:rsidRDefault="00EF74B8" w:rsidP="003750BA">
            <w:pPr>
              <w:snapToGrid w:val="0"/>
              <w:rPr>
                <w:i/>
                <w:sz w:val="18"/>
                <w:szCs w:val="18"/>
              </w:rPr>
            </w:pPr>
            <w:r w:rsidRPr="00335154">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EF74B8" w:rsidRPr="00335154" w:rsidRDefault="00EF74B8" w:rsidP="0031390C">
            <w:pPr>
              <w:widowControl w:val="0"/>
              <w:numPr>
                <w:ilvl w:val="12"/>
                <w:numId w:val="0"/>
              </w:numPr>
              <w:jc w:val="center"/>
              <w:rPr>
                <w:i/>
                <w:sz w:val="18"/>
                <w:szCs w:val="18"/>
              </w:rPr>
            </w:pPr>
            <w:r>
              <w:rPr>
                <w:i/>
                <w:sz w:val="18"/>
                <w:szCs w:val="18"/>
              </w:rPr>
              <w:t>2</w:t>
            </w:r>
          </w:p>
        </w:tc>
        <w:tc>
          <w:tcPr>
            <w:tcW w:w="992" w:type="dxa"/>
            <w:vAlign w:val="center"/>
          </w:tcPr>
          <w:p w:rsidR="00EF74B8" w:rsidRPr="00EB5662" w:rsidRDefault="00EF74B8" w:rsidP="0031390C">
            <w:pPr>
              <w:widowControl w:val="0"/>
              <w:numPr>
                <w:ilvl w:val="12"/>
                <w:numId w:val="0"/>
              </w:numPr>
              <w:jc w:val="center"/>
              <w:rPr>
                <w:i/>
                <w:sz w:val="18"/>
                <w:szCs w:val="18"/>
              </w:rPr>
            </w:pPr>
            <w:r>
              <w:rPr>
                <w:i/>
                <w:sz w:val="18"/>
                <w:szCs w:val="18"/>
              </w:rPr>
              <w:t>5</w:t>
            </w:r>
          </w:p>
        </w:tc>
        <w:tc>
          <w:tcPr>
            <w:tcW w:w="992" w:type="dxa"/>
            <w:vAlign w:val="center"/>
          </w:tcPr>
          <w:p w:rsidR="00EF74B8" w:rsidRPr="00EF74B8" w:rsidRDefault="00EF74B8" w:rsidP="00EF74B8">
            <w:pPr>
              <w:jc w:val="center"/>
              <w:rPr>
                <w:sz w:val="20"/>
                <w:szCs w:val="20"/>
              </w:rPr>
            </w:pPr>
            <w:r w:rsidRPr="00EF74B8">
              <w:rPr>
                <w:sz w:val="20"/>
                <w:szCs w:val="20"/>
              </w:rPr>
              <w:t>3</w:t>
            </w:r>
          </w:p>
        </w:tc>
        <w:tc>
          <w:tcPr>
            <w:tcW w:w="992" w:type="dxa"/>
            <w:vAlign w:val="center"/>
          </w:tcPr>
          <w:p w:rsidR="00EF74B8" w:rsidRPr="00EF74B8" w:rsidRDefault="00EF74B8" w:rsidP="00EF74B8">
            <w:pPr>
              <w:jc w:val="center"/>
              <w:rPr>
                <w:sz w:val="20"/>
                <w:szCs w:val="20"/>
              </w:rPr>
            </w:pPr>
            <w:r w:rsidRPr="00EF74B8">
              <w:rPr>
                <w:sz w:val="20"/>
                <w:szCs w:val="20"/>
              </w:rPr>
              <w:t>250</w:t>
            </w:r>
          </w:p>
        </w:tc>
        <w:tc>
          <w:tcPr>
            <w:tcW w:w="992" w:type="dxa"/>
            <w:vAlign w:val="center"/>
          </w:tcPr>
          <w:p w:rsidR="00EF74B8" w:rsidRPr="00EB5662" w:rsidRDefault="00EF74B8" w:rsidP="003831EF">
            <w:pPr>
              <w:tabs>
                <w:tab w:val="left" w:pos="9923"/>
              </w:tabs>
              <w:ind w:right="-3"/>
              <w:jc w:val="center"/>
              <w:rPr>
                <w:i/>
                <w:sz w:val="18"/>
                <w:szCs w:val="18"/>
              </w:rPr>
            </w:pPr>
            <w:r>
              <w:rPr>
                <w:i/>
                <w:sz w:val="18"/>
                <w:szCs w:val="18"/>
              </w:rPr>
              <w:t>5</w:t>
            </w:r>
          </w:p>
        </w:tc>
        <w:tc>
          <w:tcPr>
            <w:tcW w:w="992" w:type="dxa"/>
            <w:vAlign w:val="center"/>
          </w:tcPr>
          <w:p w:rsidR="00EF74B8" w:rsidRPr="00EB5662" w:rsidRDefault="00EF74B8" w:rsidP="003831EF">
            <w:pPr>
              <w:jc w:val="center"/>
              <w:rPr>
                <w:i/>
                <w:sz w:val="18"/>
                <w:szCs w:val="18"/>
              </w:rPr>
            </w:pPr>
            <w:r>
              <w:rPr>
                <w:i/>
                <w:sz w:val="18"/>
                <w:szCs w:val="18"/>
              </w:rPr>
              <w:t>5</w:t>
            </w:r>
          </w:p>
        </w:tc>
      </w:tr>
      <w:tr w:rsidR="00EF74B8" w:rsidRPr="00466605" w:rsidTr="00EF74B8">
        <w:tc>
          <w:tcPr>
            <w:tcW w:w="3652" w:type="dxa"/>
            <w:vAlign w:val="bottom"/>
          </w:tcPr>
          <w:p w:rsidR="00EF74B8" w:rsidRPr="00335154" w:rsidRDefault="00EF74B8" w:rsidP="00A50810">
            <w:pPr>
              <w:pStyle w:val="af2"/>
              <w:rPr>
                <w:i/>
                <w:sz w:val="18"/>
                <w:szCs w:val="18"/>
              </w:rPr>
            </w:pPr>
            <w:r w:rsidRPr="00732202">
              <w:rPr>
                <w:rFonts w:ascii="Times New Roman" w:hAnsi="Times New Roman" w:cs="Times New Roman"/>
                <w:i/>
                <w:sz w:val="18"/>
                <w:szCs w:val="18"/>
              </w:rPr>
              <w:t>Прочие доходы от компенсации затрат бюджетов сельских поселений</w:t>
            </w:r>
          </w:p>
        </w:tc>
        <w:tc>
          <w:tcPr>
            <w:tcW w:w="992" w:type="dxa"/>
            <w:vAlign w:val="center"/>
          </w:tcPr>
          <w:p w:rsidR="00EF74B8" w:rsidRPr="00335154" w:rsidRDefault="00EF74B8" w:rsidP="0031390C">
            <w:pPr>
              <w:widowControl w:val="0"/>
              <w:numPr>
                <w:ilvl w:val="12"/>
                <w:numId w:val="0"/>
              </w:numPr>
              <w:jc w:val="center"/>
              <w:rPr>
                <w:i/>
                <w:sz w:val="18"/>
                <w:szCs w:val="18"/>
              </w:rPr>
            </w:pPr>
            <w:r>
              <w:rPr>
                <w:i/>
                <w:sz w:val="18"/>
                <w:szCs w:val="18"/>
              </w:rPr>
              <w:t>129,8</w:t>
            </w:r>
          </w:p>
        </w:tc>
        <w:tc>
          <w:tcPr>
            <w:tcW w:w="992" w:type="dxa"/>
            <w:vAlign w:val="center"/>
          </w:tcPr>
          <w:p w:rsidR="00EF74B8" w:rsidRPr="00EB5662" w:rsidRDefault="00EF74B8" w:rsidP="0031390C">
            <w:pPr>
              <w:widowControl w:val="0"/>
              <w:numPr>
                <w:ilvl w:val="12"/>
                <w:numId w:val="0"/>
              </w:numPr>
              <w:jc w:val="center"/>
              <w:rPr>
                <w:i/>
                <w:sz w:val="18"/>
                <w:szCs w:val="18"/>
              </w:rPr>
            </w:pPr>
            <w:r>
              <w:rPr>
                <w:i/>
                <w:sz w:val="18"/>
                <w:szCs w:val="18"/>
              </w:rPr>
              <w:t>0,0</w:t>
            </w:r>
          </w:p>
        </w:tc>
        <w:tc>
          <w:tcPr>
            <w:tcW w:w="992" w:type="dxa"/>
            <w:vAlign w:val="center"/>
          </w:tcPr>
          <w:p w:rsidR="00EF74B8" w:rsidRPr="00EF74B8" w:rsidRDefault="00EF74B8" w:rsidP="00EF74B8">
            <w:pPr>
              <w:jc w:val="center"/>
              <w:rPr>
                <w:sz w:val="20"/>
                <w:szCs w:val="20"/>
              </w:rPr>
            </w:pPr>
            <w:r w:rsidRPr="00EF74B8">
              <w:rPr>
                <w:sz w:val="20"/>
                <w:szCs w:val="20"/>
              </w:rPr>
              <w:t>-129,8</w:t>
            </w:r>
          </w:p>
        </w:tc>
        <w:tc>
          <w:tcPr>
            <w:tcW w:w="992" w:type="dxa"/>
            <w:vAlign w:val="center"/>
          </w:tcPr>
          <w:p w:rsidR="00EF74B8" w:rsidRPr="00EF74B8" w:rsidRDefault="00EF74B8" w:rsidP="00EF74B8">
            <w:pPr>
              <w:jc w:val="center"/>
              <w:rPr>
                <w:sz w:val="20"/>
                <w:szCs w:val="20"/>
              </w:rPr>
            </w:pPr>
            <w:r>
              <w:rPr>
                <w:sz w:val="20"/>
                <w:szCs w:val="20"/>
              </w:rPr>
              <w:t>-</w:t>
            </w:r>
          </w:p>
        </w:tc>
        <w:tc>
          <w:tcPr>
            <w:tcW w:w="992" w:type="dxa"/>
            <w:vAlign w:val="center"/>
          </w:tcPr>
          <w:p w:rsidR="00EF74B8" w:rsidRPr="00EB5662" w:rsidRDefault="00EF74B8" w:rsidP="003831EF">
            <w:pPr>
              <w:tabs>
                <w:tab w:val="left" w:pos="9923"/>
              </w:tabs>
              <w:ind w:right="-3"/>
              <w:jc w:val="center"/>
              <w:rPr>
                <w:i/>
                <w:sz w:val="18"/>
                <w:szCs w:val="18"/>
              </w:rPr>
            </w:pPr>
            <w:r>
              <w:rPr>
                <w:i/>
                <w:sz w:val="18"/>
                <w:szCs w:val="18"/>
              </w:rPr>
              <w:t>0,0</w:t>
            </w:r>
          </w:p>
        </w:tc>
        <w:tc>
          <w:tcPr>
            <w:tcW w:w="992" w:type="dxa"/>
            <w:vAlign w:val="center"/>
          </w:tcPr>
          <w:p w:rsidR="00EF74B8" w:rsidRPr="00EB5662" w:rsidRDefault="00EF74B8" w:rsidP="003831EF">
            <w:pPr>
              <w:jc w:val="center"/>
              <w:rPr>
                <w:i/>
                <w:sz w:val="18"/>
                <w:szCs w:val="18"/>
              </w:rPr>
            </w:pPr>
            <w:r>
              <w:rPr>
                <w:i/>
                <w:sz w:val="18"/>
                <w:szCs w:val="18"/>
              </w:rPr>
              <w:t>0,0</w:t>
            </w:r>
          </w:p>
        </w:tc>
      </w:tr>
      <w:tr w:rsidR="00EF74B8" w:rsidRPr="00466605" w:rsidTr="00EF74B8">
        <w:tc>
          <w:tcPr>
            <w:tcW w:w="3652" w:type="dxa"/>
          </w:tcPr>
          <w:p w:rsidR="00EF74B8" w:rsidRPr="00335154" w:rsidRDefault="00EF74B8"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EF74B8" w:rsidRPr="00335154" w:rsidRDefault="00EF74B8" w:rsidP="0031390C">
            <w:pPr>
              <w:widowControl w:val="0"/>
              <w:numPr>
                <w:ilvl w:val="12"/>
                <w:numId w:val="0"/>
              </w:numPr>
              <w:jc w:val="center"/>
              <w:rPr>
                <w:b/>
                <w:sz w:val="20"/>
                <w:szCs w:val="20"/>
              </w:rPr>
            </w:pPr>
            <w:r>
              <w:rPr>
                <w:b/>
                <w:sz w:val="20"/>
                <w:szCs w:val="20"/>
              </w:rPr>
              <w:t>6316,9</w:t>
            </w:r>
          </w:p>
        </w:tc>
        <w:tc>
          <w:tcPr>
            <w:tcW w:w="992" w:type="dxa"/>
            <w:vAlign w:val="center"/>
          </w:tcPr>
          <w:p w:rsidR="00EF74B8" w:rsidRPr="00335154" w:rsidRDefault="00EF74B8" w:rsidP="0031390C">
            <w:pPr>
              <w:widowControl w:val="0"/>
              <w:numPr>
                <w:ilvl w:val="12"/>
                <w:numId w:val="0"/>
              </w:numPr>
              <w:jc w:val="center"/>
              <w:rPr>
                <w:b/>
                <w:sz w:val="20"/>
                <w:szCs w:val="20"/>
              </w:rPr>
            </w:pPr>
            <w:r>
              <w:rPr>
                <w:b/>
                <w:sz w:val="20"/>
                <w:szCs w:val="20"/>
              </w:rPr>
              <w:t>5830</w:t>
            </w:r>
          </w:p>
        </w:tc>
        <w:tc>
          <w:tcPr>
            <w:tcW w:w="992" w:type="dxa"/>
            <w:vAlign w:val="center"/>
          </w:tcPr>
          <w:p w:rsidR="00EF74B8" w:rsidRPr="00EF74B8" w:rsidRDefault="00EF74B8" w:rsidP="00EF74B8">
            <w:pPr>
              <w:jc w:val="center"/>
              <w:rPr>
                <w:sz w:val="20"/>
                <w:szCs w:val="20"/>
              </w:rPr>
            </w:pPr>
            <w:r w:rsidRPr="00EF74B8">
              <w:rPr>
                <w:sz w:val="20"/>
                <w:szCs w:val="20"/>
              </w:rPr>
              <w:t>-486,9</w:t>
            </w:r>
          </w:p>
        </w:tc>
        <w:tc>
          <w:tcPr>
            <w:tcW w:w="992" w:type="dxa"/>
            <w:vAlign w:val="center"/>
          </w:tcPr>
          <w:p w:rsidR="00EF74B8" w:rsidRPr="00EF74B8" w:rsidRDefault="00EF74B8" w:rsidP="00EF74B8">
            <w:pPr>
              <w:jc w:val="center"/>
              <w:rPr>
                <w:sz w:val="20"/>
                <w:szCs w:val="20"/>
              </w:rPr>
            </w:pPr>
            <w:r w:rsidRPr="00EF74B8">
              <w:rPr>
                <w:sz w:val="20"/>
                <w:szCs w:val="20"/>
              </w:rPr>
              <w:t>92,3</w:t>
            </w:r>
          </w:p>
        </w:tc>
        <w:tc>
          <w:tcPr>
            <w:tcW w:w="992" w:type="dxa"/>
            <w:vAlign w:val="center"/>
          </w:tcPr>
          <w:p w:rsidR="00EF74B8" w:rsidRPr="00EB5662" w:rsidRDefault="00EF74B8" w:rsidP="003831EF">
            <w:pPr>
              <w:snapToGrid w:val="0"/>
              <w:jc w:val="center"/>
              <w:rPr>
                <w:b/>
                <w:bCs/>
                <w:sz w:val="20"/>
                <w:szCs w:val="20"/>
              </w:rPr>
            </w:pPr>
            <w:r>
              <w:rPr>
                <w:b/>
                <w:bCs/>
                <w:sz w:val="20"/>
                <w:szCs w:val="20"/>
              </w:rPr>
              <w:t>5623,3</w:t>
            </w:r>
          </w:p>
        </w:tc>
        <w:tc>
          <w:tcPr>
            <w:tcW w:w="992" w:type="dxa"/>
            <w:vAlign w:val="center"/>
          </w:tcPr>
          <w:p w:rsidR="00EF74B8" w:rsidRPr="00335154" w:rsidRDefault="00EF74B8" w:rsidP="003831EF">
            <w:pPr>
              <w:jc w:val="center"/>
              <w:rPr>
                <w:b/>
                <w:sz w:val="20"/>
                <w:szCs w:val="20"/>
              </w:rPr>
            </w:pPr>
            <w:r>
              <w:rPr>
                <w:b/>
                <w:sz w:val="20"/>
                <w:szCs w:val="20"/>
              </w:rPr>
              <w:t>5532,9</w:t>
            </w:r>
          </w:p>
        </w:tc>
      </w:tr>
      <w:tr w:rsidR="00EF74B8" w:rsidRPr="00466605" w:rsidTr="00EF74B8">
        <w:tc>
          <w:tcPr>
            <w:tcW w:w="3652" w:type="dxa"/>
          </w:tcPr>
          <w:p w:rsidR="00EF74B8" w:rsidRPr="003831EF" w:rsidRDefault="00EF74B8"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4007,7</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4918</w:t>
            </w:r>
          </w:p>
        </w:tc>
        <w:tc>
          <w:tcPr>
            <w:tcW w:w="992" w:type="dxa"/>
            <w:vAlign w:val="center"/>
          </w:tcPr>
          <w:p w:rsidR="00EF74B8" w:rsidRPr="00EF74B8" w:rsidRDefault="00EF74B8" w:rsidP="00EF74B8">
            <w:pPr>
              <w:jc w:val="center"/>
              <w:rPr>
                <w:sz w:val="20"/>
                <w:szCs w:val="20"/>
              </w:rPr>
            </w:pPr>
            <w:r w:rsidRPr="00EF74B8">
              <w:rPr>
                <w:sz w:val="20"/>
                <w:szCs w:val="20"/>
              </w:rPr>
              <w:t>910,3</w:t>
            </w:r>
          </w:p>
        </w:tc>
        <w:tc>
          <w:tcPr>
            <w:tcW w:w="992" w:type="dxa"/>
            <w:vAlign w:val="center"/>
          </w:tcPr>
          <w:p w:rsidR="00EF74B8" w:rsidRPr="00EF74B8" w:rsidRDefault="00EF74B8" w:rsidP="00EF74B8">
            <w:pPr>
              <w:jc w:val="center"/>
              <w:rPr>
                <w:sz w:val="20"/>
                <w:szCs w:val="20"/>
              </w:rPr>
            </w:pPr>
            <w:r w:rsidRPr="00EF74B8">
              <w:rPr>
                <w:sz w:val="20"/>
                <w:szCs w:val="20"/>
              </w:rPr>
              <w:t>122,7</w:t>
            </w:r>
          </w:p>
        </w:tc>
        <w:tc>
          <w:tcPr>
            <w:tcW w:w="992" w:type="dxa"/>
            <w:vAlign w:val="center"/>
          </w:tcPr>
          <w:p w:rsidR="00EF74B8" w:rsidRPr="003831EF" w:rsidRDefault="00EF74B8" w:rsidP="003831EF">
            <w:pPr>
              <w:snapToGrid w:val="0"/>
              <w:jc w:val="center"/>
              <w:rPr>
                <w:bCs/>
                <w:sz w:val="20"/>
                <w:szCs w:val="20"/>
              </w:rPr>
            </w:pPr>
            <w:r>
              <w:rPr>
                <w:bCs/>
                <w:sz w:val="20"/>
                <w:szCs w:val="20"/>
              </w:rPr>
              <w:t>4509,8</w:t>
            </w:r>
          </w:p>
        </w:tc>
        <w:tc>
          <w:tcPr>
            <w:tcW w:w="992" w:type="dxa"/>
            <w:vAlign w:val="center"/>
          </w:tcPr>
          <w:p w:rsidR="00EF74B8" w:rsidRPr="003831EF" w:rsidRDefault="00EF74B8" w:rsidP="003831EF">
            <w:pPr>
              <w:jc w:val="center"/>
              <w:rPr>
                <w:sz w:val="20"/>
                <w:szCs w:val="20"/>
              </w:rPr>
            </w:pPr>
            <w:r>
              <w:rPr>
                <w:sz w:val="20"/>
                <w:szCs w:val="20"/>
              </w:rPr>
              <w:t>4493,7</w:t>
            </w:r>
          </w:p>
        </w:tc>
      </w:tr>
      <w:tr w:rsidR="00EF74B8" w:rsidRPr="00466605" w:rsidTr="00EF74B8">
        <w:tc>
          <w:tcPr>
            <w:tcW w:w="3652" w:type="dxa"/>
          </w:tcPr>
          <w:p w:rsidR="00EF74B8" w:rsidRPr="003831EF" w:rsidRDefault="00EF74B8"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200</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200</w:t>
            </w:r>
          </w:p>
        </w:tc>
        <w:tc>
          <w:tcPr>
            <w:tcW w:w="992" w:type="dxa"/>
            <w:vAlign w:val="center"/>
          </w:tcPr>
          <w:p w:rsidR="00EF74B8" w:rsidRPr="00EF74B8" w:rsidRDefault="00EF74B8" w:rsidP="00EF74B8">
            <w:pPr>
              <w:jc w:val="center"/>
              <w:rPr>
                <w:sz w:val="20"/>
                <w:szCs w:val="20"/>
              </w:rPr>
            </w:pPr>
            <w:r w:rsidRPr="00EF74B8">
              <w:rPr>
                <w:sz w:val="20"/>
                <w:szCs w:val="20"/>
              </w:rPr>
              <w:t>0</w:t>
            </w:r>
            <w:r>
              <w:rPr>
                <w:sz w:val="20"/>
                <w:szCs w:val="20"/>
              </w:rPr>
              <w:t>,0</w:t>
            </w:r>
          </w:p>
        </w:tc>
        <w:tc>
          <w:tcPr>
            <w:tcW w:w="992" w:type="dxa"/>
            <w:vAlign w:val="center"/>
          </w:tcPr>
          <w:p w:rsidR="00EF74B8" w:rsidRPr="00EF74B8" w:rsidRDefault="00EF74B8" w:rsidP="00EF74B8">
            <w:pPr>
              <w:jc w:val="center"/>
              <w:rPr>
                <w:sz w:val="20"/>
                <w:szCs w:val="20"/>
              </w:rPr>
            </w:pPr>
            <w:r w:rsidRPr="00EF74B8">
              <w:rPr>
                <w:sz w:val="20"/>
                <w:szCs w:val="20"/>
              </w:rPr>
              <w:t>100</w:t>
            </w:r>
          </w:p>
        </w:tc>
        <w:tc>
          <w:tcPr>
            <w:tcW w:w="992" w:type="dxa"/>
            <w:vAlign w:val="center"/>
          </w:tcPr>
          <w:p w:rsidR="00EF74B8" w:rsidRPr="003831EF" w:rsidRDefault="00EF74B8" w:rsidP="003831EF">
            <w:pPr>
              <w:snapToGrid w:val="0"/>
              <w:jc w:val="center"/>
              <w:rPr>
                <w:bCs/>
                <w:sz w:val="20"/>
                <w:szCs w:val="20"/>
              </w:rPr>
            </w:pPr>
            <w:r>
              <w:rPr>
                <w:bCs/>
                <w:sz w:val="20"/>
                <w:szCs w:val="20"/>
              </w:rPr>
              <w:t>200</w:t>
            </w:r>
          </w:p>
        </w:tc>
        <w:tc>
          <w:tcPr>
            <w:tcW w:w="992" w:type="dxa"/>
            <w:vAlign w:val="center"/>
          </w:tcPr>
          <w:p w:rsidR="00EF74B8" w:rsidRPr="003831EF" w:rsidRDefault="00EF74B8" w:rsidP="003831EF">
            <w:pPr>
              <w:jc w:val="center"/>
              <w:rPr>
                <w:sz w:val="20"/>
                <w:szCs w:val="20"/>
              </w:rPr>
            </w:pPr>
            <w:r>
              <w:rPr>
                <w:sz w:val="20"/>
                <w:szCs w:val="20"/>
              </w:rPr>
              <w:t>200</w:t>
            </w:r>
          </w:p>
        </w:tc>
      </w:tr>
      <w:tr w:rsidR="00EF74B8" w:rsidRPr="00466605" w:rsidTr="00EF74B8">
        <w:tc>
          <w:tcPr>
            <w:tcW w:w="3652" w:type="dxa"/>
          </w:tcPr>
          <w:p w:rsidR="00EF74B8" w:rsidRPr="003831EF" w:rsidRDefault="00EF74B8"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134,8</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138</w:t>
            </w:r>
          </w:p>
        </w:tc>
        <w:tc>
          <w:tcPr>
            <w:tcW w:w="992" w:type="dxa"/>
            <w:vAlign w:val="center"/>
          </w:tcPr>
          <w:p w:rsidR="00EF74B8" w:rsidRPr="00EF74B8" w:rsidRDefault="00EF74B8" w:rsidP="00EF74B8">
            <w:pPr>
              <w:jc w:val="center"/>
              <w:rPr>
                <w:sz w:val="20"/>
                <w:szCs w:val="20"/>
              </w:rPr>
            </w:pPr>
            <w:r w:rsidRPr="00EF74B8">
              <w:rPr>
                <w:sz w:val="20"/>
                <w:szCs w:val="20"/>
              </w:rPr>
              <w:t>3,2</w:t>
            </w:r>
          </w:p>
        </w:tc>
        <w:tc>
          <w:tcPr>
            <w:tcW w:w="992" w:type="dxa"/>
            <w:vAlign w:val="center"/>
          </w:tcPr>
          <w:p w:rsidR="00EF74B8" w:rsidRPr="00EF74B8" w:rsidRDefault="00EF74B8" w:rsidP="00EF74B8">
            <w:pPr>
              <w:jc w:val="center"/>
              <w:rPr>
                <w:sz w:val="20"/>
                <w:szCs w:val="20"/>
              </w:rPr>
            </w:pPr>
            <w:r w:rsidRPr="00EF74B8">
              <w:rPr>
                <w:sz w:val="20"/>
                <w:szCs w:val="20"/>
              </w:rPr>
              <w:t>102,4</w:t>
            </w:r>
          </w:p>
        </w:tc>
        <w:tc>
          <w:tcPr>
            <w:tcW w:w="992" w:type="dxa"/>
            <w:vAlign w:val="center"/>
          </w:tcPr>
          <w:p w:rsidR="00EF74B8" w:rsidRPr="003831EF" w:rsidRDefault="00EF74B8" w:rsidP="003831EF">
            <w:pPr>
              <w:snapToGrid w:val="0"/>
              <w:jc w:val="center"/>
              <w:rPr>
                <w:bCs/>
                <w:sz w:val="20"/>
                <w:szCs w:val="20"/>
              </w:rPr>
            </w:pPr>
            <w:r>
              <w:rPr>
                <w:bCs/>
                <w:sz w:val="20"/>
                <w:szCs w:val="20"/>
              </w:rPr>
              <w:t>139,5</w:t>
            </w:r>
          </w:p>
        </w:tc>
        <w:tc>
          <w:tcPr>
            <w:tcW w:w="992" w:type="dxa"/>
            <w:vAlign w:val="center"/>
          </w:tcPr>
          <w:p w:rsidR="00EF74B8" w:rsidRPr="003831EF" w:rsidRDefault="00EF74B8" w:rsidP="003831EF">
            <w:pPr>
              <w:jc w:val="center"/>
              <w:rPr>
                <w:sz w:val="20"/>
                <w:szCs w:val="20"/>
              </w:rPr>
            </w:pPr>
            <w:r>
              <w:rPr>
                <w:sz w:val="20"/>
                <w:szCs w:val="20"/>
              </w:rPr>
              <w:t>145,2</w:t>
            </w:r>
          </w:p>
        </w:tc>
      </w:tr>
      <w:tr w:rsidR="00EF74B8" w:rsidRPr="00466605" w:rsidTr="00EF74B8">
        <w:tc>
          <w:tcPr>
            <w:tcW w:w="3652" w:type="dxa"/>
          </w:tcPr>
          <w:p w:rsidR="00EF74B8" w:rsidRPr="003831EF" w:rsidRDefault="00EF74B8"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1974,4</w:t>
            </w:r>
          </w:p>
        </w:tc>
        <w:tc>
          <w:tcPr>
            <w:tcW w:w="992" w:type="dxa"/>
            <w:vAlign w:val="center"/>
          </w:tcPr>
          <w:p w:rsidR="00EF74B8" w:rsidRPr="003831EF" w:rsidRDefault="00EF74B8" w:rsidP="0031390C">
            <w:pPr>
              <w:widowControl w:val="0"/>
              <w:numPr>
                <w:ilvl w:val="12"/>
                <w:numId w:val="0"/>
              </w:numPr>
              <w:jc w:val="center"/>
              <w:rPr>
                <w:sz w:val="20"/>
                <w:szCs w:val="20"/>
              </w:rPr>
            </w:pPr>
            <w:r>
              <w:rPr>
                <w:sz w:val="20"/>
                <w:szCs w:val="20"/>
              </w:rPr>
              <w:t>574</w:t>
            </w:r>
          </w:p>
        </w:tc>
        <w:tc>
          <w:tcPr>
            <w:tcW w:w="992" w:type="dxa"/>
            <w:vAlign w:val="center"/>
          </w:tcPr>
          <w:p w:rsidR="00EF74B8" w:rsidRPr="00EF74B8" w:rsidRDefault="00EF74B8" w:rsidP="00EF74B8">
            <w:pPr>
              <w:jc w:val="center"/>
              <w:rPr>
                <w:sz w:val="20"/>
                <w:szCs w:val="20"/>
              </w:rPr>
            </w:pPr>
            <w:r w:rsidRPr="00EF74B8">
              <w:rPr>
                <w:sz w:val="20"/>
                <w:szCs w:val="20"/>
              </w:rPr>
              <w:t>-1400,4</w:t>
            </w:r>
          </w:p>
        </w:tc>
        <w:tc>
          <w:tcPr>
            <w:tcW w:w="992" w:type="dxa"/>
            <w:vAlign w:val="center"/>
          </w:tcPr>
          <w:p w:rsidR="00EF74B8" w:rsidRPr="00EF74B8" w:rsidRDefault="00EF74B8" w:rsidP="00EF74B8">
            <w:pPr>
              <w:jc w:val="center"/>
              <w:rPr>
                <w:sz w:val="20"/>
                <w:szCs w:val="20"/>
              </w:rPr>
            </w:pPr>
            <w:r w:rsidRPr="00EF74B8">
              <w:rPr>
                <w:sz w:val="20"/>
                <w:szCs w:val="20"/>
              </w:rPr>
              <w:t>29,1</w:t>
            </w:r>
          </w:p>
        </w:tc>
        <w:tc>
          <w:tcPr>
            <w:tcW w:w="992" w:type="dxa"/>
            <w:vAlign w:val="center"/>
          </w:tcPr>
          <w:p w:rsidR="00EF74B8" w:rsidRPr="003831EF" w:rsidRDefault="00EF74B8" w:rsidP="003831EF">
            <w:pPr>
              <w:snapToGrid w:val="0"/>
              <w:jc w:val="center"/>
              <w:rPr>
                <w:bCs/>
                <w:sz w:val="20"/>
                <w:szCs w:val="20"/>
              </w:rPr>
            </w:pPr>
            <w:r>
              <w:rPr>
                <w:bCs/>
                <w:sz w:val="20"/>
                <w:szCs w:val="20"/>
              </w:rPr>
              <w:t>774</w:t>
            </w:r>
          </w:p>
        </w:tc>
        <w:tc>
          <w:tcPr>
            <w:tcW w:w="992" w:type="dxa"/>
            <w:vAlign w:val="center"/>
          </w:tcPr>
          <w:p w:rsidR="00EF74B8" w:rsidRPr="003831EF" w:rsidRDefault="00EF74B8" w:rsidP="003831EF">
            <w:pPr>
              <w:jc w:val="center"/>
              <w:rPr>
                <w:sz w:val="20"/>
                <w:szCs w:val="20"/>
              </w:rPr>
            </w:pPr>
            <w:r>
              <w:rPr>
                <w:sz w:val="20"/>
                <w:szCs w:val="20"/>
              </w:rPr>
              <w:t>694</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прогнозируется с</w:t>
      </w:r>
      <w:r w:rsidR="00DF5B95">
        <w:t>о</w:t>
      </w:r>
      <w:r>
        <w:t xml:space="preserve"> </w:t>
      </w:r>
      <w:r w:rsidR="00DF5B95">
        <w:t>снижением</w:t>
      </w:r>
      <w:r>
        <w:t xml:space="preserve"> к </w:t>
      </w:r>
      <w:r w:rsidRPr="00C5481A">
        <w:t>оценк</w:t>
      </w:r>
      <w:r>
        <w:t>е</w:t>
      </w:r>
      <w:r w:rsidRPr="00C5481A">
        <w:t xml:space="preserve"> 20</w:t>
      </w:r>
      <w:r w:rsidR="001F1DA0">
        <w:t>20</w:t>
      </w:r>
      <w:r w:rsidRPr="00C5481A">
        <w:t xml:space="preserve"> года на </w:t>
      </w:r>
      <w:r w:rsidR="00DF5B95">
        <w:t>21,2</w:t>
      </w:r>
      <w:r w:rsidRPr="00C5481A">
        <w:t xml:space="preserve"> процентных пункт</w:t>
      </w:r>
      <w:r>
        <w:t xml:space="preserve">а, или на </w:t>
      </w:r>
      <w:r w:rsidR="00DF5B95">
        <w:t>147,9</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FB602C">
        <w:t>1</w:t>
      </w:r>
      <w:r w:rsidR="00DF5B95">
        <w:t>26,8</w:t>
      </w:r>
      <w:r>
        <w:t xml:space="preserve"> тыс. руб</w:t>
      </w:r>
      <w:r w:rsidR="001F1DA0">
        <w:t>лей (-</w:t>
      </w:r>
      <w:r w:rsidR="00DF5B95">
        <w:t>96,2</w:t>
      </w:r>
      <w:r>
        <w:t>%)</w:t>
      </w:r>
      <w:r w:rsidR="002E54D9">
        <w:t>;</w:t>
      </w:r>
    </w:p>
    <w:p w:rsidR="002E54D9" w:rsidRDefault="002E54D9" w:rsidP="003A09E3">
      <w:pPr>
        <w:widowControl w:val="0"/>
        <w:numPr>
          <w:ilvl w:val="12"/>
          <w:numId w:val="0"/>
        </w:numPr>
        <w:ind w:firstLine="567"/>
        <w:jc w:val="both"/>
      </w:pPr>
      <w:r>
        <w:t>- объем безвозмездных поступлений местного бюджета на 2021 год прогнозируется с</w:t>
      </w:r>
      <w:r w:rsidR="00435A7C">
        <w:t>о</w:t>
      </w:r>
      <w:r>
        <w:t xml:space="preserve"> </w:t>
      </w:r>
      <w:r w:rsidR="00435A7C">
        <w:t>снижением</w:t>
      </w:r>
      <w:r>
        <w:t xml:space="preserve"> </w:t>
      </w:r>
      <w:r w:rsidR="00D27131">
        <w:t xml:space="preserve">к оценке 2020 года </w:t>
      </w:r>
      <w:r>
        <w:t>на</w:t>
      </w:r>
      <w:r w:rsidR="00FB602C">
        <w:t xml:space="preserve"> </w:t>
      </w:r>
      <w:r w:rsidR="00435A7C">
        <w:t>486,9 тыс. рублей (-7,7</w:t>
      </w:r>
      <w:r w:rsidR="00FB602C">
        <w:t>%).</w:t>
      </w:r>
      <w:r>
        <w:t xml:space="preserve"> </w:t>
      </w:r>
    </w:p>
    <w:p w:rsidR="008E6987" w:rsidRPr="00B40D0A" w:rsidRDefault="008E6987" w:rsidP="008E6987">
      <w:pPr>
        <w:ind w:firstLine="567"/>
        <w:jc w:val="both"/>
      </w:pPr>
      <w:r w:rsidRPr="00B40D0A">
        <w:t xml:space="preserve">В трехлетней перспективе структура доходов бюджета </w:t>
      </w:r>
      <w:r w:rsidR="00CF68A0">
        <w:t>Петровского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E14E0B">
        <w:t>9</w:t>
      </w:r>
      <w:r w:rsidR="00435A7C">
        <w:t>0,4</w:t>
      </w:r>
      <w:r>
        <w:t xml:space="preserve">%, </w:t>
      </w:r>
      <w:r w:rsidRPr="00B40D0A">
        <w:t>в 2020 году</w:t>
      </w:r>
      <w:r>
        <w:t xml:space="preserve"> (оценка исполнения)</w:t>
      </w:r>
      <w:r w:rsidRPr="00B40D0A">
        <w:t xml:space="preserve"> </w:t>
      </w:r>
      <w:r>
        <w:t>составит</w:t>
      </w:r>
      <w:r w:rsidRPr="00B40D0A">
        <w:t xml:space="preserve"> </w:t>
      </w:r>
      <w:r w:rsidR="00435A7C">
        <w:t>88,4</w:t>
      </w:r>
      <w:r w:rsidRPr="00B40D0A">
        <w:t>%,</w:t>
      </w:r>
      <w:r w:rsidRPr="00C27AF6">
        <w:rPr>
          <w:color w:val="FF0000"/>
        </w:rPr>
        <w:t xml:space="preserve"> </w:t>
      </w:r>
      <w:r w:rsidRPr="00B40D0A">
        <w:t xml:space="preserve">в 2021 году </w:t>
      </w:r>
      <w:r>
        <w:t xml:space="preserve">(прогноз) </w:t>
      </w:r>
      <w:r w:rsidRPr="00B40D0A">
        <w:t xml:space="preserve">– </w:t>
      </w:r>
      <w:r w:rsidR="00435A7C">
        <w:t>91,3</w:t>
      </w:r>
      <w:r w:rsidRPr="00B40D0A">
        <w:t xml:space="preserve">%, в 2022 году </w:t>
      </w:r>
      <w:r>
        <w:t xml:space="preserve">(прогноз) </w:t>
      </w:r>
      <w:r w:rsidRPr="00B40D0A">
        <w:t xml:space="preserve">– </w:t>
      </w:r>
      <w:r w:rsidR="00435A7C">
        <w:t>90,8</w:t>
      </w:r>
      <w:r w:rsidRPr="00B40D0A">
        <w:t>%,</w:t>
      </w:r>
      <w:r w:rsidRPr="00C27AF6">
        <w:rPr>
          <w:color w:val="FF0000"/>
        </w:rPr>
        <w:t xml:space="preserve"> </w:t>
      </w:r>
      <w:r w:rsidRPr="00B40D0A">
        <w:t xml:space="preserve">в 2023 году </w:t>
      </w:r>
      <w:r>
        <w:t xml:space="preserve">(прогноз) </w:t>
      </w:r>
      <w:r w:rsidRPr="00B40D0A">
        <w:t xml:space="preserve">– </w:t>
      </w:r>
      <w:r w:rsidR="00435A7C">
        <w:t>90,5</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890F0C" w:rsidRPr="00466605" w:rsidRDefault="00890F0C" w:rsidP="00890F0C">
      <w:pPr>
        <w:widowControl w:val="0"/>
        <w:ind w:firstLine="720"/>
        <w:jc w:val="both"/>
      </w:pPr>
      <w:r w:rsidRPr="00466605">
        <w:t xml:space="preserve">- доходы от </w:t>
      </w:r>
      <w:r>
        <w:t xml:space="preserve">уплаты </w:t>
      </w:r>
      <w:r w:rsidR="0024096E">
        <w:t>налогов на имущество</w:t>
      </w:r>
      <w:r>
        <w:t xml:space="preserve"> </w:t>
      </w:r>
      <w:r w:rsidRPr="00466605">
        <w:t>в 202</w:t>
      </w:r>
      <w:r>
        <w:t>1</w:t>
      </w:r>
      <w:r w:rsidRPr="00466605">
        <w:t xml:space="preserve"> году – </w:t>
      </w:r>
      <w:r w:rsidR="0024096E">
        <w:t>43</w:t>
      </w:r>
      <w:r w:rsidRPr="00466605">
        <w:t>%</w:t>
      </w:r>
      <w:r>
        <w:t xml:space="preserve"> (или </w:t>
      </w:r>
      <w:r w:rsidR="0024096E">
        <w:t>239</w:t>
      </w:r>
      <w:r>
        <w:t xml:space="preserve"> тыс. руб.)</w:t>
      </w:r>
      <w:r w:rsidRPr="00466605">
        <w:t>, в 202</w:t>
      </w:r>
      <w:r>
        <w:t>2г.</w:t>
      </w:r>
      <w:r w:rsidRPr="00466605">
        <w:t xml:space="preserve"> </w:t>
      </w:r>
      <w:r>
        <w:t xml:space="preserve">– </w:t>
      </w:r>
      <w:r w:rsidR="0024096E">
        <w:t>41,8</w:t>
      </w:r>
      <w:r>
        <w:t>% (</w:t>
      </w:r>
      <w:r w:rsidR="0024096E">
        <w:t>239</w:t>
      </w:r>
      <w:r>
        <w:t xml:space="preserve"> тыс. руб.), в 2023г. – </w:t>
      </w:r>
      <w:r w:rsidR="003D6720">
        <w:t>41</w:t>
      </w:r>
      <w:r>
        <w:t>% (</w:t>
      </w:r>
      <w:r w:rsidR="003D6720">
        <w:t>239</w:t>
      </w:r>
      <w:r>
        <w:t xml:space="preserve"> тыс. руб.),</w:t>
      </w:r>
    </w:p>
    <w:p w:rsidR="003D6720" w:rsidRPr="00466605" w:rsidRDefault="003D6720" w:rsidP="003D6720">
      <w:pPr>
        <w:widowControl w:val="0"/>
        <w:ind w:firstLine="720"/>
        <w:jc w:val="both"/>
      </w:pPr>
      <w:r w:rsidRPr="00466605">
        <w:t>- доходы от налога на доходы физических лиц в 202</w:t>
      </w:r>
      <w:r>
        <w:t>1</w:t>
      </w:r>
      <w:r w:rsidRPr="00466605">
        <w:t xml:space="preserve"> году – </w:t>
      </w:r>
      <w:r>
        <w:t>29,4</w:t>
      </w:r>
      <w:r w:rsidRPr="00466605">
        <w:t>%</w:t>
      </w:r>
      <w:r>
        <w:t xml:space="preserve"> (163 тыс. руб.)</w:t>
      </w:r>
      <w:r w:rsidRPr="00466605">
        <w:t>, в 202</w:t>
      </w:r>
      <w:r>
        <w:t>2</w:t>
      </w:r>
      <w:r w:rsidRPr="00466605">
        <w:t xml:space="preserve"> году – </w:t>
      </w:r>
      <w:r>
        <w:t>30,4</w:t>
      </w:r>
      <w:r w:rsidRPr="00466605">
        <w:t>%</w:t>
      </w:r>
      <w:r>
        <w:t xml:space="preserve"> (174 тыс. руб.)</w:t>
      </w:r>
      <w:r w:rsidRPr="00466605">
        <w:t>, в 202</w:t>
      </w:r>
      <w:r>
        <w:t>3</w:t>
      </w:r>
      <w:r w:rsidRPr="00466605">
        <w:t xml:space="preserve"> году – </w:t>
      </w:r>
      <w:r>
        <w:t>29,9</w:t>
      </w:r>
      <w:r w:rsidRPr="00466605">
        <w:t>%</w:t>
      </w:r>
      <w:r>
        <w:t xml:space="preserve"> (174 тыс. руб.),</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3D6720">
        <w:t>26,7</w:t>
      </w:r>
      <w:r w:rsidRPr="00466605">
        <w:t>%</w:t>
      </w:r>
      <w:r>
        <w:t xml:space="preserve"> (или </w:t>
      </w:r>
      <w:r w:rsidR="003D6720">
        <w:t>148,3</w:t>
      </w:r>
      <w:r>
        <w:t xml:space="preserve"> тыс. руб.)</w:t>
      </w:r>
      <w:r w:rsidRPr="00466605">
        <w:t>, в 202</w:t>
      </w:r>
      <w:r>
        <w:t>2г.</w:t>
      </w:r>
      <w:r w:rsidRPr="00466605">
        <w:t xml:space="preserve"> </w:t>
      </w:r>
      <w:r>
        <w:t xml:space="preserve">– </w:t>
      </w:r>
      <w:r w:rsidR="003D6720">
        <w:t>27</w:t>
      </w:r>
      <w:r>
        <w:t>% (</w:t>
      </w:r>
      <w:r w:rsidR="003D6720">
        <w:t>154,3</w:t>
      </w:r>
      <w:r>
        <w:t xml:space="preserve"> тыс. руб.), в 2023г. – </w:t>
      </w:r>
      <w:r w:rsidR="003D6720">
        <w:t>28,2</w:t>
      </w:r>
      <w:r>
        <w:t>% (</w:t>
      </w:r>
      <w:r w:rsidR="003D6720">
        <w:t>164,3</w:t>
      </w:r>
      <w:r>
        <w:t xml:space="preserve"> тыс. руб.)</w:t>
      </w:r>
      <w:r w:rsidR="003D6720">
        <w:t>.</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4C5AD0">
        <w:t>99,1</w:t>
      </w:r>
      <w:r w:rsidR="001A0856" w:rsidRPr="007E6D2A">
        <w:t>%</w:t>
      </w:r>
      <w:r w:rsidR="00F7314A">
        <w:t xml:space="preserve"> (2021</w:t>
      </w:r>
      <w:r w:rsidR="006C77E2">
        <w:t>-2023г</w:t>
      </w:r>
      <w:r w:rsidR="00F7314A">
        <w:t xml:space="preserve">г.), </w:t>
      </w:r>
      <w:r w:rsidR="00352032">
        <w:t>ежегодно,</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Pr="00541773">
        <w:t xml:space="preserve"> году составляет </w:t>
      </w:r>
      <w:r w:rsidR="005008A0">
        <w:t>163</w:t>
      </w:r>
      <w:r w:rsidRPr="00541773">
        <w:t xml:space="preserve"> тыс. рублей (+</w:t>
      </w:r>
      <w:r w:rsidR="005008A0">
        <w:t>7,</w:t>
      </w:r>
      <w:r w:rsidR="00352032">
        <w:t>2</w:t>
      </w:r>
      <w:r w:rsidRPr="00541773">
        <w:t>% к ожидаемым поступлениям 20</w:t>
      </w:r>
      <w:r w:rsidR="00AA5219" w:rsidRPr="00541773">
        <w:t>20</w:t>
      </w:r>
      <w:r w:rsidRPr="00541773">
        <w:t xml:space="preserve"> года), в 202</w:t>
      </w:r>
      <w:r w:rsidR="00AA5219" w:rsidRPr="00541773">
        <w:t>2</w:t>
      </w:r>
      <w:r w:rsidR="00352032">
        <w:t>-2023г</w:t>
      </w:r>
      <w:r w:rsidR="00541773" w:rsidRPr="00541773">
        <w:t>г.</w:t>
      </w:r>
      <w:r w:rsidRPr="00541773">
        <w:t xml:space="preserve"> – </w:t>
      </w:r>
      <w:r w:rsidR="005008A0">
        <w:t>174</w:t>
      </w:r>
      <w:r w:rsidRPr="00541773">
        <w:t xml:space="preserve"> тыс. рублей</w:t>
      </w:r>
      <w:r w:rsidR="00541773" w:rsidRPr="00541773">
        <w:t xml:space="preserve"> </w:t>
      </w:r>
      <w:r w:rsidRPr="00541773">
        <w:t>(+</w:t>
      </w:r>
      <w:r w:rsidR="005008A0">
        <w:t>6,7</w:t>
      </w:r>
      <w:r w:rsidRPr="00541773">
        <w:t>% к прогнозируемым поступлениям 202</w:t>
      </w:r>
      <w:r w:rsidR="00AA5219" w:rsidRPr="00541773">
        <w:t>1</w:t>
      </w:r>
      <w:r w:rsidR="00541773" w:rsidRPr="00541773">
        <w:t xml:space="preserve"> года)</w:t>
      </w:r>
      <w:r w:rsidR="00C1127F">
        <w:t xml:space="preserve">, </w:t>
      </w:r>
      <w:r w:rsidR="00352032">
        <w:t>ежегодно</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CF68A0">
        <w:t>Петровского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31609">
        <w:t>2</w:t>
      </w:r>
      <w:r w:rsidRPr="0053720D">
        <w:t>%</w:t>
      </w:r>
      <w:r w:rsidRPr="0053720D">
        <w:rPr>
          <w:bCs/>
        </w:rPr>
        <w:t>.</w:t>
      </w:r>
    </w:p>
    <w:p w:rsidR="008549E4" w:rsidRDefault="003260BE" w:rsidP="008549E4">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731609">
        <w:t xml:space="preserve">148,3 </w:t>
      </w:r>
      <w:r w:rsidR="00106633" w:rsidRPr="009B1744">
        <w:t xml:space="preserve">тыс.руб., </w:t>
      </w:r>
      <w:r w:rsidR="007E21DC">
        <w:t>с</w:t>
      </w:r>
      <w:r w:rsidR="00731609">
        <w:t>о</w:t>
      </w:r>
      <w:r w:rsidR="00106633" w:rsidRPr="009B1744">
        <w:t xml:space="preserve"> </w:t>
      </w:r>
      <w:r w:rsidR="00731609">
        <w:t>снижением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731609">
        <w:t>151,1</w:t>
      </w:r>
      <w:r w:rsidR="003134B5">
        <w:t xml:space="preserve"> тыс.</w:t>
      </w:r>
      <w:r w:rsidR="00FD3805">
        <w:t xml:space="preserve"> </w:t>
      </w:r>
      <w:r w:rsidR="003134B5">
        <w:t>руб</w:t>
      </w:r>
      <w:r w:rsidR="003F736E">
        <w:t>лей</w:t>
      </w:r>
      <w:r w:rsidR="003134B5">
        <w:t xml:space="preserve"> (</w:t>
      </w:r>
      <w:r w:rsidR="00731609">
        <w:t>-50,5</w:t>
      </w:r>
      <w:r w:rsidR="003134B5">
        <w:t>%)</w:t>
      </w:r>
      <w:r w:rsidR="0085426E">
        <w:t xml:space="preserve">, на 2022 год в сумме </w:t>
      </w:r>
      <w:r w:rsidR="00731609">
        <w:t>154,3</w:t>
      </w:r>
      <w:r w:rsidR="0085426E">
        <w:t xml:space="preserve"> тыс. руб., с ростом к прогнозу 2021г. на </w:t>
      </w:r>
      <w:r w:rsidR="00731609">
        <w:t>6</w:t>
      </w:r>
      <w:r w:rsidR="0085426E">
        <w:t xml:space="preserve"> тыс. руб. (+</w:t>
      </w:r>
      <w:r w:rsidR="00EC77A8">
        <w:t>4,1</w:t>
      </w:r>
      <w:r w:rsidR="0085426E">
        <w:t xml:space="preserve">%), на 2023г.  в сумме </w:t>
      </w:r>
      <w:r w:rsidR="00731609">
        <w:t>164,3</w:t>
      </w:r>
      <w:r w:rsidR="0085426E">
        <w:t xml:space="preserve"> тыс. руб., с ростом </w:t>
      </w:r>
      <w:r w:rsidR="00E651BB">
        <w:t>к</w:t>
      </w:r>
      <w:r w:rsidR="0085426E">
        <w:t xml:space="preserve"> прогнозу 2022г. на </w:t>
      </w:r>
      <w:r w:rsidR="00731609">
        <w:t>10</w:t>
      </w:r>
      <w:r w:rsidR="0085426E">
        <w:t xml:space="preserve"> тыс. руб. (+</w:t>
      </w:r>
      <w:r w:rsidR="00EC77A8">
        <w:t>6,4</w:t>
      </w:r>
      <w:r w:rsidR="0085426E">
        <w:t>%)</w:t>
      </w:r>
      <w:r w:rsidR="008549E4">
        <w:t xml:space="preserve"> – соответствуют данным главного администратора данного вида налога  </w:t>
      </w:r>
      <w:r w:rsidR="00740832">
        <w:t>(</w:t>
      </w:r>
      <w:r w:rsidR="008549E4">
        <w:t>Управление Федерального казначейства по Иркутской области</w:t>
      </w:r>
      <w:r w:rsidR="00740832">
        <w:t>)</w:t>
      </w:r>
      <w:r w:rsidR="008549E4">
        <w:t>.</w:t>
      </w:r>
    </w:p>
    <w:p w:rsidR="0070250C" w:rsidRPr="00DB174C" w:rsidRDefault="0070250C" w:rsidP="000057F7">
      <w:pPr>
        <w:widowControl w:val="0"/>
        <w:numPr>
          <w:ilvl w:val="12"/>
          <w:numId w:val="0"/>
        </w:numPr>
        <w:ind w:firstLine="709"/>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000057F7">
        <w:t>-2023</w:t>
      </w:r>
      <w:r w:rsidR="004F38B3">
        <w:t xml:space="preserve"> год</w:t>
      </w:r>
      <w:r w:rsidR="000057F7">
        <w:t>ы</w:t>
      </w:r>
      <w:r w:rsidR="004F38B3">
        <w:t xml:space="preserve"> в сумме </w:t>
      </w:r>
      <w:r w:rsidR="000057F7">
        <w:t>239</w:t>
      </w:r>
      <w:r w:rsidR="004F38B3">
        <w:t xml:space="preserve"> тыс. рублей, </w:t>
      </w:r>
      <w:r w:rsidR="000057F7">
        <w:t xml:space="preserve">ежегодно, </w:t>
      </w:r>
      <w:r w:rsidR="004F38B3">
        <w:t xml:space="preserve">со снижением к оценке исполнения 2020г. на </w:t>
      </w:r>
      <w:r w:rsidR="000057F7">
        <w:t>5</w:t>
      </w:r>
      <w:r w:rsidR="004F38B3">
        <w:t xml:space="preserve"> тыс. руб. (-2</w:t>
      </w:r>
      <w:r w:rsidR="000057F7">
        <w:t>%)</w:t>
      </w:r>
      <w:r w:rsidR="00380278">
        <w:t>,</w:t>
      </w:r>
      <w:r w:rsidR="00F173CF" w:rsidRPr="00F173CF">
        <w:t xml:space="preserve"> </w:t>
      </w:r>
      <w:r w:rsidRPr="00DB174C">
        <w:t>представлены группой следующих налогов:</w:t>
      </w:r>
    </w:p>
    <w:p w:rsidR="00DB5D94" w:rsidRDefault="0070250C" w:rsidP="00DB5D94">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0057F7">
        <w:t>14</w:t>
      </w:r>
      <w:r w:rsidR="00924ACE">
        <w:t xml:space="preserve">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DB5D94">
        <w:t xml:space="preserve">на уровне </w:t>
      </w:r>
      <w:r w:rsidR="00DB5D94" w:rsidRPr="009B1744">
        <w:t>ожидаем</w:t>
      </w:r>
      <w:r w:rsidR="00DB5D94">
        <w:t>ых</w:t>
      </w:r>
      <w:r w:rsidR="00DB5D94" w:rsidRPr="009B1744">
        <w:t xml:space="preserve"> </w:t>
      </w:r>
      <w:r w:rsidR="00DB5D94">
        <w:t>поступлений</w:t>
      </w:r>
      <w:r w:rsidR="00DB5D94" w:rsidRPr="009B1744">
        <w:t xml:space="preserve"> 20</w:t>
      </w:r>
      <w:r w:rsidR="00DB5D94">
        <w:t>20</w:t>
      </w:r>
      <w:r w:rsidR="00DB5D94" w:rsidRPr="009B1744">
        <w:t xml:space="preserve"> года</w:t>
      </w:r>
      <w:r w:rsidR="00DB5D94">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B5D94" w:rsidRDefault="00593D39" w:rsidP="002A05A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w:t>
      </w:r>
      <w:r w:rsidR="00DB5D94" w:rsidRPr="00DB174C">
        <w:t>на 20</w:t>
      </w:r>
      <w:r w:rsidR="00DB5D94">
        <w:t xml:space="preserve">21 год в сумме </w:t>
      </w:r>
      <w:r w:rsidR="000057F7">
        <w:t>161</w:t>
      </w:r>
      <w:r w:rsidR="00DB5D94">
        <w:t xml:space="preserve"> тыс. рублей, </w:t>
      </w:r>
      <w:r w:rsidR="000057F7">
        <w:t>на уровне</w:t>
      </w:r>
      <w:r w:rsidR="00DB5D94">
        <w:t xml:space="preserve"> оценк</w:t>
      </w:r>
      <w:r w:rsidR="000057F7">
        <w:t>и исполнения 2020г.,</w:t>
      </w:r>
      <w:r w:rsidR="00DB5D94">
        <w:t xml:space="preserve"> на 2022-2023</w:t>
      </w:r>
      <w:r w:rsidR="00DB5D94" w:rsidRPr="00DB174C">
        <w:t xml:space="preserve"> год</w:t>
      </w:r>
      <w:r w:rsidR="00DB5D94">
        <w:t>ы</w:t>
      </w:r>
      <w:r w:rsidR="00DB5D94" w:rsidRPr="00DB174C">
        <w:t xml:space="preserve"> в сумме </w:t>
      </w:r>
      <w:r w:rsidR="000057F7">
        <w:t>225</w:t>
      </w:r>
      <w:r w:rsidR="00DB5D94" w:rsidRPr="00DB174C">
        <w:t xml:space="preserve"> тыс.</w:t>
      </w:r>
      <w:r w:rsidR="00DB5D94">
        <w:t xml:space="preserve"> </w:t>
      </w:r>
      <w:r w:rsidR="00DB5D94" w:rsidRPr="00DB174C">
        <w:t>руб</w:t>
      </w:r>
      <w:r w:rsidR="00DB5D94">
        <w:t>лей</w:t>
      </w:r>
      <w:r w:rsidR="00DB5D94" w:rsidRPr="00DB174C">
        <w:t xml:space="preserve">, </w:t>
      </w:r>
      <w:r w:rsidR="00DB5D94">
        <w:t xml:space="preserve">ежегодно, с </w:t>
      </w:r>
      <w:r w:rsidR="000057F7">
        <w:t>ростом</w:t>
      </w:r>
      <w:r w:rsidR="00DB5D94">
        <w:t xml:space="preserve"> к прогнозу 2021г. на </w:t>
      </w:r>
      <w:r w:rsidR="000057F7">
        <w:t>64 тыс. руб. (+39,8</w:t>
      </w:r>
      <w:r w:rsidR="00DB5D94">
        <w:t>%);</w:t>
      </w:r>
    </w:p>
    <w:p w:rsidR="006A5A86" w:rsidRDefault="0072404F" w:rsidP="006A5A86">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w:t>
      </w:r>
      <w:r w:rsidR="006A5A86" w:rsidRPr="00DB174C">
        <w:t>на 20</w:t>
      </w:r>
      <w:r w:rsidR="006A5A86">
        <w:t>21</w:t>
      </w:r>
      <w:r w:rsidR="000057F7">
        <w:t>-2023</w:t>
      </w:r>
      <w:r w:rsidR="006A5A86">
        <w:t xml:space="preserve"> год</w:t>
      </w:r>
      <w:r w:rsidR="000057F7">
        <w:t>ы</w:t>
      </w:r>
      <w:r w:rsidR="006A5A86">
        <w:t xml:space="preserve"> в сумме </w:t>
      </w:r>
      <w:r w:rsidR="000057F7">
        <w:t>64</w:t>
      </w:r>
      <w:r w:rsidR="006A5A86">
        <w:t xml:space="preserve"> тыс. рублей, ежегодно, с </w:t>
      </w:r>
      <w:r w:rsidR="000057F7">
        <w:t>ростом</w:t>
      </w:r>
      <w:r w:rsidR="006A5A86">
        <w:t xml:space="preserve"> к </w:t>
      </w:r>
      <w:r w:rsidR="000057F7">
        <w:t>оценке</w:t>
      </w:r>
      <w:r w:rsidR="006A5A86">
        <w:t xml:space="preserve"> 202</w:t>
      </w:r>
      <w:r w:rsidR="000057F7">
        <w:t>0</w:t>
      </w:r>
      <w:r w:rsidR="006A5A86">
        <w:t xml:space="preserve">г. на </w:t>
      </w:r>
      <w:r w:rsidR="000057F7">
        <w:t>3 тыс. руб. (+4,9</w:t>
      </w:r>
      <w:r w:rsidR="006A5A86">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CE1C59">
        <w:t>0,9</w:t>
      </w:r>
      <w:r w:rsidRPr="007E6D2A">
        <w:t>%</w:t>
      </w:r>
      <w:r>
        <w:t xml:space="preserve"> (2021</w:t>
      </w:r>
      <w:r w:rsidR="00840B7F">
        <w:t>-2023г</w:t>
      </w:r>
      <w:r>
        <w:t xml:space="preserve">г.), </w:t>
      </w:r>
      <w:r w:rsidR="00840B7F">
        <w:t>ежегодно</w:t>
      </w:r>
      <w:r>
        <w:t xml:space="preserve"> от общего объема доходов без учета безвозмездных поступлений:</w:t>
      </w:r>
    </w:p>
    <w:p w:rsidR="000E7B80" w:rsidRDefault="00CD2B1D" w:rsidP="000E7B80">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прогнозиру</w:t>
      </w:r>
      <w:r w:rsidR="00267461">
        <w:t>ю</w:t>
      </w:r>
      <w:r w:rsidR="008179F6">
        <w:t xml:space="preserve">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CE1C59">
        <w:t>5</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CE1C59">
        <w:t>на</w:t>
      </w:r>
      <w:r w:rsidR="008179F6">
        <w:t xml:space="preserve"> уровн</w:t>
      </w:r>
      <w:r w:rsidR="00CE1C59">
        <w:t>е</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0E7B80">
        <w:t xml:space="preserve">, </w:t>
      </w:r>
      <w:r w:rsidR="000E7B80" w:rsidRPr="007C17BF">
        <w:t>представлены подгруппой доходов бюджетов</w:t>
      </w:r>
      <w:r w:rsidR="00CE1C59">
        <w:t xml:space="preserve"> </w:t>
      </w:r>
      <w:r w:rsidR="000E7B80">
        <w:t>«</w:t>
      </w:r>
      <w:r w:rsidR="000E7B80" w:rsidRPr="00CF310D">
        <w:rPr>
          <w:i/>
        </w:rPr>
        <w:t>П</w:t>
      </w:r>
      <w:r w:rsidR="000E7B80" w:rsidRPr="00CF310D">
        <w:rPr>
          <w:i/>
          <w:u w:val="single"/>
        </w:rPr>
        <w:t>рочие</w:t>
      </w:r>
      <w:r w:rsidR="000E7B80" w:rsidRPr="007C17BF">
        <w:rPr>
          <w:i/>
          <w:u w:val="single"/>
        </w:rPr>
        <w:t xml:space="preserve"> доходы от оказания платных услуг (работ) получателями средств бюджетов сельских поселений</w:t>
      </w:r>
      <w:r w:rsidR="000E7B80">
        <w:rPr>
          <w:i/>
          <w:u w:val="single"/>
        </w:rPr>
        <w:t>»</w:t>
      </w:r>
      <w:r w:rsidR="00CE1C59">
        <w:rPr>
          <w:i/>
          <w:u w:val="single"/>
        </w:rPr>
        <w:t>.</w:t>
      </w:r>
      <w:r w:rsidR="000E7B80" w:rsidRPr="007C17BF">
        <w:t xml:space="preserve"> Платные услуги предоставляются населению </w:t>
      </w:r>
      <w:r w:rsidR="000E7B80">
        <w:t>МКУ</w:t>
      </w:r>
      <w:r w:rsidR="000E7B80" w:rsidRPr="007C17BF">
        <w:t xml:space="preserve"> </w:t>
      </w:r>
      <w:r w:rsidR="00CF68A0">
        <w:t>Петровский</w:t>
      </w:r>
      <w:r w:rsidR="000E7B80" w:rsidRPr="007C17BF">
        <w:t xml:space="preserve"> </w:t>
      </w:r>
      <w:r w:rsidR="000E7B80" w:rsidRPr="00DC7CA4">
        <w:t>КИЦ «</w:t>
      </w:r>
      <w:r w:rsidR="00CF68A0">
        <w:t>Исток</w:t>
      </w:r>
      <w:r w:rsidR="000E7B80" w:rsidRPr="00DC7CA4">
        <w:t xml:space="preserve">», подведомственным администрации </w:t>
      </w:r>
      <w:r w:rsidR="00CF68A0">
        <w:t>Петровского</w:t>
      </w:r>
      <w:r w:rsidR="000E7B80" w:rsidRPr="00DC7CA4">
        <w:t xml:space="preserve"> сельского поселения</w:t>
      </w:r>
      <w:r w:rsidR="000E7B80">
        <w:t>.</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8B61C1">
        <w:t>5830</w:t>
      </w:r>
      <w:r w:rsidR="009E42BA">
        <w:t xml:space="preserve"> тыс. рублей, </w:t>
      </w:r>
      <w:r w:rsidR="00122819">
        <w:t>с</w:t>
      </w:r>
      <w:r w:rsidR="008B61C1">
        <w:t>о</w:t>
      </w:r>
      <w:r w:rsidR="00122819">
        <w:t xml:space="preserve"> </w:t>
      </w:r>
      <w:r w:rsidR="008B61C1">
        <w:t>снижением</w:t>
      </w:r>
      <w:r w:rsidR="009E42BA">
        <w:t xml:space="preserve"> на </w:t>
      </w:r>
      <w:r w:rsidR="008B61C1">
        <w:t>486,9</w:t>
      </w:r>
      <w:r w:rsidR="009E42BA">
        <w:t xml:space="preserve"> тыс. рублей </w:t>
      </w:r>
      <w:r w:rsidR="008B61C1">
        <w:t>(-7,7</w:t>
      </w:r>
      <w:r w:rsidR="00834B6D">
        <w:t xml:space="preserve">%) </w:t>
      </w:r>
      <w:r w:rsidR="00122819">
        <w:t>к</w:t>
      </w:r>
      <w:r w:rsidR="009E42BA">
        <w:t xml:space="preserve"> </w:t>
      </w:r>
      <w:r w:rsidR="00122819">
        <w:t xml:space="preserve">уровню </w:t>
      </w:r>
      <w:r w:rsidR="009E42BA">
        <w:t xml:space="preserve">ожидаемого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8B61C1">
        <w:t>5623,3</w:t>
      </w:r>
      <w:r w:rsidR="009E42BA">
        <w:t xml:space="preserve"> тыс. рублей (-</w:t>
      </w:r>
      <w:r w:rsidR="008B61C1">
        <w:t>3,5</w:t>
      </w:r>
      <w:r w:rsidR="009E42BA">
        <w:t>% к уровню 202</w:t>
      </w:r>
      <w:r w:rsidR="00834B6D">
        <w:t>1</w:t>
      </w:r>
      <w:r w:rsidR="009E42BA">
        <w:t xml:space="preserve"> года) и </w:t>
      </w:r>
      <w:r w:rsidR="008B61C1">
        <w:t>5532,9</w:t>
      </w:r>
      <w:r w:rsidR="009E42BA">
        <w:t xml:space="preserve"> тыс. рублей (-</w:t>
      </w:r>
      <w:r w:rsidR="008B61C1">
        <w:t>1,6</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A3728A">
        <w:t>92,3</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A3728A">
        <w:t>4825,7</w:t>
      </w:r>
      <w:r w:rsidR="00443B89">
        <w:t xml:space="preserve"> тыс. руб.) </w:t>
      </w:r>
      <w:r>
        <w:t>бюджетов на 20</w:t>
      </w:r>
      <w:r w:rsidR="00D85A72">
        <w:t>2</w:t>
      </w:r>
      <w:r w:rsidR="000871E3">
        <w:t>1</w:t>
      </w:r>
      <w:r>
        <w:t xml:space="preserve"> год </w:t>
      </w:r>
      <w:r w:rsidR="00443B89">
        <w:t xml:space="preserve">в общей сумме </w:t>
      </w:r>
      <w:r w:rsidR="00A3728A">
        <w:t>4918</w:t>
      </w:r>
      <w:r>
        <w:t xml:space="preserve"> тыс. рублей, по сравнению с оценкой 20</w:t>
      </w:r>
      <w:r w:rsidR="000871E3">
        <w:t>20</w:t>
      </w:r>
      <w:r>
        <w:t xml:space="preserve"> года, име</w:t>
      </w:r>
      <w:r w:rsidR="00111F72">
        <w:t>е</w:t>
      </w:r>
      <w:r>
        <w:t xml:space="preserve">т тенденцию к </w:t>
      </w:r>
      <w:r w:rsidR="007C1CF9">
        <w:t>росту</w:t>
      </w:r>
      <w:r>
        <w:t xml:space="preserve"> на </w:t>
      </w:r>
      <w:r w:rsidR="00A3728A">
        <w:t>910,3</w:t>
      </w:r>
      <w:r w:rsidR="007C1CF9">
        <w:t xml:space="preserve"> тыс. рублей (+</w:t>
      </w:r>
      <w:r w:rsidR="00A3728A">
        <w:t>22,7</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A3728A">
        <w:t>4509,8</w:t>
      </w:r>
      <w:r w:rsidR="008A5493">
        <w:t xml:space="preserve"> тыс. рублей (</w:t>
      </w:r>
      <w:r w:rsidR="00A3728A">
        <w:t>60,6</w:t>
      </w:r>
      <w:r w:rsidR="00730FD0">
        <w:t xml:space="preserve"> тыс. руб. – областной бюджет, </w:t>
      </w:r>
      <w:r w:rsidR="00A3728A">
        <w:t>4449,2</w:t>
      </w:r>
      <w:r w:rsidR="00730FD0">
        <w:t xml:space="preserve"> тыс. руб. - </w:t>
      </w:r>
      <w:r w:rsidR="000871E3">
        <w:t>районный</w:t>
      </w:r>
      <w:r w:rsidR="008A5493">
        <w:t xml:space="preserve"> бюджет) и </w:t>
      </w:r>
      <w:r w:rsidR="00A3728A">
        <w:t>4493,7</w:t>
      </w:r>
      <w:r w:rsidR="008A5493">
        <w:t xml:space="preserve"> тыс. рублей (</w:t>
      </w:r>
      <w:r w:rsidR="00A3728A">
        <w:t>58,7</w:t>
      </w:r>
      <w:r w:rsidR="00730FD0">
        <w:t xml:space="preserve"> тыс. руб. – областной бюджет, </w:t>
      </w:r>
      <w:r w:rsidR="00A3728A">
        <w:t>4493,7</w:t>
      </w:r>
      <w:r w:rsidR="00730FD0">
        <w:t xml:space="preserve"> тыс. руб. -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A05BA4">
        <w:t>на</w:t>
      </w:r>
      <w:r>
        <w:t xml:space="preserve"> уровн</w:t>
      </w:r>
      <w:r w:rsidR="00A05BA4">
        <w:t>е</w:t>
      </w:r>
      <w:r>
        <w:t xml:space="preserve"> </w:t>
      </w:r>
      <w:r w:rsidR="007B7BB8">
        <w:t xml:space="preserve">исполнения </w:t>
      </w:r>
      <w:r>
        <w:t>20</w:t>
      </w:r>
      <w:r w:rsidR="007B7BB8">
        <w:t>20</w:t>
      </w:r>
      <w:r>
        <w:t xml:space="preserve"> года.</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CF68A0">
        <w:t>Петровского</w:t>
      </w:r>
      <w:r w:rsidR="00BF30B7">
        <w:t xml:space="preserve"> сельского поселения предусмотрен на 20</w:t>
      </w:r>
      <w:r w:rsidR="004E365A">
        <w:t>2</w:t>
      </w:r>
      <w:r w:rsidR="00553F51">
        <w:t>1</w:t>
      </w:r>
      <w:r w:rsidR="00DD3020">
        <w:t xml:space="preserve"> </w:t>
      </w:r>
      <w:r w:rsidR="00BF30B7">
        <w:t xml:space="preserve">год в сумме </w:t>
      </w:r>
      <w:r w:rsidR="00A3728A">
        <w:t>574</w:t>
      </w:r>
      <w:r w:rsidR="00BF30B7">
        <w:t xml:space="preserve"> тыс. руб., с</w:t>
      </w:r>
      <w:r w:rsidR="00A3728A">
        <w:t>о</w:t>
      </w:r>
      <w:r w:rsidR="00BF30B7">
        <w:t xml:space="preserve"> </w:t>
      </w:r>
      <w:r w:rsidR="00A3728A">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A3728A">
        <w:t>1400,4 тыс. руб. (-70,9</w:t>
      </w:r>
      <w:r w:rsidR="007C1CF9">
        <w:t>%</w:t>
      </w:r>
      <w:r w:rsidR="00BF30B7">
        <w:t>)</w:t>
      </w:r>
      <w:r w:rsidR="00553F51">
        <w:t xml:space="preserve">, </w:t>
      </w:r>
      <w:r w:rsidR="00730FD0">
        <w:t>на 202</w:t>
      </w:r>
      <w:r w:rsidR="00DD3020">
        <w:t>2</w:t>
      </w:r>
      <w:r w:rsidR="00730FD0">
        <w:t xml:space="preserve"> год  - </w:t>
      </w:r>
      <w:r w:rsidR="00A3728A">
        <w:t>774 тыс. рублей (+34,8</w:t>
      </w:r>
      <w:r w:rsidR="00730FD0">
        <w:t>% к 202</w:t>
      </w:r>
      <w:r w:rsidR="00DD3020">
        <w:t>1</w:t>
      </w:r>
      <w:r w:rsidR="00730FD0">
        <w:t>г.)</w:t>
      </w:r>
      <w:r w:rsidR="00DD3020">
        <w:t xml:space="preserve">, на 2023 год  - </w:t>
      </w:r>
      <w:r w:rsidR="00A3728A">
        <w:t>694</w:t>
      </w:r>
      <w:r w:rsidR="00DD3020">
        <w:t xml:space="preserve"> тыс. рублей (-</w:t>
      </w:r>
      <w:r w:rsidR="00A3728A">
        <w:t>10,3</w:t>
      </w:r>
      <w:r w:rsidR="00DD3020">
        <w:t>%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F68A0">
        <w:t>Петровского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774939">
        <w:t>84,4</w:t>
      </w:r>
      <w:r w:rsidR="00657F6C" w:rsidRPr="00715968">
        <w:t>%,</w:t>
      </w:r>
      <w:r w:rsidR="00386290" w:rsidRPr="00386290">
        <w:t xml:space="preserve"> </w:t>
      </w:r>
      <w:r w:rsidR="00292AAA">
        <w:t xml:space="preserve">прочие МБТ – </w:t>
      </w:r>
      <w:r w:rsidR="00774939">
        <w:t>9,8</w:t>
      </w:r>
      <w:r w:rsidR="00292AAA">
        <w:t xml:space="preserve">%, </w:t>
      </w:r>
      <w:r w:rsidR="00CE211B">
        <w:t xml:space="preserve">субсидии – </w:t>
      </w:r>
      <w:r w:rsidR="00774939">
        <w:t>3,4</w:t>
      </w:r>
      <w:r w:rsidR="00CE211B">
        <w:t xml:space="preserve">%, </w:t>
      </w:r>
      <w:r w:rsidR="00386290" w:rsidRPr="00715968">
        <w:t>субвенции</w:t>
      </w:r>
      <w:r w:rsidR="00386290">
        <w:t xml:space="preserve"> – </w:t>
      </w:r>
      <w:r w:rsidR="00774939">
        <w:t>2,4</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CF68A0">
        <w:t>Петровского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F68A0">
        <w:t>Петровского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1B1DDE" w:rsidRDefault="000909E5" w:rsidP="000909E5">
      <w:pPr>
        <w:pStyle w:val="ac"/>
        <w:widowControl w:val="0"/>
        <w:ind w:firstLine="540"/>
        <w:jc w:val="both"/>
        <w:rPr>
          <w:b w:val="0"/>
          <w:bCs w:val="0"/>
          <w:i w:val="0"/>
          <w:color w:val="000000"/>
          <w:spacing w:val="3"/>
          <w:sz w:val="24"/>
        </w:rPr>
      </w:pPr>
      <w:r w:rsidRPr="001B1DDE">
        <w:rPr>
          <w:b w:val="0"/>
          <w:bCs w:val="0"/>
          <w:i w:val="0"/>
          <w:color w:val="000000"/>
          <w:spacing w:val="3"/>
          <w:sz w:val="24"/>
        </w:rPr>
        <w:t>Общий объем расходов местного бюджета на 202</w:t>
      </w:r>
      <w:r w:rsidR="00C66D11" w:rsidRPr="001B1DDE">
        <w:rPr>
          <w:b w:val="0"/>
          <w:bCs w:val="0"/>
          <w:i w:val="0"/>
          <w:color w:val="000000"/>
          <w:spacing w:val="3"/>
          <w:sz w:val="24"/>
        </w:rPr>
        <w:t>1</w:t>
      </w:r>
      <w:r w:rsidRPr="001B1DDE">
        <w:rPr>
          <w:b w:val="0"/>
          <w:bCs w:val="0"/>
          <w:i w:val="0"/>
          <w:color w:val="000000"/>
          <w:spacing w:val="3"/>
          <w:sz w:val="24"/>
        </w:rPr>
        <w:t xml:space="preserve"> год предлагается утвердить в  сумме </w:t>
      </w:r>
      <w:r w:rsidR="00E64A44">
        <w:rPr>
          <w:b w:val="0"/>
          <w:bCs w:val="0"/>
          <w:i w:val="0"/>
          <w:color w:val="000000"/>
          <w:spacing w:val="3"/>
          <w:sz w:val="24"/>
        </w:rPr>
        <w:t>6406,1</w:t>
      </w:r>
      <w:r w:rsidRPr="001B1DDE">
        <w:rPr>
          <w:b w:val="0"/>
          <w:bCs w:val="0"/>
          <w:i w:val="0"/>
          <w:color w:val="000000"/>
          <w:spacing w:val="3"/>
          <w:sz w:val="24"/>
        </w:rPr>
        <w:t xml:space="preserve"> тыс. руб., </w:t>
      </w:r>
      <w:r w:rsidR="001B1DDE">
        <w:rPr>
          <w:b w:val="0"/>
          <w:bCs w:val="0"/>
          <w:i w:val="0"/>
          <w:color w:val="000000"/>
          <w:spacing w:val="3"/>
          <w:sz w:val="24"/>
        </w:rPr>
        <w:t>с</w:t>
      </w:r>
      <w:r w:rsidR="00E64A44">
        <w:rPr>
          <w:b w:val="0"/>
          <w:bCs w:val="0"/>
          <w:i w:val="0"/>
          <w:color w:val="000000"/>
          <w:spacing w:val="3"/>
          <w:sz w:val="24"/>
        </w:rPr>
        <w:t>о</w:t>
      </w:r>
      <w:r w:rsidRPr="001B1DDE">
        <w:rPr>
          <w:b w:val="0"/>
          <w:bCs w:val="0"/>
          <w:i w:val="0"/>
          <w:color w:val="000000"/>
          <w:spacing w:val="3"/>
          <w:sz w:val="24"/>
        </w:rPr>
        <w:t xml:space="preserve"> </w:t>
      </w:r>
      <w:r w:rsidR="00E64A44">
        <w:rPr>
          <w:b w:val="0"/>
          <w:bCs w:val="0"/>
          <w:i w:val="0"/>
          <w:color w:val="000000"/>
          <w:spacing w:val="3"/>
          <w:sz w:val="24"/>
        </w:rPr>
        <w:t>снижением</w:t>
      </w:r>
      <w:r w:rsidR="001B1DDE">
        <w:rPr>
          <w:b w:val="0"/>
          <w:bCs w:val="0"/>
          <w:i w:val="0"/>
          <w:color w:val="000000"/>
          <w:spacing w:val="3"/>
          <w:sz w:val="24"/>
        </w:rPr>
        <w:t xml:space="preserve"> к</w:t>
      </w:r>
      <w:r w:rsidRPr="001B1DDE">
        <w:rPr>
          <w:b w:val="0"/>
          <w:bCs w:val="0"/>
          <w:i w:val="0"/>
          <w:color w:val="000000"/>
          <w:spacing w:val="3"/>
          <w:sz w:val="24"/>
        </w:rPr>
        <w:t xml:space="preserve"> уровн</w:t>
      </w:r>
      <w:r w:rsidR="001B1DDE">
        <w:rPr>
          <w:b w:val="0"/>
          <w:bCs w:val="0"/>
          <w:i w:val="0"/>
          <w:color w:val="000000"/>
          <w:spacing w:val="3"/>
          <w:sz w:val="24"/>
        </w:rPr>
        <w:t>ю</w:t>
      </w:r>
      <w:r w:rsidRPr="001B1DDE">
        <w:rPr>
          <w:b w:val="0"/>
          <w:bCs w:val="0"/>
          <w:i w:val="0"/>
          <w:color w:val="000000"/>
          <w:spacing w:val="3"/>
          <w:sz w:val="24"/>
        </w:rPr>
        <w:t xml:space="preserve"> 20</w:t>
      </w:r>
      <w:r w:rsidR="00C66D11" w:rsidRPr="001B1DDE">
        <w:rPr>
          <w:b w:val="0"/>
          <w:bCs w:val="0"/>
          <w:i w:val="0"/>
          <w:color w:val="000000"/>
          <w:spacing w:val="3"/>
          <w:sz w:val="24"/>
        </w:rPr>
        <w:t>20</w:t>
      </w:r>
      <w:r w:rsidRPr="001B1DDE">
        <w:rPr>
          <w:b w:val="0"/>
          <w:bCs w:val="0"/>
          <w:i w:val="0"/>
          <w:color w:val="000000"/>
          <w:spacing w:val="3"/>
          <w:sz w:val="24"/>
        </w:rPr>
        <w:t xml:space="preserve"> года на сумму </w:t>
      </w:r>
      <w:r w:rsidR="00E64A44">
        <w:rPr>
          <w:b w:val="0"/>
          <w:bCs w:val="0"/>
          <w:i w:val="0"/>
          <w:color w:val="000000"/>
          <w:spacing w:val="3"/>
          <w:sz w:val="24"/>
        </w:rPr>
        <w:t>3361,9</w:t>
      </w:r>
      <w:r w:rsidRPr="001B1DDE">
        <w:rPr>
          <w:b w:val="0"/>
          <w:bCs w:val="0"/>
          <w:i w:val="0"/>
          <w:color w:val="000000"/>
          <w:spacing w:val="3"/>
          <w:sz w:val="24"/>
        </w:rPr>
        <w:t xml:space="preserve"> тыс. руб. (</w:t>
      </w:r>
      <w:r w:rsidR="00E64A44">
        <w:rPr>
          <w:b w:val="0"/>
          <w:bCs w:val="0"/>
          <w:i w:val="0"/>
          <w:color w:val="000000"/>
          <w:spacing w:val="3"/>
          <w:sz w:val="24"/>
        </w:rPr>
        <w:t>-34,4</w:t>
      </w:r>
      <w:r w:rsidRPr="001B1DDE">
        <w:rPr>
          <w:b w:val="0"/>
          <w:bCs w:val="0"/>
          <w:i w:val="0"/>
          <w:color w:val="000000"/>
          <w:spacing w:val="3"/>
          <w:sz w:val="24"/>
        </w:rPr>
        <w:t>%); на 202</w:t>
      </w:r>
      <w:r w:rsidR="00C66D11" w:rsidRPr="001B1DDE">
        <w:rPr>
          <w:b w:val="0"/>
          <w:bCs w:val="0"/>
          <w:i w:val="0"/>
          <w:color w:val="000000"/>
          <w:spacing w:val="3"/>
          <w:sz w:val="24"/>
        </w:rPr>
        <w:t>2</w:t>
      </w:r>
      <w:r w:rsidRPr="001B1DDE">
        <w:rPr>
          <w:b w:val="0"/>
          <w:bCs w:val="0"/>
          <w:i w:val="0"/>
          <w:color w:val="000000"/>
          <w:spacing w:val="3"/>
          <w:sz w:val="24"/>
        </w:rPr>
        <w:t xml:space="preserve"> год в сумме </w:t>
      </w:r>
      <w:r w:rsidR="00E64A44">
        <w:rPr>
          <w:b w:val="0"/>
          <w:bCs w:val="0"/>
          <w:i w:val="0"/>
          <w:color w:val="000000"/>
          <w:spacing w:val="3"/>
          <w:sz w:val="24"/>
        </w:rPr>
        <w:t>6217</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E64A44">
        <w:rPr>
          <w:b w:val="0"/>
          <w:i w:val="0"/>
          <w:sz w:val="24"/>
        </w:rPr>
        <w:t>146,9</w:t>
      </w:r>
      <w:r w:rsidR="00C66D11" w:rsidRPr="001B1DDE">
        <w:rPr>
          <w:b w:val="0"/>
          <w:i w:val="0"/>
          <w:sz w:val="24"/>
        </w:rPr>
        <w:t xml:space="preserve"> тыс. руб.)</w:t>
      </w:r>
      <w:r w:rsidRPr="001B1DDE">
        <w:rPr>
          <w:b w:val="0"/>
          <w:bCs w:val="0"/>
          <w:i w:val="0"/>
          <w:color w:val="000000"/>
          <w:spacing w:val="3"/>
          <w:sz w:val="24"/>
        </w:rPr>
        <w:t>, на 202</w:t>
      </w:r>
      <w:r w:rsidR="00C66D11" w:rsidRPr="001B1DDE">
        <w:rPr>
          <w:b w:val="0"/>
          <w:bCs w:val="0"/>
          <w:i w:val="0"/>
          <w:color w:val="000000"/>
          <w:spacing w:val="3"/>
          <w:sz w:val="24"/>
        </w:rPr>
        <w:t>3</w:t>
      </w:r>
      <w:r w:rsidRPr="001B1DDE">
        <w:rPr>
          <w:b w:val="0"/>
          <w:bCs w:val="0"/>
          <w:i w:val="0"/>
          <w:color w:val="000000"/>
          <w:spacing w:val="3"/>
          <w:sz w:val="24"/>
        </w:rPr>
        <w:t xml:space="preserve"> год – </w:t>
      </w:r>
      <w:r w:rsidR="00E64A44">
        <w:rPr>
          <w:b w:val="0"/>
          <w:bCs w:val="0"/>
          <w:i w:val="0"/>
          <w:color w:val="000000"/>
          <w:spacing w:val="3"/>
          <w:sz w:val="24"/>
        </w:rPr>
        <w:t>6137</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E64A44">
        <w:rPr>
          <w:b w:val="0"/>
          <w:i w:val="0"/>
          <w:sz w:val="24"/>
        </w:rPr>
        <w:t>289,5</w:t>
      </w:r>
      <w:r w:rsidR="00C66D11" w:rsidRPr="001B1DDE">
        <w:rPr>
          <w:b w:val="0"/>
          <w:i w:val="0"/>
          <w:sz w:val="24"/>
        </w:rPr>
        <w:t xml:space="preserve"> тыс. рублей)</w:t>
      </w:r>
      <w:r w:rsidRPr="001B1DD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1B1DDE">
        <w:rPr>
          <w:rFonts w:eastAsia="SimSun"/>
        </w:rPr>
        <w:t>Снижение расходов, в основном, связано с сокращением доходной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733939"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20"/>
        <w:gridCol w:w="1113"/>
        <w:gridCol w:w="1116"/>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9A2FEE" w:rsidRPr="002A072A" w:rsidTr="009A2FEE">
        <w:tc>
          <w:tcPr>
            <w:tcW w:w="3391" w:type="dxa"/>
          </w:tcPr>
          <w:p w:rsidR="009A2FEE" w:rsidRPr="00883B52" w:rsidRDefault="009A2FEE"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9A2FEE" w:rsidRPr="00601AE1" w:rsidRDefault="009A2FEE" w:rsidP="00467AA2">
            <w:pPr>
              <w:widowControl w:val="0"/>
              <w:numPr>
                <w:ilvl w:val="12"/>
                <w:numId w:val="0"/>
              </w:numPr>
              <w:jc w:val="center"/>
              <w:rPr>
                <w:b/>
                <w:sz w:val="16"/>
                <w:szCs w:val="16"/>
              </w:rPr>
            </w:pPr>
            <w:r>
              <w:rPr>
                <w:b/>
                <w:sz w:val="16"/>
                <w:szCs w:val="16"/>
              </w:rPr>
              <w:t>9768</w:t>
            </w:r>
          </w:p>
        </w:tc>
        <w:tc>
          <w:tcPr>
            <w:tcW w:w="1153" w:type="dxa"/>
            <w:vAlign w:val="center"/>
          </w:tcPr>
          <w:p w:rsidR="009A2FEE" w:rsidRPr="00601AE1" w:rsidRDefault="009A2FEE" w:rsidP="006D30B0">
            <w:pPr>
              <w:widowControl w:val="0"/>
              <w:numPr>
                <w:ilvl w:val="12"/>
                <w:numId w:val="0"/>
              </w:numPr>
              <w:jc w:val="center"/>
              <w:rPr>
                <w:b/>
                <w:sz w:val="16"/>
                <w:szCs w:val="16"/>
              </w:rPr>
            </w:pPr>
            <w:r>
              <w:rPr>
                <w:b/>
                <w:sz w:val="16"/>
                <w:szCs w:val="16"/>
              </w:rPr>
              <w:t>6406,1</w:t>
            </w:r>
          </w:p>
        </w:tc>
        <w:tc>
          <w:tcPr>
            <w:tcW w:w="1153" w:type="dxa"/>
            <w:vAlign w:val="center"/>
          </w:tcPr>
          <w:p w:rsidR="009A2FEE" w:rsidRPr="009A2FEE" w:rsidRDefault="009A2FEE" w:rsidP="009A2FEE">
            <w:pPr>
              <w:jc w:val="center"/>
              <w:rPr>
                <w:b/>
                <w:sz w:val="16"/>
                <w:szCs w:val="16"/>
              </w:rPr>
            </w:pPr>
            <w:r w:rsidRPr="009A2FEE">
              <w:rPr>
                <w:b/>
                <w:sz w:val="16"/>
                <w:szCs w:val="16"/>
              </w:rPr>
              <w:t>-3361,9</w:t>
            </w:r>
          </w:p>
        </w:tc>
        <w:tc>
          <w:tcPr>
            <w:tcW w:w="956" w:type="dxa"/>
            <w:vAlign w:val="center"/>
          </w:tcPr>
          <w:p w:rsidR="009A2FEE" w:rsidRPr="009A2FEE" w:rsidRDefault="009A2FEE" w:rsidP="009A2FEE">
            <w:pPr>
              <w:jc w:val="center"/>
              <w:rPr>
                <w:b/>
                <w:sz w:val="16"/>
                <w:szCs w:val="16"/>
              </w:rPr>
            </w:pPr>
            <w:r w:rsidRPr="009A2FEE">
              <w:rPr>
                <w:b/>
                <w:sz w:val="16"/>
                <w:szCs w:val="16"/>
              </w:rPr>
              <w:t>65,6</w:t>
            </w:r>
          </w:p>
        </w:tc>
        <w:tc>
          <w:tcPr>
            <w:tcW w:w="1039" w:type="dxa"/>
            <w:vAlign w:val="center"/>
          </w:tcPr>
          <w:p w:rsidR="009A2FEE" w:rsidRPr="00832FBF" w:rsidRDefault="009A2FEE" w:rsidP="00E85B1E">
            <w:pPr>
              <w:widowControl w:val="0"/>
              <w:numPr>
                <w:ilvl w:val="12"/>
                <w:numId w:val="0"/>
              </w:numPr>
              <w:jc w:val="center"/>
              <w:rPr>
                <w:b/>
                <w:sz w:val="16"/>
                <w:szCs w:val="16"/>
              </w:rPr>
            </w:pPr>
            <w:r>
              <w:rPr>
                <w:b/>
                <w:sz w:val="16"/>
                <w:szCs w:val="16"/>
              </w:rPr>
              <w:t>6070,1</w:t>
            </w:r>
          </w:p>
        </w:tc>
        <w:tc>
          <w:tcPr>
            <w:tcW w:w="1039" w:type="dxa"/>
            <w:vAlign w:val="center"/>
          </w:tcPr>
          <w:p w:rsidR="009A2FEE" w:rsidRPr="00832FBF" w:rsidRDefault="009A2FEE" w:rsidP="00DB5C6B">
            <w:pPr>
              <w:widowControl w:val="0"/>
              <w:numPr>
                <w:ilvl w:val="12"/>
                <w:numId w:val="0"/>
              </w:numPr>
              <w:jc w:val="center"/>
              <w:rPr>
                <w:b/>
                <w:sz w:val="16"/>
                <w:szCs w:val="16"/>
              </w:rPr>
            </w:pPr>
            <w:r>
              <w:rPr>
                <w:b/>
                <w:sz w:val="16"/>
                <w:szCs w:val="16"/>
              </w:rPr>
              <w:t>5847,5</w:t>
            </w:r>
          </w:p>
        </w:tc>
      </w:tr>
      <w:tr w:rsidR="009A2FEE" w:rsidRPr="002A072A" w:rsidTr="009A2FEE">
        <w:tc>
          <w:tcPr>
            <w:tcW w:w="3391" w:type="dxa"/>
          </w:tcPr>
          <w:p w:rsidR="009A2FEE" w:rsidRPr="00832FBF" w:rsidRDefault="009A2FEE"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9A2FEE" w:rsidRPr="00601AE1" w:rsidRDefault="009A2FEE" w:rsidP="006D30B0">
            <w:pPr>
              <w:widowControl w:val="0"/>
              <w:numPr>
                <w:ilvl w:val="12"/>
                <w:numId w:val="0"/>
              </w:numPr>
              <w:jc w:val="center"/>
              <w:rPr>
                <w:b/>
                <w:sz w:val="16"/>
                <w:szCs w:val="16"/>
              </w:rPr>
            </w:pPr>
            <w:r>
              <w:rPr>
                <w:b/>
                <w:sz w:val="16"/>
                <w:szCs w:val="16"/>
              </w:rPr>
              <w:t>5060,3</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3559,8</w:t>
            </w:r>
          </w:p>
        </w:tc>
        <w:tc>
          <w:tcPr>
            <w:tcW w:w="1153" w:type="dxa"/>
            <w:vAlign w:val="center"/>
          </w:tcPr>
          <w:p w:rsidR="009A2FEE" w:rsidRPr="009A2FEE" w:rsidRDefault="009A2FEE" w:rsidP="009A2FEE">
            <w:pPr>
              <w:jc w:val="center"/>
              <w:rPr>
                <w:b/>
                <w:sz w:val="16"/>
                <w:szCs w:val="16"/>
              </w:rPr>
            </w:pPr>
            <w:r w:rsidRPr="009A2FEE">
              <w:rPr>
                <w:b/>
                <w:sz w:val="16"/>
                <w:szCs w:val="16"/>
              </w:rPr>
              <w:t>-1500,5</w:t>
            </w:r>
          </w:p>
        </w:tc>
        <w:tc>
          <w:tcPr>
            <w:tcW w:w="956" w:type="dxa"/>
            <w:vAlign w:val="center"/>
          </w:tcPr>
          <w:p w:rsidR="009A2FEE" w:rsidRPr="009A2FEE" w:rsidRDefault="009A2FEE" w:rsidP="009A2FEE">
            <w:pPr>
              <w:jc w:val="center"/>
              <w:rPr>
                <w:b/>
                <w:sz w:val="16"/>
                <w:szCs w:val="16"/>
              </w:rPr>
            </w:pPr>
            <w:r w:rsidRPr="009A2FEE">
              <w:rPr>
                <w:b/>
                <w:sz w:val="16"/>
                <w:szCs w:val="16"/>
              </w:rPr>
              <w:t>70,3</w:t>
            </w:r>
          </w:p>
        </w:tc>
        <w:tc>
          <w:tcPr>
            <w:tcW w:w="1039" w:type="dxa"/>
            <w:vAlign w:val="center"/>
          </w:tcPr>
          <w:p w:rsidR="009A2FEE" w:rsidRPr="00832FBF" w:rsidRDefault="009A2FEE" w:rsidP="00DB5C6B">
            <w:pPr>
              <w:widowControl w:val="0"/>
              <w:numPr>
                <w:ilvl w:val="12"/>
                <w:numId w:val="0"/>
              </w:numPr>
              <w:jc w:val="center"/>
              <w:rPr>
                <w:b/>
                <w:sz w:val="16"/>
                <w:szCs w:val="16"/>
              </w:rPr>
            </w:pPr>
            <w:r>
              <w:rPr>
                <w:b/>
                <w:sz w:val="16"/>
                <w:szCs w:val="16"/>
              </w:rPr>
              <w:t>3392,7</w:t>
            </w:r>
          </w:p>
        </w:tc>
        <w:tc>
          <w:tcPr>
            <w:tcW w:w="1039" w:type="dxa"/>
            <w:vAlign w:val="center"/>
          </w:tcPr>
          <w:p w:rsidR="009A2FEE" w:rsidRPr="00832FBF" w:rsidRDefault="009A2FEE" w:rsidP="00DB5C6B">
            <w:pPr>
              <w:widowControl w:val="0"/>
              <w:numPr>
                <w:ilvl w:val="12"/>
                <w:numId w:val="0"/>
              </w:numPr>
              <w:jc w:val="center"/>
              <w:rPr>
                <w:b/>
                <w:sz w:val="16"/>
                <w:szCs w:val="16"/>
              </w:rPr>
            </w:pPr>
            <w:r>
              <w:rPr>
                <w:b/>
                <w:sz w:val="16"/>
                <w:szCs w:val="16"/>
              </w:rPr>
              <w:t>3318,3</w:t>
            </w:r>
          </w:p>
        </w:tc>
      </w:tr>
      <w:tr w:rsidR="009A2FEE" w:rsidRPr="002A072A" w:rsidTr="009A2FEE">
        <w:tc>
          <w:tcPr>
            <w:tcW w:w="3391" w:type="dxa"/>
          </w:tcPr>
          <w:p w:rsidR="009A2FEE" w:rsidRPr="001E0253" w:rsidRDefault="009A2FEE"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875,6</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846,3</w:t>
            </w:r>
          </w:p>
        </w:tc>
        <w:tc>
          <w:tcPr>
            <w:tcW w:w="1153" w:type="dxa"/>
            <w:vAlign w:val="center"/>
          </w:tcPr>
          <w:p w:rsidR="009A2FEE" w:rsidRPr="009A2FEE" w:rsidRDefault="009A2FEE" w:rsidP="009A2FEE">
            <w:pPr>
              <w:jc w:val="center"/>
              <w:rPr>
                <w:sz w:val="16"/>
                <w:szCs w:val="16"/>
              </w:rPr>
            </w:pPr>
            <w:r w:rsidRPr="009A2FEE">
              <w:rPr>
                <w:sz w:val="16"/>
                <w:szCs w:val="16"/>
              </w:rPr>
              <w:t>-29,3</w:t>
            </w:r>
          </w:p>
        </w:tc>
        <w:tc>
          <w:tcPr>
            <w:tcW w:w="956" w:type="dxa"/>
            <w:vAlign w:val="center"/>
          </w:tcPr>
          <w:p w:rsidR="009A2FEE" w:rsidRPr="009A2FEE" w:rsidRDefault="009A2FEE" w:rsidP="009A2FEE">
            <w:pPr>
              <w:jc w:val="center"/>
              <w:rPr>
                <w:sz w:val="16"/>
                <w:szCs w:val="16"/>
              </w:rPr>
            </w:pPr>
            <w:r w:rsidRPr="009A2FEE">
              <w:rPr>
                <w:sz w:val="16"/>
                <w:szCs w:val="16"/>
              </w:rPr>
              <w:t>96,7</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781</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729</w:t>
            </w:r>
          </w:p>
        </w:tc>
      </w:tr>
      <w:tr w:rsidR="009A2FEE" w:rsidRPr="002A072A" w:rsidTr="009A2FEE">
        <w:tc>
          <w:tcPr>
            <w:tcW w:w="3391" w:type="dxa"/>
          </w:tcPr>
          <w:p w:rsidR="009A2FEE" w:rsidRPr="001E0253" w:rsidRDefault="009A2FEE"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1</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1</w:t>
            </w:r>
          </w:p>
        </w:tc>
        <w:tc>
          <w:tcPr>
            <w:tcW w:w="1153" w:type="dxa"/>
            <w:vAlign w:val="center"/>
          </w:tcPr>
          <w:p w:rsidR="009A2FEE" w:rsidRPr="009A2FEE" w:rsidRDefault="009A2FEE" w:rsidP="009A2FEE">
            <w:pPr>
              <w:jc w:val="center"/>
              <w:rPr>
                <w:sz w:val="16"/>
                <w:szCs w:val="16"/>
              </w:rPr>
            </w:pPr>
            <w:r w:rsidRPr="009A2FEE">
              <w:rPr>
                <w:sz w:val="16"/>
                <w:szCs w:val="16"/>
              </w:rPr>
              <w:t>0</w:t>
            </w:r>
            <w:r>
              <w:rPr>
                <w:sz w:val="16"/>
                <w:szCs w:val="16"/>
              </w:rPr>
              <w:t>,0</w:t>
            </w:r>
          </w:p>
        </w:tc>
        <w:tc>
          <w:tcPr>
            <w:tcW w:w="956" w:type="dxa"/>
            <w:vAlign w:val="center"/>
          </w:tcPr>
          <w:p w:rsidR="009A2FEE" w:rsidRPr="009A2FEE" w:rsidRDefault="009A2FEE" w:rsidP="009A2FEE">
            <w:pPr>
              <w:jc w:val="center"/>
              <w:rPr>
                <w:sz w:val="16"/>
                <w:szCs w:val="16"/>
              </w:rPr>
            </w:pPr>
            <w:r w:rsidRPr="009A2FEE">
              <w:rPr>
                <w:sz w:val="16"/>
                <w:szCs w:val="16"/>
              </w:rPr>
              <w:t>100</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1</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w:t>
            </w:r>
          </w:p>
        </w:tc>
      </w:tr>
      <w:tr w:rsidR="009A2FEE" w:rsidRPr="002A072A" w:rsidTr="009A2FEE">
        <w:tc>
          <w:tcPr>
            <w:tcW w:w="3391" w:type="dxa"/>
          </w:tcPr>
          <w:p w:rsidR="009A2FEE" w:rsidRPr="001E0253" w:rsidRDefault="009A2FEE"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4173</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2701,8</w:t>
            </w:r>
          </w:p>
        </w:tc>
        <w:tc>
          <w:tcPr>
            <w:tcW w:w="1153" w:type="dxa"/>
            <w:vAlign w:val="center"/>
          </w:tcPr>
          <w:p w:rsidR="009A2FEE" w:rsidRPr="009A2FEE" w:rsidRDefault="009A2FEE" w:rsidP="009A2FEE">
            <w:pPr>
              <w:jc w:val="center"/>
              <w:rPr>
                <w:sz w:val="16"/>
                <w:szCs w:val="16"/>
              </w:rPr>
            </w:pPr>
            <w:r w:rsidRPr="009A2FEE">
              <w:rPr>
                <w:sz w:val="16"/>
                <w:szCs w:val="16"/>
              </w:rPr>
              <w:t>-1471,2</w:t>
            </w:r>
          </w:p>
        </w:tc>
        <w:tc>
          <w:tcPr>
            <w:tcW w:w="956" w:type="dxa"/>
            <w:vAlign w:val="center"/>
          </w:tcPr>
          <w:p w:rsidR="009A2FEE" w:rsidRPr="009A2FEE" w:rsidRDefault="009A2FEE" w:rsidP="009A2FEE">
            <w:pPr>
              <w:jc w:val="center"/>
              <w:rPr>
                <w:sz w:val="16"/>
                <w:szCs w:val="16"/>
              </w:rPr>
            </w:pPr>
            <w:r w:rsidRPr="009A2FEE">
              <w:rPr>
                <w:sz w:val="16"/>
                <w:szCs w:val="16"/>
              </w:rPr>
              <w:t>64,7</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2450</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2407,6</w:t>
            </w:r>
          </w:p>
        </w:tc>
      </w:tr>
      <w:tr w:rsidR="009A2FEE" w:rsidRPr="002A072A" w:rsidTr="009A2FEE">
        <w:tc>
          <w:tcPr>
            <w:tcW w:w="3391" w:type="dxa"/>
          </w:tcPr>
          <w:p w:rsidR="009A2FEE" w:rsidRPr="001E0253" w:rsidRDefault="009A2FEE"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9A2FEE" w:rsidRDefault="009A2FEE" w:rsidP="00DB5C6B">
            <w:pPr>
              <w:widowControl w:val="0"/>
              <w:numPr>
                <w:ilvl w:val="12"/>
                <w:numId w:val="0"/>
              </w:numPr>
              <w:jc w:val="center"/>
              <w:rPr>
                <w:sz w:val="16"/>
                <w:szCs w:val="16"/>
              </w:rPr>
            </w:pPr>
            <w:r>
              <w:rPr>
                <w:sz w:val="16"/>
                <w:szCs w:val="16"/>
              </w:rPr>
              <w:t>0,0</w:t>
            </w:r>
          </w:p>
        </w:tc>
        <w:tc>
          <w:tcPr>
            <w:tcW w:w="1153" w:type="dxa"/>
            <w:vAlign w:val="center"/>
          </w:tcPr>
          <w:p w:rsidR="009A2FEE" w:rsidRDefault="009A2FEE" w:rsidP="00DB5C6B">
            <w:pPr>
              <w:widowControl w:val="0"/>
              <w:numPr>
                <w:ilvl w:val="12"/>
                <w:numId w:val="0"/>
              </w:numPr>
              <w:jc w:val="center"/>
              <w:rPr>
                <w:sz w:val="16"/>
                <w:szCs w:val="16"/>
              </w:rPr>
            </w:pPr>
            <w:r>
              <w:rPr>
                <w:sz w:val="16"/>
                <w:szCs w:val="16"/>
              </w:rPr>
              <w:t>0,0</w:t>
            </w:r>
          </w:p>
        </w:tc>
        <w:tc>
          <w:tcPr>
            <w:tcW w:w="1153" w:type="dxa"/>
            <w:vAlign w:val="center"/>
          </w:tcPr>
          <w:p w:rsidR="009A2FEE" w:rsidRPr="009A2FEE" w:rsidRDefault="009A2FEE" w:rsidP="009A2FEE">
            <w:pPr>
              <w:jc w:val="center"/>
              <w:rPr>
                <w:sz w:val="16"/>
                <w:szCs w:val="16"/>
              </w:rPr>
            </w:pPr>
            <w:r w:rsidRPr="009A2FEE">
              <w:rPr>
                <w:sz w:val="16"/>
                <w:szCs w:val="16"/>
              </w:rPr>
              <w:t>0</w:t>
            </w:r>
            <w:r>
              <w:rPr>
                <w:sz w:val="16"/>
                <w:szCs w:val="16"/>
              </w:rPr>
              <w:t>,0</w:t>
            </w:r>
          </w:p>
        </w:tc>
        <w:tc>
          <w:tcPr>
            <w:tcW w:w="956" w:type="dxa"/>
            <w:vAlign w:val="center"/>
          </w:tcPr>
          <w:p w:rsidR="009A2FEE" w:rsidRPr="009A2FEE" w:rsidRDefault="009A2FEE" w:rsidP="009A2FEE">
            <w:pPr>
              <w:jc w:val="center"/>
              <w:rPr>
                <w:sz w:val="16"/>
                <w:szCs w:val="16"/>
              </w:rPr>
            </w:pPr>
            <w:r>
              <w:rPr>
                <w:sz w:val="16"/>
                <w:szCs w:val="16"/>
              </w:rPr>
              <w:t>-</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150</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170</w:t>
            </w:r>
          </w:p>
        </w:tc>
      </w:tr>
      <w:tr w:rsidR="009A2FEE" w:rsidRPr="002A072A" w:rsidTr="009A2FEE">
        <w:tc>
          <w:tcPr>
            <w:tcW w:w="3391" w:type="dxa"/>
          </w:tcPr>
          <w:p w:rsidR="009A2FEE" w:rsidRPr="00883B52" w:rsidRDefault="009A2FEE" w:rsidP="006D30B0">
            <w:pPr>
              <w:widowControl w:val="0"/>
              <w:rPr>
                <w:sz w:val="16"/>
                <w:szCs w:val="16"/>
              </w:rPr>
            </w:pPr>
            <w:r w:rsidRPr="00883B52">
              <w:rPr>
                <w:sz w:val="16"/>
                <w:szCs w:val="16"/>
              </w:rPr>
              <w:t>Резервный фонд (0111)</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10</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10</w:t>
            </w:r>
          </w:p>
        </w:tc>
        <w:tc>
          <w:tcPr>
            <w:tcW w:w="1153" w:type="dxa"/>
            <w:vAlign w:val="center"/>
          </w:tcPr>
          <w:p w:rsidR="009A2FEE" w:rsidRPr="009A2FEE" w:rsidRDefault="009A2FEE" w:rsidP="009A2FEE">
            <w:pPr>
              <w:jc w:val="center"/>
              <w:rPr>
                <w:sz w:val="16"/>
                <w:szCs w:val="16"/>
              </w:rPr>
            </w:pPr>
            <w:r w:rsidRPr="009A2FEE">
              <w:rPr>
                <w:sz w:val="16"/>
                <w:szCs w:val="16"/>
              </w:rPr>
              <w:t>0</w:t>
            </w:r>
            <w:r>
              <w:rPr>
                <w:sz w:val="16"/>
                <w:szCs w:val="16"/>
              </w:rPr>
              <w:t>,0</w:t>
            </w:r>
          </w:p>
        </w:tc>
        <w:tc>
          <w:tcPr>
            <w:tcW w:w="956" w:type="dxa"/>
            <w:vAlign w:val="center"/>
          </w:tcPr>
          <w:p w:rsidR="009A2FEE" w:rsidRPr="009A2FEE" w:rsidRDefault="009A2FEE" w:rsidP="009A2FEE">
            <w:pPr>
              <w:jc w:val="center"/>
              <w:rPr>
                <w:sz w:val="16"/>
                <w:szCs w:val="16"/>
              </w:rPr>
            </w:pPr>
            <w:r w:rsidRPr="009A2FEE">
              <w:rPr>
                <w:sz w:val="16"/>
                <w:szCs w:val="16"/>
              </w:rPr>
              <w:t>100</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10</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10</w:t>
            </w:r>
          </w:p>
        </w:tc>
      </w:tr>
      <w:tr w:rsidR="009A2FEE" w:rsidRPr="002A072A" w:rsidTr="009A2FEE">
        <w:tc>
          <w:tcPr>
            <w:tcW w:w="3391" w:type="dxa"/>
          </w:tcPr>
          <w:p w:rsidR="009A2FEE" w:rsidRPr="00883B52" w:rsidRDefault="009A2FEE"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0,7</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0,7</w:t>
            </w:r>
          </w:p>
        </w:tc>
        <w:tc>
          <w:tcPr>
            <w:tcW w:w="1153" w:type="dxa"/>
            <w:vAlign w:val="center"/>
          </w:tcPr>
          <w:p w:rsidR="009A2FEE" w:rsidRPr="009A2FEE" w:rsidRDefault="009A2FEE" w:rsidP="009A2FEE">
            <w:pPr>
              <w:jc w:val="center"/>
              <w:rPr>
                <w:sz w:val="16"/>
                <w:szCs w:val="16"/>
              </w:rPr>
            </w:pPr>
            <w:r w:rsidRPr="009A2FEE">
              <w:rPr>
                <w:sz w:val="16"/>
                <w:szCs w:val="16"/>
              </w:rPr>
              <w:t>0</w:t>
            </w:r>
            <w:r>
              <w:rPr>
                <w:sz w:val="16"/>
                <w:szCs w:val="16"/>
              </w:rPr>
              <w:t>,0</w:t>
            </w:r>
          </w:p>
        </w:tc>
        <w:tc>
          <w:tcPr>
            <w:tcW w:w="956" w:type="dxa"/>
            <w:vAlign w:val="center"/>
          </w:tcPr>
          <w:p w:rsidR="009A2FEE" w:rsidRPr="009A2FEE" w:rsidRDefault="009A2FEE" w:rsidP="009A2FEE">
            <w:pPr>
              <w:jc w:val="center"/>
              <w:rPr>
                <w:sz w:val="16"/>
                <w:szCs w:val="16"/>
              </w:rPr>
            </w:pPr>
            <w:r w:rsidRPr="009A2FEE">
              <w:rPr>
                <w:sz w:val="16"/>
                <w:szCs w:val="16"/>
              </w:rPr>
              <w:t>100</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0,7</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0,7</w:t>
            </w:r>
          </w:p>
        </w:tc>
      </w:tr>
      <w:tr w:rsidR="009A2FEE" w:rsidRPr="002A072A" w:rsidTr="009A2FEE">
        <w:tc>
          <w:tcPr>
            <w:tcW w:w="3391" w:type="dxa"/>
          </w:tcPr>
          <w:p w:rsidR="009A2FEE" w:rsidRPr="00883B52" w:rsidRDefault="009A2FEE"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9A2FEE" w:rsidRPr="00601AE1" w:rsidRDefault="009A2FEE" w:rsidP="00DB5C6B">
            <w:pPr>
              <w:widowControl w:val="0"/>
              <w:numPr>
                <w:ilvl w:val="12"/>
                <w:numId w:val="0"/>
              </w:numPr>
              <w:jc w:val="center"/>
              <w:rPr>
                <w:b/>
                <w:sz w:val="16"/>
                <w:szCs w:val="16"/>
              </w:rPr>
            </w:pPr>
            <w:r>
              <w:rPr>
                <w:b/>
                <w:sz w:val="16"/>
                <w:szCs w:val="16"/>
              </w:rPr>
              <w:t>134,1</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137,3</w:t>
            </w:r>
          </w:p>
        </w:tc>
        <w:tc>
          <w:tcPr>
            <w:tcW w:w="1153" w:type="dxa"/>
            <w:vAlign w:val="center"/>
          </w:tcPr>
          <w:p w:rsidR="009A2FEE" w:rsidRPr="009A2FEE" w:rsidRDefault="009A2FEE" w:rsidP="009A2FEE">
            <w:pPr>
              <w:jc w:val="center"/>
              <w:rPr>
                <w:b/>
                <w:sz w:val="16"/>
                <w:szCs w:val="16"/>
              </w:rPr>
            </w:pPr>
            <w:r w:rsidRPr="009A2FEE">
              <w:rPr>
                <w:b/>
                <w:sz w:val="16"/>
                <w:szCs w:val="16"/>
              </w:rPr>
              <w:t>3,2</w:t>
            </w:r>
          </w:p>
        </w:tc>
        <w:tc>
          <w:tcPr>
            <w:tcW w:w="956" w:type="dxa"/>
            <w:vAlign w:val="center"/>
          </w:tcPr>
          <w:p w:rsidR="009A2FEE" w:rsidRPr="009A2FEE" w:rsidRDefault="009A2FEE" w:rsidP="009A2FEE">
            <w:pPr>
              <w:jc w:val="center"/>
              <w:rPr>
                <w:b/>
                <w:sz w:val="16"/>
                <w:szCs w:val="16"/>
              </w:rPr>
            </w:pPr>
            <w:r w:rsidRPr="009A2FEE">
              <w:rPr>
                <w:b/>
                <w:sz w:val="16"/>
                <w:szCs w:val="16"/>
              </w:rPr>
              <w:t>102,4</w:t>
            </w:r>
          </w:p>
        </w:tc>
        <w:tc>
          <w:tcPr>
            <w:tcW w:w="1039" w:type="dxa"/>
            <w:vAlign w:val="center"/>
          </w:tcPr>
          <w:p w:rsidR="009A2FEE" w:rsidRPr="0073485F" w:rsidRDefault="009A2FEE" w:rsidP="00DB5C6B">
            <w:pPr>
              <w:widowControl w:val="0"/>
              <w:numPr>
                <w:ilvl w:val="12"/>
                <w:numId w:val="0"/>
              </w:numPr>
              <w:jc w:val="center"/>
              <w:rPr>
                <w:b/>
                <w:sz w:val="16"/>
                <w:szCs w:val="16"/>
              </w:rPr>
            </w:pPr>
            <w:r>
              <w:rPr>
                <w:b/>
                <w:sz w:val="16"/>
                <w:szCs w:val="16"/>
              </w:rPr>
              <w:t>138,8</w:t>
            </w:r>
          </w:p>
        </w:tc>
        <w:tc>
          <w:tcPr>
            <w:tcW w:w="1039" w:type="dxa"/>
            <w:vAlign w:val="center"/>
          </w:tcPr>
          <w:p w:rsidR="009A2FEE" w:rsidRPr="0073485F" w:rsidRDefault="009A2FEE" w:rsidP="00DB5C6B">
            <w:pPr>
              <w:widowControl w:val="0"/>
              <w:numPr>
                <w:ilvl w:val="12"/>
                <w:numId w:val="0"/>
              </w:numPr>
              <w:jc w:val="center"/>
              <w:rPr>
                <w:b/>
                <w:sz w:val="16"/>
                <w:szCs w:val="16"/>
              </w:rPr>
            </w:pPr>
            <w:r>
              <w:rPr>
                <w:b/>
                <w:sz w:val="16"/>
                <w:szCs w:val="16"/>
              </w:rPr>
              <w:t>144,5</w:t>
            </w:r>
          </w:p>
        </w:tc>
      </w:tr>
      <w:tr w:rsidR="009A2FEE" w:rsidRPr="002A072A" w:rsidTr="009A2FEE">
        <w:tc>
          <w:tcPr>
            <w:tcW w:w="3391" w:type="dxa"/>
          </w:tcPr>
          <w:p w:rsidR="009A2FEE" w:rsidRPr="0073485F" w:rsidRDefault="009A2FEE"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134,1</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137,3</w:t>
            </w:r>
          </w:p>
        </w:tc>
        <w:tc>
          <w:tcPr>
            <w:tcW w:w="1153" w:type="dxa"/>
            <w:vAlign w:val="center"/>
          </w:tcPr>
          <w:p w:rsidR="009A2FEE" w:rsidRPr="009A2FEE" w:rsidRDefault="009A2FEE" w:rsidP="009A2FEE">
            <w:pPr>
              <w:jc w:val="center"/>
              <w:rPr>
                <w:sz w:val="16"/>
                <w:szCs w:val="16"/>
              </w:rPr>
            </w:pPr>
            <w:r w:rsidRPr="009A2FEE">
              <w:rPr>
                <w:sz w:val="16"/>
                <w:szCs w:val="16"/>
              </w:rPr>
              <w:t>3,2</w:t>
            </w:r>
          </w:p>
        </w:tc>
        <w:tc>
          <w:tcPr>
            <w:tcW w:w="956" w:type="dxa"/>
            <w:vAlign w:val="center"/>
          </w:tcPr>
          <w:p w:rsidR="009A2FEE" w:rsidRPr="009A2FEE" w:rsidRDefault="009A2FEE" w:rsidP="009A2FEE">
            <w:pPr>
              <w:jc w:val="center"/>
              <w:rPr>
                <w:sz w:val="16"/>
                <w:szCs w:val="16"/>
              </w:rPr>
            </w:pPr>
            <w:r w:rsidRPr="009A2FEE">
              <w:rPr>
                <w:sz w:val="16"/>
                <w:szCs w:val="16"/>
              </w:rPr>
              <w:t>102,4</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138,8</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144,5</w:t>
            </w:r>
          </w:p>
        </w:tc>
      </w:tr>
      <w:tr w:rsidR="009A2FEE" w:rsidRPr="002A072A" w:rsidTr="009A2FEE">
        <w:tc>
          <w:tcPr>
            <w:tcW w:w="3391" w:type="dxa"/>
          </w:tcPr>
          <w:p w:rsidR="009A2FEE" w:rsidRPr="00832FBF" w:rsidRDefault="009A2FEE"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9A2FEE" w:rsidRPr="00601AE1" w:rsidRDefault="009A2FEE" w:rsidP="00DB5C6B">
            <w:pPr>
              <w:widowControl w:val="0"/>
              <w:numPr>
                <w:ilvl w:val="12"/>
                <w:numId w:val="0"/>
              </w:numPr>
              <w:jc w:val="center"/>
              <w:rPr>
                <w:b/>
                <w:sz w:val="16"/>
                <w:szCs w:val="16"/>
              </w:rPr>
            </w:pPr>
            <w:r>
              <w:rPr>
                <w:b/>
                <w:sz w:val="16"/>
                <w:szCs w:val="16"/>
              </w:rPr>
              <w:t>213</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95</w:t>
            </w:r>
          </w:p>
        </w:tc>
        <w:tc>
          <w:tcPr>
            <w:tcW w:w="1153" w:type="dxa"/>
            <w:vAlign w:val="center"/>
          </w:tcPr>
          <w:p w:rsidR="009A2FEE" w:rsidRPr="009A2FEE" w:rsidRDefault="009A2FEE" w:rsidP="009A2FEE">
            <w:pPr>
              <w:jc w:val="center"/>
              <w:rPr>
                <w:b/>
                <w:sz w:val="16"/>
                <w:szCs w:val="16"/>
              </w:rPr>
            </w:pPr>
            <w:r w:rsidRPr="009A2FEE">
              <w:rPr>
                <w:b/>
                <w:sz w:val="16"/>
                <w:szCs w:val="16"/>
              </w:rPr>
              <w:t>-118</w:t>
            </w:r>
          </w:p>
        </w:tc>
        <w:tc>
          <w:tcPr>
            <w:tcW w:w="956" w:type="dxa"/>
            <w:vAlign w:val="center"/>
          </w:tcPr>
          <w:p w:rsidR="009A2FEE" w:rsidRPr="009A2FEE" w:rsidRDefault="009A2FEE" w:rsidP="009A2FEE">
            <w:pPr>
              <w:jc w:val="center"/>
              <w:rPr>
                <w:b/>
                <w:sz w:val="16"/>
                <w:szCs w:val="16"/>
              </w:rPr>
            </w:pPr>
            <w:r w:rsidRPr="009A2FEE">
              <w:rPr>
                <w:b/>
                <w:sz w:val="16"/>
                <w:szCs w:val="16"/>
              </w:rPr>
              <w:t>44,6</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74</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59</w:t>
            </w:r>
          </w:p>
        </w:tc>
      </w:tr>
      <w:tr w:rsidR="009A2FEE" w:rsidRPr="002A072A" w:rsidTr="009A2FEE">
        <w:tc>
          <w:tcPr>
            <w:tcW w:w="3391" w:type="dxa"/>
          </w:tcPr>
          <w:p w:rsidR="009A2FEE" w:rsidRPr="009F106E" w:rsidRDefault="009A2FEE"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9A2FEE" w:rsidRPr="009F106E" w:rsidRDefault="009A2FEE" w:rsidP="00DB5C6B">
            <w:pPr>
              <w:widowControl w:val="0"/>
              <w:numPr>
                <w:ilvl w:val="12"/>
                <w:numId w:val="0"/>
              </w:numPr>
              <w:jc w:val="center"/>
              <w:rPr>
                <w:sz w:val="16"/>
                <w:szCs w:val="16"/>
              </w:rPr>
            </w:pPr>
            <w:r>
              <w:rPr>
                <w:sz w:val="16"/>
                <w:szCs w:val="16"/>
              </w:rPr>
              <w:t>213</w:t>
            </w:r>
          </w:p>
        </w:tc>
        <w:tc>
          <w:tcPr>
            <w:tcW w:w="1153" w:type="dxa"/>
            <w:vAlign w:val="center"/>
          </w:tcPr>
          <w:p w:rsidR="009A2FEE" w:rsidRPr="009F106E" w:rsidRDefault="009A2FEE" w:rsidP="001C7034">
            <w:pPr>
              <w:widowControl w:val="0"/>
              <w:numPr>
                <w:ilvl w:val="12"/>
                <w:numId w:val="0"/>
              </w:numPr>
              <w:jc w:val="center"/>
              <w:rPr>
                <w:sz w:val="16"/>
                <w:szCs w:val="16"/>
              </w:rPr>
            </w:pPr>
            <w:r>
              <w:rPr>
                <w:sz w:val="16"/>
                <w:szCs w:val="16"/>
              </w:rPr>
              <w:t>95</w:t>
            </w:r>
          </w:p>
        </w:tc>
        <w:tc>
          <w:tcPr>
            <w:tcW w:w="1153" w:type="dxa"/>
            <w:vAlign w:val="center"/>
          </w:tcPr>
          <w:p w:rsidR="009A2FEE" w:rsidRPr="009A2FEE" w:rsidRDefault="009A2FEE" w:rsidP="009A2FEE">
            <w:pPr>
              <w:jc w:val="center"/>
              <w:rPr>
                <w:sz w:val="16"/>
                <w:szCs w:val="16"/>
              </w:rPr>
            </w:pPr>
            <w:r w:rsidRPr="009A2FEE">
              <w:rPr>
                <w:sz w:val="16"/>
                <w:szCs w:val="16"/>
              </w:rPr>
              <w:t>-118</w:t>
            </w:r>
          </w:p>
        </w:tc>
        <w:tc>
          <w:tcPr>
            <w:tcW w:w="956" w:type="dxa"/>
            <w:vAlign w:val="center"/>
          </w:tcPr>
          <w:p w:rsidR="009A2FEE" w:rsidRPr="009A2FEE" w:rsidRDefault="009A2FEE" w:rsidP="009A2FEE">
            <w:pPr>
              <w:jc w:val="center"/>
              <w:rPr>
                <w:sz w:val="16"/>
                <w:szCs w:val="16"/>
              </w:rPr>
            </w:pPr>
            <w:r w:rsidRPr="009A2FEE">
              <w:rPr>
                <w:sz w:val="16"/>
                <w:szCs w:val="16"/>
              </w:rPr>
              <w:t>44,6</w:t>
            </w:r>
          </w:p>
        </w:tc>
        <w:tc>
          <w:tcPr>
            <w:tcW w:w="1039" w:type="dxa"/>
            <w:vAlign w:val="center"/>
          </w:tcPr>
          <w:p w:rsidR="009A2FEE" w:rsidRPr="009F106E" w:rsidRDefault="009A2FEE" w:rsidP="001C7034">
            <w:pPr>
              <w:widowControl w:val="0"/>
              <w:numPr>
                <w:ilvl w:val="12"/>
                <w:numId w:val="0"/>
              </w:numPr>
              <w:jc w:val="center"/>
              <w:rPr>
                <w:sz w:val="16"/>
                <w:szCs w:val="16"/>
              </w:rPr>
            </w:pPr>
            <w:r>
              <w:rPr>
                <w:sz w:val="16"/>
                <w:szCs w:val="16"/>
              </w:rPr>
              <w:t>74</w:t>
            </w:r>
          </w:p>
        </w:tc>
        <w:tc>
          <w:tcPr>
            <w:tcW w:w="1039" w:type="dxa"/>
            <w:vAlign w:val="center"/>
          </w:tcPr>
          <w:p w:rsidR="009A2FEE" w:rsidRPr="009F106E" w:rsidRDefault="009A2FEE" w:rsidP="001C7034">
            <w:pPr>
              <w:widowControl w:val="0"/>
              <w:numPr>
                <w:ilvl w:val="12"/>
                <w:numId w:val="0"/>
              </w:numPr>
              <w:jc w:val="center"/>
              <w:rPr>
                <w:sz w:val="16"/>
                <w:szCs w:val="16"/>
              </w:rPr>
            </w:pPr>
            <w:r>
              <w:rPr>
                <w:sz w:val="16"/>
                <w:szCs w:val="16"/>
              </w:rPr>
              <w:t>59</w:t>
            </w:r>
          </w:p>
        </w:tc>
      </w:tr>
      <w:tr w:rsidR="009A2FEE" w:rsidRPr="002A072A" w:rsidTr="009A2FEE">
        <w:tc>
          <w:tcPr>
            <w:tcW w:w="3391" w:type="dxa"/>
          </w:tcPr>
          <w:p w:rsidR="009A2FEE" w:rsidRPr="00DB5C6B" w:rsidRDefault="009A2FEE"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9A2FEE" w:rsidRPr="00601AE1" w:rsidRDefault="009A2FEE" w:rsidP="00DB5C6B">
            <w:pPr>
              <w:widowControl w:val="0"/>
              <w:numPr>
                <w:ilvl w:val="12"/>
                <w:numId w:val="0"/>
              </w:numPr>
              <w:jc w:val="center"/>
              <w:rPr>
                <w:b/>
                <w:sz w:val="16"/>
                <w:szCs w:val="16"/>
              </w:rPr>
            </w:pPr>
            <w:r>
              <w:rPr>
                <w:b/>
                <w:sz w:val="16"/>
                <w:szCs w:val="16"/>
              </w:rPr>
              <w:t>1036,5</w:t>
            </w:r>
          </w:p>
        </w:tc>
        <w:tc>
          <w:tcPr>
            <w:tcW w:w="1153" w:type="dxa"/>
            <w:vAlign w:val="center"/>
          </w:tcPr>
          <w:p w:rsidR="009A2FEE" w:rsidRPr="00601AE1" w:rsidRDefault="009A2FEE" w:rsidP="00730B87">
            <w:pPr>
              <w:widowControl w:val="0"/>
              <w:numPr>
                <w:ilvl w:val="12"/>
                <w:numId w:val="0"/>
              </w:numPr>
              <w:jc w:val="center"/>
              <w:rPr>
                <w:b/>
                <w:sz w:val="16"/>
                <w:szCs w:val="16"/>
              </w:rPr>
            </w:pPr>
            <w:r>
              <w:rPr>
                <w:b/>
                <w:sz w:val="16"/>
                <w:szCs w:val="16"/>
              </w:rPr>
              <w:t>148,3</w:t>
            </w:r>
          </w:p>
        </w:tc>
        <w:tc>
          <w:tcPr>
            <w:tcW w:w="1153" w:type="dxa"/>
            <w:vAlign w:val="center"/>
          </w:tcPr>
          <w:p w:rsidR="009A2FEE" w:rsidRPr="009A2FEE" w:rsidRDefault="009A2FEE" w:rsidP="009A2FEE">
            <w:pPr>
              <w:jc w:val="center"/>
              <w:rPr>
                <w:b/>
                <w:sz w:val="16"/>
                <w:szCs w:val="16"/>
              </w:rPr>
            </w:pPr>
            <w:r w:rsidRPr="009A2FEE">
              <w:rPr>
                <w:b/>
                <w:sz w:val="16"/>
                <w:szCs w:val="16"/>
              </w:rPr>
              <w:t>-888,2</w:t>
            </w:r>
          </w:p>
        </w:tc>
        <w:tc>
          <w:tcPr>
            <w:tcW w:w="956" w:type="dxa"/>
            <w:vAlign w:val="center"/>
          </w:tcPr>
          <w:p w:rsidR="009A2FEE" w:rsidRPr="009A2FEE" w:rsidRDefault="009A2FEE" w:rsidP="009A2FEE">
            <w:pPr>
              <w:jc w:val="center"/>
              <w:rPr>
                <w:b/>
                <w:sz w:val="16"/>
                <w:szCs w:val="16"/>
              </w:rPr>
            </w:pPr>
            <w:r w:rsidRPr="009A2FEE">
              <w:rPr>
                <w:b/>
                <w:sz w:val="16"/>
                <w:szCs w:val="16"/>
              </w:rPr>
              <w:t>14,3</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154,3</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164,3</w:t>
            </w:r>
          </w:p>
        </w:tc>
      </w:tr>
      <w:tr w:rsidR="009A2FEE" w:rsidRPr="002A072A" w:rsidTr="009A2FEE">
        <w:tc>
          <w:tcPr>
            <w:tcW w:w="3391" w:type="dxa"/>
          </w:tcPr>
          <w:p w:rsidR="009A2FEE" w:rsidRPr="00883B52" w:rsidRDefault="009A2FEE"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966,5</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148,3</w:t>
            </w:r>
          </w:p>
        </w:tc>
        <w:tc>
          <w:tcPr>
            <w:tcW w:w="1153" w:type="dxa"/>
            <w:vAlign w:val="center"/>
          </w:tcPr>
          <w:p w:rsidR="009A2FEE" w:rsidRPr="009A2FEE" w:rsidRDefault="009A2FEE" w:rsidP="009A2FEE">
            <w:pPr>
              <w:jc w:val="center"/>
              <w:rPr>
                <w:sz w:val="16"/>
                <w:szCs w:val="16"/>
              </w:rPr>
            </w:pPr>
            <w:r w:rsidRPr="009A2FEE">
              <w:rPr>
                <w:sz w:val="16"/>
                <w:szCs w:val="16"/>
              </w:rPr>
              <w:t>-818,2</w:t>
            </w:r>
          </w:p>
        </w:tc>
        <w:tc>
          <w:tcPr>
            <w:tcW w:w="956" w:type="dxa"/>
            <w:vAlign w:val="center"/>
          </w:tcPr>
          <w:p w:rsidR="009A2FEE" w:rsidRPr="009A2FEE" w:rsidRDefault="009A2FEE" w:rsidP="009A2FEE">
            <w:pPr>
              <w:jc w:val="center"/>
              <w:rPr>
                <w:sz w:val="16"/>
                <w:szCs w:val="16"/>
              </w:rPr>
            </w:pPr>
            <w:r w:rsidRPr="009A2FEE">
              <w:rPr>
                <w:sz w:val="16"/>
                <w:szCs w:val="16"/>
              </w:rPr>
              <w:t>15,3</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154,3</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164,3</w:t>
            </w:r>
          </w:p>
        </w:tc>
      </w:tr>
      <w:tr w:rsidR="009A2FEE" w:rsidRPr="002A072A" w:rsidTr="009A2FEE">
        <w:tc>
          <w:tcPr>
            <w:tcW w:w="3391" w:type="dxa"/>
          </w:tcPr>
          <w:p w:rsidR="009A2FEE" w:rsidRPr="00883B52" w:rsidRDefault="009A2FEE"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9A2FEE" w:rsidRDefault="009A2FEE" w:rsidP="00DB5C6B">
            <w:pPr>
              <w:widowControl w:val="0"/>
              <w:numPr>
                <w:ilvl w:val="12"/>
                <w:numId w:val="0"/>
              </w:numPr>
              <w:jc w:val="center"/>
              <w:rPr>
                <w:sz w:val="16"/>
                <w:szCs w:val="16"/>
              </w:rPr>
            </w:pPr>
            <w:r>
              <w:rPr>
                <w:sz w:val="16"/>
                <w:szCs w:val="16"/>
              </w:rPr>
              <w:t>70</w:t>
            </w:r>
          </w:p>
        </w:tc>
        <w:tc>
          <w:tcPr>
            <w:tcW w:w="1153" w:type="dxa"/>
            <w:vAlign w:val="center"/>
          </w:tcPr>
          <w:p w:rsidR="009A2FEE" w:rsidRDefault="009A2FEE" w:rsidP="00DB5C6B">
            <w:pPr>
              <w:widowControl w:val="0"/>
              <w:numPr>
                <w:ilvl w:val="12"/>
                <w:numId w:val="0"/>
              </w:numPr>
              <w:jc w:val="center"/>
              <w:rPr>
                <w:sz w:val="16"/>
                <w:szCs w:val="16"/>
              </w:rPr>
            </w:pPr>
            <w:r>
              <w:rPr>
                <w:sz w:val="16"/>
                <w:szCs w:val="16"/>
              </w:rPr>
              <w:t>0,0</w:t>
            </w:r>
          </w:p>
        </w:tc>
        <w:tc>
          <w:tcPr>
            <w:tcW w:w="1153" w:type="dxa"/>
            <w:vAlign w:val="center"/>
          </w:tcPr>
          <w:p w:rsidR="009A2FEE" w:rsidRPr="009A2FEE" w:rsidRDefault="009A2FEE" w:rsidP="009A2FEE">
            <w:pPr>
              <w:jc w:val="center"/>
              <w:rPr>
                <w:sz w:val="16"/>
                <w:szCs w:val="16"/>
              </w:rPr>
            </w:pPr>
            <w:r w:rsidRPr="009A2FEE">
              <w:rPr>
                <w:sz w:val="16"/>
                <w:szCs w:val="16"/>
              </w:rPr>
              <w:t>-70</w:t>
            </w:r>
          </w:p>
        </w:tc>
        <w:tc>
          <w:tcPr>
            <w:tcW w:w="956" w:type="dxa"/>
            <w:vAlign w:val="center"/>
          </w:tcPr>
          <w:p w:rsidR="009A2FEE" w:rsidRPr="009A2FEE" w:rsidRDefault="009A2FEE" w:rsidP="009A2FEE">
            <w:pPr>
              <w:jc w:val="center"/>
              <w:rPr>
                <w:sz w:val="16"/>
                <w:szCs w:val="16"/>
              </w:rPr>
            </w:pPr>
            <w:r>
              <w:rPr>
                <w:sz w:val="16"/>
                <w:szCs w:val="16"/>
              </w:rPr>
              <w:t>-</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0,0</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0,0</w:t>
            </w:r>
          </w:p>
        </w:tc>
      </w:tr>
      <w:tr w:rsidR="009A2FEE" w:rsidRPr="002A072A" w:rsidTr="009A2FEE">
        <w:tc>
          <w:tcPr>
            <w:tcW w:w="3391" w:type="dxa"/>
          </w:tcPr>
          <w:p w:rsidR="009A2FEE" w:rsidRPr="00DB5C6B" w:rsidRDefault="009A2FEE"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9A2FEE" w:rsidRPr="00601AE1" w:rsidRDefault="009A2FEE" w:rsidP="004C514A">
            <w:pPr>
              <w:widowControl w:val="0"/>
              <w:numPr>
                <w:ilvl w:val="12"/>
                <w:numId w:val="0"/>
              </w:numPr>
              <w:jc w:val="center"/>
              <w:rPr>
                <w:b/>
                <w:sz w:val="16"/>
                <w:szCs w:val="16"/>
              </w:rPr>
            </w:pPr>
            <w:r>
              <w:rPr>
                <w:b/>
                <w:sz w:val="16"/>
                <w:szCs w:val="16"/>
              </w:rPr>
              <w:t>512,8</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328,6</w:t>
            </w:r>
          </w:p>
        </w:tc>
        <w:tc>
          <w:tcPr>
            <w:tcW w:w="1153" w:type="dxa"/>
            <w:vAlign w:val="center"/>
          </w:tcPr>
          <w:p w:rsidR="009A2FEE" w:rsidRPr="009A2FEE" w:rsidRDefault="009A2FEE" w:rsidP="009A2FEE">
            <w:pPr>
              <w:jc w:val="center"/>
              <w:rPr>
                <w:b/>
                <w:sz w:val="16"/>
                <w:szCs w:val="16"/>
              </w:rPr>
            </w:pPr>
            <w:r w:rsidRPr="009A2FEE">
              <w:rPr>
                <w:b/>
                <w:sz w:val="16"/>
                <w:szCs w:val="16"/>
              </w:rPr>
              <w:t>-184,2</w:t>
            </w:r>
          </w:p>
        </w:tc>
        <w:tc>
          <w:tcPr>
            <w:tcW w:w="956" w:type="dxa"/>
            <w:vAlign w:val="center"/>
          </w:tcPr>
          <w:p w:rsidR="009A2FEE" w:rsidRPr="009A2FEE" w:rsidRDefault="009A2FEE" w:rsidP="009A2FEE">
            <w:pPr>
              <w:jc w:val="center"/>
              <w:rPr>
                <w:b/>
                <w:sz w:val="16"/>
                <w:szCs w:val="16"/>
              </w:rPr>
            </w:pPr>
            <w:r w:rsidRPr="009A2FEE">
              <w:rPr>
                <w:b/>
                <w:sz w:val="16"/>
                <w:szCs w:val="16"/>
              </w:rPr>
              <w:t>64,1</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321,5</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246,3</w:t>
            </w:r>
          </w:p>
        </w:tc>
      </w:tr>
      <w:tr w:rsidR="009A2FEE" w:rsidRPr="002A072A" w:rsidTr="009A2FEE">
        <w:tc>
          <w:tcPr>
            <w:tcW w:w="3391" w:type="dxa"/>
          </w:tcPr>
          <w:p w:rsidR="009A2FEE" w:rsidRPr="00883B52" w:rsidRDefault="009A2FEE"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512,8</w:t>
            </w:r>
          </w:p>
        </w:tc>
        <w:tc>
          <w:tcPr>
            <w:tcW w:w="1153" w:type="dxa"/>
            <w:vAlign w:val="center"/>
          </w:tcPr>
          <w:p w:rsidR="009A2FEE" w:rsidRPr="00601AE1" w:rsidRDefault="009A2FEE" w:rsidP="009F106E">
            <w:pPr>
              <w:widowControl w:val="0"/>
              <w:numPr>
                <w:ilvl w:val="12"/>
                <w:numId w:val="0"/>
              </w:numPr>
              <w:jc w:val="center"/>
              <w:rPr>
                <w:sz w:val="16"/>
                <w:szCs w:val="16"/>
              </w:rPr>
            </w:pPr>
            <w:r>
              <w:rPr>
                <w:sz w:val="16"/>
                <w:szCs w:val="16"/>
              </w:rPr>
              <w:t>328,6</w:t>
            </w:r>
          </w:p>
        </w:tc>
        <w:tc>
          <w:tcPr>
            <w:tcW w:w="1153" w:type="dxa"/>
            <w:vAlign w:val="center"/>
          </w:tcPr>
          <w:p w:rsidR="009A2FEE" w:rsidRPr="009A2FEE" w:rsidRDefault="009A2FEE" w:rsidP="009A2FEE">
            <w:pPr>
              <w:jc w:val="center"/>
              <w:rPr>
                <w:sz w:val="16"/>
                <w:szCs w:val="16"/>
              </w:rPr>
            </w:pPr>
            <w:r w:rsidRPr="009A2FEE">
              <w:rPr>
                <w:sz w:val="16"/>
                <w:szCs w:val="16"/>
              </w:rPr>
              <w:t>-184,2</w:t>
            </w:r>
          </w:p>
        </w:tc>
        <w:tc>
          <w:tcPr>
            <w:tcW w:w="956" w:type="dxa"/>
            <w:vAlign w:val="center"/>
          </w:tcPr>
          <w:p w:rsidR="009A2FEE" w:rsidRPr="009A2FEE" w:rsidRDefault="009A2FEE" w:rsidP="009A2FEE">
            <w:pPr>
              <w:jc w:val="center"/>
              <w:rPr>
                <w:sz w:val="16"/>
                <w:szCs w:val="16"/>
              </w:rPr>
            </w:pPr>
            <w:r w:rsidRPr="009A2FEE">
              <w:rPr>
                <w:sz w:val="16"/>
                <w:szCs w:val="16"/>
              </w:rPr>
              <w:t>64,1</w:t>
            </w:r>
          </w:p>
        </w:tc>
        <w:tc>
          <w:tcPr>
            <w:tcW w:w="1039" w:type="dxa"/>
            <w:vAlign w:val="center"/>
          </w:tcPr>
          <w:p w:rsidR="009A2FEE" w:rsidRDefault="009A2FEE" w:rsidP="00884FC3">
            <w:pPr>
              <w:widowControl w:val="0"/>
              <w:numPr>
                <w:ilvl w:val="12"/>
                <w:numId w:val="0"/>
              </w:numPr>
              <w:jc w:val="center"/>
              <w:rPr>
                <w:sz w:val="16"/>
                <w:szCs w:val="16"/>
              </w:rPr>
            </w:pPr>
            <w:r>
              <w:rPr>
                <w:sz w:val="16"/>
                <w:szCs w:val="16"/>
              </w:rPr>
              <w:t>321,5</w:t>
            </w:r>
          </w:p>
        </w:tc>
        <w:tc>
          <w:tcPr>
            <w:tcW w:w="1039" w:type="dxa"/>
            <w:vAlign w:val="center"/>
          </w:tcPr>
          <w:p w:rsidR="009A2FEE" w:rsidRDefault="009A2FEE" w:rsidP="00884FC3">
            <w:pPr>
              <w:widowControl w:val="0"/>
              <w:numPr>
                <w:ilvl w:val="12"/>
                <w:numId w:val="0"/>
              </w:numPr>
              <w:jc w:val="center"/>
              <w:rPr>
                <w:sz w:val="16"/>
                <w:szCs w:val="16"/>
              </w:rPr>
            </w:pPr>
            <w:r>
              <w:rPr>
                <w:sz w:val="16"/>
                <w:szCs w:val="16"/>
              </w:rPr>
              <w:t>246,3</w:t>
            </w:r>
          </w:p>
        </w:tc>
      </w:tr>
      <w:tr w:rsidR="009A2FEE" w:rsidRPr="002A072A" w:rsidTr="009A2FEE">
        <w:tc>
          <w:tcPr>
            <w:tcW w:w="3391" w:type="dxa"/>
          </w:tcPr>
          <w:p w:rsidR="009A2FEE" w:rsidRPr="00DB5C6B" w:rsidRDefault="009A2FEE"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9A2FEE" w:rsidRPr="00601AE1" w:rsidRDefault="009A2FEE" w:rsidP="00DB5C6B">
            <w:pPr>
              <w:widowControl w:val="0"/>
              <w:numPr>
                <w:ilvl w:val="12"/>
                <w:numId w:val="0"/>
              </w:numPr>
              <w:jc w:val="center"/>
              <w:rPr>
                <w:b/>
                <w:sz w:val="16"/>
                <w:szCs w:val="16"/>
              </w:rPr>
            </w:pPr>
            <w:r>
              <w:rPr>
                <w:b/>
                <w:sz w:val="16"/>
                <w:szCs w:val="16"/>
              </w:rPr>
              <w:t>2137</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1400</w:t>
            </w:r>
          </w:p>
        </w:tc>
        <w:tc>
          <w:tcPr>
            <w:tcW w:w="1153" w:type="dxa"/>
            <w:vAlign w:val="center"/>
          </w:tcPr>
          <w:p w:rsidR="009A2FEE" w:rsidRPr="009A2FEE" w:rsidRDefault="009A2FEE" w:rsidP="009A2FEE">
            <w:pPr>
              <w:jc w:val="center"/>
              <w:rPr>
                <w:b/>
                <w:sz w:val="16"/>
                <w:szCs w:val="16"/>
              </w:rPr>
            </w:pPr>
            <w:r w:rsidRPr="009A2FEE">
              <w:rPr>
                <w:b/>
                <w:sz w:val="16"/>
                <w:szCs w:val="16"/>
              </w:rPr>
              <w:t>-737</w:t>
            </w:r>
          </w:p>
        </w:tc>
        <w:tc>
          <w:tcPr>
            <w:tcW w:w="956" w:type="dxa"/>
            <w:vAlign w:val="center"/>
          </w:tcPr>
          <w:p w:rsidR="009A2FEE" w:rsidRPr="009A2FEE" w:rsidRDefault="009A2FEE" w:rsidP="009A2FEE">
            <w:pPr>
              <w:jc w:val="center"/>
              <w:rPr>
                <w:b/>
                <w:sz w:val="16"/>
                <w:szCs w:val="16"/>
              </w:rPr>
            </w:pPr>
            <w:r w:rsidRPr="009A2FEE">
              <w:rPr>
                <w:b/>
                <w:sz w:val="16"/>
                <w:szCs w:val="16"/>
              </w:rPr>
              <w:t>65,5</w:t>
            </w:r>
          </w:p>
        </w:tc>
        <w:tc>
          <w:tcPr>
            <w:tcW w:w="1039" w:type="dxa"/>
            <w:vAlign w:val="center"/>
          </w:tcPr>
          <w:p w:rsidR="009A2FEE" w:rsidRPr="008C792C" w:rsidRDefault="009A2FEE" w:rsidP="00BC5359">
            <w:pPr>
              <w:widowControl w:val="0"/>
              <w:numPr>
                <w:ilvl w:val="12"/>
                <w:numId w:val="0"/>
              </w:numPr>
              <w:jc w:val="center"/>
              <w:rPr>
                <w:b/>
                <w:sz w:val="16"/>
                <w:szCs w:val="16"/>
              </w:rPr>
            </w:pPr>
            <w:r>
              <w:rPr>
                <w:b/>
                <w:sz w:val="16"/>
                <w:szCs w:val="16"/>
              </w:rPr>
              <w:t>1235</w:t>
            </w:r>
          </w:p>
        </w:tc>
        <w:tc>
          <w:tcPr>
            <w:tcW w:w="1039" w:type="dxa"/>
            <w:vAlign w:val="center"/>
          </w:tcPr>
          <w:p w:rsidR="009A2FEE" w:rsidRPr="008C792C" w:rsidRDefault="009A2FEE" w:rsidP="00BC5359">
            <w:pPr>
              <w:widowControl w:val="0"/>
              <w:numPr>
                <w:ilvl w:val="12"/>
                <w:numId w:val="0"/>
              </w:numPr>
              <w:jc w:val="center"/>
              <w:rPr>
                <w:b/>
                <w:sz w:val="16"/>
                <w:szCs w:val="16"/>
              </w:rPr>
            </w:pPr>
            <w:r>
              <w:rPr>
                <w:b/>
                <w:sz w:val="16"/>
                <w:szCs w:val="16"/>
              </w:rPr>
              <w:t>1144</w:t>
            </w:r>
          </w:p>
        </w:tc>
      </w:tr>
      <w:tr w:rsidR="009A2FEE" w:rsidRPr="002A072A" w:rsidTr="009A2FEE">
        <w:tc>
          <w:tcPr>
            <w:tcW w:w="3391" w:type="dxa"/>
          </w:tcPr>
          <w:p w:rsidR="009A2FEE" w:rsidRPr="00DB5C6B" w:rsidRDefault="009A2FEE"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2137</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1400</w:t>
            </w:r>
          </w:p>
        </w:tc>
        <w:tc>
          <w:tcPr>
            <w:tcW w:w="1153" w:type="dxa"/>
            <w:vAlign w:val="center"/>
          </w:tcPr>
          <w:p w:rsidR="009A2FEE" w:rsidRPr="009A2FEE" w:rsidRDefault="009A2FEE" w:rsidP="009A2FEE">
            <w:pPr>
              <w:jc w:val="center"/>
              <w:rPr>
                <w:sz w:val="16"/>
                <w:szCs w:val="16"/>
              </w:rPr>
            </w:pPr>
            <w:r w:rsidRPr="009A2FEE">
              <w:rPr>
                <w:sz w:val="16"/>
                <w:szCs w:val="16"/>
              </w:rPr>
              <w:t>-737</w:t>
            </w:r>
          </w:p>
        </w:tc>
        <w:tc>
          <w:tcPr>
            <w:tcW w:w="956" w:type="dxa"/>
            <w:vAlign w:val="center"/>
          </w:tcPr>
          <w:p w:rsidR="009A2FEE" w:rsidRPr="009A2FEE" w:rsidRDefault="009A2FEE" w:rsidP="009A2FEE">
            <w:pPr>
              <w:jc w:val="center"/>
              <w:rPr>
                <w:sz w:val="16"/>
                <w:szCs w:val="16"/>
              </w:rPr>
            </w:pPr>
            <w:r w:rsidRPr="009A2FEE">
              <w:rPr>
                <w:sz w:val="16"/>
                <w:szCs w:val="16"/>
              </w:rPr>
              <w:t>65,5</w:t>
            </w:r>
          </w:p>
        </w:tc>
        <w:tc>
          <w:tcPr>
            <w:tcW w:w="1039" w:type="dxa"/>
            <w:vAlign w:val="center"/>
          </w:tcPr>
          <w:p w:rsidR="009A2FEE" w:rsidRPr="00883B52" w:rsidRDefault="009A2FEE" w:rsidP="00BC5359">
            <w:pPr>
              <w:widowControl w:val="0"/>
              <w:numPr>
                <w:ilvl w:val="12"/>
                <w:numId w:val="0"/>
              </w:numPr>
              <w:jc w:val="center"/>
              <w:rPr>
                <w:sz w:val="16"/>
                <w:szCs w:val="16"/>
              </w:rPr>
            </w:pPr>
            <w:r>
              <w:rPr>
                <w:sz w:val="16"/>
                <w:szCs w:val="16"/>
              </w:rPr>
              <w:t>1235</w:t>
            </w:r>
          </w:p>
        </w:tc>
        <w:tc>
          <w:tcPr>
            <w:tcW w:w="1039" w:type="dxa"/>
            <w:vAlign w:val="center"/>
          </w:tcPr>
          <w:p w:rsidR="009A2FEE" w:rsidRDefault="009A2FEE" w:rsidP="00BC5359">
            <w:pPr>
              <w:widowControl w:val="0"/>
              <w:numPr>
                <w:ilvl w:val="12"/>
                <w:numId w:val="0"/>
              </w:numPr>
              <w:jc w:val="center"/>
              <w:rPr>
                <w:sz w:val="16"/>
                <w:szCs w:val="16"/>
              </w:rPr>
            </w:pPr>
            <w:r>
              <w:rPr>
                <w:sz w:val="16"/>
                <w:szCs w:val="16"/>
              </w:rPr>
              <w:t>1144</w:t>
            </w:r>
          </w:p>
        </w:tc>
      </w:tr>
      <w:tr w:rsidR="009A2FEE" w:rsidRPr="002A072A" w:rsidTr="009A2FEE">
        <w:tc>
          <w:tcPr>
            <w:tcW w:w="3391" w:type="dxa"/>
          </w:tcPr>
          <w:p w:rsidR="009A2FEE" w:rsidRPr="00BC5359" w:rsidRDefault="009A2FEE"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9A2FEE" w:rsidRPr="00BC5359" w:rsidRDefault="009A2FEE" w:rsidP="006D30B0">
            <w:pPr>
              <w:widowControl w:val="0"/>
              <w:numPr>
                <w:ilvl w:val="12"/>
                <w:numId w:val="0"/>
              </w:numPr>
              <w:jc w:val="center"/>
              <w:rPr>
                <w:b/>
                <w:sz w:val="16"/>
                <w:szCs w:val="16"/>
              </w:rPr>
            </w:pPr>
            <w:r>
              <w:rPr>
                <w:b/>
                <w:sz w:val="16"/>
                <w:szCs w:val="16"/>
              </w:rPr>
              <w:t>0,0</w:t>
            </w:r>
          </w:p>
        </w:tc>
        <w:tc>
          <w:tcPr>
            <w:tcW w:w="1153" w:type="dxa"/>
            <w:vAlign w:val="center"/>
          </w:tcPr>
          <w:p w:rsidR="009A2FEE" w:rsidRPr="00601AE1" w:rsidRDefault="009A2FEE" w:rsidP="00884FC3">
            <w:pPr>
              <w:widowControl w:val="0"/>
              <w:numPr>
                <w:ilvl w:val="12"/>
                <w:numId w:val="0"/>
              </w:numPr>
              <w:jc w:val="center"/>
              <w:rPr>
                <w:b/>
                <w:sz w:val="16"/>
                <w:szCs w:val="16"/>
              </w:rPr>
            </w:pPr>
            <w:r>
              <w:rPr>
                <w:b/>
                <w:sz w:val="16"/>
                <w:szCs w:val="16"/>
              </w:rPr>
              <w:t>0,1</w:t>
            </w:r>
          </w:p>
        </w:tc>
        <w:tc>
          <w:tcPr>
            <w:tcW w:w="1153" w:type="dxa"/>
            <w:vAlign w:val="center"/>
          </w:tcPr>
          <w:p w:rsidR="009A2FEE" w:rsidRPr="009A2FEE" w:rsidRDefault="009A2FEE" w:rsidP="009A2FEE">
            <w:pPr>
              <w:jc w:val="center"/>
              <w:rPr>
                <w:b/>
                <w:sz w:val="16"/>
                <w:szCs w:val="16"/>
              </w:rPr>
            </w:pPr>
            <w:r w:rsidRPr="009A2FEE">
              <w:rPr>
                <w:b/>
                <w:sz w:val="16"/>
                <w:szCs w:val="16"/>
              </w:rPr>
              <w:t>0,1</w:t>
            </w:r>
          </w:p>
        </w:tc>
        <w:tc>
          <w:tcPr>
            <w:tcW w:w="956" w:type="dxa"/>
            <w:vAlign w:val="center"/>
          </w:tcPr>
          <w:p w:rsidR="009A2FEE" w:rsidRPr="009A2FEE" w:rsidRDefault="009A2FEE" w:rsidP="009A2FEE">
            <w:pPr>
              <w:jc w:val="center"/>
              <w:rPr>
                <w:b/>
                <w:sz w:val="16"/>
                <w:szCs w:val="16"/>
              </w:rPr>
            </w:pPr>
            <w:r>
              <w:rPr>
                <w:b/>
                <w:sz w:val="16"/>
                <w:szCs w:val="16"/>
              </w:rPr>
              <w:t>-</w:t>
            </w:r>
          </w:p>
        </w:tc>
        <w:tc>
          <w:tcPr>
            <w:tcW w:w="1039" w:type="dxa"/>
            <w:vAlign w:val="center"/>
          </w:tcPr>
          <w:p w:rsidR="009A2FEE" w:rsidRPr="00BC5359" w:rsidRDefault="009A2FEE" w:rsidP="00730B87">
            <w:pPr>
              <w:widowControl w:val="0"/>
              <w:numPr>
                <w:ilvl w:val="12"/>
                <w:numId w:val="0"/>
              </w:numPr>
              <w:jc w:val="center"/>
              <w:rPr>
                <w:b/>
                <w:sz w:val="16"/>
                <w:szCs w:val="16"/>
              </w:rPr>
            </w:pPr>
            <w:r>
              <w:rPr>
                <w:b/>
                <w:sz w:val="16"/>
                <w:szCs w:val="16"/>
              </w:rPr>
              <w:t>0,1</w:t>
            </w:r>
          </w:p>
        </w:tc>
        <w:tc>
          <w:tcPr>
            <w:tcW w:w="1039" w:type="dxa"/>
            <w:vAlign w:val="center"/>
          </w:tcPr>
          <w:p w:rsidR="009A2FEE" w:rsidRPr="00BC5359" w:rsidRDefault="009A2FEE" w:rsidP="00DB5C6B">
            <w:pPr>
              <w:widowControl w:val="0"/>
              <w:numPr>
                <w:ilvl w:val="12"/>
                <w:numId w:val="0"/>
              </w:numPr>
              <w:jc w:val="center"/>
              <w:rPr>
                <w:b/>
                <w:sz w:val="16"/>
                <w:szCs w:val="16"/>
              </w:rPr>
            </w:pPr>
            <w:r>
              <w:rPr>
                <w:b/>
                <w:sz w:val="16"/>
                <w:szCs w:val="16"/>
              </w:rPr>
              <w:t>0,1</w:t>
            </w:r>
          </w:p>
        </w:tc>
      </w:tr>
      <w:tr w:rsidR="009A2FEE" w:rsidRPr="002A072A" w:rsidTr="009A2FEE">
        <w:tc>
          <w:tcPr>
            <w:tcW w:w="3391" w:type="dxa"/>
          </w:tcPr>
          <w:p w:rsidR="009A2FEE" w:rsidRPr="00C5394C" w:rsidRDefault="009A2FEE"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9A2FEE" w:rsidRPr="007622F7" w:rsidRDefault="009A2FEE" w:rsidP="006D30B0">
            <w:pPr>
              <w:widowControl w:val="0"/>
              <w:numPr>
                <w:ilvl w:val="12"/>
                <w:numId w:val="0"/>
              </w:numPr>
              <w:jc w:val="center"/>
              <w:rPr>
                <w:sz w:val="16"/>
                <w:szCs w:val="16"/>
              </w:rPr>
            </w:pPr>
            <w:r>
              <w:rPr>
                <w:sz w:val="16"/>
                <w:szCs w:val="16"/>
              </w:rPr>
              <w:t>0,0</w:t>
            </w:r>
          </w:p>
        </w:tc>
        <w:tc>
          <w:tcPr>
            <w:tcW w:w="1153" w:type="dxa"/>
            <w:vAlign w:val="center"/>
          </w:tcPr>
          <w:p w:rsidR="009A2FEE" w:rsidRPr="00601AE1" w:rsidRDefault="009A2FEE" w:rsidP="00884FC3">
            <w:pPr>
              <w:widowControl w:val="0"/>
              <w:numPr>
                <w:ilvl w:val="12"/>
                <w:numId w:val="0"/>
              </w:numPr>
              <w:jc w:val="center"/>
              <w:rPr>
                <w:sz w:val="16"/>
                <w:szCs w:val="16"/>
              </w:rPr>
            </w:pPr>
            <w:r>
              <w:rPr>
                <w:sz w:val="16"/>
                <w:szCs w:val="16"/>
              </w:rPr>
              <w:t>0,1</w:t>
            </w:r>
          </w:p>
        </w:tc>
        <w:tc>
          <w:tcPr>
            <w:tcW w:w="1153" w:type="dxa"/>
            <w:vAlign w:val="center"/>
          </w:tcPr>
          <w:p w:rsidR="009A2FEE" w:rsidRPr="009A2FEE" w:rsidRDefault="009A2FEE" w:rsidP="009A2FEE">
            <w:pPr>
              <w:jc w:val="center"/>
              <w:rPr>
                <w:sz w:val="16"/>
                <w:szCs w:val="16"/>
              </w:rPr>
            </w:pPr>
            <w:r w:rsidRPr="009A2FEE">
              <w:rPr>
                <w:sz w:val="16"/>
                <w:szCs w:val="16"/>
              </w:rPr>
              <w:t>0,1</w:t>
            </w:r>
          </w:p>
        </w:tc>
        <w:tc>
          <w:tcPr>
            <w:tcW w:w="956" w:type="dxa"/>
            <w:vAlign w:val="center"/>
          </w:tcPr>
          <w:p w:rsidR="009A2FEE" w:rsidRPr="009A2FEE" w:rsidRDefault="009A2FEE" w:rsidP="009A2FEE">
            <w:pPr>
              <w:jc w:val="center"/>
              <w:rPr>
                <w:sz w:val="16"/>
                <w:szCs w:val="16"/>
              </w:rPr>
            </w:pPr>
            <w:r>
              <w:rPr>
                <w:sz w:val="16"/>
                <w:szCs w:val="16"/>
              </w:rPr>
              <w:t>-</w:t>
            </w:r>
          </w:p>
        </w:tc>
        <w:tc>
          <w:tcPr>
            <w:tcW w:w="1039" w:type="dxa"/>
            <w:vAlign w:val="center"/>
          </w:tcPr>
          <w:p w:rsidR="009A2FEE" w:rsidRPr="007622F7" w:rsidRDefault="009A2FEE" w:rsidP="00DB5C6B">
            <w:pPr>
              <w:widowControl w:val="0"/>
              <w:numPr>
                <w:ilvl w:val="12"/>
                <w:numId w:val="0"/>
              </w:numPr>
              <w:jc w:val="center"/>
              <w:rPr>
                <w:sz w:val="16"/>
                <w:szCs w:val="16"/>
              </w:rPr>
            </w:pPr>
            <w:r>
              <w:rPr>
                <w:sz w:val="16"/>
                <w:szCs w:val="16"/>
              </w:rPr>
              <w:t>0,1</w:t>
            </w:r>
          </w:p>
        </w:tc>
        <w:tc>
          <w:tcPr>
            <w:tcW w:w="1039" w:type="dxa"/>
            <w:vAlign w:val="center"/>
          </w:tcPr>
          <w:p w:rsidR="009A2FEE" w:rsidRPr="007622F7" w:rsidRDefault="009A2FEE" w:rsidP="00DB5C6B">
            <w:pPr>
              <w:widowControl w:val="0"/>
              <w:numPr>
                <w:ilvl w:val="12"/>
                <w:numId w:val="0"/>
              </w:numPr>
              <w:jc w:val="center"/>
              <w:rPr>
                <w:sz w:val="16"/>
                <w:szCs w:val="16"/>
              </w:rPr>
            </w:pPr>
            <w:r>
              <w:rPr>
                <w:sz w:val="16"/>
                <w:szCs w:val="16"/>
              </w:rPr>
              <w:t>0,1</w:t>
            </w:r>
          </w:p>
        </w:tc>
      </w:tr>
      <w:tr w:rsidR="009A2FEE" w:rsidRPr="002A072A" w:rsidTr="009A2FEE">
        <w:tc>
          <w:tcPr>
            <w:tcW w:w="3391" w:type="dxa"/>
          </w:tcPr>
          <w:p w:rsidR="009A2FEE" w:rsidRPr="00DB5C6B" w:rsidRDefault="009A2FEE"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9A2FEE" w:rsidRPr="00601AE1" w:rsidRDefault="009A2FEE" w:rsidP="00DB5C6B">
            <w:pPr>
              <w:widowControl w:val="0"/>
              <w:numPr>
                <w:ilvl w:val="12"/>
                <w:numId w:val="0"/>
              </w:numPr>
              <w:jc w:val="center"/>
              <w:rPr>
                <w:b/>
                <w:sz w:val="16"/>
                <w:szCs w:val="16"/>
              </w:rPr>
            </w:pPr>
            <w:r>
              <w:rPr>
                <w:b/>
                <w:sz w:val="16"/>
                <w:szCs w:val="16"/>
              </w:rPr>
              <w:t>674,3</w:t>
            </w:r>
          </w:p>
        </w:tc>
        <w:tc>
          <w:tcPr>
            <w:tcW w:w="1153" w:type="dxa"/>
            <w:vAlign w:val="center"/>
          </w:tcPr>
          <w:p w:rsidR="009A2FEE" w:rsidRPr="00601AE1" w:rsidRDefault="009A2FEE" w:rsidP="00DB5C6B">
            <w:pPr>
              <w:widowControl w:val="0"/>
              <w:numPr>
                <w:ilvl w:val="12"/>
                <w:numId w:val="0"/>
              </w:numPr>
              <w:jc w:val="center"/>
              <w:rPr>
                <w:b/>
                <w:sz w:val="16"/>
                <w:szCs w:val="16"/>
              </w:rPr>
            </w:pPr>
            <w:r>
              <w:rPr>
                <w:b/>
                <w:sz w:val="16"/>
                <w:szCs w:val="16"/>
              </w:rPr>
              <w:t>737</w:t>
            </w:r>
          </w:p>
        </w:tc>
        <w:tc>
          <w:tcPr>
            <w:tcW w:w="1153" w:type="dxa"/>
            <w:vAlign w:val="center"/>
          </w:tcPr>
          <w:p w:rsidR="009A2FEE" w:rsidRPr="009A2FEE" w:rsidRDefault="009A2FEE" w:rsidP="009A2FEE">
            <w:pPr>
              <w:jc w:val="center"/>
              <w:rPr>
                <w:b/>
                <w:sz w:val="16"/>
                <w:szCs w:val="16"/>
              </w:rPr>
            </w:pPr>
            <w:r w:rsidRPr="009A2FEE">
              <w:rPr>
                <w:b/>
                <w:sz w:val="16"/>
                <w:szCs w:val="16"/>
              </w:rPr>
              <w:t>62,7</w:t>
            </w:r>
          </w:p>
        </w:tc>
        <w:tc>
          <w:tcPr>
            <w:tcW w:w="956" w:type="dxa"/>
            <w:vAlign w:val="center"/>
          </w:tcPr>
          <w:p w:rsidR="009A2FEE" w:rsidRPr="009A2FEE" w:rsidRDefault="009A2FEE" w:rsidP="009A2FEE">
            <w:pPr>
              <w:jc w:val="center"/>
              <w:rPr>
                <w:b/>
                <w:sz w:val="16"/>
                <w:szCs w:val="16"/>
              </w:rPr>
            </w:pPr>
            <w:r w:rsidRPr="009A2FEE">
              <w:rPr>
                <w:b/>
                <w:sz w:val="16"/>
                <w:szCs w:val="16"/>
              </w:rPr>
              <w:t>109,3</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753,7</w:t>
            </w:r>
          </w:p>
        </w:tc>
        <w:tc>
          <w:tcPr>
            <w:tcW w:w="1039" w:type="dxa"/>
            <w:vAlign w:val="center"/>
          </w:tcPr>
          <w:p w:rsidR="009A2FEE" w:rsidRPr="00DB5C6B" w:rsidRDefault="009A2FEE" w:rsidP="00DB5C6B">
            <w:pPr>
              <w:widowControl w:val="0"/>
              <w:numPr>
                <w:ilvl w:val="12"/>
                <w:numId w:val="0"/>
              </w:numPr>
              <w:jc w:val="center"/>
              <w:rPr>
                <w:b/>
                <w:sz w:val="16"/>
                <w:szCs w:val="16"/>
              </w:rPr>
            </w:pPr>
            <w:r>
              <w:rPr>
                <w:b/>
                <w:sz w:val="16"/>
                <w:szCs w:val="16"/>
              </w:rPr>
              <w:t>771</w:t>
            </w:r>
          </w:p>
        </w:tc>
      </w:tr>
      <w:tr w:rsidR="009A2FEE" w:rsidRPr="002A072A" w:rsidTr="009A2FEE">
        <w:tc>
          <w:tcPr>
            <w:tcW w:w="3391" w:type="dxa"/>
          </w:tcPr>
          <w:p w:rsidR="009A2FEE" w:rsidRPr="00DB5C6B" w:rsidRDefault="009A2FEE"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9A2FEE" w:rsidRPr="00601AE1" w:rsidRDefault="009A2FEE" w:rsidP="00DB5C6B">
            <w:pPr>
              <w:widowControl w:val="0"/>
              <w:numPr>
                <w:ilvl w:val="12"/>
                <w:numId w:val="0"/>
              </w:numPr>
              <w:jc w:val="center"/>
              <w:rPr>
                <w:sz w:val="16"/>
                <w:szCs w:val="16"/>
              </w:rPr>
            </w:pPr>
            <w:r>
              <w:rPr>
                <w:sz w:val="16"/>
                <w:szCs w:val="16"/>
              </w:rPr>
              <w:t>674,3</w:t>
            </w:r>
          </w:p>
        </w:tc>
        <w:tc>
          <w:tcPr>
            <w:tcW w:w="1153" w:type="dxa"/>
            <w:vAlign w:val="center"/>
          </w:tcPr>
          <w:p w:rsidR="009A2FEE" w:rsidRPr="00601AE1" w:rsidRDefault="009A2FEE" w:rsidP="00DB5C6B">
            <w:pPr>
              <w:widowControl w:val="0"/>
              <w:numPr>
                <w:ilvl w:val="12"/>
                <w:numId w:val="0"/>
              </w:numPr>
              <w:jc w:val="center"/>
              <w:rPr>
                <w:sz w:val="16"/>
                <w:szCs w:val="16"/>
              </w:rPr>
            </w:pPr>
            <w:r>
              <w:rPr>
                <w:sz w:val="16"/>
                <w:szCs w:val="16"/>
              </w:rPr>
              <w:t>737</w:t>
            </w:r>
          </w:p>
        </w:tc>
        <w:tc>
          <w:tcPr>
            <w:tcW w:w="1153" w:type="dxa"/>
            <w:vAlign w:val="center"/>
          </w:tcPr>
          <w:p w:rsidR="009A2FEE" w:rsidRPr="009A2FEE" w:rsidRDefault="009A2FEE" w:rsidP="009A2FEE">
            <w:pPr>
              <w:jc w:val="center"/>
              <w:rPr>
                <w:sz w:val="16"/>
                <w:szCs w:val="16"/>
              </w:rPr>
            </w:pPr>
            <w:r w:rsidRPr="009A2FEE">
              <w:rPr>
                <w:sz w:val="16"/>
                <w:szCs w:val="16"/>
              </w:rPr>
              <w:t>62,7</w:t>
            </w:r>
          </w:p>
        </w:tc>
        <w:tc>
          <w:tcPr>
            <w:tcW w:w="956" w:type="dxa"/>
            <w:vAlign w:val="center"/>
          </w:tcPr>
          <w:p w:rsidR="009A2FEE" w:rsidRPr="009A2FEE" w:rsidRDefault="009A2FEE" w:rsidP="009A2FEE">
            <w:pPr>
              <w:jc w:val="center"/>
              <w:rPr>
                <w:sz w:val="16"/>
                <w:szCs w:val="16"/>
              </w:rPr>
            </w:pPr>
            <w:r w:rsidRPr="009A2FEE">
              <w:rPr>
                <w:sz w:val="16"/>
                <w:szCs w:val="16"/>
              </w:rPr>
              <w:t>109,3</w:t>
            </w:r>
          </w:p>
        </w:tc>
        <w:tc>
          <w:tcPr>
            <w:tcW w:w="1039" w:type="dxa"/>
            <w:vAlign w:val="center"/>
          </w:tcPr>
          <w:p w:rsidR="009A2FEE" w:rsidRPr="00883B52" w:rsidRDefault="009A2FEE" w:rsidP="00DB5C6B">
            <w:pPr>
              <w:widowControl w:val="0"/>
              <w:numPr>
                <w:ilvl w:val="12"/>
                <w:numId w:val="0"/>
              </w:numPr>
              <w:jc w:val="center"/>
              <w:rPr>
                <w:sz w:val="16"/>
                <w:szCs w:val="16"/>
              </w:rPr>
            </w:pPr>
            <w:r>
              <w:rPr>
                <w:sz w:val="16"/>
                <w:szCs w:val="16"/>
              </w:rPr>
              <w:t>753,7</w:t>
            </w:r>
          </w:p>
        </w:tc>
        <w:tc>
          <w:tcPr>
            <w:tcW w:w="1039" w:type="dxa"/>
            <w:vAlign w:val="center"/>
          </w:tcPr>
          <w:p w:rsidR="009A2FEE" w:rsidRDefault="009A2FEE" w:rsidP="00DB5C6B">
            <w:pPr>
              <w:widowControl w:val="0"/>
              <w:numPr>
                <w:ilvl w:val="12"/>
                <w:numId w:val="0"/>
              </w:numPr>
              <w:jc w:val="center"/>
              <w:rPr>
                <w:sz w:val="16"/>
                <w:szCs w:val="16"/>
              </w:rPr>
            </w:pPr>
            <w:r>
              <w:rPr>
                <w:sz w:val="16"/>
                <w:szCs w:val="16"/>
              </w:rPr>
              <w:t>771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«Общегосударственные расходы»</w:t>
      </w:r>
      <w:r>
        <w:t xml:space="preserve"> </w:t>
      </w:r>
      <w:r w:rsidR="00A373E0" w:rsidRPr="006B68FA">
        <w:t>объем</w:t>
      </w:r>
      <w:r w:rsidR="00A373E0">
        <w:t xml:space="preserve"> которых составит</w:t>
      </w:r>
      <w:r w:rsidR="00A373E0" w:rsidRPr="006B68FA">
        <w:t xml:space="preserve"> </w:t>
      </w:r>
      <w:r>
        <w:t>в 20</w:t>
      </w:r>
      <w:r w:rsidR="00A22562">
        <w:t>2</w:t>
      </w:r>
      <w:r w:rsidR="00423A44">
        <w:t>1</w:t>
      </w:r>
      <w:r>
        <w:t xml:space="preserve">г. </w:t>
      </w:r>
      <w:r w:rsidR="00A22562">
        <w:t>–</w:t>
      </w:r>
      <w:r>
        <w:t xml:space="preserve"> </w:t>
      </w:r>
      <w:r w:rsidR="00A373E0">
        <w:t>3559,8</w:t>
      </w:r>
      <w:r w:rsidR="00A22562">
        <w:t xml:space="preserve"> тыс. рублей (или </w:t>
      </w:r>
      <w:r w:rsidR="00A373E0">
        <w:t>55,6</w:t>
      </w:r>
      <w:r w:rsidRPr="006B68FA">
        <w:t>%</w:t>
      </w:r>
      <w:r w:rsidR="00A22562">
        <w:t>)</w:t>
      </w:r>
      <w:r w:rsidRPr="006B68FA">
        <w:t xml:space="preserve">, </w:t>
      </w:r>
      <w:r>
        <w:t>в 202</w:t>
      </w:r>
      <w:r w:rsidR="00423A44">
        <w:t>2</w:t>
      </w:r>
      <w:r>
        <w:t xml:space="preserve">г. </w:t>
      </w:r>
      <w:r w:rsidR="00A22562">
        <w:t>–</w:t>
      </w:r>
      <w:r>
        <w:t xml:space="preserve"> </w:t>
      </w:r>
      <w:r w:rsidR="00A373E0">
        <w:t>3392,7</w:t>
      </w:r>
      <w:r w:rsidR="00A22562">
        <w:t xml:space="preserve"> тыс. рублей (или </w:t>
      </w:r>
      <w:r w:rsidR="00A373E0">
        <w:t>55,9</w:t>
      </w:r>
      <w:r w:rsidRPr="006B68FA">
        <w:t>%</w:t>
      </w:r>
      <w:r w:rsidR="00A22562">
        <w:t>)</w:t>
      </w:r>
      <w:r>
        <w:t>,</w:t>
      </w:r>
      <w:r w:rsidRPr="006B68FA">
        <w:t xml:space="preserve"> </w:t>
      </w:r>
      <w:r>
        <w:t>в 202</w:t>
      </w:r>
      <w:r w:rsidR="00423A44">
        <w:t>3</w:t>
      </w:r>
      <w:r>
        <w:t xml:space="preserve">г. </w:t>
      </w:r>
      <w:r w:rsidR="00A22562">
        <w:t>–</w:t>
      </w:r>
      <w:r>
        <w:t xml:space="preserve"> </w:t>
      </w:r>
      <w:r w:rsidR="00A373E0">
        <w:t>3318,3</w:t>
      </w:r>
      <w:r w:rsidR="00A22562">
        <w:t xml:space="preserve"> тыс. рублей (или </w:t>
      </w:r>
      <w:r w:rsidR="00A373E0">
        <w:t>56,7</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A373E0">
        <w:t>1400</w:t>
      </w:r>
      <w:r w:rsidR="00A22562">
        <w:t xml:space="preserve"> тыс. рублей (или </w:t>
      </w:r>
      <w:r w:rsidR="00A373E0">
        <w:t>21,9</w:t>
      </w:r>
      <w:r w:rsidRPr="006B68FA">
        <w:t>%</w:t>
      </w:r>
      <w:r w:rsidR="00A22562">
        <w:t>)</w:t>
      </w:r>
      <w:r w:rsidRPr="006B68FA">
        <w:t xml:space="preserve">, </w:t>
      </w:r>
      <w:r>
        <w:t>в 202</w:t>
      </w:r>
      <w:r w:rsidR="00423A44">
        <w:t>2</w:t>
      </w:r>
      <w:r>
        <w:t xml:space="preserve">г. </w:t>
      </w:r>
      <w:r w:rsidR="00A22562">
        <w:t>–</w:t>
      </w:r>
      <w:r>
        <w:t xml:space="preserve"> </w:t>
      </w:r>
      <w:r w:rsidR="00A373E0">
        <w:t>1235</w:t>
      </w:r>
      <w:r w:rsidR="00A22562">
        <w:t xml:space="preserve"> тыс. рублей (или </w:t>
      </w:r>
      <w:r w:rsidR="00A373E0">
        <w:t>20,3</w:t>
      </w:r>
      <w:r w:rsidRPr="006B68FA">
        <w:t>%</w:t>
      </w:r>
      <w:r w:rsidR="00A22562">
        <w:t>)</w:t>
      </w:r>
      <w:r w:rsidRPr="006B68FA">
        <w:t xml:space="preserve">, </w:t>
      </w:r>
      <w:r>
        <w:t>в 202</w:t>
      </w:r>
      <w:r w:rsidR="00423A44">
        <w:t>3</w:t>
      </w:r>
      <w:r>
        <w:t xml:space="preserve">г. </w:t>
      </w:r>
      <w:r w:rsidR="00A22562">
        <w:t>–</w:t>
      </w:r>
      <w:r>
        <w:t xml:space="preserve"> </w:t>
      </w:r>
      <w:r w:rsidR="00A373E0">
        <w:t>1144</w:t>
      </w:r>
      <w:r w:rsidR="00A22562">
        <w:t xml:space="preserve"> тыс. рублей (или </w:t>
      </w:r>
      <w:r w:rsidR="00A373E0">
        <w:t>19,6</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73145">
        <w:rPr>
          <w:rFonts w:ascii="Times New Roman" w:hAnsi="Times New Roman"/>
        </w:rPr>
        <w:t>двум</w:t>
      </w:r>
      <w:r w:rsidRPr="00283264">
        <w:rPr>
          <w:rFonts w:ascii="Times New Roman" w:hAnsi="Times New Roman"/>
        </w:rPr>
        <w:t xml:space="preserve"> из </w:t>
      </w:r>
      <w:r w:rsidR="00F75CA2">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73145">
        <w:rPr>
          <w:rFonts w:ascii="Times New Roman" w:hAnsi="Times New Roman"/>
          <w:snapToGrid w:val="0"/>
        </w:rPr>
        <w:t>62,7</w:t>
      </w:r>
      <w:r>
        <w:rPr>
          <w:rFonts w:ascii="Times New Roman" w:hAnsi="Times New Roman"/>
          <w:snapToGrid w:val="0"/>
        </w:rPr>
        <w:t xml:space="preserve"> тыс.руб. (</w:t>
      </w:r>
      <w:r w:rsidR="00F75CA2">
        <w:rPr>
          <w:rFonts w:ascii="Times New Roman" w:hAnsi="Times New Roman"/>
          <w:snapToGrid w:val="0"/>
        </w:rPr>
        <w:t>+9,3</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9A48BD">
        <w:t>1500,5</w:t>
      </w:r>
      <w:r w:rsidR="0084197B" w:rsidRPr="00054904">
        <w:t xml:space="preserve"> тыс. руб. (-</w:t>
      </w:r>
      <w:r w:rsidR="009A48BD">
        <w:t>29,7</w:t>
      </w:r>
      <w:r w:rsidR="0084197B" w:rsidRPr="00054904">
        <w:t xml:space="preserve">%), </w:t>
      </w:r>
      <w:r w:rsidR="00873145">
        <w:t xml:space="preserve">на «Национальную безопасность и правоохранительную деятельность» - </w:t>
      </w:r>
      <w:r w:rsidR="009A48BD">
        <w:t>118</w:t>
      </w:r>
      <w:r w:rsidR="00873145">
        <w:t xml:space="preserve"> тыс. руб. (-</w:t>
      </w:r>
      <w:r w:rsidR="009A48BD">
        <w:t>55,4</w:t>
      </w:r>
      <w:r w:rsidR="00873145">
        <w:t xml:space="preserve">%), </w:t>
      </w:r>
      <w:r w:rsidR="00054904" w:rsidRPr="00054904">
        <w:t>на «Национальную экономику</w:t>
      </w:r>
      <w:r w:rsidR="00054904">
        <w:t>»</w:t>
      </w:r>
      <w:r w:rsidR="00054904" w:rsidRPr="00054904">
        <w:t xml:space="preserve"> - </w:t>
      </w:r>
      <w:r w:rsidR="009A48BD">
        <w:t>888,2</w:t>
      </w:r>
      <w:r w:rsidR="00054904" w:rsidRPr="00054904">
        <w:t xml:space="preserve"> тыс. руб. (-</w:t>
      </w:r>
      <w:r w:rsidR="009A48BD">
        <w:t>85,7</w:t>
      </w:r>
      <w:r w:rsidR="00054904" w:rsidRPr="00054904">
        <w:t xml:space="preserve">%), </w:t>
      </w:r>
      <w:r w:rsidR="0084197B" w:rsidRPr="00054904">
        <w:t xml:space="preserve">на «Жилищно-коммунальное хозяйство» - </w:t>
      </w:r>
      <w:r w:rsidR="009A48BD">
        <w:t>184,2</w:t>
      </w:r>
      <w:r w:rsidR="0084197B" w:rsidRPr="00054904">
        <w:t xml:space="preserve"> тыс. руб. (-</w:t>
      </w:r>
      <w:r w:rsidR="009A48BD">
        <w:t>35,9</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9A48BD">
        <w:rPr>
          <w:snapToGrid w:val="0"/>
        </w:rPr>
        <w:t>737</w:t>
      </w:r>
      <w:r w:rsidRPr="00054904">
        <w:rPr>
          <w:snapToGrid w:val="0"/>
        </w:rPr>
        <w:t xml:space="preserve"> тыс.руб. (-</w:t>
      </w:r>
      <w:r w:rsidR="009A48BD">
        <w:rPr>
          <w:snapToGrid w:val="0"/>
        </w:rPr>
        <w:t>34,5</w:t>
      </w:r>
      <w:r w:rsidR="00453CC4" w:rsidRPr="00054904">
        <w:rPr>
          <w:snapToGrid w:val="0"/>
        </w:rPr>
        <w:t>%)</w:t>
      </w:r>
      <w:r w:rsidRPr="00054904">
        <w:t>.</w:t>
      </w:r>
    </w:p>
    <w:p w:rsidR="00AC488D"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1B5937" w:rsidP="007E2A34">
            <w:pPr>
              <w:widowControl w:val="0"/>
              <w:numPr>
                <w:ilvl w:val="12"/>
                <w:numId w:val="0"/>
              </w:numPr>
              <w:jc w:val="center"/>
              <w:rPr>
                <w:b/>
                <w:sz w:val="18"/>
                <w:szCs w:val="18"/>
              </w:rPr>
            </w:pPr>
            <w:r>
              <w:rPr>
                <w:b/>
                <w:sz w:val="18"/>
                <w:szCs w:val="18"/>
              </w:rPr>
              <w:t>6406,1</w:t>
            </w:r>
          </w:p>
        </w:tc>
        <w:tc>
          <w:tcPr>
            <w:tcW w:w="1701" w:type="dxa"/>
            <w:vAlign w:val="center"/>
          </w:tcPr>
          <w:p w:rsidR="00F2337E" w:rsidRPr="002A7EBC" w:rsidRDefault="001B5937"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3559,8</w:t>
            </w:r>
          </w:p>
        </w:tc>
        <w:tc>
          <w:tcPr>
            <w:tcW w:w="1701" w:type="dxa"/>
            <w:vAlign w:val="center"/>
          </w:tcPr>
          <w:p w:rsidR="00F2337E" w:rsidRPr="002A7EBC" w:rsidRDefault="001B5937" w:rsidP="007E2A34">
            <w:pPr>
              <w:jc w:val="center"/>
              <w:rPr>
                <w:sz w:val="18"/>
                <w:szCs w:val="18"/>
              </w:rPr>
            </w:pPr>
            <w:r>
              <w:rPr>
                <w:sz w:val="18"/>
                <w:szCs w:val="18"/>
              </w:rPr>
              <w:t>55,6</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1B5937" w:rsidP="007E2A34">
            <w:pPr>
              <w:jc w:val="center"/>
              <w:rPr>
                <w:sz w:val="18"/>
                <w:szCs w:val="18"/>
              </w:rPr>
            </w:pPr>
            <w:r>
              <w:rPr>
                <w:sz w:val="18"/>
                <w:szCs w:val="18"/>
              </w:rPr>
              <w:t>2,1</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95</w:t>
            </w:r>
          </w:p>
        </w:tc>
        <w:tc>
          <w:tcPr>
            <w:tcW w:w="1701" w:type="dxa"/>
            <w:vAlign w:val="center"/>
          </w:tcPr>
          <w:p w:rsidR="00F2337E" w:rsidRPr="002A7EBC" w:rsidRDefault="001B5937" w:rsidP="007E2A34">
            <w:pPr>
              <w:jc w:val="center"/>
              <w:rPr>
                <w:sz w:val="18"/>
                <w:szCs w:val="18"/>
              </w:rPr>
            </w:pPr>
            <w:r>
              <w:rPr>
                <w:sz w:val="18"/>
                <w:szCs w:val="18"/>
              </w:rPr>
              <w:t>1,5</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1B5937" w:rsidP="007E2A34">
            <w:pPr>
              <w:widowControl w:val="0"/>
              <w:numPr>
                <w:ilvl w:val="12"/>
                <w:numId w:val="0"/>
              </w:numPr>
              <w:jc w:val="center"/>
              <w:rPr>
                <w:sz w:val="18"/>
                <w:szCs w:val="18"/>
              </w:rPr>
            </w:pPr>
            <w:r>
              <w:rPr>
                <w:sz w:val="18"/>
                <w:szCs w:val="18"/>
              </w:rPr>
              <w:t>148,3</w:t>
            </w:r>
          </w:p>
        </w:tc>
        <w:tc>
          <w:tcPr>
            <w:tcW w:w="1701" w:type="dxa"/>
            <w:vAlign w:val="center"/>
          </w:tcPr>
          <w:p w:rsidR="00A31843" w:rsidRPr="002A7EBC" w:rsidRDefault="001B5937" w:rsidP="007E2A34">
            <w:pPr>
              <w:jc w:val="center"/>
              <w:rPr>
                <w:sz w:val="18"/>
                <w:szCs w:val="18"/>
              </w:rPr>
            </w:pPr>
            <w:r>
              <w:rPr>
                <w:sz w:val="18"/>
                <w:szCs w:val="18"/>
              </w:rPr>
              <w:t>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328,6</w:t>
            </w:r>
          </w:p>
        </w:tc>
        <w:tc>
          <w:tcPr>
            <w:tcW w:w="1701" w:type="dxa"/>
            <w:vAlign w:val="center"/>
          </w:tcPr>
          <w:p w:rsidR="00F2337E" w:rsidRPr="002A7EBC" w:rsidRDefault="001B5937" w:rsidP="007E2A34">
            <w:pPr>
              <w:jc w:val="center"/>
              <w:rPr>
                <w:sz w:val="18"/>
                <w:szCs w:val="18"/>
              </w:rPr>
            </w:pPr>
            <w:r>
              <w:rPr>
                <w:sz w:val="18"/>
                <w:szCs w:val="18"/>
              </w:rPr>
              <w:t>5,1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1400</w:t>
            </w:r>
          </w:p>
        </w:tc>
        <w:tc>
          <w:tcPr>
            <w:tcW w:w="1701" w:type="dxa"/>
            <w:vAlign w:val="center"/>
          </w:tcPr>
          <w:p w:rsidR="00F2337E" w:rsidRPr="002A7EBC" w:rsidRDefault="001B5937" w:rsidP="007E2A34">
            <w:pPr>
              <w:jc w:val="center"/>
              <w:rPr>
                <w:sz w:val="18"/>
                <w:szCs w:val="18"/>
              </w:rPr>
            </w:pPr>
            <w:r>
              <w:rPr>
                <w:sz w:val="18"/>
                <w:szCs w:val="18"/>
              </w:rPr>
              <w:t>21,9</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1B5937"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1B5937" w:rsidP="007E2A34">
            <w:pPr>
              <w:widowControl w:val="0"/>
              <w:numPr>
                <w:ilvl w:val="12"/>
                <w:numId w:val="0"/>
              </w:numPr>
              <w:jc w:val="center"/>
              <w:rPr>
                <w:sz w:val="18"/>
                <w:szCs w:val="18"/>
              </w:rPr>
            </w:pPr>
            <w:r>
              <w:rPr>
                <w:sz w:val="18"/>
                <w:szCs w:val="18"/>
              </w:rPr>
              <w:t>737</w:t>
            </w:r>
          </w:p>
        </w:tc>
        <w:tc>
          <w:tcPr>
            <w:tcW w:w="1701" w:type="dxa"/>
            <w:vAlign w:val="center"/>
          </w:tcPr>
          <w:p w:rsidR="00F2337E" w:rsidRPr="002A7EBC" w:rsidRDefault="001B5937" w:rsidP="007E2A34">
            <w:pPr>
              <w:jc w:val="center"/>
              <w:rPr>
                <w:sz w:val="18"/>
                <w:szCs w:val="18"/>
              </w:rPr>
            </w:pPr>
            <w:r>
              <w:rPr>
                <w:sz w:val="18"/>
                <w:szCs w:val="18"/>
              </w:rPr>
              <w:t>11,8</w:t>
            </w:r>
          </w:p>
        </w:tc>
      </w:tr>
    </w:tbl>
    <w:p w:rsidR="00943230" w:rsidRDefault="00943230" w:rsidP="00BA6C68">
      <w:pPr>
        <w:widowControl w:val="0"/>
        <w:numPr>
          <w:ilvl w:val="12"/>
          <w:numId w:val="0"/>
        </w:numPr>
        <w:ind w:firstLine="567"/>
        <w:jc w:val="both"/>
        <w:rPr>
          <w:u w:val="single"/>
        </w:rPr>
      </w:pPr>
    </w:p>
    <w:p w:rsidR="00C91429" w:rsidRPr="00F30F9F" w:rsidRDefault="00C91429" w:rsidP="00BA6C68">
      <w:pPr>
        <w:widowControl w:val="0"/>
        <w:numPr>
          <w:ilvl w:val="12"/>
          <w:numId w:val="0"/>
        </w:numPr>
        <w:ind w:firstLine="567"/>
        <w:jc w:val="both"/>
      </w:pPr>
      <w:r w:rsidRPr="00F30F9F">
        <w:rPr>
          <w:u w:val="single"/>
        </w:rPr>
        <w:t>Расходы по разделу</w:t>
      </w:r>
      <w:r w:rsidR="00525343" w:rsidRPr="00F30F9F">
        <w:rPr>
          <w:u w:val="single"/>
        </w:rPr>
        <w:t xml:space="preserve"> 0100</w:t>
      </w:r>
      <w:r w:rsidRPr="00F30F9F">
        <w:rPr>
          <w:u w:val="single"/>
        </w:rPr>
        <w:t xml:space="preserve"> «Общегосударственные вопросы»</w:t>
      </w:r>
      <w:r w:rsidRPr="00F30F9F">
        <w:t xml:space="preserve"> на 20</w:t>
      </w:r>
      <w:r w:rsidR="007F542A" w:rsidRPr="00F30F9F">
        <w:t>2</w:t>
      </w:r>
      <w:r w:rsidR="00DC2F83" w:rsidRPr="00F30F9F">
        <w:t>1</w:t>
      </w:r>
      <w:r w:rsidRPr="00F30F9F">
        <w:t xml:space="preserve"> г. установлены в объеме </w:t>
      </w:r>
      <w:r w:rsidR="00F30F9F">
        <w:t>3559,8</w:t>
      </w:r>
      <w:r w:rsidRPr="00F30F9F">
        <w:t xml:space="preserve"> тыс.руб., </w:t>
      </w:r>
      <w:r w:rsidR="00DC2F83" w:rsidRPr="00F30F9F">
        <w:t>со снижением</w:t>
      </w:r>
      <w:r w:rsidRPr="00F30F9F">
        <w:t xml:space="preserve"> на </w:t>
      </w:r>
      <w:r w:rsidR="00F30F9F">
        <w:t>1500,5</w:t>
      </w:r>
      <w:r w:rsidRPr="00F30F9F">
        <w:t xml:space="preserve"> тыс.руб. </w:t>
      </w:r>
      <w:r w:rsidR="00B931F8" w:rsidRPr="00F30F9F">
        <w:t>(-</w:t>
      </w:r>
      <w:r w:rsidR="00F30F9F">
        <w:t>29,7</w:t>
      </w:r>
      <w:r w:rsidR="00B931F8" w:rsidRPr="00F30F9F">
        <w:t xml:space="preserve">%) </w:t>
      </w:r>
      <w:r w:rsidR="00DC2F83" w:rsidRPr="00F30F9F">
        <w:t xml:space="preserve">к оценке </w:t>
      </w:r>
      <w:r w:rsidR="00BD6403" w:rsidRPr="00F30F9F">
        <w:t xml:space="preserve">ожидаемого исполнения </w:t>
      </w:r>
      <w:r w:rsidRPr="00F30F9F">
        <w:t xml:space="preserve">расходов </w:t>
      </w:r>
      <w:r w:rsidR="00106B5B" w:rsidRPr="00F30F9F">
        <w:t xml:space="preserve">в </w:t>
      </w:r>
      <w:r w:rsidRPr="00F30F9F">
        <w:t>20</w:t>
      </w:r>
      <w:r w:rsidR="00DC2F83" w:rsidRPr="00F30F9F">
        <w:t>20</w:t>
      </w:r>
      <w:r w:rsidRPr="00F30F9F">
        <w:t xml:space="preserve">г. Данные расходы составляют </w:t>
      </w:r>
      <w:r w:rsidR="00F30F9F">
        <w:t>55,6</w:t>
      </w:r>
      <w:r w:rsidRPr="00F30F9F">
        <w:t xml:space="preserve">% от общей суммы расходов </w:t>
      </w:r>
      <w:r w:rsidR="00595634" w:rsidRPr="00F30F9F">
        <w:t xml:space="preserve">местного </w:t>
      </w:r>
      <w:r w:rsidR="00BD6403" w:rsidRPr="00F30F9F">
        <w:t xml:space="preserve">бюджета </w:t>
      </w:r>
      <w:r w:rsidRPr="00F30F9F">
        <w:t>на 20</w:t>
      </w:r>
      <w:r w:rsidR="007F542A" w:rsidRPr="00F30F9F">
        <w:t>2</w:t>
      </w:r>
      <w:r w:rsidR="00DC2F83" w:rsidRPr="00F30F9F">
        <w:t>1</w:t>
      </w:r>
      <w:r w:rsidRPr="00F30F9F">
        <w:t xml:space="preserve">г. Расходы </w:t>
      </w:r>
      <w:r w:rsidR="008C3794" w:rsidRPr="00F30F9F">
        <w:t>на</w:t>
      </w:r>
      <w:r w:rsidRPr="00F30F9F">
        <w:t xml:space="preserve"> 20</w:t>
      </w:r>
      <w:r w:rsidR="008C3794" w:rsidRPr="00F30F9F">
        <w:t>2</w:t>
      </w:r>
      <w:r w:rsidR="00DC2F83" w:rsidRPr="00F30F9F">
        <w:t>2</w:t>
      </w:r>
      <w:r w:rsidR="00A315C2" w:rsidRPr="00F30F9F">
        <w:t>-202</w:t>
      </w:r>
      <w:r w:rsidR="00DC2F83" w:rsidRPr="00F30F9F">
        <w:t>3</w:t>
      </w:r>
      <w:r w:rsidR="008C3794" w:rsidRPr="00F30F9F">
        <w:t xml:space="preserve"> </w:t>
      </w:r>
      <w:r w:rsidRPr="00F30F9F">
        <w:t>г</w:t>
      </w:r>
      <w:r w:rsidR="008C3794" w:rsidRPr="00F30F9F">
        <w:t>од</w:t>
      </w:r>
      <w:r w:rsidR="00A315C2" w:rsidRPr="00F30F9F">
        <w:t>ы</w:t>
      </w:r>
      <w:r w:rsidRPr="00F30F9F">
        <w:t xml:space="preserve"> установлены в </w:t>
      </w:r>
      <w:r w:rsidR="008C3794" w:rsidRPr="00F30F9F">
        <w:t>объеме</w:t>
      </w:r>
      <w:r w:rsidRPr="00F30F9F">
        <w:t xml:space="preserve"> </w:t>
      </w:r>
      <w:r w:rsidR="00F30F9F">
        <w:t>3392,7</w:t>
      </w:r>
      <w:r w:rsidRPr="00F30F9F">
        <w:t xml:space="preserve"> тыс.руб.</w:t>
      </w:r>
      <w:r w:rsidR="00A315C2" w:rsidRPr="00F30F9F">
        <w:t xml:space="preserve"> и </w:t>
      </w:r>
      <w:r w:rsidR="00F30F9F">
        <w:t>3318,3</w:t>
      </w:r>
      <w:r w:rsidR="008C3794" w:rsidRPr="00F30F9F">
        <w:t xml:space="preserve"> тыс. рублей</w:t>
      </w:r>
      <w:r w:rsidR="006469FD" w:rsidRPr="00F30F9F">
        <w:t xml:space="preserve">, </w:t>
      </w:r>
      <w:r w:rsidR="00A315C2" w:rsidRPr="00F30F9F">
        <w:t>соо</w:t>
      </w:r>
      <w:r w:rsidR="00164D82" w:rsidRPr="00F30F9F">
        <w:t>тветственно</w:t>
      </w:r>
      <w:r w:rsidR="00A315C2" w:rsidRPr="00F30F9F">
        <w:t>.</w:t>
      </w:r>
      <w:r w:rsidRPr="00F30F9F">
        <w:t xml:space="preserve"> </w:t>
      </w:r>
    </w:p>
    <w:p w:rsidR="00745D94" w:rsidRPr="00F30F9F" w:rsidRDefault="00745D94" w:rsidP="00745D94">
      <w:pPr>
        <w:widowControl w:val="0"/>
        <w:numPr>
          <w:ilvl w:val="12"/>
          <w:numId w:val="0"/>
        </w:numPr>
        <w:ind w:firstLine="567"/>
        <w:jc w:val="both"/>
      </w:pPr>
      <w:r w:rsidRPr="00F30F9F">
        <w:t xml:space="preserve">В рамках полномочий </w:t>
      </w:r>
      <w:r w:rsidR="00CF68A0" w:rsidRPr="00F30F9F">
        <w:t>Петровского</w:t>
      </w:r>
      <w:r w:rsidR="0000549E" w:rsidRPr="00F30F9F">
        <w:t xml:space="preserve"> сельского поселения</w:t>
      </w:r>
      <w:r w:rsidRPr="00F30F9F">
        <w:t xml:space="preserve"> расходы объединены по пяти</w:t>
      </w:r>
      <w:r w:rsidR="00C15EE2" w:rsidRPr="00F30F9F">
        <w:t xml:space="preserve"> </w:t>
      </w:r>
      <w:r w:rsidR="00D92996" w:rsidRPr="00F30F9F">
        <w:t xml:space="preserve">(2021г., 2023г.) и шести (2022г.) </w:t>
      </w:r>
      <w:r w:rsidR="00C15EE2" w:rsidRPr="00F30F9F">
        <w:t>подразделам:</w:t>
      </w:r>
      <w:r w:rsidRPr="00F30F9F">
        <w:t xml:space="preserve"> </w:t>
      </w:r>
    </w:p>
    <w:p w:rsidR="00BA0EC3" w:rsidRPr="00F30F9F" w:rsidRDefault="00745D94" w:rsidP="00BA0EC3">
      <w:pPr>
        <w:autoSpaceDE w:val="0"/>
        <w:autoSpaceDN w:val="0"/>
        <w:adjustRightInd w:val="0"/>
        <w:ind w:firstLine="567"/>
        <w:jc w:val="both"/>
      </w:pPr>
      <w:r w:rsidRPr="00F30F9F">
        <w:rPr>
          <w:i/>
        </w:rPr>
        <w:t xml:space="preserve">По подразделу 0102 «Функционирование высшего должностного лица субъекта РФ и муниципального образования» </w:t>
      </w:r>
      <w:r w:rsidRPr="00F30F9F">
        <w:t xml:space="preserve">в </w:t>
      </w:r>
      <w:r w:rsidR="00E53E0C" w:rsidRPr="00F30F9F">
        <w:t>п</w:t>
      </w:r>
      <w:r w:rsidRPr="00F30F9F">
        <w:t>роекте бюджета на 20</w:t>
      </w:r>
      <w:r w:rsidR="00160DF0" w:rsidRPr="00F30F9F">
        <w:t>2</w:t>
      </w:r>
      <w:r w:rsidR="00F74BD4" w:rsidRPr="00F30F9F">
        <w:t>1</w:t>
      </w:r>
      <w:r w:rsidRPr="00F30F9F">
        <w:t xml:space="preserve"> год установлены расходы на обеспечение деятельности главы </w:t>
      </w:r>
      <w:r w:rsidR="00CF68A0" w:rsidRPr="00F30F9F">
        <w:t>Петровского</w:t>
      </w:r>
      <w:r w:rsidR="0000549E" w:rsidRPr="00F30F9F">
        <w:t xml:space="preserve"> сельского поселения</w:t>
      </w:r>
      <w:r w:rsidRPr="00F30F9F">
        <w:t xml:space="preserve"> в сумме </w:t>
      </w:r>
      <w:r w:rsidR="00F30F9F">
        <w:t>846,3</w:t>
      </w:r>
      <w:r w:rsidR="004E4D52" w:rsidRPr="00F30F9F">
        <w:t xml:space="preserve"> </w:t>
      </w:r>
      <w:r w:rsidRPr="00F30F9F">
        <w:t>тыс.руб.</w:t>
      </w:r>
      <w:r w:rsidR="00E53E0C" w:rsidRPr="00F30F9F">
        <w:t>,</w:t>
      </w:r>
      <w:r w:rsidR="006469FD" w:rsidRPr="00F30F9F">
        <w:t xml:space="preserve"> </w:t>
      </w:r>
      <w:r w:rsidRPr="00F30F9F">
        <w:t>с</w:t>
      </w:r>
      <w:r w:rsidR="00F30F9F">
        <w:t>о</w:t>
      </w:r>
      <w:r w:rsidRPr="00F30F9F">
        <w:t xml:space="preserve"> </w:t>
      </w:r>
      <w:r w:rsidR="00F30F9F">
        <w:t>снижением</w:t>
      </w:r>
      <w:r w:rsidRPr="00F30F9F">
        <w:t xml:space="preserve"> на </w:t>
      </w:r>
      <w:r w:rsidR="00F30F9F">
        <w:t>29,3</w:t>
      </w:r>
      <w:r w:rsidR="0071451C" w:rsidRPr="00F30F9F">
        <w:t xml:space="preserve"> </w:t>
      </w:r>
      <w:r w:rsidRPr="00F30F9F">
        <w:t>тыс.руб. (</w:t>
      </w:r>
      <w:r w:rsidR="00F30F9F">
        <w:t>-3,3</w:t>
      </w:r>
      <w:r w:rsidRPr="00F30F9F">
        <w:t>%) к оценке ожидаемого исполнения расходов в 20</w:t>
      </w:r>
      <w:r w:rsidR="00F74BD4" w:rsidRPr="00F30F9F">
        <w:t>20</w:t>
      </w:r>
      <w:r w:rsidRPr="00F30F9F">
        <w:t xml:space="preserve"> году</w:t>
      </w:r>
      <w:r w:rsidR="00F74BD4" w:rsidRPr="00F30F9F">
        <w:t>.</w:t>
      </w:r>
      <w:r w:rsidR="00F30F9F">
        <w:t xml:space="preserve"> </w:t>
      </w:r>
      <w:r w:rsidR="00F30F9F" w:rsidRPr="00895EC4">
        <w:t xml:space="preserve">Расходы </w:t>
      </w:r>
      <w:r w:rsidR="00F30F9F">
        <w:t>на</w:t>
      </w:r>
      <w:r w:rsidR="00F30F9F" w:rsidRPr="00895EC4">
        <w:t xml:space="preserve"> 20</w:t>
      </w:r>
      <w:r w:rsidR="00F30F9F">
        <w:t>22-2023</w:t>
      </w:r>
      <w:r w:rsidR="00F30F9F" w:rsidRPr="00895EC4">
        <w:t xml:space="preserve"> г</w:t>
      </w:r>
      <w:r w:rsidR="00F30F9F">
        <w:t>оды</w:t>
      </w:r>
      <w:r w:rsidR="00F30F9F" w:rsidRPr="00895EC4">
        <w:t xml:space="preserve"> </w:t>
      </w:r>
      <w:r w:rsidR="00F30F9F">
        <w:t>установлены</w:t>
      </w:r>
      <w:r w:rsidR="00F30F9F" w:rsidRPr="00895EC4">
        <w:t xml:space="preserve"> в </w:t>
      </w:r>
      <w:r w:rsidR="00F30F9F">
        <w:t>сумме</w:t>
      </w:r>
      <w:r w:rsidR="00F30F9F" w:rsidRPr="00895EC4">
        <w:t xml:space="preserve"> </w:t>
      </w:r>
      <w:r w:rsidR="00F30F9F">
        <w:t xml:space="preserve">781 </w:t>
      </w:r>
      <w:r w:rsidR="00F30F9F" w:rsidRPr="00895EC4">
        <w:t>тыс. руб</w:t>
      </w:r>
      <w:r w:rsidR="00F30F9F">
        <w:t xml:space="preserve">лей и 729 тыс. рублей, соответственно. </w:t>
      </w:r>
      <w:r w:rsidR="00F74BD4" w:rsidRPr="00F30F9F">
        <w:t xml:space="preserve"> </w:t>
      </w:r>
    </w:p>
    <w:p w:rsidR="00745D94" w:rsidRPr="00895EC4" w:rsidRDefault="00745D94" w:rsidP="00745D94">
      <w:pPr>
        <w:pStyle w:val="af2"/>
        <w:ind w:firstLine="567"/>
        <w:jc w:val="both"/>
        <w:rPr>
          <w:rFonts w:ascii="Times New Roman" w:hAnsi="Times New Roman"/>
        </w:rPr>
      </w:pPr>
      <w:r w:rsidRPr="00F30F9F">
        <w:rPr>
          <w:rFonts w:ascii="Times New Roman" w:hAnsi="Times New Roman"/>
          <w:i/>
        </w:rPr>
        <w:t>По подразделу 0103 «Функционирование законодательных</w:t>
      </w:r>
      <w:r w:rsidRPr="00895EC4">
        <w:rPr>
          <w:rFonts w:ascii="Times New Roman" w:hAnsi="Times New Roman"/>
          <w:i/>
        </w:rPr>
        <w:t xml:space="preserve">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CF68A0">
        <w:rPr>
          <w:rFonts w:ascii="Times New Roman" w:hAnsi="Times New Roman"/>
        </w:rPr>
        <w:t>Петровского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39098D">
        <w:rPr>
          <w:rFonts w:ascii="Times New Roman" w:hAnsi="Times New Roman"/>
        </w:rPr>
        <w:t>1</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F68A0">
        <w:t>Петровского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39098D">
        <w:t>2701,8</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39098D">
        <w:t>1471,2</w:t>
      </w:r>
      <w:r>
        <w:t xml:space="preserve"> </w:t>
      </w:r>
      <w:r w:rsidRPr="00895EC4">
        <w:t>тыс.руб. (</w:t>
      </w:r>
      <w:r w:rsidR="003A2337">
        <w:t>-</w:t>
      </w:r>
      <w:r w:rsidR="0039098D">
        <w:t>35,3</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39098D">
        <w:t>2450</w:t>
      </w:r>
      <w:r w:rsidR="00C14808">
        <w:t xml:space="preserve"> </w:t>
      </w:r>
      <w:r w:rsidRPr="00895EC4">
        <w:t>тыс. руб</w:t>
      </w:r>
      <w:r w:rsidR="002116B1">
        <w:t xml:space="preserve">лей и </w:t>
      </w:r>
      <w:r w:rsidR="0039098D">
        <w:t>2407,6</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w:t>
      </w:r>
      <w:r w:rsidR="0039098D">
        <w:rPr>
          <w:rFonts w:ascii="Times New Roman" w:hAnsi="Times New Roman"/>
          <w:b w:val="0"/>
          <w:bCs w:val="0"/>
          <w:color w:val="auto"/>
          <w:sz w:val="24"/>
          <w:szCs w:val="24"/>
        </w:rPr>
        <w:t xml:space="preserve">на проведение выборов депутатов Петровского сельского поселения в 2022г. </w:t>
      </w:r>
      <w:r w:rsidRPr="00E82948">
        <w:rPr>
          <w:rFonts w:ascii="Times New Roman" w:hAnsi="Times New Roman"/>
          <w:b w:val="0"/>
          <w:bCs w:val="0"/>
          <w:color w:val="auto"/>
          <w:sz w:val="24"/>
          <w:szCs w:val="24"/>
        </w:rPr>
        <w:t xml:space="preserve">в объеме </w:t>
      </w:r>
      <w:r w:rsidR="0039098D">
        <w:rPr>
          <w:rFonts w:ascii="Times New Roman" w:hAnsi="Times New Roman"/>
          <w:b w:val="0"/>
          <w:bCs w:val="0"/>
          <w:color w:val="auto"/>
          <w:sz w:val="24"/>
          <w:szCs w:val="24"/>
        </w:rPr>
        <w:t xml:space="preserve">150 тыс. руб., в объеме </w:t>
      </w:r>
      <w:r w:rsidR="00AC488D">
        <w:rPr>
          <w:rFonts w:ascii="Times New Roman" w:hAnsi="Times New Roman"/>
          <w:b w:val="0"/>
          <w:bCs w:val="0"/>
          <w:color w:val="auto"/>
          <w:sz w:val="24"/>
          <w:szCs w:val="24"/>
        </w:rPr>
        <w:t>170</w:t>
      </w:r>
      <w:r w:rsidRPr="00E82948">
        <w:rPr>
          <w:rFonts w:ascii="Times New Roman" w:hAnsi="Times New Roman"/>
          <w:b w:val="0"/>
          <w:bCs w:val="0"/>
          <w:color w:val="auto"/>
          <w:sz w:val="24"/>
          <w:szCs w:val="24"/>
        </w:rPr>
        <w:t xml:space="preserve"> тыс. рублей на проведение выборов главы поселения</w:t>
      </w:r>
      <w:r w:rsidR="0039098D" w:rsidRPr="0039098D">
        <w:rPr>
          <w:rFonts w:ascii="Times New Roman" w:hAnsi="Times New Roman"/>
          <w:b w:val="0"/>
          <w:bCs w:val="0"/>
          <w:color w:val="auto"/>
          <w:sz w:val="24"/>
          <w:szCs w:val="24"/>
        </w:rPr>
        <w:t xml:space="preserve"> </w:t>
      </w:r>
      <w:r w:rsidR="0039098D">
        <w:rPr>
          <w:rFonts w:ascii="Times New Roman" w:hAnsi="Times New Roman"/>
          <w:b w:val="0"/>
          <w:bCs w:val="0"/>
          <w:color w:val="auto"/>
          <w:sz w:val="24"/>
          <w:szCs w:val="24"/>
        </w:rPr>
        <w:t>в 2023г.</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CF68A0">
        <w:rPr>
          <w:rFonts w:ascii="Times New Roman" w:hAnsi="Times New Roman"/>
          <w:bCs/>
        </w:rPr>
        <w:t>Петровского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CD1B1C">
        <w:rPr>
          <w:rFonts w:ascii="Times New Roman" w:hAnsi="Times New Roman"/>
        </w:rPr>
        <w:t>10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416BB9">
        <w:rPr>
          <w:u w:val="single"/>
        </w:rPr>
        <w:t>По р</w:t>
      </w:r>
      <w:r w:rsidRPr="00416BB9">
        <w:rPr>
          <w:bCs/>
          <w:u w:val="single"/>
        </w:rPr>
        <w:t>азделу 02</w:t>
      </w:r>
      <w:r w:rsidR="00525343" w:rsidRPr="00416BB9">
        <w:rPr>
          <w:bCs/>
          <w:u w:val="single"/>
        </w:rPr>
        <w:t>00</w:t>
      </w:r>
      <w:r w:rsidRPr="00416BB9">
        <w:rPr>
          <w:bCs/>
          <w:u w:val="single"/>
        </w:rPr>
        <w:t xml:space="preserve"> «Национальная оборона»</w:t>
      </w:r>
      <w:r w:rsidRPr="00416BB9">
        <w:rPr>
          <w:u w:val="single"/>
        </w:rPr>
        <w:t xml:space="preserve"> подразделу 0203 «Мобилизационная и вневойсковая подготовка»</w:t>
      </w:r>
      <w:r w:rsidRPr="00416BB9">
        <w:t xml:space="preserve"> </w:t>
      </w:r>
      <w:r w:rsidR="003963F2" w:rsidRPr="00416BB9">
        <w:t>расходы на о</w:t>
      </w:r>
      <w:r w:rsidR="003963F2" w:rsidRPr="00416BB9">
        <w:rPr>
          <w:bCs/>
        </w:rPr>
        <w:t xml:space="preserve">существление </w:t>
      </w:r>
      <w:r w:rsidR="003963F2" w:rsidRPr="00416BB9">
        <w:t xml:space="preserve">первичного воинского учета на территориях, где отсутствуют военные комиссариаты </w:t>
      </w:r>
      <w:r w:rsidR="005944C6" w:rsidRPr="00416BB9">
        <w:t>на 202</w:t>
      </w:r>
      <w:r w:rsidR="003159BC" w:rsidRPr="00416BB9">
        <w:t>1</w:t>
      </w:r>
      <w:r w:rsidR="005944C6" w:rsidRPr="00416BB9">
        <w:t xml:space="preserve"> г. установлены в объеме </w:t>
      </w:r>
      <w:r w:rsidR="003159BC" w:rsidRPr="00416BB9">
        <w:t>137,3</w:t>
      </w:r>
      <w:r w:rsidR="005944C6" w:rsidRPr="00416BB9">
        <w:t xml:space="preserve"> тыс.руб., что на </w:t>
      </w:r>
      <w:r w:rsidR="003159BC" w:rsidRPr="00416BB9">
        <w:t>3,2</w:t>
      </w:r>
      <w:r w:rsidR="005944C6" w:rsidRPr="00416BB9">
        <w:t xml:space="preserve"> тыс.руб. (+</w:t>
      </w:r>
      <w:r w:rsidR="003159BC" w:rsidRPr="00416BB9">
        <w:t>2,4</w:t>
      </w:r>
      <w:r w:rsidR="005944C6" w:rsidRPr="00416BB9">
        <w:t>%) больше ожидаемого исполнения расходов в 20</w:t>
      </w:r>
      <w:r w:rsidR="003159BC" w:rsidRPr="00416BB9">
        <w:t>20</w:t>
      </w:r>
      <w:r w:rsidR="005944C6" w:rsidRPr="00416BB9">
        <w:t xml:space="preserve"> г. Данные расходы составляют </w:t>
      </w:r>
      <w:r w:rsidR="00416BB9">
        <w:t>2,1</w:t>
      </w:r>
      <w:r w:rsidR="005944C6" w:rsidRPr="00416BB9">
        <w:t>% от общей суммы расходов местного бюджета на 202</w:t>
      </w:r>
      <w:r w:rsidR="003159BC" w:rsidRPr="00416BB9">
        <w:t>1</w:t>
      </w:r>
      <w:r w:rsidR="005944C6" w:rsidRPr="00416BB9">
        <w:t xml:space="preserve"> г. Расходы на 202</w:t>
      </w:r>
      <w:r w:rsidR="003159BC" w:rsidRPr="00416BB9">
        <w:t>2-2023</w:t>
      </w:r>
      <w:r w:rsidR="005944C6" w:rsidRPr="00416BB9">
        <w:t xml:space="preserve"> годы установлены в объеме </w:t>
      </w:r>
      <w:r w:rsidR="003159BC" w:rsidRPr="00416BB9">
        <w:t>138,8</w:t>
      </w:r>
      <w:r w:rsidR="005944C6" w:rsidRPr="00416BB9">
        <w:t xml:space="preserve"> тыс.руб. и </w:t>
      </w:r>
      <w:r w:rsidR="003159BC" w:rsidRPr="00416BB9">
        <w:t>144,5 тыс. рублей, соответственно</w:t>
      </w:r>
      <w:r w:rsidR="005944C6" w:rsidRPr="00416BB9">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80BC3" w:rsidRPr="00C06668">
        <w:rPr>
          <w:u w:val="single"/>
        </w:rPr>
        <w:t>подразделу 0310 «</w:t>
      </w:r>
      <w:r w:rsidR="00780BC3">
        <w:rPr>
          <w:u w:val="single"/>
        </w:rPr>
        <w:t>Защита населения и территории от чрезвычайных ситуаций природного и техногенного характера,</w:t>
      </w:r>
      <w:r w:rsidR="00780BC3" w:rsidRPr="00C06668">
        <w:rPr>
          <w:u w:val="single"/>
        </w:rPr>
        <w:t xml:space="preserve"> пожарн</w:t>
      </w:r>
      <w:r w:rsidR="00780BC3">
        <w:rPr>
          <w:u w:val="single"/>
        </w:rPr>
        <w:t>ая</w:t>
      </w:r>
      <w:r w:rsidR="00780BC3" w:rsidRPr="00C06668">
        <w:rPr>
          <w:u w:val="single"/>
        </w:rPr>
        <w:t xml:space="preserve"> безопасност</w:t>
      </w:r>
      <w:r w:rsidR="00780BC3">
        <w:rPr>
          <w:u w:val="single"/>
        </w:rPr>
        <w:t>ь</w:t>
      </w:r>
      <w:r w:rsidR="00780BC3" w:rsidRPr="00C06668">
        <w:rPr>
          <w:u w:val="single"/>
        </w:rPr>
        <w:t>»</w:t>
      </w:r>
      <w:r w:rsidR="00780BC3">
        <w:rPr>
          <w:u w:val="single"/>
        </w:rPr>
        <w:t xml:space="preserve"> </w:t>
      </w:r>
      <w:r w:rsidR="00D0732D" w:rsidRPr="00D0732D">
        <w:t>расходы</w:t>
      </w:r>
      <w:r w:rsidR="00D0732D">
        <w:t xml:space="preserve"> на 2021г.</w:t>
      </w:r>
      <w:r w:rsidR="00D0732D" w:rsidRPr="00D0732D">
        <w:t xml:space="preserve"> </w:t>
      </w:r>
      <w:r w:rsidR="00D0732D" w:rsidRPr="00595634">
        <w:t xml:space="preserve">установлены в объеме </w:t>
      </w:r>
      <w:r w:rsidR="00416BB9">
        <w:t>95</w:t>
      </w:r>
      <w:r w:rsidR="00D0732D" w:rsidRPr="00595634">
        <w:t xml:space="preserve"> тыс.руб., </w:t>
      </w:r>
      <w:r w:rsidR="00D0732D">
        <w:t>с</w:t>
      </w:r>
      <w:r w:rsidR="00780BC3">
        <w:t>о</w:t>
      </w:r>
      <w:r w:rsidR="00D0732D">
        <w:t xml:space="preserve"> </w:t>
      </w:r>
      <w:r w:rsidR="00780BC3">
        <w:t>снижением</w:t>
      </w:r>
      <w:r w:rsidR="00D0732D" w:rsidRPr="00595634">
        <w:t xml:space="preserve"> на </w:t>
      </w:r>
      <w:r w:rsidR="00416BB9">
        <w:t>118</w:t>
      </w:r>
      <w:r w:rsidR="00D0732D" w:rsidRPr="00595634">
        <w:t xml:space="preserve"> тыс.руб. </w:t>
      </w:r>
      <w:r w:rsidR="00780BC3">
        <w:t>(-</w:t>
      </w:r>
      <w:r w:rsidR="00416BB9">
        <w:t>55,4</w:t>
      </w:r>
      <w:r w:rsidR="00780BC3">
        <w:t xml:space="preserve">%) </w:t>
      </w:r>
      <w:r w:rsidR="00D0732D">
        <w:t xml:space="preserve">к оценке </w:t>
      </w:r>
      <w:r w:rsidR="00D0732D" w:rsidRPr="00595634">
        <w:t xml:space="preserve">ожидаемого исполнения расходов </w:t>
      </w:r>
      <w:r w:rsidR="00D0732D">
        <w:t xml:space="preserve">в </w:t>
      </w:r>
      <w:r w:rsidR="00D0732D" w:rsidRPr="00595634">
        <w:t>20</w:t>
      </w:r>
      <w:r w:rsidR="00D0732D">
        <w:t>20</w:t>
      </w:r>
      <w:r w:rsidR="00D0732D" w:rsidRPr="00595634">
        <w:t xml:space="preserve">г. </w:t>
      </w:r>
      <w:r w:rsidR="00416BB9" w:rsidRPr="00895EC4">
        <w:t xml:space="preserve">Расходы </w:t>
      </w:r>
      <w:r w:rsidR="00416BB9">
        <w:t>на</w:t>
      </w:r>
      <w:r w:rsidR="00416BB9" w:rsidRPr="00895EC4">
        <w:t xml:space="preserve"> 20</w:t>
      </w:r>
      <w:r w:rsidR="00416BB9">
        <w:t xml:space="preserve">22-2023 </w:t>
      </w:r>
      <w:r w:rsidR="00416BB9" w:rsidRPr="00895EC4">
        <w:t>г</w:t>
      </w:r>
      <w:r w:rsidR="00416BB9">
        <w:t>оды</w:t>
      </w:r>
      <w:r w:rsidR="00416BB9" w:rsidRPr="00895EC4">
        <w:t xml:space="preserve"> </w:t>
      </w:r>
      <w:r w:rsidR="00416BB9">
        <w:t>установлены</w:t>
      </w:r>
      <w:r w:rsidR="00416BB9" w:rsidRPr="00895EC4">
        <w:t xml:space="preserve"> в </w:t>
      </w:r>
      <w:r w:rsidR="00416BB9">
        <w:t>объеме</w:t>
      </w:r>
      <w:r w:rsidR="00416BB9" w:rsidRPr="00895EC4">
        <w:t xml:space="preserve"> </w:t>
      </w:r>
      <w:r w:rsidR="00416BB9">
        <w:t>74</w:t>
      </w:r>
      <w:r w:rsidR="00416BB9" w:rsidRPr="00895EC4">
        <w:t xml:space="preserve"> тыс.руб.</w:t>
      </w:r>
      <w:r w:rsidR="00416BB9">
        <w:t xml:space="preserve"> и 59 тыс. рублей, соответственно.</w:t>
      </w:r>
      <w:r w:rsidR="00416BB9" w:rsidRPr="00895EC4">
        <w:t xml:space="preserve"> </w:t>
      </w:r>
      <w:r w:rsidR="00D0732D" w:rsidRPr="00595634">
        <w:t xml:space="preserve">Данные расходы составляют </w:t>
      </w:r>
      <w:r w:rsidR="00416BB9">
        <w:t>1,5</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780BC3">
        <w:t>.</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w:t>
      </w:r>
      <w:r w:rsidR="00D0732D">
        <w:rPr>
          <w:b/>
          <w:i/>
        </w:rPr>
        <w:t xml:space="preserve">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B03D7F">
        <w:rPr>
          <w:bCs/>
          <w:i/>
        </w:rPr>
        <w:t>ого</w:t>
      </w:r>
      <w:r w:rsidRPr="004566BF">
        <w:rPr>
          <w:bCs/>
          <w:i/>
        </w:rPr>
        <w:t xml:space="preserve"> подраздел</w:t>
      </w:r>
      <w:r w:rsidR="00B03D7F">
        <w:rPr>
          <w:bCs/>
          <w:i/>
        </w:rPr>
        <w:t>а</w:t>
      </w:r>
      <w:r w:rsidRPr="004566BF">
        <w:rPr>
          <w:bCs/>
          <w:i/>
        </w:rPr>
        <w:t xml:space="preserve"> в  приложениях к проекту бюджета.</w:t>
      </w:r>
    </w:p>
    <w:p w:rsidR="0089359E" w:rsidRDefault="00745D94" w:rsidP="009C1066">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416BB9">
        <w:rPr>
          <w:u w:val="single"/>
        </w:rPr>
        <w:t xml:space="preserve"> </w:t>
      </w:r>
      <w:r w:rsidR="00416BB9" w:rsidRPr="00576122">
        <w:rPr>
          <w:u w:val="single"/>
        </w:rPr>
        <w:t>подразделу 0409 «Дорожное хозяйство (дорожные фонды)»</w:t>
      </w:r>
      <w:r w:rsidR="00416BB9">
        <w:rPr>
          <w:u w:val="single"/>
        </w:rPr>
        <w:t xml:space="preserve"> </w:t>
      </w:r>
      <w:r w:rsidR="002E1E04" w:rsidRPr="002E1E04">
        <w:t xml:space="preserve">на </w:t>
      </w:r>
      <w:r w:rsidR="002E1E04" w:rsidRPr="00595634">
        <w:t>20</w:t>
      </w:r>
      <w:r w:rsidR="002E1E04">
        <w:t>2</w:t>
      </w:r>
      <w:r w:rsidR="009520B1">
        <w:t>1</w:t>
      </w:r>
      <w:r w:rsidR="002E1E04" w:rsidRPr="00595634">
        <w:t xml:space="preserve"> г. установлены в объеме </w:t>
      </w:r>
      <w:r w:rsidR="00416BB9">
        <w:t>148,3</w:t>
      </w:r>
      <w:r w:rsidR="002E1E04" w:rsidRPr="00595634">
        <w:t xml:space="preserve"> тыс.руб., что на </w:t>
      </w:r>
      <w:r w:rsidR="00416BB9">
        <w:t>888,2</w:t>
      </w:r>
      <w:r w:rsidR="002E1E04" w:rsidRPr="00595634">
        <w:t xml:space="preserve"> тыс.руб. </w:t>
      </w:r>
      <w:r w:rsidR="002E1E04">
        <w:t>(</w:t>
      </w:r>
      <w:r w:rsidR="009C1066">
        <w:t>-</w:t>
      </w:r>
      <w:r w:rsidR="00416BB9">
        <w:t>85,7</w:t>
      </w:r>
      <w:r w:rsidR="009520B1">
        <w:t>%</w:t>
      </w:r>
      <w:r w:rsidR="002E1E04" w:rsidRPr="00595634">
        <w:t xml:space="preserve">) </w:t>
      </w:r>
      <w:r w:rsidR="009C1066">
        <w:t>меньше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г. </w:t>
      </w:r>
      <w:r w:rsidR="002E1E04" w:rsidRPr="00895EC4">
        <w:t xml:space="preserve">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416BB9">
        <w:t>154,3</w:t>
      </w:r>
      <w:r w:rsidR="002E1E04" w:rsidRPr="00895EC4">
        <w:t xml:space="preserve"> тыс.руб.</w:t>
      </w:r>
      <w:r w:rsidR="002E1E04">
        <w:t xml:space="preserve"> и </w:t>
      </w:r>
      <w:r w:rsidR="00416BB9">
        <w:t>164,3</w:t>
      </w:r>
      <w:r w:rsidR="0034478D">
        <w:t xml:space="preserve"> тыс. рублей, соответственно</w:t>
      </w:r>
      <w:r w:rsidR="002E1E04">
        <w:t>.</w:t>
      </w:r>
      <w:r w:rsidR="002E1E04" w:rsidRPr="00895EC4">
        <w:t xml:space="preserve"> </w:t>
      </w:r>
      <w:r w:rsidR="0089359E" w:rsidRPr="00595634">
        <w:t xml:space="preserve">Данные расходы составляют </w:t>
      </w:r>
      <w:r w:rsidR="00A64B5C">
        <w:t>2</w:t>
      </w:r>
      <w:r w:rsidR="0089359E" w:rsidRPr="00595634">
        <w:t xml:space="preserve">% от общей суммы расходов </w:t>
      </w:r>
      <w:r w:rsidR="0089359E">
        <w:t xml:space="preserve">местного </w:t>
      </w:r>
      <w:r w:rsidR="0089359E" w:rsidRPr="00595634">
        <w:t>бюджета на 20</w:t>
      </w:r>
      <w:r w:rsidR="0089359E">
        <w:t>21</w:t>
      </w:r>
      <w:r w:rsidR="0089359E" w:rsidRPr="00595634">
        <w:t>г</w:t>
      </w:r>
      <w:r w:rsidR="0089359E">
        <w:t>.</w:t>
      </w:r>
    </w:p>
    <w:p w:rsidR="00A64B5C" w:rsidRDefault="00A64B5C" w:rsidP="00A64B5C">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230BD3" w:rsidRDefault="00425074" w:rsidP="00230BD3">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C64D31">
        <w:t xml:space="preserve">, на уличное освещение, содержание мест захоронения </w:t>
      </w:r>
      <w:r w:rsidR="00745D94" w:rsidRPr="000D1B29">
        <w:t>установлены на 20</w:t>
      </w:r>
      <w:r w:rsidR="00000501">
        <w:t>2</w:t>
      </w:r>
      <w:r w:rsidR="00B246DB">
        <w:t>1</w:t>
      </w:r>
      <w:r w:rsidR="00745D94" w:rsidRPr="000D1B29">
        <w:t xml:space="preserve">г. в сумме </w:t>
      </w:r>
      <w:r w:rsidR="00A64B5C">
        <w:t>328,6</w:t>
      </w:r>
      <w:r w:rsidR="00745D94" w:rsidRPr="000D1B29">
        <w:t xml:space="preserve"> тыс.руб., </w:t>
      </w:r>
      <w:r w:rsidR="000D1B29">
        <w:t>с</w:t>
      </w:r>
      <w:r>
        <w:t>о</w:t>
      </w:r>
      <w:r w:rsidR="000D1B29">
        <w:t xml:space="preserve"> </w:t>
      </w:r>
      <w:r>
        <w:t>снижением</w:t>
      </w:r>
      <w:r w:rsidR="00745D94" w:rsidRPr="000D1B29">
        <w:t xml:space="preserve"> на </w:t>
      </w:r>
      <w:r w:rsidR="00A64B5C">
        <w:t>184,2</w:t>
      </w:r>
      <w:r w:rsidR="00745D94" w:rsidRPr="000D1B29">
        <w:t xml:space="preserve"> тыс. руб. (</w:t>
      </w:r>
      <w:r>
        <w:t>-</w:t>
      </w:r>
      <w:r w:rsidR="00A64B5C">
        <w:t>35,9</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22-2023 </w:t>
      </w:r>
      <w:r w:rsidR="00941283" w:rsidRPr="00895EC4">
        <w:t>г</w:t>
      </w:r>
      <w:r w:rsidR="00941283">
        <w:t>оды</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A64B5C">
        <w:t>321,5</w:t>
      </w:r>
      <w:r w:rsidR="00941283" w:rsidRPr="00895EC4">
        <w:t xml:space="preserve"> тыс.руб.</w:t>
      </w:r>
      <w:r w:rsidR="00A64B5C">
        <w:t xml:space="preserve"> и 246,3 тыс. руб.</w:t>
      </w:r>
      <w:r w:rsidR="00EC4FB7">
        <w:t xml:space="preserve">, </w:t>
      </w:r>
      <w:r w:rsidR="00A64B5C">
        <w:t>соответственно</w:t>
      </w:r>
      <w:r w:rsidR="00941283">
        <w:t>.</w:t>
      </w:r>
      <w:r w:rsidR="00941283" w:rsidRPr="00895EC4">
        <w:t xml:space="preserve"> </w:t>
      </w:r>
      <w:r w:rsidR="00745D94" w:rsidRPr="000D1B29">
        <w:t xml:space="preserve">Данные расходы составляют </w:t>
      </w:r>
      <w:r w:rsidR="00A64B5C">
        <w:t>5,1</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C64D31" w:rsidRPr="00230BD3" w:rsidRDefault="00734C10" w:rsidP="00C64D31">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на 2021-2023 годы в сумме </w:t>
      </w:r>
      <w:r w:rsidR="00230BD3">
        <w:t>204</w:t>
      </w:r>
      <w:r>
        <w:t xml:space="preserve"> тыс. руб. ежегодно</w:t>
      </w:r>
      <w:r w:rsidR="00C64D31">
        <w:t>, а также</w:t>
      </w:r>
      <w:r w:rsidR="00C64D31" w:rsidRPr="00C64D31">
        <w:t xml:space="preserve"> </w:t>
      </w:r>
      <w:r w:rsidR="00C64D31">
        <w:t>р</w:t>
      </w:r>
      <w:r w:rsidR="00C64D31" w:rsidRPr="009956A9">
        <w:t>асходы в рамках реализации мероприятий муниципальной программы</w:t>
      </w:r>
      <w:r w:rsidR="00C64D31" w:rsidRPr="009956A9">
        <w:rPr>
          <w:snapToGrid w:val="0"/>
          <w:szCs w:val="28"/>
        </w:rPr>
        <w:t xml:space="preserve"> «</w:t>
      </w:r>
      <w:r w:rsidR="00C64D31">
        <w:rPr>
          <w:snapToGrid w:val="0"/>
          <w:szCs w:val="28"/>
        </w:rPr>
        <w:t>Комплексное развитие сельских территорий Петровского</w:t>
      </w:r>
      <w:r w:rsidR="00C64D31" w:rsidRPr="009956A9">
        <w:rPr>
          <w:snapToGrid w:val="0"/>
          <w:szCs w:val="28"/>
        </w:rPr>
        <w:t xml:space="preserve"> </w:t>
      </w:r>
      <w:r w:rsidR="00C64D31">
        <w:rPr>
          <w:snapToGrid w:val="0"/>
          <w:szCs w:val="28"/>
        </w:rPr>
        <w:t>муниципального образования</w:t>
      </w:r>
      <w:r w:rsidR="00C64D31" w:rsidRPr="009956A9">
        <w:rPr>
          <w:snapToGrid w:val="0"/>
          <w:szCs w:val="28"/>
        </w:rPr>
        <w:t xml:space="preserve"> на 20</w:t>
      </w:r>
      <w:r w:rsidR="00C64D31">
        <w:rPr>
          <w:snapToGrid w:val="0"/>
          <w:szCs w:val="28"/>
        </w:rPr>
        <w:t>20</w:t>
      </w:r>
      <w:r w:rsidR="00C64D31" w:rsidRPr="009956A9">
        <w:rPr>
          <w:snapToGrid w:val="0"/>
          <w:szCs w:val="28"/>
        </w:rPr>
        <w:t>-20</w:t>
      </w:r>
      <w:r w:rsidR="00C64D31">
        <w:rPr>
          <w:snapToGrid w:val="0"/>
          <w:szCs w:val="28"/>
        </w:rPr>
        <w:t>22</w:t>
      </w:r>
      <w:r w:rsidR="00C64D31" w:rsidRPr="009956A9">
        <w:rPr>
          <w:snapToGrid w:val="0"/>
          <w:szCs w:val="28"/>
        </w:rPr>
        <w:t xml:space="preserve"> годы», </w:t>
      </w:r>
      <w:r w:rsidR="00C64D31">
        <w:rPr>
          <w:snapToGrid w:val="0"/>
          <w:szCs w:val="28"/>
        </w:rPr>
        <w:t xml:space="preserve">которые </w:t>
      </w:r>
      <w:r w:rsidR="00C64D31" w:rsidRPr="009956A9">
        <w:rPr>
          <w:snapToGrid w:val="0"/>
          <w:szCs w:val="28"/>
        </w:rPr>
        <w:t xml:space="preserve">предусмотрены в </w:t>
      </w:r>
      <w:r w:rsidR="00C64D31" w:rsidRPr="009956A9">
        <w:t xml:space="preserve">соответствии с объемами финансирования по проекту изменений в паспорт данной муниципальной программы  (на 2021г. – </w:t>
      </w:r>
      <w:r w:rsidR="00C64D31">
        <w:t>50</w:t>
      </w:r>
      <w:r w:rsidR="00C64D31" w:rsidRPr="009956A9">
        <w:t xml:space="preserve"> тыс. руб.</w:t>
      </w:r>
      <w:r w:rsidR="00C64D31">
        <w:t>, на 2022г. – 75 тыс. руб.</w:t>
      </w:r>
      <w:r w:rsidR="00C64D31" w:rsidRPr="009956A9">
        <w:t>)</w:t>
      </w:r>
      <w:r w:rsidR="00C64D31">
        <w:t xml:space="preserve"> </w:t>
      </w:r>
      <w:r w:rsidR="00C64D31" w:rsidRPr="00230BD3">
        <w:t>по созданию и обустройству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в д.Воробьева (согласно Паспорта программы).</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892140">
        <w:t>1400</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892140">
        <w:t xml:space="preserve">737 </w:t>
      </w:r>
      <w:r w:rsidRPr="00096BA2">
        <w:t>тыс.руб. (</w:t>
      </w:r>
      <w:r>
        <w:t>-</w:t>
      </w:r>
      <w:r w:rsidR="00892140">
        <w:t>34,5</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892140">
        <w:t>1235</w:t>
      </w:r>
      <w:r w:rsidR="000E6383">
        <w:t xml:space="preserve"> тыс. руб. и в сумме </w:t>
      </w:r>
      <w:r w:rsidR="00892140">
        <w:t>1144</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892140">
        <w:t>21,9</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E602C1" w:rsidRPr="00E602C1" w:rsidRDefault="00E602C1" w:rsidP="00172D24">
      <w:pPr>
        <w:autoSpaceDE w:val="0"/>
        <w:autoSpaceDN w:val="0"/>
        <w:adjustRightInd w:val="0"/>
        <w:ind w:firstLine="567"/>
        <w:jc w:val="both"/>
      </w:pPr>
      <w:r w:rsidRPr="00E602C1">
        <w:t xml:space="preserve">В проекте бюджета на 2021г.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D767EB">
        <w:t>737</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D767EB">
        <w:t>62,7 тыс.руб. (</w:t>
      </w:r>
      <w:r w:rsidR="007625B1">
        <w:t>+9,3%</w:t>
      </w:r>
      <w:r w:rsidR="00340449">
        <w:t>)</w:t>
      </w:r>
      <w:r w:rsidR="00340449" w:rsidRPr="00895EC4">
        <w:t xml:space="preserve">, </w:t>
      </w:r>
      <w:r w:rsidR="00340449">
        <w:t xml:space="preserve">на 2022г. – </w:t>
      </w:r>
      <w:r w:rsidR="00B4551C">
        <w:t>753,</w:t>
      </w:r>
      <w:r w:rsidR="00D767EB">
        <w:t>7</w:t>
      </w:r>
      <w:r w:rsidR="00340449">
        <w:t xml:space="preserve"> тыс. рублей, на 2023г. – </w:t>
      </w:r>
      <w:r w:rsidR="00941283">
        <w:t>77</w:t>
      </w:r>
      <w:r w:rsidR="00D767EB">
        <w:t>1</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D767EB">
        <w:t>8</w:t>
      </w:r>
      <w:r w:rsidR="00EC29E3">
        <w:t xml:space="preserve"> тыс. руб.</w:t>
      </w:r>
      <w:r w:rsidR="00340449">
        <w:t xml:space="preserve"> (2021г.)</w:t>
      </w:r>
      <w:r w:rsidR="006C75F8">
        <w:t>,</w:t>
      </w:r>
      <w:r w:rsidR="00EC29E3">
        <w:t xml:space="preserve"> </w:t>
      </w:r>
      <w:r w:rsidR="00340449">
        <w:t>в сумме 141,</w:t>
      </w:r>
      <w:r w:rsidR="00D767EB">
        <w:t>2</w:t>
      </w:r>
      <w:r w:rsidR="00340449">
        <w:t xml:space="preserve"> тыс. руб. (2022-2023гг., </w:t>
      </w:r>
      <w:r w:rsidR="00EC29E3">
        <w:t>ежегодно</w:t>
      </w:r>
      <w:r w:rsidR="00340449">
        <w:t>)</w:t>
      </w:r>
      <w:r w:rsidR="00EC29E3">
        <w:t>,</w:t>
      </w:r>
    </w:p>
    <w:p w:rsidR="00D767EB"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4551C">
        <w:t>601,2</w:t>
      </w:r>
      <w:r w:rsidR="00335D6E">
        <w:t xml:space="preserve"> тыс. руб. (2021г.), в сумме </w:t>
      </w:r>
      <w:r w:rsidR="00B4551C">
        <w:t xml:space="preserve">612,5 </w:t>
      </w:r>
      <w:r w:rsidR="00335D6E">
        <w:t xml:space="preserve">тыс. руб. (2022г.), в сумме </w:t>
      </w:r>
      <w:r w:rsidR="00B4551C">
        <w:t>629,8</w:t>
      </w:r>
      <w:r w:rsidR="00335D6E">
        <w:t xml:space="preserve"> тыс. руб.(2023г.)</w:t>
      </w:r>
      <w:r w:rsidR="007625B1">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7625B1">
        <w:t>11,8</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21AE7">
        <w:rPr>
          <w:b w:val="0"/>
          <w:sz w:val="24"/>
          <w:szCs w:val="24"/>
        </w:rPr>
        <w:t>20,8</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421AE7">
        <w:rPr>
          <w:b w:val="0"/>
          <w:sz w:val="24"/>
          <w:szCs w:val="24"/>
        </w:rPr>
        <w:t>21,4</w:t>
      </w:r>
      <w:r w:rsidRPr="00895EC4">
        <w:rPr>
          <w:b w:val="0"/>
          <w:sz w:val="24"/>
          <w:szCs w:val="24"/>
        </w:rPr>
        <w:t xml:space="preserve"> тыс. рублей и </w:t>
      </w:r>
      <w:r w:rsidR="00421AE7">
        <w:rPr>
          <w:b w:val="0"/>
          <w:sz w:val="24"/>
          <w:szCs w:val="24"/>
        </w:rPr>
        <w:t>21,8</w:t>
      </w:r>
      <w:r w:rsidRPr="00895EC4">
        <w:rPr>
          <w:b w:val="0"/>
          <w:sz w:val="24"/>
          <w:szCs w:val="24"/>
        </w:rPr>
        <w:t xml:space="preserve"> тыс. рублей, соответственно</w:t>
      </w:r>
      <w:r w:rsidR="00424510">
        <w:rPr>
          <w:b w:val="0"/>
          <w:sz w:val="24"/>
          <w:szCs w:val="24"/>
        </w:rPr>
        <w:t xml:space="preserve">, или </w:t>
      </w:r>
      <w:r w:rsidR="00421AE7">
        <w:rPr>
          <w:b w:val="0"/>
          <w:sz w:val="24"/>
          <w:szCs w:val="24"/>
        </w:rPr>
        <w:t xml:space="preserve">3,75% (2021г.), </w:t>
      </w:r>
      <w:r w:rsidR="003028ED">
        <w:rPr>
          <w:b w:val="0"/>
          <w:sz w:val="24"/>
          <w:szCs w:val="24"/>
        </w:rPr>
        <w:t>3,7</w:t>
      </w:r>
      <w:r w:rsidR="00EE5AEF">
        <w:rPr>
          <w:b w:val="0"/>
          <w:sz w:val="24"/>
          <w:szCs w:val="24"/>
        </w:rPr>
        <w:t>4</w:t>
      </w:r>
      <w:r w:rsidR="00424510">
        <w:rPr>
          <w:b w:val="0"/>
          <w:sz w:val="24"/>
          <w:szCs w:val="24"/>
        </w:rPr>
        <w:t>%</w:t>
      </w:r>
      <w:r w:rsidR="00E052B4">
        <w:rPr>
          <w:b w:val="0"/>
          <w:sz w:val="24"/>
          <w:szCs w:val="24"/>
        </w:rPr>
        <w:t xml:space="preserve"> ежегодно</w:t>
      </w:r>
      <w:r w:rsidR="0007456A">
        <w:rPr>
          <w:b w:val="0"/>
          <w:sz w:val="24"/>
          <w:szCs w:val="24"/>
        </w:rPr>
        <w:t xml:space="preserve"> </w:t>
      </w:r>
      <w:r w:rsidR="005174A6">
        <w:rPr>
          <w:b w:val="0"/>
          <w:sz w:val="24"/>
          <w:szCs w:val="24"/>
        </w:rPr>
        <w:t>(202</w:t>
      </w:r>
      <w:r w:rsidR="00421AE7">
        <w:rPr>
          <w:b w:val="0"/>
          <w:sz w:val="24"/>
          <w:szCs w:val="24"/>
        </w:rPr>
        <w:t>2</w:t>
      </w:r>
      <w:r w:rsidR="00E052B4">
        <w:rPr>
          <w:b w:val="0"/>
          <w:sz w:val="24"/>
          <w:szCs w:val="24"/>
        </w:rPr>
        <w:t>-2023г</w:t>
      </w:r>
      <w:r w:rsidR="005174A6">
        <w:rPr>
          <w:b w:val="0"/>
          <w:sz w:val="24"/>
          <w:szCs w:val="24"/>
        </w:rPr>
        <w:t xml:space="preserve">г.)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CF68A0">
        <w:rPr>
          <w:b w:val="0"/>
          <w:sz w:val="24"/>
          <w:szCs w:val="24"/>
        </w:rPr>
        <w:t>Петровского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CF68A0">
        <w:rPr>
          <w:b w:val="0"/>
          <w:sz w:val="24"/>
          <w:szCs w:val="24"/>
        </w:rPr>
        <w:t>Петровского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421AE7">
        <w:rPr>
          <w:b w:val="0"/>
          <w:sz w:val="24"/>
          <w:szCs w:val="24"/>
        </w:rPr>
        <w:t>20,8</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421AE7">
        <w:rPr>
          <w:b w:val="0"/>
          <w:sz w:val="24"/>
          <w:szCs w:val="24"/>
        </w:rPr>
        <w:t>42,2</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421AE7">
        <w:rPr>
          <w:b w:val="0"/>
          <w:sz w:val="24"/>
          <w:szCs w:val="24"/>
        </w:rPr>
        <w:t>64</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CF68A0">
        <w:rPr>
          <w:b w:val="0"/>
          <w:sz w:val="24"/>
          <w:szCs w:val="24"/>
        </w:rPr>
        <w:t>Петровского</w:t>
      </w:r>
      <w:r w:rsidR="0000549E">
        <w:rPr>
          <w:b w:val="0"/>
          <w:sz w:val="24"/>
          <w:szCs w:val="24"/>
        </w:rPr>
        <w:t xml:space="preserve"> сельского поселения</w:t>
      </w:r>
      <w:r w:rsidRPr="00895EC4">
        <w:rPr>
          <w:b w:val="0"/>
          <w:sz w:val="24"/>
          <w:szCs w:val="24"/>
        </w:rPr>
        <w:t xml:space="preserve"> «О бюджете </w:t>
      </w:r>
      <w:r w:rsidR="00CF68A0">
        <w:rPr>
          <w:b w:val="0"/>
          <w:sz w:val="24"/>
          <w:szCs w:val="24"/>
        </w:rPr>
        <w:t>Петровского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421AE7">
        <w:rPr>
          <w:b w:val="0"/>
          <w:sz w:val="24"/>
          <w:szCs w:val="24"/>
        </w:rPr>
        <w:t>277</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421AE7">
        <w:rPr>
          <w:b w:val="0"/>
          <w:sz w:val="24"/>
          <w:szCs w:val="24"/>
        </w:rPr>
        <w:t>286</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421AE7">
        <w:rPr>
          <w:b w:val="0"/>
          <w:sz w:val="24"/>
          <w:szCs w:val="24"/>
        </w:rPr>
        <w:t>291</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CF68A0">
        <w:rPr>
          <w:b w:val="0"/>
          <w:sz w:val="24"/>
          <w:szCs w:val="24"/>
        </w:rPr>
        <w:t>Петровским</w:t>
      </w:r>
      <w:r w:rsidR="00340D28">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CF68A0">
        <w:t>Петровского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CF68A0">
        <w:t>Петровского</w:t>
      </w:r>
      <w:r w:rsidR="0000549E" w:rsidRPr="009D21FF">
        <w:t xml:space="preserve"> сельского поселения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D0356A" w:rsidRPr="00D0356A" w:rsidRDefault="009E6291" w:rsidP="00D0356A">
      <w:pPr>
        <w:autoSpaceDE w:val="0"/>
        <w:autoSpaceDN w:val="0"/>
        <w:adjustRightInd w:val="0"/>
        <w:ind w:firstLine="567"/>
        <w:jc w:val="both"/>
      </w:pPr>
      <w:r w:rsidRPr="009D21FF">
        <w:t xml:space="preserve">3. </w:t>
      </w:r>
      <w:r w:rsidR="00D0356A" w:rsidRPr="009D21FF">
        <w:t xml:space="preserve">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w:t>
      </w:r>
      <w:r w:rsidR="00D0356A" w:rsidRPr="00D0356A">
        <w:t>обслуживание, предельному объему заимствований, размеру резервного фонда.</w:t>
      </w:r>
    </w:p>
    <w:p w:rsidR="000E7178" w:rsidRDefault="009E6291" w:rsidP="000E7178">
      <w:pPr>
        <w:ind w:firstLine="567"/>
        <w:jc w:val="both"/>
      </w:pPr>
      <w:r w:rsidRPr="00D0356A">
        <w:t>4</w:t>
      </w:r>
      <w:r w:rsidR="00E771B2" w:rsidRPr="00D0356A">
        <w:t xml:space="preserve">. </w:t>
      </w:r>
      <w:r w:rsidR="000E7178" w:rsidRPr="00D0356A">
        <w:t xml:space="preserve">В нарушение требований абзаца 2 пункта 4 статьи 173 БК РФ не представлена пояснительная записка к Прогнозу социально-экономического развития </w:t>
      </w:r>
      <w:r w:rsidR="00CF68A0">
        <w:t>Петровского</w:t>
      </w:r>
      <w:r w:rsidR="000E7178" w:rsidRPr="00D0356A">
        <w:t xml:space="preserve"> МО на 2021-2023гг. </w:t>
      </w:r>
    </w:p>
    <w:p w:rsidR="00D0356A" w:rsidRPr="00D0356A" w:rsidRDefault="00D0356A" w:rsidP="000E7178">
      <w:pPr>
        <w:ind w:firstLine="567"/>
        <w:jc w:val="both"/>
      </w:pPr>
      <w:r w:rsidRPr="00D0356A">
        <w:t xml:space="preserve">5. </w:t>
      </w:r>
      <w:r w:rsidR="005D5345" w:rsidRPr="00D0356A">
        <w:t>В нарушение Приказа Минфина России от 8 июня 2020 № 99н «Об утверждении кодов (перечней кодов) бюджетной</w:t>
      </w:r>
      <w:r w:rsidR="005D5345" w:rsidRPr="009D21FF">
        <w:t xml:space="preserve"> классификации Российской Федерации на 2021 год (на 2021 год и на плановый период 2022 и 2023 годов)» установлены коды доходов в </w:t>
      </w:r>
      <w:r w:rsidR="00B57DA6" w:rsidRPr="009D21FF">
        <w:t>Реестр</w:t>
      </w:r>
      <w:r w:rsidR="005D5345" w:rsidRPr="009D21FF">
        <w:t>е</w:t>
      </w:r>
      <w:r w:rsidR="00B57DA6" w:rsidRPr="009D21FF">
        <w:t xml:space="preserve"> источников доходов </w:t>
      </w:r>
      <w:r w:rsidR="00CF68A0">
        <w:t>Петровского</w:t>
      </w:r>
      <w:r w:rsidR="005D5345" w:rsidRPr="009D21FF">
        <w:t xml:space="preserve"> сельского поселения на 2021 год и плановый период 2022 и 2023 годов</w:t>
      </w:r>
      <w:r>
        <w:t xml:space="preserve"> </w:t>
      </w:r>
      <w:r w:rsidRPr="00D0356A">
        <w:t>(не верные КБК, не верные наименования кодов доходов, отсутствуют КБК).</w:t>
      </w:r>
    </w:p>
    <w:p w:rsidR="009D21FF" w:rsidRPr="004E2BF3" w:rsidRDefault="003505DC" w:rsidP="009D21FF">
      <w:pPr>
        <w:autoSpaceDE w:val="0"/>
        <w:autoSpaceDN w:val="0"/>
        <w:adjustRightInd w:val="0"/>
        <w:ind w:firstLine="567"/>
        <w:jc w:val="both"/>
      </w:pPr>
      <w:r>
        <w:t xml:space="preserve">7. </w:t>
      </w:r>
      <w:r w:rsidR="009D21FF">
        <w:t xml:space="preserve">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w:t>
      </w:r>
      <w:r w:rsidR="009D21FF" w:rsidRPr="004E2BF3">
        <w:t>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2929">
        <w:t xml:space="preserve"> (подразделы 0310, 1301)</w:t>
      </w:r>
      <w:r w:rsidR="009D21FF" w:rsidRPr="004E2BF3">
        <w:t>.</w:t>
      </w: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CF68A0">
        <w:t>Петровского</w:t>
      </w:r>
      <w:r>
        <w:t xml:space="preserve"> сельского поселения</w:t>
      </w:r>
      <w:r w:rsidRPr="00521E70">
        <w:t xml:space="preserve"> «О бюджете </w:t>
      </w:r>
      <w:r w:rsidR="00CF68A0">
        <w:t>Петровского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BC2929" w:rsidRDefault="00BC2929"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AD1186">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A6" w:rsidRDefault="00BD5BA6" w:rsidP="00645CD8">
      <w:r>
        <w:separator/>
      </w:r>
    </w:p>
  </w:endnote>
  <w:endnote w:type="continuationSeparator" w:id="1">
    <w:p w:rsidR="00BD5BA6" w:rsidRDefault="00BD5BA6"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A6" w:rsidRDefault="00BD5BA6" w:rsidP="00645CD8">
      <w:r>
        <w:separator/>
      </w:r>
    </w:p>
  </w:footnote>
  <w:footnote w:type="continuationSeparator" w:id="1">
    <w:p w:rsidR="00BD5BA6" w:rsidRDefault="00BD5BA6"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C" w:rsidRDefault="00DA21E6" w:rsidP="002B637C">
    <w:pPr>
      <w:pStyle w:val="aff2"/>
      <w:framePr w:wrap="around" w:vAnchor="text" w:hAnchor="margin" w:xAlign="right" w:y="1"/>
      <w:rPr>
        <w:rStyle w:val="aff4"/>
      </w:rPr>
    </w:pPr>
    <w:r>
      <w:rPr>
        <w:rStyle w:val="aff4"/>
      </w:rPr>
      <w:fldChar w:fldCharType="begin"/>
    </w:r>
    <w:r w:rsidR="00A64B5C">
      <w:rPr>
        <w:rStyle w:val="aff4"/>
      </w:rPr>
      <w:instrText xml:space="preserve">PAGE  </w:instrText>
    </w:r>
    <w:r>
      <w:rPr>
        <w:rStyle w:val="aff4"/>
      </w:rPr>
      <w:fldChar w:fldCharType="end"/>
    </w:r>
  </w:p>
  <w:p w:rsidR="00A64B5C" w:rsidRDefault="00A64B5C"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C" w:rsidRDefault="00DA21E6">
    <w:pPr>
      <w:pStyle w:val="aff2"/>
      <w:jc w:val="right"/>
    </w:pPr>
    <w:fldSimple w:instr=" PAGE   \* MERGEFORMAT ">
      <w:r w:rsidR="00BD5BA6">
        <w:rPr>
          <w:noProof/>
        </w:rPr>
        <w:t>1</w:t>
      </w:r>
    </w:fldSimple>
  </w:p>
  <w:p w:rsidR="00A64B5C" w:rsidRDefault="00A64B5C"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2880"/>
    <w:rsid w:val="00003977"/>
    <w:rsid w:val="00003DB8"/>
    <w:rsid w:val="000043C9"/>
    <w:rsid w:val="00004491"/>
    <w:rsid w:val="0000549E"/>
    <w:rsid w:val="000057F7"/>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7DF"/>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61C5"/>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6FCF"/>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178"/>
    <w:rsid w:val="000E727A"/>
    <w:rsid w:val="000E7B80"/>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20747"/>
    <w:rsid w:val="00120EEA"/>
    <w:rsid w:val="00120FE2"/>
    <w:rsid w:val="00121A65"/>
    <w:rsid w:val="001220E2"/>
    <w:rsid w:val="00122819"/>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4D76"/>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0CC9"/>
    <w:rsid w:val="001710E1"/>
    <w:rsid w:val="00171264"/>
    <w:rsid w:val="00171A79"/>
    <w:rsid w:val="00172085"/>
    <w:rsid w:val="00172D24"/>
    <w:rsid w:val="001732F2"/>
    <w:rsid w:val="00173C6A"/>
    <w:rsid w:val="00173D23"/>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B99"/>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1DDE"/>
    <w:rsid w:val="001B27EA"/>
    <w:rsid w:val="001B2B07"/>
    <w:rsid w:val="001B3176"/>
    <w:rsid w:val="001B51FC"/>
    <w:rsid w:val="001B57DA"/>
    <w:rsid w:val="001B5937"/>
    <w:rsid w:val="001B6392"/>
    <w:rsid w:val="001B7185"/>
    <w:rsid w:val="001C1093"/>
    <w:rsid w:val="001C4041"/>
    <w:rsid w:val="001C5B13"/>
    <w:rsid w:val="001C5C36"/>
    <w:rsid w:val="001C7034"/>
    <w:rsid w:val="001D30CC"/>
    <w:rsid w:val="001D3312"/>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1846"/>
    <w:rsid w:val="0020231F"/>
    <w:rsid w:val="0020276A"/>
    <w:rsid w:val="00203C1D"/>
    <w:rsid w:val="002051F5"/>
    <w:rsid w:val="00205F4B"/>
    <w:rsid w:val="00206B8B"/>
    <w:rsid w:val="00210876"/>
    <w:rsid w:val="00210B1C"/>
    <w:rsid w:val="002116B1"/>
    <w:rsid w:val="00211838"/>
    <w:rsid w:val="0021233B"/>
    <w:rsid w:val="002126B3"/>
    <w:rsid w:val="00213084"/>
    <w:rsid w:val="00213B17"/>
    <w:rsid w:val="00214FB0"/>
    <w:rsid w:val="002156C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8EB"/>
    <w:rsid w:val="002308CD"/>
    <w:rsid w:val="00230BD3"/>
    <w:rsid w:val="00231830"/>
    <w:rsid w:val="00231A6B"/>
    <w:rsid w:val="00231D84"/>
    <w:rsid w:val="00233B51"/>
    <w:rsid w:val="00236546"/>
    <w:rsid w:val="002365FF"/>
    <w:rsid w:val="002368E8"/>
    <w:rsid w:val="00237A6C"/>
    <w:rsid w:val="00237F34"/>
    <w:rsid w:val="002407FB"/>
    <w:rsid w:val="00240938"/>
    <w:rsid w:val="0024096E"/>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01B"/>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5ECD"/>
    <w:rsid w:val="002969BF"/>
    <w:rsid w:val="00297007"/>
    <w:rsid w:val="002A05AB"/>
    <w:rsid w:val="002A1A24"/>
    <w:rsid w:val="002A2C0D"/>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33A8"/>
    <w:rsid w:val="002C413E"/>
    <w:rsid w:val="002C41F6"/>
    <w:rsid w:val="002C4A19"/>
    <w:rsid w:val="002C4AC9"/>
    <w:rsid w:val="002C519B"/>
    <w:rsid w:val="002C5BA2"/>
    <w:rsid w:val="002D0DE1"/>
    <w:rsid w:val="002D21D4"/>
    <w:rsid w:val="002D2A24"/>
    <w:rsid w:val="002D4B0B"/>
    <w:rsid w:val="002D4ED3"/>
    <w:rsid w:val="002D68C0"/>
    <w:rsid w:val="002E1E04"/>
    <w:rsid w:val="002E2A41"/>
    <w:rsid w:val="002E2D37"/>
    <w:rsid w:val="002E44B4"/>
    <w:rsid w:val="002E44D2"/>
    <w:rsid w:val="002E46F5"/>
    <w:rsid w:val="002E54D9"/>
    <w:rsid w:val="002E5865"/>
    <w:rsid w:val="002E6276"/>
    <w:rsid w:val="002E63AF"/>
    <w:rsid w:val="002E6EB1"/>
    <w:rsid w:val="002F292F"/>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86"/>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26600"/>
    <w:rsid w:val="00331CFC"/>
    <w:rsid w:val="003324C6"/>
    <w:rsid w:val="00335154"/>
    <w:rsid w:val="00335D6E"/>
    <w:rsid w:val="00336FA6"/>
    <w:rsid w:val="0033716D"/>
    <w:rsid w:val="00340449"/>
    <w:rsid w:val="00340627"/>
    <w:rsid w:val="00340D28"/>
    <w:rsid w:val="00340FCD"/>
    <w:rsid w:val="003412ED"/>
    <w:rsid w:val="003415F2"/>
    <w:rsid w:val="00341658"/>
    <w:rsid w:val="003444E3"/>
    <w:rsid w:val="0034478D"/>
    <w:rsid w:val="0034491A"/>
    <w:rsid w:val="003459C9"/>
    <w:rsid w:val="00345EB5"/>
    <w:rsid w:val="003505DC"/>
    <w:rsid w:val="00350B35"/>
    <w:rsid w:val="00352032"/>
    <w:rsid w:val="00353218"/>
    <w:rsid w:val="003536F9"/>
    <w:rsid w:val="00354FBD"/>
    <w:rsid w:val="003558B0"/>
    <w:rsid w:val="00355FDE"/>
    <w:rsid w:val="00357E2B"/>
    <w:rsid w:val="003610DB"/>
    <w:rsid w:val="003638D0"/>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0278"/>
    <w:rsid w:val="0038034E"/>
    <w:rsid w:val="003831EF"/>
    <w:rsid w:val="003838C5"/>
    <w:rsid w:val="00383D32"/>
    <w:rsid w:val="003843A5"/>
    <w:rsid w:val="003844E0"/>
    <w:rsid w:val="00384ED1"/>
    <w:rsid w:val="003855DD"/>
    <w:rsid w:val="00386290"/>
    <w:rsid w:val="00386639"/>
    <w:rsid w:val="00386BDF"/>
    <w:rsid w:val="00386FBB"/>
    <w:rsid w:val="003879DC"/>
    <w:rsid w:val="0039068B"/>
    <w:rsid w:val="0039098D"/>
    <w:rsid w:val="00390C6C"/>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907"/>
    <w:rsid w:val="003D1DDF"/>
    <w:rsid w:val="003D51AD"/>
    <w:rsid w:val="003D59F1"/>
    <w:rsid w:val="003D6522"/>
    <w:rsid w:val="003D6720"/>
    <w:rsid w:val="003D675C"/>
    <w:rsid w:val="003D7009"/>
    <w:rsid w:val="003D7A7F"/>
    <w:rsid w:val="003D7E1A"/>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5FCA"/>
    <w:rsid w:val="00416233"/>
    <w:rsid w:val="0041678D"/>
    <w:rsid w:val="00416BB9"/>
    <w:rsid w:val="00416E5B"/>
    <w:rsid w:val="00417057"/>
    <w:rsid w:val="00421AE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18B0"/>
    <w:rsid w:val="004324DF"/>
    <w:rsid w:val="00432D43"/>
    <w:rsid w:val="0043322D"/>
    <w:rsid w:val="0043461A"/>
    <w:rsid w:val="0043581F"/>
    <w:rsid w:val="00435A7C"/>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AA2"/>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5C25"/>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F1D"/>
    <w:rsid w:val="004C514A"/>
    <w:rsid w:val="004C5AD0"/>
    <w:rsid w:val="004C600E"/>
    <w:rsid w:val="004C677F"/>
    <w:rsid w:val="004D0578"/>
    <w:rsid w:val="004D0A21"/>
    <w:rsid w:val="004D26DB"/>
    <w:rsid w:val="004D3CA7"/>
    <w:rsid w:val="004D42E9"/>
    <w:rsid w:val="004D4CEC"/>
    <w:rsid w:val="004D52ED"/>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38B3"/>
    <w:rsid w:val="004F4091"/>
    <w:rsid w:val="004F6958"/>
    <w:rsid w:val="004F6FB5"/>
    <w:rsid w:val="004F742F"/>
    <w:rsid w:val="005008A0"/>
    <w:rsid w:val="00500D6A"/>
    <w:rsid w:val="00504A05"/>
    <w:rsid w:val="005050F5"/>
    <w:rsid w:val="0050555B"/>
    <w:rsid w:val="00505FA1"/>
    <w:rsid w:val="00505FD5"/>
    <w:rsid w:val="005079C4"/>
    <w:rsid w:val="00510575"/>
    <w:rsid w:val="00511351"/>
    <w:rsid w:val="005115A6"/>
    <w:rsid w:val="005129F1"/>
    <w:rsid w:val="005160A5"/>
    <w:rsid w:val="005174A6"/>
    <w:rsid w:val="00517AC9"/>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8F8"/>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0289"/>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FCE"/>
    <w:rsid w:val="005C4FA6"/>
    <w:rsid w:val="005C516D"/>
    <w:rsid w:val="005C5E39"/>
    <w:rsid w:val="005D1B99"/>
    <w:rsid w:val="005D1D37"/>
    <w:rsid w:val="005D1FFC"/>
    <w:rsid w:val="005D2651"/>
    <w:rsid w:val="005D2957"/>
    <w:rsid w:val="005D2A8B"/>
    <w:rsid w:val="005D2B37"/>
    <w:rsid w:val="005D3DB8"/>
    <w:rsid w:val="005D4863"/>
    <w:rsid w:val="005D51BA"/>
    <w:rsid w:val="005D5345"/>
    <w:rsid w:val="005E0975"/>
    <w:rsid w:val="005E0D36"/>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1B57"/>
    <w:rsid w:val="00652708"/>
    <w:rsid w:val="0065324A"/>
    <w:rsid w:val="00653573"/>
    <w:rsid w:val="00655C9A"/>
    <w:rsid w:val="006568F3"/>
    <w:rsid w:val="00657F6C"/>
    <w:rsid w:val="006609B0"/>
    <w:rsid w:val="00661CE8"/>
    <w:rsid w:val="006641C7"/>
    <w:rsid w:val="00664C6F"/>
    <w:rsid w:val="00664D6E"/>
    <w:rsid w:val="006661C7"/>
    <w:rsid w:val="0066622A"/>
    <w:rsid w:val="0067155B"/>
    <w:rsid w:val="0067170B"/>
    <w:rsid w:val="00671E41"/>
    <w:rsid w:val="00672FF2"/>
    <w:rsid w:val="00674005"/>
    <w:rsid w:val="006745A8"/>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4972"/>
    <w:rsid w:val="00697773"/>
    <w:rsid w:val="006A1AF5"/>
    <w:rsid w:val="006A2E11"/>
    <w:rsid w:val="006A38A5"/>
    <w:rsid w:val="006A3DC9"/>
    <w:rsid w:val="006A4628"/>
    <w:rsid w:val="006A4746"/>
    <w:rsid w:val="006A5A8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177B"/>
    <w:rsid w:val="006C1CF4"/>
    <w:rsid w:val="006C2BD3"/>
    <w:rsid w:val="006C2E2A"/>
    <w:rsid w:val="006C3B52"/>
    <w:rsid w:val="006C441B"/>
    <w:rsid w:val="006C4F72"/>
    <w:rsid w:val="006C5A5D"/>
    <w:rsid w:val="006C6453"/>
    <w:rsid w:val="006C64F6"/>
    <w:rsid w:val="006C75F8"/>
    <w:rsid w:val="006C77E2"/>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1F93"/>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0DF5"/>
    <w:rsid w:val="0071162A"/>
    <w:rsid w:val="007118D5"/>
    <w:rsid w:val="00713549"/>
    <w:rsid w:val="00713A28"/>
    <w:rsid w:val="00713FEE"/>
    <w:rsid w:val="0071451C"/>
    <w:rsid w:val="007147A6"/>
    <w:rsid w:val="00715968"/>
    <w:rsid w:val="0071607F"/>
    <w:rsid w:val="007164B7"/>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B87"/>
    <w:rsid w:val="00730FD0"/>
    <w:rsid w:val="00731609"/>
    <w:rsid w:val="00732055"/>
    <w:rsid w:val="00732202"/>
    <w:rsid w:val="00732BBC"/>
    <w:rsid w:val="00733939"/>
    <w:rsid w:val="007342C5"/>
    <w:rsid w:val="00734350"/>
    <w:rsid w:val="00734376"/>
    <w:rsid w:val="0073485F"/>
    <w:rsid w:val="00734A70"/>
    <w:rsid w:val="00734C10"/>
    <w:rsid w:val="00735DFC"/>
    <w:rsid w:val="00737C72"/>
    <w:rsid w:val="0074083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24C"/>
    <w:rsid w:val="00757C44"/>
    <w:rsid w:val="007622F7"/>
    <w:rsid w:val="007625B1"/>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939"/>
    <w:rsid w:val="00774D93"/>
    <w:rsid w:val="0077679C"/>
    <w:rsid w:val="007767A5"/>
    <w:rsid w:val="00776870"/>
    <w:rsid w:val="00776CC4"/>
    <w:rsid w:val="00777509"/>
    <w:rsid w:val="00780BC3"/>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A026D"/>
    <w:rsid w:val="007A0B58"/>
    <w:rsid w:val="007A24CC"/>
    <w:rsid w:val="007A2A1D"/>
    <w:rsid w:val="007A3C29"/>
    <w:rsid w:val="007A415D"/>
    <w:rsid w:val="007A4543"/>
    <w:rsid w:val="007A46E0"/>
    <w:rsid w:val="007A4BE3"/>
    <w:rsid w:val="007A5BD6"/>
    <w:rsid w:val="007A6DE8"/>
    <w:rsid w:val="007A70A8"/>
    <w:rsid w:val="007A74C4"/>
    <w:rsid w:val="007A7D11"/>
    <w:rsid w:val="007B0E15"/>
    <w:rsid w:val="007B1B8F"/>
    <w:rsid w:val="007B283D"/>
    <w:rsid w:val="007B3323"/>
    <w:rsid w:val="007B338B"/>
    <w:rsid w:val="007B38E4"/>
    <w:rsid w:val="007B6D94"/>
    <w:rsid w:val="007B79B1"/>
    <w:rsid w:val="007B7BB8"/>
    <w:rsid w:val="007C17BF"/>
    <w:rsid w:val="007C1CF9"/>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E0FCE"/>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360E"/>
    <w:rsid w:val="008240E4"/>
    <w:rsid w:val="00824654"/>
    <w:rsid w:val="00825E30"/>
    <w:rsid w:val="00826150"/>
    <w:rsid w:val="00826527"/>
    <w:rsid w:val="00826B40"/>
    <w:rsid w:val="008271CC"/>
    <w:rsid w:val="0082766B"/>
    <w:rsid w:val="0083030C"/>
    <w:rsid w:val="00830EFA"/>
    <w:rsid w:val="00830F17"/>
    <w:rsid w:val="008316E2"/>
    <w:rsid w:val="00832194"/>
    <w:rsid w:val="00832FBF"/>
    <w:rsid w:val="00834051"/>
    <w:rsid w:val="008340E4"/>
    <w:rsid w:val="00834B6D"/>
    <w:rsid w:val="00836F19"/>
    <w:rsid w:val="008371D7"/>
    <w:rsid w:val="0083755B"/>
    <w:rsid w:val="00837DC8"/>
    <w:rsid w:val="00840B7F"/>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49E4"/>
    <w:rsid w:val="0085592E"/>
    <w:rsid w:val="00856E86"/>
    <w:rsid w:val="0085701A"/>
    <w:rsid w:val="00857D64"/>
    <w:rsid w:val="0086006F"/>
    <w:rsid w:val="00861D01"/>
    <w:rsid w:val="008627E1"/>
    <w:rsid w:val="008638E1"/>
    <w:rsid w:val="008647D1"/>
    <w:rsid w:val="00866176"/>
    <w:rsid w:val="0086643A"/>
    <w:rsid w:val="008668BB"/>
    <w:rsid w:val="0086724D"/>
    <w:rsid w:val="00872A33"/>
    <w:rsid w:val="00873145"/>
    <w:rsid w:val="008750A9"/>
    <w:rsid w:val="00876304"/>
    <w:rsid w:val="00876772"/>
    <w:rsid w:val="008767DF"/>
    <w:rsid w:val="00877816"/>
    <w:rsid w:val="00882777"/>
    <w:rsid w:val="00882F43"/>
    <w:rsid w:val="00883644"/>
    <w:rsid w:val="008848D7"/>
    <w:rsid w:val="00884915"/>
    <w:rsid w:val="00884FC3"/>
    <w:rsid w:val="008860A5"/>
    <w:rsid w:val="008861EC"/>
    <w:rsid w:val="008878C6"/>
    <w:rsid w:val="00890F0C"/>
    <w:rsid w:val="0089141F"/>
    <w:rsid w:val="00892140"/>
    <w:rsid w:val="0089359E"/>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A6C5B"/>
    <w:rsid w:val="008B11D5"/>
    <w:rsid w:val="008B1836"/>
    <w:rsid w:val="008B21DF"/>
    <w:rsid w:val="008B3F82"/>
    <w:rsid w:val="008B61C1"/>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2DAE"/>
    <w:rsid w:val="008D35EE"/>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13F5"/>
    <w:rsid w:val="008F26D2"/>
    <w:rsid w:val="008F5845"/>
    <w:rsid w:val="008F696E"/>
    <w:rsid w:val="008F79CF"/>
    <w:rsid w:val="00900621"/>
    <w:rsid w:val="009014C1"/>
    <w:rsid w:val="00901A57"/>
    <w:rsid w:val="009023E5"/>
    <w:rsid w:val="00903AB9"/>
    <w:rsid w:val="009059FD"/>
    <w:rsid w:val="00906BB5"/>
    <w:rsid w:val="00906E02"/>
    <w:rsid w:val="009103DC"/>
    <w:rsid w:val="009106D6"/>
    <w:rsid w:val="00912537"/>
    <w:rsid w:val="00912A43"/>
    <w:rsid w:val="00913187"/>
    <w:rsid w:val="00914ACF"/>
    <w:rsid w:val="009153D4"/>
    <w:rsid w:val="0091597D"/>
    <w:rsid w:val="00920ABE"/>
    <w:rsid w:val="0092107B"/>
    <w:rsid w:val="00921B5C"/>
    <w:rsid w:val="00922AC7"/>
    <w:rsid w:val="00923391"/>
    <w:rsid w:val="0092439C"/>
    <w:rsid w:val="00924ACE"/>
    <w:rsid w:val="00927A2F"/>
    <w:rsid w:val="00931459"/>
    <w:rsid w:val="009318A2"/>
    <w:rsid w:val="00933D1B"/>
    <w:rsid w:val="00941283"/>
    <w:rsid w:val="00941C09"/>
    <w:rsid w:val="009424A5"/>
    <w:rsid w:val="00943230"/>
    <w:rsid w:val="009450F4"/>
    <w:rsid w:val="00945288"/>
    <w:rsid w:val="00945896"/>
    <w:rsid w:val="00950680"/>
    <w:rsid w:val="00950B58"/>
    <w:rsid w:val="00950D6C"/>
    <w:rsid w:val="00950F81"/>
    <w:rsid w:val="009520B1"/>
    <w:rsid w:val="00953643"/>
    <w:rsid w:val="00955EF4"/>
    <w:rsid w:val="00957686"/>
    <w:rsid w:val="00957F9E"/>
    <w:rsid w:val="0096011C"/>
    <w:rsid w:val="00960328"/>
    <w:rsid w:val="009607EA"/>
    <w:rsid w:val="0096168D"/>
    <w:rsid w:val="00962EFE"/>
    <w:rsid w:val="009714CD"/>
    <w:rsid w:val="00971E13"/>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67F"/>
    <w:rsid w:val="009956A9"/>
    <w:rsid w:val="00995932"/>
    <w:rsid w:val="00995B60"/>
    <w:rsid w:val="00996A14"/>
    <w:rsid w:val="0099736A"/>
    <w:rsid w:val="009978FA"/>
    <w:rsid w:val="009A17AB"/>
    <w:rsid w:val="009A1BE4"/>
    <w:rsid w:val="009A2ACA"/>
    <w:rsid w:val="009A2FEE"/>
    <w:rsid w:val="009A354A"/>
    <w:rsid w:val="009A48BD"/>
    <w:rsid w:val="009A4C69"/>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17BC"/>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0E1"/>
    <w:rsid w:val="00A332D9"/>
    <w:rsid w:val="00A345CC"/>
    <w:rsid w:val="00A35431"/>
    <w:rsid w:val="00A35FE0"/>
    <w:rsid w:val="00A36225"/>
    <w:rsid w:val="00A36FF5"/>
    <w:rsid w:val="00A37013"/>
    <w:rsid w:val="00A3728A"/>
    <w:rsid w:val="00A373E0"/>
    <w:rsid w:val="00A3770A"/>
    <w:rsid w:val="00A379FB"/>
    <w:rsid w:val="00A40493"/>
    <w:rsid w:val="00A40BBB"/>
    <w:rsid w:val="00A4124E"/>
    <w:rsid w:val="00A463E4"/>
    <w:rsid w:val="00A47DEE"/>
    <w:rsid w:val="00A47EA9"/>
    <w:rsid w:val="00A50810"/>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B5C"/>
    <w:rsid w:val="00A66CEC"/>
    <w:rsid w:val="00A703B4"/>
    <w:rsid w:val="00A71494"/>
    <w:rsid w:val="00A71C20"/>
    <w:rsid w:val="00A72BDC"/>
    <w:rsid w:val="00A733AB"/>
    <w:rsid w:val="00A7388A"/>
    <w:rsid w:val="00A740BF"/>
    <w:rsid w:val="00A74787"/>
    <w:rsid w:val="00A7550F"/>
    <w:rsid w:val="00A76EE1"/>
    <w:rsid w:val="00A803F0"/>
    <w:rsid w:val="00A80410"/>
    <w:rsid w:val="00A80AD2"/>
    <w:rsid w:val="00A81033"/>
    <w:rsid w:val="00A81629"/>
    <w:rsid w:val="00A81FB8"/>
    <w:rsid w:val="00A82032"/>
    <w:rsid w:val="00A838C4"/>
    <w:rsid w:val="00A83BC8"/>
    <w:rsid w:val="00A8473B"/>
    <w:rsid w:val="00A84A7A"/>
    <w:rsid w:val="00A84FC3"/>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10D3"/>
    <w:rsid w:val="00AB21A3"/>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488D"/>
    <w:rsid w:val="00AC5505"/>
    <w:rsid w:val="00AC5900"/>
    <w:rsid w:val="00AC60CD"/>
    <w:rsid w:val="00AC6751"/>
    <w:rsid w:val="00AC6D2B"/>
    <w:rsid w:val="00AC766F"/>
    <w:rsid w:val="00AC7C0E"/>
    <w:rsid w:val="00AD0358"/>
    <w:rsid w:val="00AD1186"/>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7B5"/>
    <w:rsid w:val="00B01CA7"/>
    <w:rsid w:val="00B01CDC"/>
    <w:rsid w:val="00B026EF"/>
    <w:rsid w:val="00B03229"/>
    <w:rsid w:val="00B0351E"/>
    <w:rsid w:val="00B03D7F"/>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5A4B"/>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51C"/>
    <w:rsid w:val="00B45632"/>
    <w:rsid w:val="00B46BC6"/>
    <w:rsid w:val="00B47205"/>
    <w:rsid w:val="00B47615"/>
    <w:rsid w:val="00B479FC"/>
    <w:rsid w:val="00B47D0C"/>
    <w:rsid w:val="00B53312"/>
    <w:rsid w:val="00B538C4"/>
    <w:rsid w:val="00B54BB8"/>
    <w:rsid w:val="00B54C5B"/>
    <w:rsid w:val="00B57DA6"/>
    <w:rsid w:val="00B60217"/>
    <w:rsid w:val="00B60932"/>
    <w:rsid w:val="00B61C9A"/>
    <w:rsid w:val="00B63354"/>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6A"/>
    <w:rsid w:val="00B85E6B"/>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44B"/>
    <w:rsid w:val="00BB45FA"/>
    <w:rsid w:val="00BB7B7F"/>
    <w:rsid w:val="00BC0433"/>
    <w:rsid w:val="00BC0A38"/>
    <w:rsid w:val="00BC0E9F"/>
    <w:rsid w:val="00BC1B6E"/>
    <w:rsid w:val="00BC1C17"/>
    <w:rsid w:val="00BC1F79"/>
    <w:rsid w:val="00BC2929"/>
    <w:rsid w:val="00BC402B"/>
    <w:rsid w:val="00BC5359"/>
    <w:rsid w:val="00BC5812"/>
    <w:rsid w:val="00BC5F45"/>
    <w:rsid w:val="00BC7E5C"/>
    <w:rsid w:val="00BD141F"/>
    <w:rsid w:val="00BD2F76"/>
    <w:rsid w:val="00BD3A8B"/>
    <w:rsid w:val="00BD3FA9"/>
    <w:rsid w:val="00BD4862"/>
    <w:rsid w:val="00BD5BA6"/>
    <w:rsid w:val="00BD6403"/>
    <w:rsid w:val="00BD66D7"/>
    <w:rsid w:val="00BD6739"/>
    <w:rsid w:val="00BD75B2"/>
    <w:rsid w:val="00BE08DB"/>
    <w:rsid w:val="00BE19D3"/>
    <w:rsid w:val="00BE2561"/>
    <w:rsid w:val="00BE3FD2"/>
    <w:rsid w:val="00BE7A55"/>
    <w:rsid w:val="00BE7C00"/>
    <w:rsid w:val="00BF0BE8"/>
    <w:rsid w:val="00BF11EB"/>
    <w:rsid w:val="00BF1642"/>
    <w:rsid w:val="00BF2EFC"/>
    <w:rsid w:val="00BF30B7"/>
    <w:rsid w:val="00BF3C83"/>
    <w:rsid w:val="00BF411E"/>
    <w:rsid w:val="00BF6601"/>
    <w:rsid w:val="00BF67DE"/>
    <w:rsid w:val="00BF6B74"/>
    <w:rsid w:val="00BF6C84"/>
    <w:rsid w:val="00BF6F63"/>
    <w:rsid w:val="00BF73BD"/>
    <w:rsid w:val="00C0067C"/>
    <w:rsid w:val="00C010C7"/>
    <w:rsid w:val="00C01ABD"/>
    <w:rsid w:val="00C02FBF"/>
    <w:rsid w:val="00C03D21"/>
    <w:rsid w:val="00C04FF3"/>
    <w:rsid w:val="00C051A2"/>
    <w:rsid w:val="00C05274"/>
    <w:rsid w:val="00C052D7"/>
    <w:rsid w:val="00C064DF"/>
    <w:rsid w:val="00C06668"/>
    <w:rsid w:val="00C06D4A"/>
    <w:rsid w:val="00C07058"/>
    <w:rsid w:val="00C07682"/>
    <w:rsid w:val="00C07706"/>
    <w:rsid w:val="00C1127F"/>
    <w:rsid w:val="00C11819"/>
    <w:rsid w:val="00C1365B"/>
    <w:rsid w:val="00C14808"/>
    <w:rsid w:val="00C15B58"/>
    <w:rsid w:val="00C15EE2"/>
    <w:rsid w:val="00C1678B"/>
    <w:rsid w:val="00C167B0"/>
    <w:rsid w:val="00C16835"/>
    <w:rsid w:val="00C20458"/>
    <w:rsid w:val="00C219C8"/>
    <w:rsid w:val="00C26005"/>
    <w:rsid w:val="00C26B3C"/>
    <w:rsid w:val="00C2727A"/>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4D31"/>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4D84"/>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02EB"/>
    <w:rsid w:val="00CC1E3B"/>
    <w:rsid w:val="00CC31A4"/>
    <w:rsid w:val="00CC3746"/>
    <w:rsid w:val="00CC6BA6"/>
    <w:rsid w:val="00CC7714"/>
    <w:rsid w:val="00CD0831"/>
    <w:rsid w:val="00CD1B1C"/>
    <w:rsid w:val="00CD1E90"/>
    <w:rsid w:val="00CD2B1D"/>
    <w:rsid w:val="00CD324E"/>
    <w:rsid w:val="00CD3597"/>
    <w:rsid w:val="00CD36F0"/>
    <w:rsid w:val="00CD3DBD"/>
    <w:rsid w:val="00CD4D67"/>
    <w:rsid w:val="00CD588C"/>
    <w:rsid w:val="00CD62DC"/>
    <w:rsid w:val="00CD6C58"/>
    <w:rsid w:val="00CD70E8"/>
    <w:rsid w:val="00CD729C"/>
    <w:rsid w:val="00CE0286"/>
    <w:rsid w:val="00CE0461"/>
    <w:rsid w:val="00CE0CE1"/>
    <w:rsid w:val="00CE0D16"/>
    <w:rsid w:val="00CE1C59"/>
    <w:rsid w:val="00CE211B"/>
    <w:rsid w:val="00CE2B92"/>
    <w:rsid w:val="00CE4B6E"/>
    <w:rsid w:val="00CE5B2E"/>
    <w:rsid w:val="00CE6965"/>
    <w:rsid w:val="00CE6EAA"/>
    <w:rsid w:val="00CF0A51"/>
    <w:rsid w:val="00CF12F5"/>
    <w:rsid w:val="00CF2BC0"/>
    <w:rsid w:val="00CF310D"/>
    <w:rsid w:val="00CF414E"/>
    <w:rsid w:val="00CF47C9"/>
    <w:rsid w:val="00CF4B1C"/>
    <w:rsid w:val="00CF643F"/>
    <w:rsid w:val="00CF68A0"/>
    <w:rsid w:val="00CF6E11"/>
    <w:rsid w:val="00CF6F2E"/>
    <w:rsid w:val="00CF7E1A"/>
    <w:rsid w:val="00CF7F62"/>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131"/>
    <w:rsid w:val="00D273AF"/>
    <w:rsid w:val="00D3007E"/>
    <w:rsid w:val="00D3110C"/>
    <w:rsid w:val="00D3138E"/>
    <w:rsid w:val="00D33432"/>
    <w:rsid w:val="00D33CE6"/>
    <w:rsid w:val="00D3645F"/>
    <w:rsid w:val="00D37041"/>
    <w:rsid w:val="00D371FC"/>
    <w:rsid w:val="00D372FC"/>
    <w:rsid w:val="00D378EF"/>
    <w:rsid w:val="00D4043B"/>
    <w:rsid w:val="00D405C2"/>
    <w:rsid w:val="00D4101B"/>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0B0"/>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7EB"/>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87E71"/>
    <w:rsid w:val="00D90645"/>
    <w:rsid w:val="00D910D4"/>
    <w:rsid w:val="00D916FF"/>
    <w:rsid w:val="00D92996"/>
    <w:rsid w:val="00D92D96"/>
    <w:rsid w:val="00D93587"/>
    <w:rsid w:val="00D93BB8"/>
    <w:rsid w:val="00D951AB"/>
    <w:rsid w:val="00D95C0A"/>
    <w:rsid w:val="00D95F1A"/>
    <w:rsid w:val="00D96E58"/>
    <w:rsid w:val="00DA0F4C"/>
    <w:rsid w:val="00DA21E6"/>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5D94"/>
    <w:rsid w:val="00DB6687"/>
    <w:rsid w:val="00DB6FC2"/>
    <w:rsid w:val="00DB75B9"/>
    <w:rsid w:val="00DB760A"/>
    <w:rsid w:val="00DB763C"/>
    <w:rsid w:val="00DB7AA8"/>
    <w:rsid w:val="00DB7DBD"/>
    <w:rsid w:val="00DB7ECD"/>
    <w:rsid w:val="00DC0770"/>
    <w:rsid w:val="00DC0871"/>
    <w:rsid w:val="00DC0C51"/>
    <w:rsid w:val="00DC108D"/>
    <w:rsid w:val="00DC2E13"/>
    <w:rsid w:val="00DC2F83"/>
    <w:rsid w:val="00DC36FE"/>
    <w:rsid w:val="00DC3E23"/>
    <w:rsid w:val="00DC6D2A"/>
    <w:rsid w:val="00DC7CA4"/>
    <w:rsid w:val="00DD187B"/>
    <w:rsid w:val="00DD18A2"/>
    <w:rsid w:val="00DD3020"/>
    <w:rsid w:val="00DD35A9"/>
    <w:rsid w:val="00DD3D30"/>
    <w:rsid w:val="00DD3E51"/>
    <w:rsid w:val="00DD3FB7"/>
    <w:rsid w:val="00DD452C"/>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5B95"/>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4E0B"/>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5F9A"/>
    <w:rsid w:val="00E468B7"/>
    <w:rsid w:val="00E47240"/>
    <w:rsid w:val="00E5122F"/>
    <w:rsid w:val="00E51EF2"/>
    <w:rsid w:val="00E531B9"/>
    <w:rsid w:val="00E53609"/>
    <w:rsid w:val="00E53E0C"/>
    <w:rsid w:val="00E541BE"/>
    <w:rsid w:val="00E554E7"/>
    <w:rsid w:val="00E55D3C"/>
    <w:rsid w:val="00E560CA"/>
    <w:rsid w:val="00E6009C"/>
    <w:rsid w:val="00E602C1"/>
    <w:rsid w:val="00E60D22"/>
    <w:rsid w:val="00E61FD2"/>
    <w:rsid w:val="00E631A6"/>
    <w:rsid w:val="00E637CE"/>
    <w:rsid w:val="00E63CBE"/>
    <w:rsid w:val="00E642A2"/>
    <w:rsid w:val="00E644E3"/>
    <w:rsid w:val="00E64A44"/>
    <w:rsid w:val="00E651BB"/>
    <w:rsid w:val="00E66C32"/>
    <w:rsid w:val="00E671EB"/>
    <w:rsid w:val="00E6735B"/>
    <w:rsid w:val="00E67AA0"/>
    <w:rsid w:val="00E67BEB"/>
    <w:rsid w:val="00E704CA"/>
    <w:rsid w:val="00E70A09"/>
    <w:rsid w:val="00E70CA6"/>
    <w:rsid w:val="00E71609"/>
    <w:rsid w:val="00E71AF0"/>
    <w:rsid w:val="00E721EF"/>
    <w:rsid w:val="00E72AC2"/>
    <w:rsid w:val="00E72C8F"/>
    <w:rsid w:val="00E732C5"/>
    <w:rsid w:val="00E73B9E"/>
    <w:rsid w:val="00E74B1E"/>
    <w:rsid w:val="00E74E66"/>
    <w:rsid w:val="00E74FB6"/>
    <w:rsid w:val="00E75653"/>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5662"/>
    <w:rsid w:val="00EB7435"/>
    <w:rsid w:val="00EB7B85"/>
    <w:rsid w:val="00EC153F"/>
    <w:rsid w:val="00EC1D0F"/>
    <w:rsid w:val="00EC29E3"/>
    <w:rsid w:val="00EC31E5"/>
    <w:rsid w:val="00EC4FB7"/>
    <w:rsid w:val="00EC5579"/>
    <w:rsid w:val="00EC77A8"/>
    <w:rsid w:val="00EC782F"/>
    <w:rsid w:val="00ED0273"/>
    <w:rsid w:val="00ED1A92"/>
    <w:rsid w:val="00ED250C"/>
    <w:rsid w:val="00ED3FC0"/>
    <w:rsid w:val="00ED65DE"/>
    <w:rsid w:val="00ED75A4"/>
    <w:rsid w:val="00EE0A30"/>
    <w:rsid w:val="00EE15ED"/>
    <w:rsid w:val="00EE25B5"/>
    <w:rsid w:val="00EE4581"/>
    <w:rsid w:val="00EE5AEF"/>
    <w:rsid w:val="00EF0217"/>
    <w:rsid w:val="00EF098A"/>
    <w:rsid w:val="00EF3A30"/>
    <w:rsid w:val="00EF404F"/>
    <w:rsid w:val="00EF48F3"/>
    <w:rsid w:val="00EF6F63"/>
    <w:rsid w:val="00EF74B8"/>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34A5"/>
    <w:rsid w:val="00F1426C"/>
    <w:rsid w:val="00F147D8"/>
    <w:rsid w:val="00F14F81"/>
    <w:rsid w:val="00F15223"/>
    <w:rsid w:val="00F15CB6"/>
    <w:rsid w:val="00F173CF"/>
    <w:rsid w:val="00F17AE7"/>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0F9F"/>
    <w:rsid w:val="00F31D76"/>
    <w:rsid w:val="00F35995"/>
    <w:rsid w:val="00F37CA0"/>
    <w:rsid w:val="00F37E88"/>
    <w:rsid w:val="00F402A9"/>
    <w:rsid w:val="00F4090D"/>
    <w:rsid w:val="00F424E8"/>
    <w:rsid w:val="00F42CD7"/>
    <w:rsid w:val="00F432F5"/>
    <w:rsid w:val="00F45955"/>
    <w:rsid w:val="00F51C50"/>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5CA2"/>
    <w:rsid w:val="00F76A06"/>
    <w:rsid w:val="00F77DD5"/>
    <w:rsid w:val="00F77F93"/>
    <w:rsid w:val="00F80EC9"/>
    <w:rsid w:val="00F825F4"/>
    <w:rsid w:val="00F83D10"/>
    <w:rsid w:val="00F841B4"/>
    <w:rsid w:val="00F84C98"/>
    <w:rsid w:val="00F86434"/>
    <w:rsid w:val="00F90A9E"/>
    <w:rsid w:val="00F90FBE"/>
    <w:rsid w:val="00F91A64"/>
    <w:rsid w:val="00F92B29"/>
    <w:rsid w:val="00F93609"/>
    <w:rsid w:val="00F94052"/>
    <w:rsid w:val="00F947D1"/>
    <w:rsid w:val="00F94A85"/>
    <w:rsid w:val="00F94D93"/>
    <w:rsid w:val="00F95A36"/>
    <w:rsid w:val="00F95E62"/>
    <w:rsid w:val="00F97C71"/>
    <w:rsid w:val="00F97F74"/>
    <w:rsid w:val="00FA1041"/>
    <w:rsid w:val="00FA349D"/>
    <w:rsid w:val="00FA43A3"/>
    <w:rsid w:val="00FA6984"/>
    <w:rsid w:val="00FA7CAE"/>
    <w:rsid w:val="00FB15ED"/>
    <w:rsid w:val="00FB1697"/>
    <w:rsid w:val="00FB1D61"/>
    <w:rsid w:val="00FB3BD8"/>
    <w:rsid w:val="00FB4640"/>
    <w:rsid w:val="00FB4DEB"/>
    <w:rsid w:val="00FB5AD3"/>
    <w:rsid w:val="00FB5CBB"/>
    <w:rsid w:val="00FB5D92"/>
    <w:rsid w:val="00FB602C"/>
    <w:rsid w:val="00FB615C"/>
    <w:rsid w:val="00FB616F"/>
    <w:rsid w:val="00FB7382"/>
    <w:rsid w:val="00FC010E"/>
    <w:rsid w:val="00FC0BB1"/>
    <w:rsid w:val="00FC192E"/>
    <w:rsid w:val="00FC1D5C"/>
    <w:rsid w:val="00FC2C47"/>
    <w:rsid w:val="00FC33C5"/>
    <w:rsid w:val="00FC39B5"/>
    <w:rsid w:val="00FC3C40"/>
    <w:rsid w:val="00FC3FAF"/>
    <w:rsid w:val="00FC4FF0"/>
    <w:rsid w:val="00FC5033"/>
    <w:rsid w:val="00FC50B6"/>
    <w:rsid w:val="00FC79EC"/>
    <w:rsid w:val="00FC7A76"/>
    <w:rsid w:val="00FD0590"/>
    <w:rsid w:val="00FD1672"/>
    <w:rsid w:val="00FD1A8C"/>
    <w:rsid w:val="00FD27A8"/>
    <w:rsid w:val="00FD2C1C"/>
    <w:rsid w:val="00FD3805"/>
    <w:rsid w:val="00FD3937"/>
    <w:rsid w:val="00FD4396"/>
    <w:rsid w:val="00FD4A4F"/>
    <w:rsid w:val="00FD578E"/>
    <w:rsid w:val="00FD5CA8"/>
    <w:rsid w:val="00FE04CB"/>
    <w:rsid w:val="00FE052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B118-BA7D-4346-A7E4-BAB91D0B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6983</Words>
  <Characters>39804</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
      <vt:lpstr>Аудитор                                                                         </vt:lpstr>
    </vt:vector>
  </TitlesOfParts>
  <Company>*</Company>
  <LinksUpToDate>false</LinksUpToDate>
  <CharactersWithSpaces>46694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47</cp:revision>
  <cp:lastPrinted>2020-12-03T08:28:00Z</cp:lastPrinted>
  <dcterms:created xsi:type="dcterms:W3CDTF">2020-12-03T00:36:00Z</dcterms:created>
  <dcterms:modified xsi:type="dcterms:W3CDTF">2020-12-18T03:56:00Z</dcterms:modified>
</cp:coreProperties>
</file>