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EB4D63" w:rsidP="00774830">
      <w:pPr>
        <w:pStyle w:val="a3"/>
        <w:tabs>
          <w:tab w:val="left" w:pos="0"/>
        </w:tabs>
        <w:autoSpaceDE/>
        <w:autoSpaceDN/>
        <w:spacing w:after="0"/>
        <w:ind w:firstLine="567"/>
        <w:jc w:val="both"/>
        <w:rPr>
          <w:sz w:val="24"/>
          <w:szCs w:val="24"/>
        </w:rPr>
      </w:pPr>
      <w:r>
        <w:rPr>
          <w:sz w:val="24"/>
          <w:szCs w:val="24"/>
        </w:rPr>
        <w:t>01</w:t>
      </w:r>
      <w:r w:rsidR="00AC0CD9" w:rsidRPr="00B57DA6">
        <w:rPr>
          <w:sz w:val="24"/>
          <w:szCs w:val="24"/>
        </w:rPr>
        <w:t>.1</w:t>
      </w:r>
      <w:r>
        <w:rPr>
          <w:sz w:val="24"/>
          <w:szCs w:val="24"/>
        </w:rPr>
        <w:t>2</w:t>
      </w:r>
      <w:r w:rsidR="00AC0CD9" w:rsidRPr="00B57DA6">
        <w:rPr>
          <w:sz w:val="24"/>
          <w:szCs w:val="24"/>
        </w:rPr>
        <w:t>.20</w:t>
      </w:r>
      <w:r w:rsidR="00E91F69">
        <w:rPr>
          <w:sz w:val="24"/>
          <w:szCs w:val="24"/>
        </w:rPr>
        <w:t>2</w:t>
      </w:r>
      <w:r w:rsidR="00D66AEA">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EB4D63">
        <w:rPr>
          <w:sz w:val="24"/>
          <w:szCs w:val="24"/>
        </w:rPr>
        <w:t>57</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816C8E">
        <w:t>Дальне-Закорского</w:t>
      </w:r>
      <w:r w:rsidR="00114233">
        <w:t xml:space="preserve"> </w:t>
      </w:r>
      <w:r w:rsidR="00816C8E">
        <w:t>сельского поселения</w:t>
      </w:r>
      <w:r w:rsidR="007965C5">
        <w:rPr>
          <w:bCs/>
        </w:rPr>
        <w:t xml:space="preserve"> </w:t>
      </w:r>
    </w:p>
    <w:p w:rsidR="00E721EF" w:rsidRDefault="00AC0CD9" w:rsidP="00A02078">
      <w:pPr>
        <w:tabs>
          <w:tab w:val="left" w:pos="8220"/>
        </w:tabs>
        <w:jc w:val="center"/>
        <w:rPr>
          <w:bCs/>
        </w:rPr>
      </w:pPr>
      <w:r w:rsidRPr="00774830">
        <w:t>«</w:t>
      </w:r>
      <w:r w:rsidR="00774830">
        <w:rPr>
          <w:bCs/>
        </w:rPr>
        <w:t xml:space="preserve">О бюджете </w:t>
      </w:r>
      <w:r w:rsidR="00816C8E">
        <w:t xml:space="preserve">Дальне-Закорского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816C8E">
        <w:t>Дальне-Закорского сельского поселения</w:t>
      </w:r>
      <w:r w:rsidR="00114233">
        <w:t xml:space="preserve"> </w:t>
      </w:r>
      <w:r w:rsidR="00462578" w:rsidRPr="00A621A3">
        <w:t>«</w:t>
      </w:r>
      <w:r w:rsidR="00774830">
        <w:rPr>
          <w:bCs/>
        </w:rPr>
        <w:t xml:space="preserve">О бюджете </w:t>
      </w:r>
      <w:r w:rsidR="00816C8E">
        <w:rPr>
          <w:bCs/>
        </w:rPr>
        <w:t>Дальне-Закорского</w:t>
      </w:r>
      <w:r w:rsidR="00114233">
        <w:rPr>
          <w:bCs/>
        </w:rPr>
        <w:t xml:space="preserve"> </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816C8E">
        <w:t>Дальне-Закорском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F62108">
        <w:t>2</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F62108" w:rsidRDefault="006F0F0D" w:rsidP="000D7663">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F62108">
        <w:rPr>
          <w:sz w:val="24"/>
          <w:szCs w:val="24"/>
        </w:rPr>
        <w:t>110</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F62108" w:rsidRPr="00B9579E">
        <w:rPr>
          <w:sz w:val="24"/>
          <w:szCs w:val="24"/>
        </w:rPr>
        <w:t>установленных статьями 22, 23 Положения о бюджетном процессе в Дальне-Закорском муниципальном образовании, утвержденного</w:t>
      </w:r>
      <w:r w:rsidR="00F62108">
        <w:rPr>
          <w:sz w:val="24"/>
          <w:szCs w:val="24"/>
        </w:rPr>
        <w:t xml:space="preserve"> решением Думы Дальне-Закорского сельского поселения от 29.04.2020 № 85.</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816C8E">
        <w:rPr>
          <w:sz w:val="24"/>
          <w:szCs w:val="24"/>
        </w:rPr>
        <w:t>Дальне-Закорского</w:t>
      </w:r>
      <w:r w:rsidR="00114233">
        <w:rPr>
          <w:sz w:val="24"/>
          <w:szCs w:val="24"/>
        </w:rPr>
        <w:t xml:space="preserve"> </w:t>
      </w:r>
      <w:r w:rsidRPr="00EA4EF5">
        <w:rPr>
          <w:sz w:val="24"/>
          <w:szCs w:val="24"/>
        </w:rPr>
        <w:t>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9D196C" w:rsidRDefault="009D196C" w:rsidP="000D7663">
      <w:pPr>
        <w:autoSpaceDE w:val="0"/>
        <w:autoSpaceDN w:val="0"/>
        <w:adjustRightInd w:val="0"/>
        <w:ind w:firstLine="709"/>
        <w:jc w:val="both"/>
      </w:pPr>
      <w:r>
        <w:t>При подготовке заключения КСК района проведен анализ положений:</w:t>
      </w:r>
    </w:p>
    <w:p w:rsidR="009D196C" w:rsidRDefault="009D196C" w:rsidP="009D196C">
      <w:pPr>
        <w:autoSpaceDE w:val="0"/>
        <w:autoSpaceDN w:val="0"/>
        <w:adjustRightInd w:val="0"/>
        <w:ind w:firstLine="709"/>
        <w:jc w:val="both"/>
      </w:pPr>
      <w:r>
        <w:t xml:space="preserve">- проекта Закона Иркутской области «Об областном бюджете на 2022 год и на плановый период 2023 и 2024 годов», </w:t>
      </w:r>
      <w:r w:rsidR="0092797C" w:rsidRPr="0092797C">
        <w:t>проект</w:t>
      </w:r>
      <w:r w:rsidR="0092797C">
        <w:t>а</w:t>
      </w:r>
      <w:r w:rsidR="0092797C"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92797C">
        <w:t xml:space="preserve">, </w:t>
      </w:r>
      <w:r>
        <w:t>относящи</w:t>
      </w:r>
      <w:r w:rsidR="0092797C">
        <w:t>х</w:t>
      </w:r>
      <w:r>
        <w:t xml:space="preserve">ся к планированию бюджета </w:t>
      </w:r>
      <w:r w:rsidR="00816C8E">
        <w:t>Дальне-Закорского</w:t>
      </w:r>
      <w:r>
        <w:t xml:space="preserve">  муниципального образования (далее – бюджет поселения),</w:t>
      </w:r>
    </w:p>
    <w:p w:rsidR="00133B5F" w:rsidRDefault="00133B5F" w:rsidP="000D7663">
      <w:pPr>
        <w:autoSpaceDE w:val="0"/>
        <w:autoSpaceDN w:val="0"/>
        <w:adjustRightInd w:val="0"/>
        <w:ind w:firstLine="709"/>
        <w:jc w:val="both"/>
      </w:pPr>
      <w:r>
        <w:t>-</w:t>
      </w:r>
      <w:r w:rsidR="00FB7382">
        <w:t xml:space="preserve"> </w:t>
      </w:r>
      <w:r w:rsidR="00641F8C">
        <w:t>Прогноз</w:t>
      </w:r>
      <w:r w:rsidR="009D196C">
        <w:t>а</w:t>
      </w:r>
      <w:r w:rsidR="00FB7382">
        <w:t xml:space="preserve"> социально-экономического развития </w:t>
      </w:r>
      <w:r w:rsidR="00816C8E">
        <w:t>Дальне-Закорского</w:t>
      </w:r>
      <w:r w:rsidR="00114233">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rsidR="00FB7382">
        <w:t>,</w:t>
      </w:r>
      <w:r>
        <w:t xml:space="preserve"> одобренн</w:t>
      </w:r>
      <w:r w:rsidR="009146DC">
        <w:t>ого</w:t>
      </w:r>
      <w:r>
        <w:t xml:space="preserve"> постановлением администрации </w:t>
      </w:r>
      <w:r w:rsidR="00816C8E">
        <w:t>Дальне-Закорского</w:t>
      </w:r>
      <w:r w:rsidR="00114233">
        <w:t xml:space="preserve"> </w:t>
      </w:r>
      <w:r w:rsidR="009146DC">
        <w:t>сельского поселения</w:t>
      </w:r>
      <w:r>
        <w:t xml:space="preserve"> от </w:t>
      </w:r>
      <w:r w:rsidR="009146DC">
        <w:t>11</w:t>
      </w:r>
      <w:r>
        <w:t>.1</w:t>
      </w:r>
      <w:r w:rsidR="009146DC">
        <w:t>1</w:t>
      </w:r>
      <w:r>
        <w:t>.2021 №</w:t>
      </w:r>
      <w:r w:rsidR="009146DC">
        <w:t xml:space="preserve"> 45</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Основны</w:t>
      </w:r>
      <w:r w:rsidR="009D196C">
        <w:t>х</w:t>
      </w:r>
      <w:r w:rsidR="00FB7382">
        <w:t xml:space="preserve"> направлени</w:t>
      </w:r>
      <w:r w:rsidR="009D196C">
        <w:t>й</w:t>
      </w:r>
      <w:r w:rsidR="00FB7382">
        <w:t xml:space="preserve"> бюджетной </w:t>
      </w:r>
      <w:r w:rsidR="0089141F">
        <w:t xml:space="preserve">и </w:t>
      </w:r>
      <w:r w:rsidR="005B3D37">
        <w:t xml:space="preserve">налоговой политики </w:t>
      </w:r>
      <w:r w:rsidR="00816C8E">
        <w:t>Дальне-Закорского</w:t>
      </w:r>
      <w:r w:rsidR="00114233">
        <w:t xml:space="preserve"> </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w:t>
      </w:r>
      <w:r w:rsidR="00BB27A8">
        <w:t xml:space="preserve">на </w:t>
      </w:r>
      <w:r w:rsidR="00803359">
        <w:t>плановый период 202</w:t>
      </w:r>
      <w:r w:rsidR="007F7632">
        <w:t>3</w:t>
      </w:r>
      <w:r w:rsidR="00803359">
        <w:t xml:space="preserve"> и 202</w:t>
      </w:r>
      <w:r w:rsidR="007F7632">
        <w:t>4</w:t>
      </w:r>
      <w:r w:rsidR="00EA4684">
        <w:t xml:space="preserve"> годов</w:t>
      </w:r>
      <w:r w:rsidR="00EC58A1">
        <w:t>, утвержденны</w:t>
      </w:r>
      <w:r w:rsidR="009146DC">
        <w:t>х</w:t>
      </w:r>
      <w:r w:rsidR="00EC58A1">
        <w:t xml:space="preserve"> постановлением администрации </w:t>
      </w:r>
      <w:r w:rsidR="00816C8E">
        <w:t>Дальне-Закорского</w:t>
      </w:r>
      <w:r w:rsidR="00114233">
        <w:t xml:space="preserve"> </w:t>
      </w:r>
      <w:r w:rsidR="00816C8E">
        <w:t>сельского поселения</w:t>
      </w:r>
      <w:r w:rsidR="00EC58A1">
        <w:t xml:space="preserve"> от </w:t>
      </w:r>
      <w:r w:rsidR="009146DC">
        <w:t>10</w:t>
      </w:r>
      <w:r w:rsidR="00EC58A1">
        <w:t>.1</w:t>
      </w:r>
      <w:r w:rsidR="009146DC">
        <w:t>1</w:t>
      </w:r>
      <w:r w:rsidR="00EC58A1">
        <w:t xml:space="preserve">.2021 № </w:t>
      </w:r>
      <w:r w:rsidR="009146DC">
        <w:t>44 (далее – Основные направления бюджетной и налоговой политики)</w:t>
      </w:r>
      <w:r w:rsidR="00BB24D0">
        <w:t>,</w:t>
      </w:r>
    </w:p>
    <w:p w:rsidR="000D6AF8" w:rsidRDefault="00B5695F" w:rsidP="000D7663">
      <w:pPr>
        <w:autoSpaceDE w:val="0"/>
        <w:autoSpaceDN w:val="0"/>
        <w:adjustRightInd w:val="0"/>
        <w:ind w:firstLine="709"/>
        <w:jc w:val="both"/>
      </w:pPr>
      <w:bookmarkStart w:id="0" w:name="sub_18425"/>
      <w:bookmarkStart w:id="1" w:name="sub_18422"/>
      <w:r>
        <w:t xml:space="preserve">- </w:t>
      </w:r>
      <w:r w:rsidR="000D6AF8" w:rsidRPr="000D6AF8">
        <w:t>прогноз</w:t>
      </w:r>
      <w:r w:rsidR="009D196C">
        <w:t>а</w:t>
      </w:r>
      <w:r w:rsidR="000D6AF8" w:rsidRPr="000D6AF8">
        <w:t xml:space="preserve">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p w:rsidR="009D196C" w:rsidRPr="000D6AF8" w:rsidRDefault="009D196C" w:rsidP="009D196C">
      <w:pPr>
        <w:autoSpaceDE w:val="0"/>
        <w:autoSpaceDN w:val="0"/>
        <w:adjustRightInd w:val="0"/>
        <w:ind w:firstLine="709"/>
        <w:jc w:val="both"/>
      </w:pPr>
      <w:r>
        <w:lastRenderedPageBreak/>
        <w:t xml:space="preserve">- </w:t>
      </w:r>
      <w:r w:rsidRPr="000D6AF8">
        <w:t>предварительны</w:t>
      </w:r>
      <w:r>
        <w:t>х</w:t>
      </w:r>
      <w:r w:rsidRPr="000D6AF8">
        <w:t xml:space="preserve"> итог</w:t>
      </w:r>
      <w:r>
        <w:t>ов</w:t>
      </w:r>
      <w:r w:rsidRPr="000D6AF8">
        <w:t xml:space="preserve"> социально-экономического развития соответствующей территории за истекший период текущего финансового года и ожидаемы</w:t>
      </w:r>
      <w:r>
        <w:t>х</w:t>
      </w:r>
      <w:r w:rsidRPr="000D6AF8">
        <w:t xml:space="preserve"> итог</w:t>
      </w:r>
      <w:r>
        <w:t>ов</w:t>
      </w:r>
      <w:r w:rsidRPr="000D6AF8">
        <w:t xml:space="preserve"> социально-экономического развития соответствующей территории за текущий финансовый год;</w:t>
      </w:r>
    </w:p>
    <w:bookmarkEnd w:id="0"/>
    <w:p w:rsidR="000D6AF8" w:rsidRPr="000D6AF8" w:rsidRDefault="00B5695F" w:rsidP="000D7663">
      <w:pPr>
        <w:autoSpaceDE w:val="0"/>
        <w:autoSpaceDN w:val="0"/>
        <w:adjustRightInd w:val="0"/>
        <w:ind w:firstLine="709"/>
        <w:jc w:val="both"/>
      </w:pPr>
      <w:r>
        <w:t xml:space="preserve">- </w:t>
      </w:r>
      <w:r w:rsidR="000D6AF8" w:rsidRPr="000D6AF8">
        <w:t>пояснительн</w:t>
      </w:r>
      <w:r w:rsidR="009D196C">
        <w:t>ой</w:t>
      </w:r>
      <w:r w:rsidR="000D6AF8" w:rsidRPr="000D6AF8">
        <w:t xml:space="preserve"> записк</w:t>
      </w:r>
      <w:r w:rsidR="009D196C">
        <w:t>и</w:t>
      </w:r>
      <w:r w:rsidR="000D6AF8" w:rsidRPr="000D6AF8">
        <w:t xml:space="preserve">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w:t>
      </w:r>
      <w:r w:rsidR="009D196C">
        <w:t>его</w:t>
      </w:r>
      <w:r w:rsidR="000D6AF8" w:rsidRPr="000D6AF8">
        <w:t xml:space="preserve"> предел</w:t>
      </w:r>
      <w:r w:rsidR="009D196C">
        <w:t>а</w:t>
      </w:r>
      <w:r w:rsidR="000D6AF8" w:rsidRPr="000D6AF8">
        <w:t xml:space="preserve">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w:t>
      </w:r>
      <w:r w:rsidR="009D196C">
        <w:t>и</w:t>
      </w:r>
      <w:r w:rsidR="000D6AF8" w:rsidRPr="000D6AF8">
        <w:t xml:space="preserve"> ожидаемого исполнения бюджета на текущий финансовый год;</w:t>
      </w:r>
    </w:p>
    <w:p w:rsidR="000D6AF8" w:rsidRDefault="00B5695F" w:rsidP="000D7663">
      <w:pPr>
        <w:autoSpaceDE w:val="0"/>
        <w:autoSpaceDN w:val="0"/>
        <w:adjustRightInd w:val="0"/>
        <w:ind w:firstLine="709"/>
        <w:jc w:val="both"/>
      </w:pPr>
      <w:r>
        <w:t xml:space="preserve">- </w:t>
      </w:r>
      <w:r w:rsidR="000D6AF8" w:rsidRPr="000D6AF8">
        <w:t>реестр</w:t>
      </w:r>
      <w:r w:rsidR="009D196C">
        <w:t>а</w:t>
      </w:r>
      <w:r w:rsidR="000D6AF8" w:rsidRPr="000D6AF8">
        <w:t xml:space="preserve"> источников доходов </w:t>
      </w:r>
      <w:r w:rsidR="00A560DB">
        <w:t xml:space="preserve">бюджета </w:t>
      </w:r>
      <w:r w:rsidR="00816C8E">
        <w:t xml:space="preserve">Дальне-Закорского </w:t>
      </w:r>
      <w:r w:rsidR="00A560DB">
        <w:t>муниципального образования на 2022 год и плановый период 2023 и 2024 годов</w:t>
      </w:r>
      <w:r w:rsidR="000D6AF8" w:rsidRPr="000D6AF8">
        <w:t>;</w:t>
      </w:r>
    </w:p>
    <w:p w:rsidR="00386586" w:rsidRPr="000D6AF8" w:rsidRDefault="00386586" w:rsidP="000D7663">
      <w:pPr>
        <w:autoSpaceDE w:val="0"/>
        <w:autoSpaceDN w:val="0"/>
        <w:adjustRightInd w:val="0"/>
        <w:ind w:firstLine="709"/>
        <w:jc w:val="both"/>
      </w:pPr>
      <w:r>
        <w:t>- паспорта муниципальной программы комплексного развития систем транспортной инфраструктуры на территории Дальне-Закорского сельского поселения Жигаловского района Иркутской области на 2018-2031 годы», утвержденного постановлением администрации Дальне-Закорского сельского поселения от 01.11.2019 № 50;</w:t>
      </w:r>
    </w:p>
    <w:p w:rsidR="000D6AF8" w:rsidRDefault="00B5695F" w:rsidP="000D7663">
      <w:pPr>
        <w:autoSpaceDE w:val="0"/>
        <w:autoSpaceDN w:val="0"/>
        <w:adjustRightInd w:val="0"/>
        <w:ind w:firstLine="709"/>
        <w:jc w:val="both"/>
      </w:pPr>
      <w:r>
        <w:t xml:space="preserve">- </w:t>
      </w:r>
      <w:r w:rsidR="000D6AF8" w:rsidRPr="000D6AF8">
        <w:t>ины</w:t>
      </w:r>
      <w:r w:rsidR="009D196C">
        <w:t>х</w:t>
      </w:r>
      <w:r w:rsidR="000D6AF8" w:rsidRPr="000D6AF8">
        <w:t xml:space="preserve"> документ</w:t>
      </w:r>
      <w:r w:rsidR="009D196C">
        <w:t>ов</w:t>
      </w:r>
      <w:r w:rsidR="000D6AF8" w:rsidRPr="000D6AF8">
        <w:t xml:space="preserve"> и материал</w:t>
      </w:r>
      <w:r w:rsidR="009D196C">
        <w:t>ов</w:t>
      </w:r>
      <w:r w:rsidR="000D6AF8" w:rsidRPr="000D6AF8">
        <w:t>.</w:t>
      </w:r>
    </w:p>
    <w:p w:rsidR="009D196C" w:rsidRDefault="009D196C" w:rsidP="009D196C">
      <w:pPr>
        <w:autoSpaceDE w:val="0"/>
        <w:autoSpaceDN w:val="0"/>
        <w:adjustRightInd w:val="0"/>
        <w:ind w:firstLine="709"/>
        <w:jc w:val="both"/>
      </w:pPr>
      <w:r>
        <w:t xml:space="preserve">Документы и материалы, представленные Администрацией </w:t>
      </w:r>
      <w:r w:rsidR="00816C8E">
        <w:t>Дальне-Закорского</w:t>
      </w:r>
      <w:r>
        <w:t xml:space="preserve"> муниципального образования одновременно с проектом бюджета, по своему составу в полной мере соответствует требованиям ст. 184.2 БК РФ</w:t>
      </w:r>
      <w:r w:rsidR="00B63CD1">
        <w:t>.</w:t>
      </w:r>
    </w:p>
    <w:bookmarkEnd w:id="1"/>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616B5" w:rsidRPr="00955EF4" w:rsidRDefault="00E8288D" w:rsidP="009616B5">
      <w:pPr>
        <w:ind w:firstLine="567"/>
        <w:jc w:val="both"/>
        <w:rPr>
          <w:i/>
        </w:rPr>
      </w:pPr>
      <w:r w:rsidRPr="003F1064">
        <w:rPr>
          <w:i/>
        </w:rPr>
        <w:t xml:space="preserve">1. </w:t>
      </w:r>
      <w:bookmarkStart w:id="2" w:name="sub_184202"/>
      <w:r w:rsidR="009616B5" w:rsidRPr="00955EF4">
        <w:rPr>
          <w:i/>
        </w:rPr>
        <w:t xml:space="preserve">В нарушение требований пункта 4 статьи 173 БК РФ </w:t>
      </w:r>
      <w:bookmarkStart w:id="3" w:name="sub_173402"/>
      <w:r w:rsidR="00B63CD1">
        <w:rPr>
          <w:i/>
        </w:rPr>
        <w:t xml:space="preserve">не представлена </w:t>
      </w:r>
      <w:r w:rsidR="009616B5" w:rsidRPr="00955EF4">
        <w:rPr>
          <w:i/>
        </w:rPr>
        <w:t>пояснительн</w:t>
      </w:r>
      <w:r w:rsidR="00B63CD1">
        <w:rPr>
          <w:i/>
        </w:rPr>
        <w:t>ая</w:t>
      </w:r>
      <w:r w:rsidR="009616B5" w:rsidRPr="00955EF4">
        <w:rPr>
          <w:i/>
        </w:rPr>
        <w:t xml:space="preserve"> записк</w:t>
      </w:r>
      <w:r w:rsidR="00B63CD1">
        <w:rPr>
          <w:i/>
        </w:rPr>
        <w:t>а</w:t>
      </w:r>
      <w:r w:rsidR="009616B5" w:rsidRPr="00955EF4">
        <w:rPr>
          <w:i/>
        </w:rPr>
        <w:t xml:space="preserve"> к Прогнозу </w:t>
      </w:r>
      <w:r w:rsidR="00B63CD1">
        <w:rPr>
          <w:i/>
        </w:rPr>
        <w:t>с</w:t>
      </w:r>
      <w:r w:rsidR="00BF7012">
        <w:t xml:space="preserve"> </w:t>
      </w:r>
      <w:r w:rsidR="009616B5" w:rsidRPr="00955EF4">
        <w:rPr>
          <w:i/>
        </w:rPr>
        <w:t>обоснование</w:t>
      </w:r>
      <w:r w:rsidR="00B63CD1">
        <w:rPr>
          <w:i/>
        </w:rPr>
        <w:t>м</w:t>
      </w:r>
      <w:r w:rsidR="009616B5" w:rsidRPr="00955EF4">
        <w:rPr>
          <w:i/>
        </w:rPr>
        <w:t xml:space="preserve"> параметров прогноза </w:t>
      </w:r>
      <w:r w:rsidR="009616B5">
        <w:rPr>
          <w:i/>
        </w:rPr>
        <w:t>(</w:t>
      </w:r>
      <w:r w:rsidR="009616B5" w:rsidRPr="00955EF4">
        <w:rPr>
          <w:i/>
        </w:rPr>
        <w:t>в том числе их сопоставление с ранее утвержденными параметрами с указанием причин и факторов прогнозируемых изменений</w:t>
      </w:r>
      <w:r w:rsidR="00BD73AC">
        <w:rPr>
          <w:i/>
        </w:rPr>
        <w:t>)</w:t>
      </w:r>
      <w:r w:rsidR="009616B5">
        <w:rPr>
          <w:i/>
        </w:rPr>
        <w:t xml:space="preserve">. </w:t>
      </w:r>
    </w:p>
    <w:bookmarkEnd w:id="3"/>
    <w:p w:rsidR="00ED7B9F" w:rsidRDefault="00D964FC" w:rsidP="00ED7B9F">
      <w:pPr>
        <w:ind w:firstLine="567"/>
        <w:jc w:val="both"/>
        <w:rPr>
          <w:bCs/>
          <w:i/>
        </w:rPr>
      </w:pPr>
      <w:r>
        <w:rPr>
          <w:bCs/>
          <w:i/>
        </w:rPr>
        <w:t>2</w:t>
      </w:r>
      <w:r w:rsidR="009D66F8">
        <w:rPr>
          <w:bCs/>
          <w:i/>
        </w:rPr>
        <w:t xml:space="preserve">. </w:t>
      </w:r>
      <w:r w:rsidR="009146DC">
        <w:rPr>
          <w:bCs/>
          <w:i/>
        </w:rPr>
        <w:t>В разделе 3</w:t>
      </w:r>
      <w:r w:rsidR="00ED7B9F">
        <w:rPr>
          <w:bCs/>
          <w:i/>
        </w:rPr>
        <w:t xml:space="preserve"> «Основные направления налоговой политики Дальне-Закорского муниципального образования» Основных направлений бюджетной и налоговой политики не верно отражен период «на 2021 год и на плановый период 2022 и 2023 годов», следовало разработать на 2022 год и на плановый период 2023 и 2024 годов.</w:t>
      </w:r>
    </w:p>
    <w:p w:rsidR="007E0743" w:rsidRDefault="007E0743" w:rsidP="007E0743">
      <w:pPr>
        <w:ind w:firstLine="709"/>
        <w:jc w:val="both"/>
        <w:rPr>
          <w:bCs/>
          <w:i/>
        </w:rPr>
      </w:pPr>
      <w:r>
        <w:rPr>
          <w:i/>
        </w:rPr>
        <w:t xml:space="preserve">3. </w:t>
      </w:r>
      <w:r w:rsidRPr="00E8288D">
        <w:rPr>
          <w:i/>
        </w:rPr>
        <w:t xml:space="preserve">В Реестре источников доходов бюджета </w:t>
      </w:r>
      <w:r>
        <w:rPr>
          <w:i/>
        </w:rPr>
        <w:t>Дальне-Закорского</w:t>
      </w:r>
      <w:r w:rsidRPr="00E8288D">
        <w:rPr>
          <w:i/>
        </w:rPr>
        <w:t xml:space="preserve"> сельского поселения на 2022 год и плановый период 2023 и 2024 годов </w:t>
      </w:r>
      <w:r>
        <w:rPr>
          <w:i/>
        </w:rPr>
        <w:t xml:space="preserve">(далее – Реестр) </w:t>
      </w:r>
      <w:r w:rsidRPr="00E8288D">
        <w:rPr>
          <w:i/>
        </w:rPr>
        <w:t>н</w:t>
      </w:r>
      <w:r w:rsidRPr="00E8288D">
        <w:rPr>
          <w:i/>
          <w:u w:val="single"/>
        </w:rPr>
        <w:t>орматив зачислений</w:t>
      </w:r>
      <w:r w:rsidRPr="00E8288D">
        <w:rPr>
          <w:i/>
        </w:rPr>
        <w:t xml:space="preserve"> в местный бюджет по акцизам по подакцизным товарам (продукции), производимым</w:t>
      </w:r>
      <w:r w:rsidRPr="000F043A">
        <w:rPr>
          <w:i/>
        </w:rPr>
        <w:t xml:space="preserve"> на территории Российской Федерации (КБК </w:t>
      </w:r>
      <w:r>
        <w:rPr>
          <w:i/>
        </w:rPr>
        <w:t>100</w:t>
      </w:r>
      <w:r w:rsidRPr="000F043A">
        <w:rPr>
          <w:i/>
        </w:rPr>
        <w:t xml:space="preserve"> 1 03 02000 01 0000 110) </w:t>
      </w:r>
      <w:r w:rsidRPr="002E2D37">
        <w:rPr>
          <w:i/>
          <w:u w:val="single"/>
        </w:rPr>
        <w:t>установлен</w:t>
      </w:r>
      <w:r>
        <w:rPr>
          <w:i/>
          <w:u w:val="single"/>
        </w:rPr>
        <w:t xml:space="preserve"> в размере 0,010%</w:t>
      </w:r>
      <w:r>
        <w:rPr>
          <w:i/>
        </w:rPr>
        <w:t xml:space="preserve">, </w:t>
      </w:r>
      <w:r w:rsidRPr="000F043A">
        <w:rPr>
          <w:i/>
        </w:rPr>
        <w:t xml:space="preserve"> в соответствии </w:t>
      </w:r>
      <w:r>
        <w:rPr>
          <w:i/>
        </w:rPr>
        <w:t xml:space="preserve">со статьей </w:t>
      </w:r>
      <w:r w:rsidRPr="00B7265E">
        <w:rPr>
          <w:i/>
        </w:rPr>
        <w:t>6</w:t>
      </w:r>
      <w:r>
        <w:rPr>
          <w:i/>
        </w:rPr>
        <w:t xml:space="preserve">1.5 БК РФ, </w:t>
      </w:r>
      <w:r w:rsidRPr="000F043A">
        <w:rPr>
          <w:i/>
        </w:rPr>
        <w:t xml:space="preserve">пунктом </w:t>
      </w:r>
      <w:r>
        <w:rPr>
          <w:i/>
        </w:rPr>
        <w:t>3</w:t>
      </w:r>
      <w:r w:rsidRPr="000F043A">
        <w:rPr>
          <w:i/>
        </w:rPr>
        <w:t xml:space="preserve"> статьи 3 проекта закона Иркутской области «Об областном </w:t>
      </w:r>
      <w:r>
        <w:rPr>
          <w:i/>
        </w:rPr>
        <w:t>б</w:t>
      </w:r>
      <w:r w:rsidRPr="000F043A">
        <w:rPr>
          <w:i/>
        </w:rPr>
        <w:t>юджете на 202</w:t>
      </w:r>
      <w:r>
        <w:rPr>
          <w:i/>
        </w:rPr>
        <w:t>2</w:t>
      </w:r>
      <w:r w:rsidRPr="000F043A">
        <w:rPr>
          <w:i/>
        </w:rPr>
        <w:t xml:space="preserve"> год и на плановый период 202</w:t>
      </w:r>
      <w:r>
        <w:rPr>
          <w:i/>
        </w:rPr>
        <w:t>3</w:t>
      </w:r>
      <w:r w:rsidRPr="000F043A">
        <w:rPr>
          <w:i/>
        </w:rPr>
        <w:t xml:space="preserve"> и 202</w:t>
      </w:r>
      <w:r>
        <w:rPr>
          <w:i/>
        </w:rPr>
        <w:t>4</w:t>
      </w:r>
      <w:r w:rsidRPr="000F043A">
        <w:rPr>
          <w:i/>
        </w:rPr>
        <w:t xml:space="preserve"> годов» дифференцированный нормативов отчислений в бюджет </w:t>
      </w:r>
      <w:r>
        <w:rPr>
          <w:i/>
        </w:rPr>
        <w:t>Дальне-Закорского</w:t>
      </w:r>
      <w:r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Pr="002E2D37">
        <w:rPr>
          <w:i/>
          <w:u w:val="single"/>
        </w:rPr>
        <w:t>в размере 0,00</w:t>
      </w:r>
      <w:r>
        <w:rPr>
          <w:i/>
          <w:u w:val="single"/>
        </w:rPr>
        <w:t>5</w:t>
      </w:r>
      <w:r w:rsidRPr="002E2D37">
        <w:rPr>
          <w:i/>
          <w:u w:val="single"/>
        </w:rPr>
        <w:t>%</w:t>
      </w:r>
      <w:r w:rsidRPr="000F043A">
        <w:rPr>
          <w:bCs/>
          <w:i/>
        </w:rPr>
        <w:t>.</w:t>
      </w:r>
    </w:p>
    <w:p w:rsidR="00ED2EE3" w:rsidRDefault="009146DC" w:rsidP="00ED7B9F">
      <w:pPr>
        <w:ind w:firstLine="567"/>
        <w:jc w:val="both"/>
        <w:rPr>
          <w:bCs/>
        </w:rPr>
      </w:pPr>
      <w:r>
        <w:rPr>
          <w:bCs/>
          <w:i/>
        </w:rPr>
        <w:t xml:space="preserve"> </w:t>
      </w:r>
      <w:bookmarkEnd w:id="2"/>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492A60" w:rsidP="00341DED">
      <w:pPr>
        <w:pStyle w:val="ab"/>
        <w:spacing w:after="0"/>
        <w:jc w:val="center"/>
        <w:rPr>
          <w:rFonts w:ascii="Times New Roman" w:hAnsi="Times New Roman"/>
          <w:sz w:val="24"/>
          <w:szCs w:val="24"/>
        </w:rPr>
      </w:pPr>
      <w:r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816C8E">
        <w:t>Дальне-Закорского сельского поселения</w:t>
      </w:r>
      <w:r w:rsidR="00114233">
        <w:t xml:space="preserve"> </w:t>
      </w:r>
      <w:r w:rsidRPr="00B03A0F">
        <w:t xml:space="preserve">«О бюджете </w:t>
      </w:r>
      <w:r w:rsidR="00816C8E">
        <w:t xml:space="preserve">Дальне-Закорского </w:t>
      </w:r>
      <w:r w:rsidRPr="00B03A0F">
        <w:t>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6F2016">
        <w:t>9561</w:t>
      </w:r>
      <w:r w:rsidRPr="00B03A0F">
        <w:t xml:space="preserve"> тыс. рублей, на 202</w:t>
      </w:r>
      <w:r w:rsidR="002440AC">
        <w:t>3</w:t>
      </w:r>
      <w:r>
        <w:t xml:space="preserve"> </w:t>
      </w:r>
      <w:r w:rsidRPr="00B03A0F">
        <w:t>г</w:t>
      </w:r>
      <w:r>
        <w:t>од</w:t>
      </w:r>
      <w:r w:rsidRPr="00B03A0F">
        <w:t xml:space="preserve"> – </w:t>
      </w:r>
      <w:r w:rsidR="006F2016">
        <w:t>8904,4</w:t>
      </w:r>
      <w:r w:rsidRPr="00B03A0F">
        <w:t xml:space="preserve"> тыс. рублей, на 202</w:t>
      </w:r>
      <w:r w:rsidR="002440AC">
        <w:t>4</w:t>
      </w:r>
      <w:r>
        <w:t xml:space="preserve"> </w:t>
      </w:r>
      <w:r w:rsidRPr="00B03A0F">
        <w:t>г</w:t>
      </w:r>
      <w:r>
        <w:t>од</w:t>
      </w:r>
      <w:r w:rsidRPr="00B03A0F">
        <w:t xml:space="preserve"> – </w:t>
      </w:r>
      <w:r w:rsidR="006F2016">
        <w:t>28690,2</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6F2016">
        <w:t>9603,7</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6F2016">
        <w:t>8946,1</w:t>
      </w:r>
      <w:r w:rsidR="006047A2" w:rsidRPr="00B03A0F">
        <w:t xml:space="preserve"> тыс. рублей, </w:t>
      </w:r>
      <w:r w:rsidR="006047A2" w:rsidRPr="005D565C">
        <w:t xml:space="preserve">в том числе условно утвержденные расходы в сумме </w:t>
      </w:r>
      <w:r w:rsidR="006F2016">
        <w:t>215</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6F2016">
        <w:t>28733,7</w:t>
      </w:r>
      <w:r w:rsidR="006047A2" w:rsidRPr="00B03A0F">
        <w:t xml:space="preserve"> тыс. рублей</w:t>
      </w:r>
      <w:r w:rsidR="006047A2">
        <w:t xml:space="preserve">, </w:t>
      </w:r>
      <w:r w:rsidRPr="005D565C">
        <w:t xml:space="preserve">в том числе условно утвержденные расходы в сумме </w:t>
      </w:r>
      <w:r w:rsidR="006F2016">
        <w:t>1419</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816C8E">
        <w:t>Дальне-Закорского</w:t>
      </w:r>
      <w:r w:rsidRPr="00B03A0F">
        <w:t xml:space="preserve"> </w:t>
      </w:r>
      <w:r w:rsidR="00816C8E">
        <w:t>муниципального образования</w:t>
      </w:r>
      <w:r w:rsidRPr="00B03A0F">
        <w:t xml:space="preserve">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6F2016">
        <w:t>42,7</w:t>
      </w:r>
      <w:r w:rsidRPr="00B03A0F">
        <w:t xml:space="preserve"> тыс. рублей, что составляет </w:t>
      </w:r>
      <w:r w:rsidR="006047A2">
        <w:t>3,7</w:t>
      </w:r>
      <w:r w:rsidR="009748C4">
        <w:t>5</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6F2016">
        <w:t>41,7</w:t>
      </w:r>
      <w:r w:rsidRPr="00B03A0F">
        <w:t xml:space="preserve"> тыс. рублей, что составляет </w:t>
      </w:r>
      <w:r w:rsidR="006047A2">
        <w:t>3,7</w:t>
      </w:r>
      <w:r w:rsidR="006F2016">
        <w:t>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6F2016">
        <w:t>43,5</w:t>
      </w:r>
      <w:r w:rsidRPr="00B03A0F">
        <w:t xml:space="preserve"> тыс. рублей, что составляет </w:t>
      </w:r>
      <w:r w:rsidR="006047A2">
        <w:t>3</w:t>
      </w:r>
      <w:r w:rsidR="00E3716A">
        <w:t>,7</w:t>
      </w:r>
      <w:r w:rsidR="00612885">
        <w:t>5</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816C8E">
        <w:rPr>
          <w:b w:val="0"/>
          <w:sz w:val="24"/>
          <w:szCs w:val="24"/>
        </w:rPr>
        <w:t>Дальне-Закорского</w:t>
      </w:r>
      <w:r w:rsidR="00114233">
        <w:rPr>
          <w:b w:val="0"/>
          <w:sz w:val="24"/>
          <w:szCs w:val="24"/>
        </w:rPr>
        <w:t xml:space="preserve"> </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г. – </w:t>
      </w:r>
      <w:r w:rsidR="006F2016">
        <w:rPr>
          <w:b w:val="0"/>
          <w:sz w:val="24"/>
          <w:szCs w:val="24"/>
        </w:rPr>
        <w:t>42,7</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816C8E">
        <w:rPr>
          <w:b w:val="0"/>
          <w:sz w:val="24"/>
          <w:szCs w:val="24"/>
        </w:rPr>
        <w:t xml:space="preserve">Дальне-Закорского  муниципального </w:t>
      </w:r>
      <w:r w:rsidR="00895B41">
        <w:rPr>
          <w:b w:val="0"/>
          <w:sz w:val="24"/>
          <w:szCs w:val="24"/>
        </w:rPr>
        <w:t>–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г. – </w:t>
      </w:r>
      <w:r w:rsidR="006F2016">
        <w:rPr>
          <w:b w:val="0"/>
          <w:sz w:val="24"/>
          <w:szCs w:val="24"/>
        </w:rPr>
        <w:t>84,4</w:t>
      </w:r>
      <w:r>
        <w:rPr>
          <w:b w:val="0"/>
          <w:sz w:val="24"/>
          <w:szCs w:val="24"/>
        </w:rPr>
        <w:t xml:space="preserve"> тыс. руб., в том числе верхний предел долга по муниципальным гарантиям </w:t>
      </w:r>
      <w:r w:rsidR="00816C8E">
        <w:rPr>
          <w:b w:val="0"/>
          <w:sz w:val="24"/>
          <w:szCs w:val="24"/>
        </w:rPr>
        <w:t xml:space="preserve">Дальне-Закорского  муниципального </w:t>
      </w:r>
      <w:r>
        <w:rPr>
          <w:b w:val="0"/>
          <w:sz w:val="24"/>
          <w:szCs w:val="24"/>
        </w:rPr>
        <w:t>–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г. – </w:t>
      </w:r>
      <w:r w:rsidR="006F2016">
        <w:rPr>
          <w:b w:val="0"/>
          <w:sz w:val="24"/>
          <w:szCs w:val="24"/>
        </w:rPr>
        <w:t>127,9</w:t>
      </w:r>
      <w:r>
        <w:rPr>
          <w:b w:val="0"/>
          <w:sz w:val="24"/>
          <w:szCs w:val="24"/>
        </w:rPr>
        <w:t xml:space="preserve"> тыс. руб., в том числе верхний предел долга по муниципальным гарантиям </w:t>
      </w:r>
      <w:r w:rsidR="00816C8E">
        <w:rPr>
          <w:b w:val="0"/>
          <w:sz w:val="24"/>
          <w:szCs w:val="24"/>
        </w:rPr>
        <w:t xml:space="preserve">Дальне-Закорского  муниципального </w:t>
      </w:r>
      <w:r>
        <w:rPr>
          <w:b w:val="0"/>
          <w:sz w:val="24"/>
          <w:szCs w:val="24"/>
        </w:rPr>
        <w:t>–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6F2016">
        <w:rPr>
          <w:color w:val="000000"/>
        </w:rPr>
        <w:t>389,1</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6F2016">
        <w:rPr>
          <w:color w:val="000000"/>
        </w:rPr>
        <w:t>407,8</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xml:space="preserve">- на 2024 год </w:t>
      </w:r>
      <w:r w:rsidRPr="00B03A0F">
        <w:rPr>
          <w:color w:val="000000"/>
        </w:rPr>
        <w:t xml:space="preserve">в сумме </w:t>
      </w:r>
      <w:r w:rsidR="006F2016">
        <w:rPr>
          <w:color w:val="000000"/>
        </w:rPr>
        <w:t>440,5</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F2016">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816C8E">
        <w:rPr>
          <w:b w:val="0"/>
          <w:sz w:val="24"/>
          <w:szCs w:val="24"/>
        </w:rPr>
        <w:t xml:space="preserve">Дальне-Закорским </w:t>
      </w:r>
      <w:r w:rsidRPr="000D7663">
        <w:rPr>
          <w:b w:val="0"/>
          <w:sz w:val="24"/>
          <w:szCs w:val="24"/>
        </w:rPr>
        <w:t>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sidR="00612885">
        <w:rPr>
          <w:b w:val="0"/>
          <w:i w:val="0"/>
          <w:color w:val="191919"/>
          <w:sz w:val="24"/>
        </w:rPr>
        <w:t>2</w:t>
      </w:r>
      <w:r>
        <w:rPr>
          <w:b w:val="0"/>
          <w:i w:val="0"/>
          <w:color w:val="191919"/>
          <w:sz w:val="24"/>
        </w:rPr>
        <w:t xml:space="preserve">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816C8E" w:rsidP="00815514">
      <w:pPr>
        <w:widowControl w:val="0"/>
        <w:numPr>
          <w:ilvl w:val="12"/>
          <w:numId w:val="0"/>
        </w:numPr>
        <w:ind w:firstLine="720"/>
        <w:jc w:val="center"/>
      </w:pPr>
      <w:r>
        <w:t>Дальне-Закорского</w:t>
      </w:r>
      <w:r w:rsidR="00114233">
        <w:t xml:space="preserve"> </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816C8E">
        <w:rPr>
          <w:rFonts w:eastAsia="Calibri"/>
        </w:rPr>
        <w:t>Дальне-Закорского</w:t>
      </w:r>
      <w:r>
        <w:rPr>
          <w:rFonts w:eastAsia="Calibri"/>
        </w:rPr>
        <w:t xml:space="preserve"> </w:t>
      </w:r>
      <w:r w:rsidR="006F6E0D">
        <w:rPr>
          <w:rFonts w:eastAsia="Calibri"/>
        </w:rPr>
        <w:t>муниципального образования</w:t>
      </w:r>
      <w:r>
        <w:rPr>
          <w:rFonts w:eastAsia="Calibri"/>
        </w:rPr>
        <w:t xml:space="preserve">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796D4F">
        <w:rPr>
          <w:rFonts w:eastAsia="Calibri"/>
        </w:rPr>
        <w:t>9561</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796D4F">
        <w:rPr>
          <w:rFonts w:eastAsia="Calibri"/>
        </w:rPr>
        <w:t>1140,1</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796D4F">
        <w:rPr>
          <w:rFonts w:eastAsia="Calibri"/>
        </w:rPr>
        <w:t>11,9</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796D4F">
        <w:rPr>
          <w:rFonts w:eastAsia="Calibri"/>
        </w:rPr>
        <w:t>8420,9</w:t>
      </w:r>
      <w:r w:rsidRPr="00D972AF">
        <w:rPr>
          <w:rFonts w:eastAsia="Calibri"/>
        </w:rPr>
        <w:t xml:space="preserve"> тыс. руб</w:t>
      </w:r>
      <w:r>
        <w:rPr>
          <w:rFonts w:eastAsia="Calibri"/>
        </w:rPr>
        <w:t>лей,</w:t>
      </w:r>
      <w:r w:rsidRPr="00D972AF">
        <w:rPr>
          <w:rFonts w:eastAsia="Calibri"/>
        </w:rPr>
        <w:t xml:space="preserve"> или </w:t>
      </w:r>
      <w:r w:rsidR="00796D4F">
        <w:rPr>
          <w:rFonts w:eastAsia="Calibri"/>
        </w:rPr>
        <w:t>88,1</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796D4F">
        <w:rPr>
          <w:rFonts w:eastAsia="Calibri"/>
        </w:rPr>
        <w:t>8904,4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796D4F">
        <w:rPr>
          <w:rFonts w:eastAsia="Calibri"/>
        </w:rPr>
        <w:t>1114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96D4F">
        <w:rPr>
          <w:rFonts w:eastAsia="Calibri"/>
        </w:rPr>
        <w:t>12,5</w:t>
      </w:r>
      <w:r w:rsidR="00B139DA" w:rsidRPr="00D972AF">
        <w:rPr>
          <w:rFonts w:eastAsia="Calibri"/>
        </w:rPr>
        <w:t xml:space="preserve">%), безвозмездные поступления – </w:t>
      </w:r>
      <w:r w:rsidR="00796D4F">
        <w:rPr>
          <w:rFonts w:eastAsia="Calibri"/>
        </w:rPr>
        <w:t>7790,4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96D4F">
        <w:rPr>
          <w:rFonts w:eastAsia="Calibri"/>
        </w:rPr>
        <w:t>87,5</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796D4F">
        <w:rPr>
          <w:rFonts w:eastAsia="Calibri"/>
        </w:rPr>
        <w:t>28690,2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796D4F">
        <w:rPr>
          <w:rFonts w:eastAsia="Calibri"/>
        </w:rPr>
        <w:t>1161,4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796D4F">
        <w:rPr>
          <w:rFonts w:eastAsia="Calibri"/>
        </w:rPr>
        <w:t>4</w:t>
      </w:r>
      <w:r w:rsidR="00B139DA" w:rsidRPr="00D972AF">
        <w:rPr>
          <w:rFonts w:eastAsia="Calibri"/>
        </w:rPr>
        <w:t xml:space="preserve">%), безвозмездные поступления </w:t>
      </w:r>
      <w:r w:rsidR="00B139DA">
        <w:rPr>
          <w:rFonts w:eastAsia="Calibri"/>
        </w:rPr>
        <w:t xml:space="preserve">– </w:t>
      </w:r>
      <w:r w:rsidR="00796D4F">
        <w:rPr>
          <w:rFonts w:eastAsia="Calibri"/>
        </w:rPr>
        <w:t>27528,8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796D4F">
        <w:rPr>
          <w:rFonts w:eastAsia="Calibri"/>
        </w:rPr>
        <w:t>96</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537165" w:rsidRPr="00466605" w:rsidTr="00537165">
        <w:tc>
          <w:tcPr>
            <w:tcW w:w="3652" w:type="dxa"/>
          </w:tcPr>
          <w:p w:rsidR="00537165" w:rsidRPr="00C064DB" w:rsidRDefault="00537165" w:rsidP="0031390C">
            <w:pPr>
              <w:widowControl w:val="0"/>
              <w:numPr>
                <w:ilvl w:val="12"/>
                <w:numId w:val="0"/>
              </w:numPr>
              <w:rPr>
                <w:b/>
                <w:sz w:val="18"/>
                <w:szCs w:val="18"/>
              </w:rPr>
            </w:pPr>
            <w:r>
              <w:rPr>
                <w:b/>
                <w:sz w:val="18"/>
                <w:szCs w:val="18"/>
              </w:rPr>
              <w:t>ВСЕГО ДОХОДОВ</w:t>
            </w:r>
          </w:p>
        </w:tc>
        <w:tc>
          <w:tcPr>
            <w:tcW w:w="992" w:type="dxa"/>
            <w:vAlign w:val="center"/>
          </w:tcPr>
          <w:p w:rsidR="00537165" w:rsidRPr="001F1DA0" w:rsidRDefault="00537165" w:rsidP="0031390C">
            <w:pPr>
              <w:widowControl w:val="0"/>
              <w:numPr>
                <w:ilvl w:val="12"/>
                <w:numId w:val="0"/>
              </w:numPr>
              <w:jc w:val="center"/>
              <w:rPr>
                <w:b/>
                <w:sz w:val="20"/>
                <w:szCs w:val="20"/>
              </w:rPr>
            </w:pPr>
            <w:r>
              <w:rPr>
                <w:b/>
                <w:sz w:val="20"/>
                <w:szCs w:val="20"/>
              </w:rPr>
              <w:t>12136,4</w:t>
            </w:r>
          </w:p>
        </w:tc>
        <w:tc>
          <w:tcPr>
            <w:tcW w:w="992" w:type="dxa"/>
            <w:vAlign w:val="center"/>
          </w:tcPr>
          <w:p w:rsidR="00537165" w:rsidRPr="001F1DA0" w:rsidRDefault="00537165" w:rsidP="0031390C">
            <w:pPr>
              <w:widowControl w:val="0"/>
              <w:numPr>
                <w:ilvl w:val="12"/>
                <w:numId w:val="0"/>
              </w:numPr>
              <w:jc w:val="center"/>
              <w:rPr>
                <w:b/>
                <w:sz w:val="20"/>
                <w:szCs w:val="20"/>
              </w:rPr>
            </w:pPr>
            <w:r>
              <w:rPr>
                <w:b/>
                <w:sz w:val="20"/>
                <w:szCs w:val="20"/>
              </w:rPr>
              <w:t>9561</w:t>
            </w:r>
          </w:p>
        </w:tc>
        <w:tc>
          <w:tcPr>
            <w:tcW w:w="992" w:type="dxa"/>
            <w:vAlign w:val="center"/>
          </w:tcPr>
          <w:p w:rsidR="00537165" w:rsidRPr="00537165" w:rsidRDefault="00537165" w:rsidP="00537165">
            <w:pPr>
              <w:jc w:val="center"/>
              <w:rPr>
                <w:b/>
                <w:sz w:val="20"/>
                <w:szCs w:val="20"/>
              </w:rPr>
            </w:pPr>
            <w:r w:rsidRPr="00537165">
              <w:rPr>
                <w:b/>
                <w:sz w:val="20"/>
                <w:szCs w:val="20"/>
              </w:rPr>
              <w:t>-2575,4</w:t>
            </w:r>
          </w:p>
        </w:tc>
        <w:tc>
          <w:tcPr>
            <w:tcW w:w="992" w:type="dxa"/>
            <w:vAlign w:val="center"/>
          </w:tcPr>
          <w:p w:rsidR="00537165" w:rsidRPr="00537165" w:rsidRDefault="00537165" w:rsidP="00537165">
            <w:pPr>
              <w:jc w:val="center"/>
              <w:rPr>
                <w:b/>
                <w:sz w:val="20"/>
                <w:szCs w:val="20"/>
              </w:rPr>
            </w:pPr>
            <w:r w:rsidRPr="00537165">
              <w:rPr>
                <w:b/>
                <w:sz w:val="20"/>
                <w:szCs w:val="20"/>
              </w:rPr>
              <w:t>78,8</w:t>
            </w:r>
          </w:p>
        </w:tc>
        <w:tc>
          <w:tcPr>
            <w:tcW w:w="992" w:type="dxa"/>
            <w:vAlign w:val="center"/>
          </w:tcPr>
          <w:p w:rsidR="00537165" w:rsidRPr="001F1DA0" w:rsidRDefault="00537165" w:rsidP="003831EF">
            <w:pPr>
              <w:tabs>
                <w:tab w:val="left" w:pos="9923"/>
              </w:tabs>
              <w:ind w:right="-3"/>
              <w:jc w:val="center"/>
              <w:rPr>
                <w:b/>
                <w:sz w:val="20"/>
                <w:szCs w:val="20"/>
              </w:rPr>
            </w:pPr>
            <w:r>
              <w:rPr>
                <w:b/>
                <w:sz w:val="20"/>
                <w:szCs w:val="20"/>
              </w:rPr>
              <w:t>8904,4</w:t>
            </w:r>
          </w:p>
        </w:tc>
        <w:tc>
          <w:tcPr>
            <w:tcW w:w="992" w:type="dxa"/>
            <w:vAlign w:val="center"/>
          </w:tcPr>
          <w:p w:rsidR="00537165" w:rsidRPr="001F1DA0" w:rsidRDefault="00537165" w:rsidP="003831EF">
            <w:pPr>
              <w:jc w:val="center"/>
              <w:rPr>
                <w:b/>
                <w:sz w:val="20"/>
                <w:szCs w:val="20"/>
              </w:rPr>
            </w:pPr>
            <w:r>
              <w:rPr>
                <w:b/>
                <w:sz w:val="20"/>
                <w:szCs w:val="20"/>
              </w:rPr>
              <w:t>28690,2</w:t>
            </w:r>
          </w:p>
        </w:tc>
      </w:tr>
      <w:tr w:rsidR="00537165" w:rsidRPr="00466605" w:rsidTr="00537165">
        <w:tc>
          <w:tcPr>
            <w:tcW w:w="3652" w:type="dxa"/>
          </w:tcPr>
          <w:p w:rsidR="00537165" w:rsidRPr="00F6314F" w:rsidRDefault="00537165"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537165" w:rsidRPr="00F6314F" w:rsidRDefault="00537165" w:rsidP="0031390C">
            <w:pPr>
              <w:widowControl w:val="0"/>
              <w:numPr>
                <w:ilvl w:val="12"/>
                <w:numId w:val="0"/>
              </w:numPr>
              <w:jc w:val="center"/>
              <w:rPr>
                <w:b/>
                <w:sz w:val="20"/>
                <w:szCs w:val="20"/>
              </w:rPr>
            </w:pPr>
            <w:r>
              <w:rPr>
                <w:b/>
                <w:sz w:val="20"/>
                <w:szCs w:val="20"/>
              </w:rPr>
              <w:t>1868</w:t>
            </w:r>
          </w:p>
        </w:tc>
        <w:tc>
          <w:tcPr>
            <w:tcW w:w="992" w:type="dxa"/>
            <w:vAlign w:val="center"/>
          </w:tcPr>
          <w:p w:rsidR="00537165" w:rsidRPr="00F6314F" w:rsidRDefault="00537165" w:rsidP="0031390C">
            <w:pPr>
              <w:widowControl w:val="0"/>
              <w:numPr>
                <w:ilvl w:val="12"/>
                <w:numId w:val="0"/>
              </w:numPr>
              <w:jc w:val="center"/>
              <w:rPr>
                <w:b/>
                <w:sz w:val="20"/>
                <w:szCs w:val="20"/>
              </w:rPr>
            </w:pPr>
            <w:r>
              <w:rPr>
                <w:b/>
                <w:sz w:val="20"/>
                <w:szCs w:val="20"/>
              </w:rPr>
              <w:t>1140,1</w:t>
            </w:r>
          </w:p>
        </w:tc>
        <w:tc>
          <w:tcPr>
            <w:tcW w:w="992" w:type="dxa"/>
            <w:vAlign w:val="center"/>
          </w:tcPr>
          <w:p w:rsidR="00537165" w:rsidRPr="00537165" w:rsidRDefault="00537165" w:rsidP="00537165">
            <w:pPr>
              <w:jc w:val="center"/>
              <w:rPr>
                <w:b/>
                <w:sz w:val="20"/>
                <w:szCs w:val="20"/>
              </w:rPr>
            </w:pPr>
            <w:r w:rsidRPr="00537165">
              <w:rPr>
                <w:b/>
                <w:sz w:val="20"/>
                <w:szCs w:val="20"/>
              </w:rPr>
              <w:t>-727,9</w:t>
            </w:r>
          </w:p>
        </w:tc>
        <w:tc>
          <w:tcPr>
            <w:tcW w:w="992" w:type="dxa"/>
            <w:vAlign w:val="center"/>
          </w:tcPr>
          <w:p w:rsidR="00537165" w:rsidRPr="00537165" w:rsidRDefault="00537165" w:rsidP="0011772F">
            <w:pPr>
              <w:jc w:val="center"/>
              <w:rPr>
                <w:b/>
                <w:sz w:val="20"/>
                <w:szCs w:val="20"/>
              </w:rPr>
            </w:pPr>
            <w:r w:rsidRPr="00537165">
              <w:rPr>
                <w:b/>
                <w:sz w:val="20"/>
                <w:szCs w:val="20"/>
              </w:rPr>
              <w:t>61</w:t>
            </w:r>
          </w:p>
        </w:tc>
        <w:tc>
          <w:tcPr>
            <w:tcW w:w="992" w:type="dxa"/>
            <w:vAlign w:val="center"/>
          </w:tcPr>
          <w:p w:rsidR="00537165" w:rsidRPr="00F6314F" w:rsidRDefault="00537165" w:rsidP="003831EF">
            <w:pPr>
              <w:tabs>
                <w:tab w:val="left" w:pos="9923"/>
              </w:tabs>
              <w:ind w:right="-3"/>
              <w:jc w:val="center"/>
              <w:rPr>
                <w:b/>
                <w:sz w:val="20"/>
                <w:szCs w:val="20"/>
              </w:rPr>
            </w:pPr>
            <w:r>
              <w:rPr>
                <w:b/>
                <w:sz w:val="20"/>
                <w:szCs w:val="20"/>
              </w:rPr>
              <w:t>1114</w:t>
            </w:r>
          </w:p>
        </w:tc>
        <w:tc>
          <w:tcPr>
            <w:tcW w:w="992" w:type="dxa"/>
            <w:vAlign w:val="center"/>
          </w:tcPr>
          <w:p w:rsidR="00537165" w:rsidRPr="00F6314F" w:rsidRDefault="00537165" w:rsidP="003831EF">
            <w:pPr>
              <w:jc w:val="center"/>
              <w:rPr>
                <w:b/>
                <w:sz w:val="20"/>
                <w:szCs w:val="20"/>
              </w:rPr>
            </w:pPr>
            <w:r>
              <w:rPr>
                <w:b/>
                <w:sz w:val="20"/>
                <w:szCs w:val="20"/>
              </w:rPr>
              <w:t>1161,4</w:t>
            </w:r>
          </w:p>
        </w:tc>
      </w:tr>
      <w:tr w:rsidR="00537165" w:rsidRPr="00466605" w:rsidTr="00537165">
        <w:tc>
          <w:tcPr>
            <w:tcW w:w="3652" w:type="dxa"/>
            <w:vAlign w:val="center"/>
          </w:tcPr>
          <w:p w:rsidR="00537165" w:rsidRPr="003831EF" w:rsidRDefault="00537165" w:rsidP="00BB24D0">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537165" w:rsidRPr="003831EF" w:rsidRDefault="00537165" w:rsidP="0039796A">
            <w:pPr>
              <w:widowControl w:val="0"/>
              <w:numPr>
                <w:ilvl w:val="12"/>
                <w:numId w:val="0"/>
              </w:numPr>
              <w:jc w:val="center"/>
              <w:rPr>
                <w:sz w:val="20"/>
                <w:szCs w:val="20"/>
              </w:rPr>
            </w:pPr>
            <w:r>
              <w:rPr>
                <w:sz w:val="20"/>
                <w:szCs w:val="20"/>
              </w:rPr>
              <w:t>328</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341</w:t>
            </w:r>
          </w:p>
        </w:tc>
        <w:tc>
          <w:tcPr>
            <w:tcW w:w="992" w:type="dxa"/>
            <w:vAlign w:val="center"/>
          </w:tcPr>
          <w:p w:rsidR="00537165" w:rsidRPr="00537165" w:rsidRDefault="00537165" w:rsidP="00537165">
            <w:pPr>
              <w:jc w:val="center"/>
              <w:rPr>
                <w:sz w:val="20"/>
                <w:szCs w:val="20"/>
              </w:rPr>
            </w:pPr>
            <w:r w:rsidRPr="00537165">
              <w:rPr>
                <w:sz w:val="20"/>
                <w:szCs w:val="20"/>
              </w:rPr>
              <w:t>13</w:t>
            </w:r>
          </w:p>
        </w:tc>
        <w:tc>
          <w:tcPr>
            <w:tcW w:w="992" w:type="dxa"/>
            <w:vAlign w:val="center"/>
          </w:tcPr>
          <w:p w:rsidR="00537165" w:rsidRPr="00537165" w:rsidRDefault="00537165" w:rsidP="0011772F">
            <w:pPr>
              <w:jc w:val="center"/>
              <w:rPr>
                <w:sz w:val="20"/>
                <w:szCs w:val="20"/>
              </w:rPr>
            </w:pPr>
            <w:r w:rsidRPr="00537165">
              <w:rPr>
                <w:sz w:val="20"/>
                <w:szCs w:val="20"/>
              </w:rPr>
              <w:t>104</w:t>
            </w:r>
          </w:p>
        </w:tc>
        <w:tc>
          <w:tcPr>
            <w:tcW w:w="992" w:type="dxa"/>
            <w:vAlign w:val="center"/>
          </w:tcPr>
          <w:p w:rsidR="00537165" w:rsidRPr="003831EF" w:rsidRDefault="00537165" w:rsidP="003831EF">
            <w:pPr>
              <w:tabs>
                <w:tab w:val="left" w:pos="9923"/>
              </w:tabs>
              <w:ind w:right="-3"/>
              <w:jc w:val="center"/>
              <w:rPr>
                <w:sz w:val="20"/>
                <w:szCs w:val="20"/>
              </w:rPr>
            </w:pPr>
            <w:r>
              <w:rPr>
                <w:sz w:val="20"/>
                <w:szCs w:val="20"/>
              </w:rPr>
              <w:t>354,7</w:t>
            </w:r>
          </w:p>
        </w:tc>
        <w:tc>
          <w:tcPr>
            <w:tcW w:w="992" w:type="dxa"/>
            <w:vAlign w:val="center"/>
          </w:tcPr>
          <w:p w:rsidR="00537165" w:rsidRPr="003831EF" w:rsidRDefault="00537165" w:rsidP="003831EF">
            <w:pPr>
              <w:jc w:val="center"/>
              <w:rPr>
                <w:sz w:val="20"/>
                <w:szCs w:val="20"/>
              </w:rPr>
            </w:pPr>
            <w:r>
              <w:rPr>
                <w:sz w:val="20"/>
                <w:szCs w:val="20"/>
              </w:rPr>
              <w:t>368,9</w:t>
            </w:r>
          </w:p>
        </w:tc>
      </w:tr>
      <w:tr w:rsidR="00537165" w:rsidRPr="00466605" w:rsidTr="00537165">
        <w:tc>
          <w:tcPr>
            <w:tcW w:w="3652" w:type="dxa"/>
            <w:vAlign w:val="center"/>
          </w:tcPr>
          <w:p w:rsidR="00537165" w:rsidRPr="003831EF" w:rsidRDefault="00537165"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742</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389,1</w:t>
            </w:r>
          </w:p>
        </w:tc>
        <w:tc>
          <w:tcPr>
            <w:tcW w:w="992" w:type="dxa"/>
            <w:vAlign w:val="center"/>
          </w:tcPr>
          <w:p w:rsidR="00537165" w:rsidRPr="00537165" w:rsidRDefault="00537165" w:rsidP="00537165">
            <w:pPr>
              <w:jc w:val="center"/>
              <w:rPr>
                <w:sz w:val="20"/>
                <w:szCs w:val="20"/>
              </w:rPr>
            </w:pPr>
            <w:r w:rsidRPr="00537165">
              <w:rPr>
                <w:sz w:val="20"/>
                <w:szCs w:val="20"/>
              </w:rPr>
              <w:t>-352,9</w:t>
            </w:r>
          </w:p>
        </w:tc>
        <w:tc>
          <w:tcPr>
            <w:tcW w:w="992" w:type="dxa"/>
            <w:vAlign w:val="center"/>
          </w:tcPr>
          <w:p w:rsidR="00537165" w:rsidRPr="00537165" w:rsidRDefault="00537165" w:rsidP="00537165">
            <w:pPr>
              <w:jc w:val="center"/>
              <w:rPr>
                <w:sz w:val="20"/>
                <w:szCs w:val="20"/>
              </w:rPr>
            </w:pPr>
            <w:r w:rsidRPr="00537165">
              <w:rPr>
                <w:sz w:val="20"/>
                <w:szCs w:val="20"/>
              </w:rPr>
              <w:t>52,4</w:t>
            </w:r>
          </w:p>
        </w:tc>
        <w:tc>
          <w:tcPr>
            <w:tcW w:w="992" w:type="dxa"/>
            <w:vAlign w:val="center"/>
          </w:tcPr>
          <w:p w:rsidR="00537165" w:rsidRPr="003831EF" w:rsidRDefault="00537165" w:rsidP="003831EF">
            <w:pPr>
              <w:tabs>
                <w:tab w:val="left" w:pos="9923"/>
              </w:tabs>
              <w:ind w:right="-3"/>
              <w:jc w:val="center"/>
              <w:rPr>
                <w:sz w:val="20"/>
                <w:szCs w:val="20"/>
              </w:rPr>
            </w:pPr>
            <w:r>
              <w:rPr>
                <w:sz w:val="20"/>
                <w:szCs w:val="20"/>
              </w:rPr>
              <w:t>407,8</w:t>
            </w:r>
          </w:p>
        </w:tc>
        <w:tc>
          <w:tcPr>
            <w:tcW w:w="992" w:type="dxa"/>
            <w:vAlign w:val="center"/>
          </w:tcPr>
          <w:p w:rsidR="00537165" w:rsidRPr="003831EF" w:rsidRDefault="00537165" w:rsidP="003831EF">
            <w:pPr>
              <w:jc w:val="center"/>
              <w:rPr>
                <w:sz w:val="20"/>
                <w:szCs w:val="20"/>
              </w:rPr>
            </w:pPr>
            <w:r>
              <w:rPr>
                <w:sz w:val="20"/>
                <w:szCs w:val="20"/>
              </w:rPr>
              <w:t>440,5</w:t>
            </w:r>
          </w:p>
        </w:tc>
      </w:tr>
      <w:tr w:rsidR="00537165" w:rsidRPr="00466605" w:rsidTr="00537165">
        <w:tc>
          <w:tcPr>
            <w:tcW w:w="3652" w:type="dxa"/>
            <w:vAlign w:val="center"/>
          </w:tcPr>
          <w:p w:rsidR="00537165" w:rsidRPr="003831EF" w:rsidRDefault="00537165" w:rsidP="0031390C">
            <w:pPr>
              <w:snapToGrid w:val="0"/>
              <w:rPr>
                <w:sz w:val="18"/>
                <w:szCs w:val="18"/>
              </w:rPr>
            </w:pPr>
            <w:r w:rsidRPr="003831EF">
              <w:rPr>
                <w:sz w:val="18"/>
                <w:szCs w:val="18"/>
              </w:rPr>
              <w:t>Налоги на имущество, в т.ч.:</w:t>
            </w:r>
          </w:p>
        </w:tc>
        <w:tc>
          <w:tcPr>
            <w:tcW w:w="992" w:type="dxa"/>
            <w:vAlign w:val="center"/>
          </w:tcPr>
          <w:p w:rsidR="00537165" w:rsidRPr="003831EF" w:rsidRDefault="00537165" w:rsidP="0039796A">
            <w:pPr>
              <w:widowControl w:val="0"/>
              <w:numPr>
                <w:ilvl w:val="12"/>
                <w:numId w:val="0"/>
              </w:numPr>
              <w:jc w:val="center"/>
              <w:rPr>
                <w:sz w:val="20"/>
                <w:szCs w:val="20"/>
              </w:rPr>
            </w:pPr>
            <w:r>
              <w:rPr>
                <w:sz w:val="20"/>
                <w:szCs w:val="20"/>
              </w:rPr>
              <w:t>678</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345</w:t>
            </w:r>
          </w:p>
        </w:tc>
        <w:tc>
          <w:tcPr>
            <w:tcW w:w="992" w:type="dxa"/>
            <w:vAlign w:val="center"/>
          </w:tcPr>
          <w:p w:rsidR="00537165" w:rsidRPr="00537165" w:rsidRDefault="00537165" w:rsidP="00537165">
            <w:pPr>
              <w:jc w:val="center"/>
              <w:rPr>
                <w:sz w:val="20"/>
                <w:szCs w:val="20"/>
              </w:rPr>
            </w:pPr>
            <w:r w:rsidRPr="00537165">
              <w:rPr>
                <w:sz w:val="20"/>
                <w:szCs w:val="20"/>
              </w:rPr>
              <w:t>-333</w:t>
            </w:r>
          </w:p>
        </w:tc>
        <w:tc>
          <w:tcPr>
            <w:tcW w:w="992" w:type="dxa"/>
            <w:vAlign w:val="center"/>
          </w:tcPr>
          <w:p w:rsidR="00537165" w:rsidRPr="00537165" w:rsidRDefault="00537165" w:rsidP="00537165">
            <w:pPr>
              <w:jc w:val="center"/>
              <w:rPr>
                <w:sz w:val="20"/>
                <w:szCs w:val="20"/>
              </w:rPr>
            </w:pPr>
            <w:r w:rsidRPr="00537165">
              <w:rPr>
                <w:sz w:val="20"/>
                <w:szCs w:val="20"/>
              </w:rPr>
              <w:t>50,9</w:t>
            </w:r>
          </w:p>
        </w:tc>
        <w:tc>
          <w:tcPr>
            <w:tcW w:w="992" w:type="dxa"/>
            <w:vAlign w:val="center"/>
          </w:tcPr>
          <w:p w:rsidR="00537165" w:rsidRPr="003831EF" w:rsidRDefault="00537165" w:rsidP="003831EF">
            <w:pPr>
              <w:tabs>
                <w:tab w:val="left" w:pos="9923"/>
              </w:tabs>
              <w:ind w:right="-3"/>
              <w:jc w:val="center"/>
              <w:rPr>
                <w:sz w:val="20"/>
                <w:szCs w:val="20"/>
              </w:rPr>
            </w:pPr>
            <w:r>
              <w:rPr>
                <w:sz w:val="20"/>
                <w:szCs w:val="20"/>
              </w:rPr>
              <w:t>345</w:t>
            </w:r>
          </w:p>
        </w:tc>
        <w:tc>
          <w:tcPr>
            <w:tcW w:w="992" w:type="dxa"/>
            <w:vAlign w:val="center"/>
          </w:tcPr>
          <w:p w:rsidR="00537165" w:rsidRPr="003831EF" w:rsidRDefault="00537165" w:rsidP="003831EF">
            <w:pPr>
              <w:jc w:val="center"/>
              <w:rPr>
                <w:sz w:val="20"/>
                <w:szCs w:val="20"/>
              </w:rPr>
            </w:pPr>
            <w:r>
              <w:rPr>
                <w:sz w:val="20"/>
                <w:szCs w:val="20"/>
              </w:rPr>
              <w:t>345</w:t>
            </w:r>
          </w:p>
        </w:tc>
      </w:tr>
      <w:tr w:rsidR="00537165" w:rsidRPr="00466605" w:rsidTr="00537165">
        <w:tc>
          <w:tcPr>
            <w:tcW w:w="3652" w:type="dxa"/>
          </w:tcPr>
          <w:p w:rsidR="00537165" w:rsidRPr="003831EF" w:rsidRDefault="00537165"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537165" w:rsidRPr="00C064DB" w:rsidRDefault="00537165" w:rsidP="00C064DB">
            <w:pPr>
              <w:widowControl w:val="0"/>
              <w:numPr>
                <w:ilvl w:val="12"/>
                <w:numId w:val="0"/>
              </w:numPr>
              <w:jc w:val="right"/>
              <w:rPr>
                <w:i/>
                <w:sz w:val="20"/>
                <w:szCs w:val="20"/>
              </w:rPr>
            </w:pPr>
            <w:r>
              <w:rPr>
                <w:i/>
                <w:sz w:val="20"/>
                <w:szCs w:val="20"/>
              </w:rPr>
              <w:t>17</w:t>
            </w:r>
          </w:p>
        </w:tc>
        <w:tc>
          <w:tcPr>
            <w:tcW w:w="992" w:type="dxa"/>
            <w:vAlign w:val="center"/>
          </w:tcPr>
          <w:p w:rsidR="00537165" w:rsidRPr="00C064DB" w:rsidRDefault="00537165" w:rsidP="00C064DB">
            <w:pPr>
              <w:widowControl w:val="0"/>
              <w:numPr>
                <w:ilvl w:val="12"/>
                <w:numId w:val="0"/>
              </w:numPr>
              <w:jc w:val="right"/>
              <w:rPr>
                <w:i/>
                <w:sz w:val="20"/>
                <w:szCs w:val="20"/>
              </w:rPr>
            </w:pPr>
            <w:r>
              <w:rPr>
                <w:i/>
                <w:sz w:val="20"/>
                <w:szCs w:val="20"/>
              </w:rPr>
              <w:t>90</w:t>
            </w:r>
          </w:p>
        </w:tc>
        <w:tc>
          <w:tcPr>
            <w:tcW w:w="992" w:type="dxa"/>
            <w:vAlign w:val="center"/>
          </w:tcPr>
          <w:p w:rsidR="00537165" w:rsidRPr="00537165" w:rsidRDefault="00537165" w:rsidP="00537165">
            <w:pPr>
              <w:jc w:val="right"/>
              <w:rPr>
                <w:i/>
                <w:sz w:val="20"/>
                <w:szCs w:val="20"/>
              </w:rPr>
            </w:pPr>
            <w:r w:rsidRPr="00537165">
              <w:rPr>
                <w:i/>
                <w:sz w:val="20"/>
                <w:szCs w:val="20"/>
              </w:rPr>
              <w:t>73</w:t>
            </w:r>
          </w:p>
        </w:tc>
        <w:tc>
          <w:tcPr>
            <w:tcW w:w="992" w:type="dxa"/>
            <w:vAlign w:val="center"/>
          </w:tcPr>
          <w:p w:rsidR="00537165" w:rsidRPr="00537165" w:rsidRDefault="00537165" w:rsidP="00537165">
            <w:pPr>
              <w:jc w:val="right"/>
              <w:rPr>
                <w:i/>
                <w:sz w:val="20"/>
                <w:szCs w:val="20"/>
              </w:rPr>
            </w:pPr>
            <w:r w:rsidRPr="00537165">
              <w:rPr>
                <w:i/>
                <w:sz w:val="20"/>
                <w:szCs w:val="20"/>
              </w:rPr>
              <w:t>529,4</w:t>
            </w:r>
          </w:p>
        </w:tc>
        <w:tc>
          <w:tcPr>
            <w:tcW w:w="992" w:type="dxa"/>
            <w:vAlign w:val="center"/>
          </w:tcPr>
          <w:p w:rsidR="00537165" w:rsidRPr="00C064DB" w:rsidRDefault="00537165" w:rsidP="00C064DB">
            <w:pPr>
              <w:tabs>
                <w:tab w:val="left" w:pos="9923"/>
              </w:tabs>
              <w:ind w:right="-3"/>
              <w:jc w:val="right"/>
              <w:rPr>
                <w:i/>
                <w:sz w:val="20"/>
                <w:szCs w:val="20"/>
              </w:rPr>
            </w:pPr>
            <w:r>
              <w:rPr>
                <w:i/>
                <w:sz w:val="20"/>
                <w:szCs w:val="20"/>
              </w:rPr>
              <w:t>90</w:t>
            </w:r>
          </w:p>
        </w:tc>
        <w:tc>
          <w:tcPr>
            <w:tcW w:w="992" w:type="dxa"/>
            <w:vAlign w:val="center"/>
          </w:tcPr>
          <w:p w:rsidR="00537165" w:rsidRPr="00C064DB" w:rsidRDefault="00537165" w:rsidP="00C064DB">
            <w:pPr>
              <w:jc w:val="right"/>
              <w:rPr>
                <w:i/>
                <w:sz w:val="20"/>
                <w:szCs w:val="20"/>
              </w:rPr>
            </w:pPr>
            <w:r>
              <w:rPr>
                <w:i/>
                <w:sz w:val="20"/>
                <w:szCs w:val="20"/>
              </w:rPr>
              <w:t>90</w:t>
            </w:r>
          </w:p>
        </w:tc>
      </w:tr>
      <w:tr w:rsidR="00537165" w:rsidRPr="00466605" w:rsidTr="00537165">
        <w:tc>
          <w:tcPr>
            <w:tcW w:w="3652" w:type="dxa"/>
          </w:tcPr>
          <w:p w:rsidR="00537165" w:rsidRPr="003831EF" w:rsidRDefault="00537165"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537165" w:rsidRPr="00C064DB" w:rsidRDefault="00537165" w:rsidP="00C064DB">
            <w:pPr>
              <w:widowControl w:val="0"/>
              <w:numPr>
                <w:ilvl w:val="12"/>
                <w:numId w:val="0"/>
              </w:numPr>
              <w:jc w:val="right"/>
              <w:rPr>
                <w:i/>
                <w:sz w:val="20"/>
                <w:szCs w:val="20"/>
              </w:rPr>
            </w:pPr>
            <w:r>
              <w:rPr>
                <w:i/>
                <w:sz w:val="20"/>
                <w:szCs w:val="20"/>
              </w:rPr>
              <w:t>419</w:t>
            </w:r>
          </w:p>
        </w:tc>
        <w:tc>
          <w:tcPr>
            <w:tcW w:w="992" w:type="dxa"/>
            <w:vAlign w:val="center"/>
          </w:tcPr>
          <w:p w:rsidR="00537165" w:rsidRPr="00C064DB" w:rsidRDefault="00537165" w:rsidP="00C064DB">
            <w:pPr>
              <w:widowControl w:val="0"/>
              <w:numPr>
                <w:ilvl w:val="12"/>
                <w:numId w:val="0"/>
              </w:numPr>
              <w:jc w:val="right"/>
              <w:rPr>
                <w:i/>
                <w:sz w:val="20"/>
                <w:szCs w:val="20"/>
              </w:rPr>
            </w:pPr>
            <w:r>
              <w:rPr>
                <w:i/>
                <w:sz w:val="20"/>
                <w:szCs w:val="20"/>
              </w:rPr>
              <w:t>105</w:t>
            </w:r>
          </w:p>
        </w:tc>
        <w:tc>
          <w:tcPr>
            <w:tcW w:w="992" w:type="dxa"/>
            <w:vAlign w:val="center"/>
          </w:tcPr>
          <w:p w:rsidR="00537165" w:rsidRPr="00537165" w:rsidRDefault="00537165" w:rsidP="00537165">
            <w:pPr>
              <w:jc w:val="right"/>
              <w:rPr>
                <w:i/>
                <w:sz w:val="20"/>
                <w:szCs w:val="20"/>
              </w:rPr>
            </w:pPr>
            <w:r w:rsidRPr="00537165">
              <w:rPr>
                <w:i/>
                <w:sz w:val="20"/>
                <w:szCs w:val="20"/>
              </w:rPr>
              <w:t>-314</w:t>
            </w:r>
          </w:p>
        </w:tc>
        <w:tc>
          <w:tcPr>
            <w:tcW w:w="992" w:type="dxa"/>
            <w:vAlign w:val="center"/>
          </w:tcPr>
          <w:p w:rsidR="00537165" w:rsidRPr="00537165" w:rsidRDefault="00537165" w:rsidP="00537165">
            <w:pPr>
              <w:jc w:val="right"/>
              <w:rPr>
                <w:i/>
                <w:sz w:val="20"/>
                <w:szCs w:val="20"/>
              </w:rPr>
            </w:pPr>
            <w:r w:rsidRPr="00537165">
              <w:rPr>
                <w:i/>
                <w:sz w:val="20"/>
                <w:szCs w:val="20"/>
              </w:rPr>
              <w:t>25,1</w:t>
            </w:r>
          </w:p>
        </w:tc>
        <w:tc>
          <w:tcPr>
            <w:tcW w:w="992" w:type="dxa"/>
            <w:vAlign w:val="center"/>
          </w:tcPr>
          <w:p w:rsidR="00537165" w:rsidRPr="00C064DB" w:rsidRDefault="00537165" w:rsidP="002E597F">
            <w:pPr>
              <w:tabs>
                <w:tab w:val="left" w:pos="9923"/>
              </w:tabs>
              <w:ind w:right="-3"/>
              <w:jc w:val="right"/>
              <w:rPr>
                <w:i/>
                <w:sz w:val="20"/>
                <w:szCs w:val="20"/>
              </w:rPr>
            </w:pPr>
            <w:r>
              <w:rPr>
                <w:i/>
                <w:sz w:val="20"/>
                <w:szCs w:val="20"/>
              </w:rPr>
              <w:t>105</w:t>
            </w:r>
          </w:p>
        </w:tc>
        <w:tc>
          <w:tcPr>
            <w:tcW w:w="992" w:type="dxa"/>
            <w:vAlign w:val="center"/>
          </w:tcPr>
          <w:p w:rsidR="00537165" w:rsidRPr="00C064DB" w:rsidRDefault="00537165" w:rsidP="00C064DB">
            <w:pPr>
              <w:jc w:val="right"/>
              <w:rPr>
                <w:i/>
                <w:sz w:val="20"/>
                <w:szCs w:val="20"/>
              </w:rPr>
            </w:pPr>
            <w:r>
              <w:rPr>
                <w:i/>
                <w:sz w:val="20"/>
                <w:szCs w:val="20"/>
              </w:rPr>
              <w:t>105</w:t>
            </w:r>
          </w:p>
        </w:tc>
      </w:tr>
      <w:tr w:rsidR="00537165" w:rsidRPr="00466605" w:rsidTr="00537165">
        <w:tc>
          <w:tcPr>
            <w:tcW w:w="3652" w:type="dxa"/>
          </w:tcPr>
          <w:p w:rsidR="00537165" w:rsidRPr="003831EF" w:rsidRDefault="00537165"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537165" w:rsidRPr="00C064DB" w:rsidRDefault="00537165" w:rsidP="00C064DB">
            <w:pPr>
              <w:widowControl w:val="0"/>
              <w:numPr>
                <w:ilvl w:val="12"/>
                <w:numId w:val="0"/>
              </w:numPr>
              <w:jc w:val="right"/>
              <w:rPr>
                <w:i/>
                <w:sz w:val="20"/>
                <w:szCs w:val="20"/>
              </w:rPr>
            </w:pPr>
            <w:r>
              <w:rPr>
                <w:i/>
                <w:sz w:val="20"/>
                <w:szCs w:val="20"/>
              </w:rPr>
              <w:t>242</w:t>
            </w:r>
          </w:p>
        </w:tc>
        <w:tc>
          <w:tcPr>
            <w:tcW w:w="992" w:type="dxa"/>
            <w:vAlign w:val="center"/>
          </w:tcPr>
          <w:p w:rsidR="00537165" w:rsidRPr="00C064DB" w:rsidRDefault="00537165" w:rsidP="00C064DB">
            <w:pPr>
              <w:widowControl w:val="0"/>
              <w:numPr>
                <w:ilvl w:val="12"/>
                <w:numId w:val="0"/>
              </w:numPr>
              <w:jc w:val="right"/>
              <w:rPr>
                <w:i/>
                <w:sz w:val="20"/>
                <w:szCs w:val="20"/>
              </w:rPr>
            </w:pPr>
            <w:r>
              <w:rPr>
                <w:i/>
                <w:sz w:val="20"/>
                <w:szCs w:val="20"/>
              </w:rPr>
              <w:t>150</w:t>
            </w:r>
          </w:p>
        </w:tc>
        <w:tc>
          <w:tcPr>
            <w:tcW w:w="992" w:type="dxa"/>
            <w:vAlign w:val="center"/>
          </w:tcPr>
          <w:p w:rsidR="00537165" w:rsidRPr="00537165" w:rsidRDefault="00537165" w:rsidP="00537165">
            <w:pPr>
              <w:jc w:val="right"/>
              <w:rPr>
                <w:i/>
                <w:sz w:val="20"/>
                <w:szCs w:val="20"/>
              </w:rPr>
            </w:pPr>
            <w:r w:rsidRPr="00537165">
              <w:rPr>
                <w:i/>
                <w:sz w:val="20"/>
                <w:szCs w:val="20"/>
              </w:rPr>
              <w:t>-92</w:t>
            </w:r>
          </w:p>
        </w:tc>
        <w:tc>
          <w:tcPr>
            <w:tcW w:w="992" w:type="dxa"/>
            <w:vAlign w:val="center"/>
          </w:tcPr>
          <w:p w:rsidR="00537165" w:rsidRPr="00537165" w:rsidRDefault="00537165" w:rsidP="0011772F">
            <w:pPr>
              <w:jc w:val="right"/>
              <w:rPr>
                <w:i/>
                <w:sz w:val="20"/>
                <w:szCs w:val="20"/>
              </w:rPr>
            </w:pPr>
            <w:r w:rsidRPr="00537165">
              <w:rPr>
                <w:i/>
                <w:sz w:val="20"/>
                <w:szCs w:val="20"/>
              </w:rPr>
              <w:t>62</w:t>
            </w:r>
          </w:p>
        </w:tc>
        <w:tc>
          <w:tcPr>
            <w:tcW w:w="992" w:type="dxa"/>
            <w:vAlign w:val="center"/>
          </w:tcPr>
          <w:p w:rsidR="00537165" w:rsidRPr="00C064DB" w:rsidRDefault="00537165" w:rsidP="00C064DB">
            <w:pPr>
              <w:tabs>
                <w:tab w:val="left" w:pos="9923"/>
              </w:tabs>
              <w:ind w:right="-3"/>
              <w:jc w:val="right"/>
              <w:rPr>
                <w:i/>
                <w:sz w:val="20"/>
                <w:szCs w:val="20"/>
              </w:rPr>
            </w:pPr>
            <w:r>
              <w:rPr>
                <w:i/>
                <w:sz w:val="20"/>
                <w:szCs w:val="20"/>
              </w:rPr>
              <w:t>150</w:t>
            </w:r>
          </w:p>
        </w:tc>
        <w:tc>
          <w:tcPr>
            <w:tcW w:w="992" w:type="dxa"/>
            <w:vAlign w:val="center"/>
          </w:tcPr>
          <w:p w:rsidR="00537165" w:rsidRPr="00C064DB" w:rsidRDefault="00537165" w:rsidP="00C064DB">
            <w:pPr>
              <w:jc w:val="right"/>
              <w:rPr>
                <w:i/>
                <w:sz w:val="20"/>
                <w:szCs w:val="20"/>
              </w:rPr>
            </w:pPr>
            <w:r>
              <w:rPr>
                <w:i/>
                <w:sz w:val="20"/>
                <w:szCs w:val="20"/>
              </w:rPr>
              <w:t>150</w:t>
            </w:r>
          </w:p>
        </w:tc>
      </w:tr>
      <w:tr w:rsidR="00537165" w:rsidRPr="00466605" w:rsidTr="00537165">
        <w:tc>
          <w:tcPr>
            <w:tcW w:w="3652" w:type="dxa"/>
            <w:vAlign w:val="bottom"/>
          </w:tcPr>
          <w:p w:rsidR="00537165" w:rsidRPr="004A2CC3" w:rsidRDefault="00537165"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537165" w:rsidRPr="004A2CC3" w:rsidRDefault="00537165" w:rsidP="0031390C">
            <w:pPr>
              <w:widowControl w:val="0"/>
              <w:numPr>
                <w:ilvl w:val="12"/>
                <w:numId w:val="0"/>
              </w:numPr>
              <w:jc w:val="center"/>
              <w:rPr>
                <w:sz w:val="18"/>
                <w:szCs w:val="18"/>
              </w:rPr>
            </w:pPr>
            <w:r>
              <w:rPr>
                <w:sz w:val="18"/>
                <w:szCs w:val="18"/>
              </w:rPr>
              <w:t>120</w:t>
            </w:r>
          </w:p>
        </w:tc>
        <w:tc>
          <w:tcPr>
            <w:tcW w:w="992" w:type="dxa"/>
            <w:vAlign w:val="center"/>
          </w:tcPr>
          <w:p w:rsidR="00537165" w:rsidRPr="004A2CC3" w:rsidRDefault="00537165" w:rsidP="0031390C">
            <w:pPr>
              <w:widowControl w:val="0"/>
              <w:numPr>
                <w:ilvl w:val="12"/>
                <w:numId w:val="0"/>
              </w:numPr>
              <w:jc w:val="center"/>
              <w:rPr>
                <w:sz w:val="18"/>
                <w:szCs w:val="18"/>
              </w:rPr>
            </w:pPr>
            <w:r>
              <w:rPr>
                <w:sz w:val="18"/>
                <w:szCs w:val="18"/>
              </w:rPr>
              <w:t>65</w:t>
            </w:r>
          </w:p>
        </w:tc>
        <w:tc>
          <w:tcPr>
            <w:tcW w:w="992" w:type="dxa"/>
            <w:vAlign w:val="center"/>
          </w:tcPr>
          <w:p w:rsidR="00537165" w:rsidRPr="00537165" w:rsidRDefault="00537165" w:rsidP="00537165">
            <w:pPr>
              <w:jc w:val="center"/>
              <w:rPr>
                <w:sz w:val="20"/>
                <w:szCs w:val="20"/>
              </w:rPr>
            </w:pPr>
            <w:r w:rsidRPr="00537165">
              <w:rPr>
                <w:sz w:val="20"/>
                <w:szCs w:val="20"/>
              </w:rPr>
              <w:t>-55</w:t>
            </w:r>
          </w:p>
        </w:tc>
        <w:tc>
          <w:tcPr>
            <w:tcW w:w="992" w:type="dxa"/>
            <w:vAlign w:val="center"/>
          </w:tcPr>
          <w:p w:rsidR="00537165" w:rsidRPr="00537165" w:rsidRDefault="00537165" w:rsidP="00537165">
            <w:pPr>
              <w:jc w:val="center"/>
              <w:rPr>
                <w:sz w:val="20"/>
                <w:szCs w:val="20"/>
              </w:rPr>
            </w:pPr>
            <w:r w:rsidRPr="00537165">
              <w:rPr>
                <w:sz w:val="20"/>
                <w:szCs w:val="20"/>
              </w:rPr>
              <w:t>54,2</w:t>
            </w:r>
          </w:p>
        </w:tc>
        <w:tc>
          <w:tcPr>
            <w:tcW w:w="992" w:type="dxa"/>
            <w:vAlign w:val="center"/>
          </w:tcPr>
          <w:p w:rsidR="00537165" w:rsidRPr="004A2CC3" w:rsidRDefault="00537165" w:rsidP="003831EF">
            <w:pPr>
              <w:tabs>
                <w:tab w:val="left" w:pos="9923"/>
              </w:tabs>
              <w:ind w:right="-3"/>
              <w:jc w:val="center"/>
              <w:rPr>
                <w:sz w:val="18"/>
                <w:szCs w:val="18"/>
              </w:rPr>
            </w:pPr>
            <w:r>
              <w:rPr>
                <w:sz w:val="18"/>
                <w:szCs w:val="18"/>
              </w:rPr>
              <w:t>6,5</w:t>
            </w:r>
          </w:p>
        </w:tc>
        <w:tc>
          <w:tcPr>
            <w:tcW w:w="992" w:type="dxa"/>
            <w:vAlign w:val="center"/>
          </w:tcPr>
          <w:p w:rsidR="00537165" w:rsidRPr="004A2CC3" w:rsidRDefault="00537165" w:rsidP="003831EF">
            <w:pPr>
              <w:jc w:val="center"/>
              <w:rPr>
                <w:sz w:val="18"/>
                <w:szCs w:val="18"/>
              </w:rPr>
            </w:pPr>
            <w:r>
              <w:rPr>
                <w:sz w:val="18"/>
                <w:szCs w:val="18"/>
              </w:rPr>
              <w:t>7</w:t>
            </w:r>
          </w:p>
        </w:tc>
      </w:tr>
      <w:tr w:rsidR="00537165" w:rsidRPr="00466605" w:rsidTr="00537165">
        <w:tc>
          <w:tcPr>
            <w:tcW w:w="3652" w:type="dxa"/>
          </w:tcPr>
          <w:p w:rsidR="00537165" w:rsidRPr="00F6314F" w:rsidRDefault="00537165"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537165" w:rsidRPr="00F6314F" w:rsidRDefault="00537165" w:rsidP="00AE11E4">
            <w:pPr>
              <w:widowControl w:val="0"/>
              <w:numPr>
                <w:ilvl w:val="12"/>
                <w:numId w:val="0"/>
              </w:numPr>
              <w:jc w:val="center"/>
              <w:rPr>
                <w:b/>
                <w:sz w:val="20"/>
                <w:szCs w:val="20"/>
              </w:rPr>
            </w:pPr>
            <w:r>
              <w:rPr>
                <w:b/>
                <w:sz w:val="20"/>
                <w:szCs w:val="20"/>
              </w:rPr>
              <w:t>10268,4</w:t>
            </w:r>
          </w:p>
        </w:tc>
        <w:tc>
          <w:tcPr>
            <w:tcW w:w="992" w:type="dxa"/>
            <w:vAlign w:val="center"/>
          </w:tcPr>
          <w:p w:rsidR="00537165" w:rsidRPr="00F6314F" w:rsidRDefault="00537165" w:rsidP="0031390C">
            <w:pPr>
              <w:widowControl w:val="0"/>
              <w:numPr>
                <w:ilvl w:val="12"/>
                <w:numId w:val="0"/>
              </w:numPr>
              <w:jc w:val="center"/>
              <w:rPr>
                <w:b/>
                <w:sz w:val="20"/>
                <w:szCs w:val="20"/>
              </w:rPr>
            </w:pPr>
            <w:r>
              <w:rPr>
                <w:b/>
                <w:sz w:val="20"/>
                <w:szCs w:val="20"/>
              </w:rPr>
              <w:t>8420,9</w:t>
            </w:r>
          </w:p>
        </w:tc>
        <w:tc>
          <w:tcPr>
            <w:tcW w:w="992" w:type="dxa"/>
            <w:vAlign w:val="center"/>
          </w:tcPr>
          <w:p w:rsidR="00537165" w:rsidRPr="00537165" w:rsidRDefault="00537165" w:rsidP="00537165">
            <w:pPr>
              <w:jc w:val="center"/>
              <w:rPr>
                <w:b/>
                <w:sz w:val="20"/>
                <w:szCs w:val="20"/>
              </w:rPr>
            </w:pPr>
            <w:r w:rsidRPr="00537165">
              <w:rPr>
                <w:b/>
                <w:sz w:val="20"/>
                <w:szCs w:val="20"/>
              </w:rPr>
              <w:t>-1847,5</w:t>
            </w:r>
          </w:p>
        </w:tc>
        <w:tc>
          <w:tcPr>
            <w:tcW w:w="992" w:type="dxa"/>
            <w:vAlign w:val="center"/>
          </w:tcPr>
          <w:p w:rsidR="00537165" w:rsidRPr="00537165" w:rsidRDefault="00537165" w:rsidP="0011772F">
            <w:pPr>
              <w:jc w:val="center"/>
              <w:rPr>
                <w:b/>
                <w:sz w:val="20"/>
                <w:szCs w:val="20"/>
              </w:rPr>
            </w:pPr>
            <w:r w:rsidRPr="00537165">
              <w:rPr>
                <w:b/>
                <w:sz w:val="20"/>
                <w:szCs w:val="20"/>
              </w:rPr>
              <w:t>82</w:t>
            </w:r>
          </w:p>
        </w:tc>
        <w:tc>
          <w:tcPr>
            <w:tcW w:w="992" w:type="dxa"/>
            <w:vAlign w:val="center"/>
          </w:tcPr>
          <w:p w:rsidR="00537165" w:rsidRPr="00F6314F" w:rsidRDefault="00537165" w:rsidP="003831EF">
            <w:pPr>
              <w:snapToGrid w:val="0"/>
              <w:jc w:val="center"/>
              <w:rPr>
                <w:b/>
                <w:bCs/>
                <w:sz w:val="20"/>
                <w:szCs w:val="20"/>
              </w:rPr>
            </w:pPr>
            <w:r>
              <w:rPr>
                <w:b/>
                <w:bCs/>
                <w:sz w:val="20"/>
                <w:szCs w:val="20"/>
              </w:rPr>
              <w:t>7790,4</w:t>
            </w:r>
          </w:p>
        </w:tc>
        <w:tc>
          <w:tcPr>
            <w:tcW w:w="992" w:type="dxa"/>
            <w:vAlign w:val="center"/>
          </w:tcPr>
          <w:p w:rsidR="00537165" w:rsidRPr="00F6314F" w:rsidRDefault="00537165" w:rsidP="003831EF">
            <w:pPr>
              <w:jc w:val="center"/>
              <w:rPr>
                <w:b/>
                <w:sz w:val="20"/>
                <w:szCs w:val="20"/>
              </w:rPr>
            </w:pPr>
            <w:r>
              <w:rPr>
                <w:b/>
                <w:sz w:val="20"/>
                <w:szCs w:val="20"/>
              </w:rPr>
              <w:t>27528,8</w:t>
            </w:r>
          </w:p>
        </w:tc>
      </w:tr>
      <w:tr w:rsidR="00537165" w:rsidRPr="00466605" w:rsidTr="00537165">
        <w:tc>
          <w:tcPr>
            <w:tcW w:w="3652" w:type="dxa"/>
          </w:tcPr>
          <w:p w:rsidR="00537165" w:rsidRPr="003831EF" w:rsidRDefault="00537165"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6814</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8076,8</w:t>
            </w:r>
          </w:p>
        </w:tc>
        <w:tc>
          <w:tcPr>
            <w:tcW w:w="992" w:type="dxa"/>
            <w:vAlign w:val="center"/>
          </w:tcPr>
          <w:p w:rsidR="00537165" w:rsidRPr="00537165" w:rsidRDefault="00537165" w:rsidP="00537165">
            <w:pPr>
              <w:jc w:val="center"/>
              <w:rPr>
                <w:sz w:val="20"/>
                <w:szCs w:val="20"/>
              </w:rPr>
            </w:pPr>
            <w:r w:rsidRPr="00537165">
              <w:rPr>
                <w:sz w:val="20"/>
                <w:szCs w:val="20"/>
              </w:rPr>
              <w:t>1262,8</w:t>
            </w:r>
          </w:p>
        </w:tc>
        <w:tc>
          <w:tcPr>
            <w:tcW w:w="992" w:type="dxa"/>
            <w:vAlign w:val="center"/>
          </w:tcPr>
          <w:p w:rsidR="00537165" w:rsidRPr="00537165" w:rsidRDefault="00537165" w:rsidP="00537165">
            <w:pPr>
              <w:jc w:val="center"/>
              <w:rPr>
                <w:sz w:val="20"/>
                <w:szCs w:val="20"/>
              </w:rPr>
            </w:pPr>
            <w:r w:rsidRPr="00537165">
              <w:rPr>
                <w:sz w:val="20"/>
                <w:szCs w:val="20"/>
              </w:rPr>
              <w:t>118,5</w:t>
            </w:r>
          </w:p>
        </w:tc>
        <w:tc>
          <w:tcPr>
            <w:tcW w:w="992" w:type="dxa"/>
            <w:vAlign w:val="center"/>
          </w:tcPr>
          <w:p w:rsidR="00537165" w:rsidRPr="003831EF" w:rsidRDefault="00537165" w:rsidP="003831EF">
            <w:pPr>
              <w:snapToGrid w:val="0"/>
              <w:jc w:val="center"/>
              <w:rPr>
                <w:bCs/>
                <w:sz w:val="20"/>
                <w:szCs w:val="20"/>
              </w:rPr>
            </w:pPr>
            <w:r>
              <w:rPr>
                <w:bCs/>
                <w:sz w:val="20"/>
                <w:szCs w:val="20"/>
              </w:rPr>
              <w:t>7441,3</w:t>
            </w:r>
          </w:p>
        </w:tc>
        <w:tc>
          <w:tcPr>
            <w:tcW w:w="992" w:type="dxa"/>
            <w:vAlign w:val="center"/>
          </w:tcPr>
          <w:p w:rsidR="00537165" w:rsidRPr="003831EF" w:rsidRDefault="00537165" w:rsidP="003831EF">
            <w:pPr>
              <w:jc w:val="center"/>
              <w:rPr>
                <w:sz w:val="20"/>
                <w:szCs w:val="20"/>
              </w:rPr>
            </w:pPr>
            <w:r>
              <w:rPr>
                <w:sz w:val="20"/>
                <w:szCs w:val="20"/>
              </w:rPr>
              <w:t>27174,4</w:t>
            </w:r>
          </w:p>
        </w:tc>
      </w:tr>
      <w:tr w:rsidR="00537165" w:rsidRPr="00466605" w:rsidTr="00537165">
        <w:tc>
          <w:tcPr>
            <w:tcW w:w="3652" w:type="dxa"/>
          </w:tcPr>
          <w:p w:rsidR="00537165" w:rsidRPr="003831EF" w:rsidRDefault="00537165"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200</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200</w:t>
            </w:r>
          </w:p>
        </w:tc>
        <w:tc>
          <w:tcPr>
            <w:tcW w:w="992" w:type="dxa"/>
            <w:vAlign w:val="center"/>
          </w:tcPr>
          <w:p w:rsidR="00537165" w:rsidRPr="00537165" w:rsidRDefault="00537165" w:rsidP="00537165">
            <w:pPr>
              <w:jc w:val="center"/>
              <w:rPr>
                <w:sz w:val="20"/>
                <w:szCs w:val="20"/>
              </w:rPr>
            </w:pPr>
            <w:r w:rsidRPr="00537165">
              <w:rPr>
                <w:sz w:val="20"/>
                <w:szCs w:val="20"/>
              </w:rPr>
              <w:t>0</w:t>
            </w:r>
          </w:p>
        </w:tc>
        <w:tc>
          <w:tcPr>
            <w:tcW w:w="992" w:type="dxa"/>
            <w:vAlign w:val="center"/>
          </w:tcPr>
          <w:p w:rsidR="00537165" w:rsidRPr="00537165" w:rsidRDefault="00537165" w:rsidP="0011772F">
            <w:pPr>
              <w:jc w:val="center"/>
              <w:rPr>
                <w:sz w:val="20"/>
                <w:szCs w:val="20"/>
              </w:rPr>
            </w:pPr>
            <w:r w:rsidRPr="00537165">
              <w:rPr>
                <w:sz w:val="20"/>
                <w:szCs w:val="20"/>
              </w:rPr>
              <w:t>100</w:t>
            </w:r>
          </w:p>
        </w:tc>
        <w:tc>
          <w:tcPr>
            <w:tcW w:w="992" w:type="dxa"/>
            <w:vAlign w:val="center"/>
          </w:tcPr>
          <w:p w:rsidR="00537165" w:rsidRPr="003831EF" w:rsidRDefault="00537165" w:rsidP="003831EF">
            <w:pPr>
              <w:snapToGrid w:val="0"/>
              <w:jc w:val="center"/>
              <w:rPr>
                <w:bCs/>
                <w:sz w:val="20"/>
                <w:szCs w:val="20"/>
              </w:rPr>
            </w:pPr>
            <w:r>
              <w:rPr>
                <w:bCs/>
                <w:sz w:val="20"/>
                <w:szCs w:val="20"/>
              </w:rPr>
              <w:t>200</w:t>
            </w:r>
          </w:p>
        </w:tc>
        <w:tc>
          <w:tcPr>
            <w:tcW w:w="992" w:type="dxa"/>
            <w:vAlign w:val="center"/>
          </w:tcPr>
          <w:p w:rsidR="00537165" w:rsidRPr="003831EF" w:rsidRDefault="00537165" w:rsidP="003831EF">
            <w:pPr>
              <w:jc w:val="center"/>
              <w:rPr>
                <w:sz w:val="20"/>
                <w:szCs w:val="20"/>
              </w:rPr>
            </w:pPr>
            <w:r>
              <w:rPr>
                <w:sz w:val="20"/>
                <w:szCs w:val="20"/>
              </w:rPr>
              <w:t>200</w:t>
            </w:r>
          </w:p>
        </w:tc>
      </w:tr>
      <w:tr w:rsidR="00537165" w:rsidRPr="00466605" w:rsidTr="00537165">
        <w:tc>
          <w:tcPr>
            <w:tcW w:w="3652" w:type="dxa"/>
          </w:tcPr>
          <w:p w:rsidR="00537165" w:rsidRPr="003831EF" w:rsidRDefault="00537165"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138</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144,1</w:t>
            </w:r>
          </w:p>
        </w:tc>
        <w:tc>
          <w:tcPr>
            <w:tcW w:w="992" w:type="dxa"/>
            <w:vAlign w:val="center"/>
          </w:tcPr>
          <w:p w:rsidR="00537165" w:rsidRPr="00537165" w:rsidRDefault="00537165" w:rsidP="00537165">
            <w:pPr>
              <w:jc w:val="center"/>
              <w:rPr>
                <w:sz w:val="20"/>
                <w:szCs w:val="20"/>
              </w:rPr>
            </w:pPr>
            <w:r w:rsidRPr="00537165">
              <w:rPr>
                <w:sz w:val="20"/>
                <w:szCs w:val="20"/>
              </w:rPr>
              <w:t>6,1</w:t>
            </w:r>
          </w:p>
        </w:tc>
        <w:tc>
          <w:tcPr>
            <w:tcW w:w="992" w:type="dxa"/>
            <w:vAlign w:val="center"/>
          </w:tcPr>
          <w:p w:rsidR="00537165" w:rsidRPr="00537165" w:rsidRDefault="00537165" w:rsidP="00537165">
            <w:pPr>
              <w:jc w:val="center"/>
              <w:rPr>
                <w:sz w:val="20"/>
                <w:szCs w:val="20"/>
              </w:rPr>
            </w:pPr>
            <w:r w:rsidRPr="00537165">
              <w:rPr>
                <w:sz w:val="20"/>
                <w:szCs w:val="20"/>
              </w:rPr>
              <w:t>104,4</w:t>
            </w:r>
          </w:p>
        </w:tc>
        <w:tc>
          <w:tcPr>
            <w:tcW w:w="992" w:type="dxa"/>
            <w:vAlign w:val="center"/>
          </w:tcPr>
          <w:p w:rsidR="00537165" w:rsidRPr="003831EF" w:rsidRDefault="00537165" w:rsidP="003831EF">
            <w:pPr>
              <w:snapToGrid w:val="0"/>
              <w:jc w:val="center"/>
              <w:rPr>
                <w:bCs/>
                <w:sz w:val="20"/>
                <w:szCs w:val="20"/>
              </w:rPr>
            </w:pPr>
            <w:r>
              <w:rPr>
                <w:bCs/>
                <w:sz w:val="20"/>
                <w:szCs w:val="20"/>
              </w:rPr>
              <w:t>149,1</w:t>
            </w:r>
          </w:p>
        </w:tc>
        <w:tc>
          <w:tcPr>
            <w:tcW w:w="992" w:type="dxa"/>
            <w:vAlign w:val="center"/>
          </w:tcPr>
          <w:p w:rsidR="00537165" w:rsidRPr="003831EF" w:rsidRDefault="00537165" w:rsidP="003831EF">
            <w:pPr>
              <w:jc w:val="center"/>
              <w:rPr>
                <w:sz w:val="20"/>
                <w:szCs w:val="20"/>
              </w:rPr>
            </w:pPr>
            <w:r>
              <w:rPr>
                <w:sz w:val="20"/>
                <w:szCs w:val="20"/>
              </w:rPr>
              <w:t>154,4</w:t>
            </w:r>
          </w:p>
        </w:tc>
      </w:tr>
      <w:tr w:rsidR="00537165" w:rsidRPr="00466605" w:rsidTr="00537165">
        <w:tc>
          <w:tcPr>
            <w:tcW w:w="3652" w:type="dxa"/>
          </w:tcPr>
          <w:p w:rsidR="00537165" w:rsidRPr="003831EF" w:rsidRDefault="00537165"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3116,4</w:t>
            </w:r>
          </w:p>
        </w:tc>
        <w:tc>
          <w:tcPr>
            <w:tcW w:w="992" w:type="dxa"/>
            <w:vAlign w:val="center"/>
          </w:tcPr>
          <w:p w:rsidR="00537165" w:rsidRPr="003831EF" w:rsidRDefault="00537165" w:rsidP="0031390C">
            <w:pPr>
              <w:widowControl w:val="0"/>
              <w:numPr>
                <w:ilvl w:val="12"/>
                <w:numId w:val="0"/>
              </w:numPr>
              <w:jc w:val="center"/>
              <w:rPr>
                <w:sz w:val="20"/>
                <w:szCs w:val="20"/>
              </w:rPr>
            </w:pPr>
            <w:r>
              <w:rPr>
                <w:sz w:val="20"/>
                <w:szCs w:val="20"/>
              </w:rPr>
              <w:t>0</w:t>
            </w:r>
          </w:p>
        </w:tc>
        <w:tc>
          <w:tcPr>
            <w:tcW w:w="992" w:type="dxa"/>
            <w:vAlign w:val="center"/>
          </w:tcPr>
          <w:p w:rsidR="00537165" w:rsidRPr="00537165" w:rsidRDefault="00537165" w:rsidP="00537165">
            <w:pPr>
              <w:jc w:val="center"/>
              <w:rPr>
                <w:sz w:val="20"/>
                <w:szCs w:val="20"/>
              </w:rPr>
            </w:pPr>
            <w:r w:rsidRPr="00537165">
              <w:rPr>
                <w:sz w:val="20"/>
                <w:szCs w:val="20"/>
              </w:rPr>
              <w:t>-3116,4</w:t>
            </w:r>
          </w:p>
        </w:tc>
        <w:tc>
          <w:tcPr>
            <w:tcW w:w="992" w:type="dxa"/>
            <w:vAlign w:val="center"/>
          </w:tcPr>
          <w:p w:rsidR="00537165" w:rsidRPr="00537165" w:rsidRDefault="0011772F" w:rsidP="00537165">
            <w:pPr>
              <w:jc w:val="center"/>
              <w:rPr>
                <w:sz w:val="20"/>
                <w:szCs w:val="20"/>
              </w:rPr>
            </w:pPr>
            <w:r>
              <w:rPr>
                <w:sz w:val="20"/>
                <w:szCs w:val="20"/>
              </w:rPr>
              <w:t>-</w:t>
            </w:r>
          </w:p>
        </w:tc>
        <w:tc>
          <w:tcPr>
            <w:tcW w:w="992" w:type="dxa"/>
            <w:vAlign w:val="center"/>
          </w:tcPr>
          <w:p w:rsidR="00537165" w:rsidRPr="003831EF" w:rsidRDefault="00537165" w:rsidP="003831EF">
            <w:pPr>
              <w:snapToGrid w:val="0"/>
              <w:jc w:val="center"/>
              <w:rPr>
                <w:bCs/>
                <w:sz w:val="20"/>
                <w:szCs w:val="20"/>
              </w:rPr>
            </w:pPr>
            <w:r>
              <w:rPr>
                <w:bCs/>
                <w:sz w:val="20"/>
                <w:szCs w:val="20"/>
              </w:rPr>
              <w:t>0</w:t>
            </w:r>
          </w:p>
        </w:tc>
        <w:tc>
          <w:tcPr>
            <w:tcW w:w="992" w:type="dxa"/>
            <w:vAlign w:val="center"/>
          </w:tcPr>
          <w:p w:rsidR="00537165" w:rsidRPr="003831EF" w:rsidRDefault="00537165" w:rsidP="003831EF">
            <w:pPr>
              <w:jc w:val="center"/>
              <w:rPr>
                <w:sz w:val="20"/>
                <w:szCs w:val="20"/>
              </w:rPr>
            </w:pPr>
            <w:r>
              <w:rPr>
                <w:sz w:val="20"/>
                <w:szCs w:val="20"/>
              </w:rPr>
              <w:t>0</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1F1DA0">
        <w:t>уплаты акцизов</w:t>
      </w:r>
      <w:r w:rsidR="001F1DA0" w:rsidRPr="00466605">
        <w:t xml:space="preserve"> </w:t>
      </w:r>
      <w:r w:rsidR="001F1DA0">
        <w:t xml:space="preserve">на дизельное топливо, моторные масла, автомобильный бензин и прямогонный бензин </w:t>
      </w:r>
      <w:r w:rsidR="001F1DA0" w:rsidRPr="00466605">
        <w:t>в 202</w:t>
      </w:r>
      <w:r w:rsidR="00C1737C">
        <w:t>2</w:t>
      </w:r>
      <w:r w:rsidR="001F1DA0" w:rsidRPr="00466605">
        <w:t xml:space="preserve"> году – </w:t>
      </w:r>
      <w:r w:rsidR="005E602D">
        <w:t>34,1</w:t>
      </w:r>
      <w:r w:rsidR="001F1DA0" w:rsidRPr="00466605">
        <w:t>%</w:t>
      </w:r>
      <w:r w:rsidR="001F1DA0">
        <w:t xml:space="preserve"> (или </w:t>
      </w:r>
      <w:r w:rsidR="005E602D">
        <w:t>389,1</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5E602D">
        <w:t>36,6</w:t>
      </w:r>
      <w:r w:rsidR="001F1DA0">
        <w:t>% (</w:t>
      </w:r>
      <w:r w:rsidR="005813D2">
        <w:t xml:space="preserve">или </w:t>
      </w:r>
      <w:r w:rsidR="005E602D">
        <w:t>407,8</w:t>
      </w:r>
      <w:r w:rsidR="001F1DA0">
        <w:t xml:space="preserve"> тыс. руб.), в 202</w:t>
      </w:r>
      <w:r w:rsidR="00C1737C">
        <w:t>4</w:t>
      </w:r>
      <w:r w:rsidR="001F1DA0">
        <w:t xml:space="preserve">г. – </w:t>
      </w:r>
      <w:r w:rsidR="005E602D">
        <w:t>37,9</w:t>
      </w:r>
      <w:r w:rsidR="001F1DA0">
        <w:t>% (</w:t>
      </w:r>
      <w:r w:rsidR="005813D2">
        <w:t xml:space="preserve">или </w:t>
      </w:r>
      <w:r w:rsidR="005E602D">
        <w:t>440,5</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rsidR="00A90F2F">
        <w:t>341</w:t>
      </w:r>
      <w:r w:rsidRPr="00B03A0F">
        <w:t xml:space="preserve"> тыс. рублей, </w:t>
      </w:r>
      <w:r w:rsidR="00A90F2F">
        <w:t>с</w:t>
      </w:r>
      <w:r w:rsidR="00F45DE6">
        <w:t xml:space="preserve"> </w:t>
      </w:r>
      <w:r w:rsidR="00A90F2F">
        <w:t>ростом</w:t>
      </w:r>
      <w:r w:rsidR="00F45DE6">
        <w:t xml:space="preserve"> на </w:t>
      </w:r>
      <w:r w:rsidR="00A90F2F">
        <w:t>13 тыс. руб. (+4</w:t>
      </w:r>
      <w:r w:rsidR="00F45DE6">
        <w:t>%) к</w:t>
      </w:r>
      <w:r w:rsidRPr="00B03A0F">
        <w:t xml:space="preserve"> уровн</w:t>
      </w:r>
      <w:r w:rsidR="00F45DE6">
        <w:t>ю</w:t>
      </w:r>
      <w:r w:rsidRPr="00B03A0F">
        <w:t xml:space="preserve"> ожидаемого исполнения 202</w:t>
      </w:r>
      <w:r>
        <w:t>1</w:t>
      </w:r>
      <w:r w:rsidRPr="00B03A0F">
        <w:t xml:space="preserve"> года. В 202</w:t>
      </w:r>
      <w:r>
        <w:t>3</w:t>
      </w:r>
      <w:r w:rsidR="001F69F6">
        <w:t>-2024</w:t>
      </w:r>
      <w:r w:rsidRPr="00B03A0F">
        <w:t xml:space="preserve"> </w:t>
      </w:r>
      <w:r w:rsidR="001F69F6">
        <w:t>гг.</w:t>
      </w:r>
      <w:r w:rsidRPr="00B03A0F">
        <w:t xml:space="preserve"> поступления по данному налогу прогнозируются в объеме </w:t>
      </w:r>
      <w:r w:rsidR="00A90F2F">
        <w:t>354,7</w:t>
      </w:r>
      <w:r w:rsidRPr="00B03A0F">
        <w:t xml:space="preserve"> тыс. рублей</w:t>
      </w:r>
      <w:r w:rsidR="00A90F2F">
        <w:t xml:space="preserve"> и 368,9 тыс. руб.</w:t>
      </w:r>
      <w:r w:rsidRPr="00B03A0F">
        <w:t xml:space="preserve">, </w:t>
      </w:r>
      <w:r w:rsidR="00A90F2F">
        <w:t>соответственно</w:t>
      </w:r>
      <w:r w:rsidRPr="00B03A0F">
        <w:t xml:space="preserve">.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816C8E">
        <w:t>Дальне-Закорского</w:t>
      </w:r>
      <w:r w:rsidR="00114233">
        <w:t xml:space="preserve"> </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A90F2F">
        <w:t>5</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A90F2F">
        <w:t>389,1</w:t>
      </w:r>
      <w:r w:rsidR="00314F7B">
        <w:t xml:space="preserve"> </w:t>
      </w:r>
      <w:r w:rsidR="00106633" w:rsidRPr="009B1744">
        <w:t xml:space="preserve">тыс.руб., </w:t>
      </w:r>
      <w:r w:rsidR="007E21DC">
        <w:t>с</w:t>
      </w:r>
      <w:r w:rsidR="00A90F2F">
        <w:t>о</w:t>
      </w:r>
      <w:r w:rsidR="00106633" w:rsidRPr="009B1744">
        <w:t xml:space="preserve"> </w:t>
      </w:r>
      <w:r w:rsidR="00A90F2F">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A90F2F">
        <w:t>352,9</w:t>
      </w:r>
      <w:r w:rsidR="003134B5">
        <w:t xml:space="preserve"> тыс.</w:t>
      </w:r>
      <w:r w:rsidR="00FD3805">
        <w:t xml:space="preserve"> </w:t>
      </w:r>
      <w:r w:rsidR="003134B5">
        <w:t>руб</w:t>
      </w:r>
      <w:r w:rsidR="003F736E">
        <w:t>лей</w:t>
      </w:r>
      <w:r w:rsidR="003134B5">
        <w:t xml:space="preserve"> (</w:t>
      </w:r>
      <w:r w:rsidR="00A90F2F">
        <w:t>-47,6</w:t>
      </w:r>
      <w:r w:rsidR="003134B5">
        <w:t>%)</w:t>
      </w:r>
      <w:r w:rsidR="0085426E">
        <w:t>, на 202</w:t>
      </w:r>
      <w:r w:rsidR="00583388">
        <w:t>3</w:t>
      </w:r>
      <w:r w:rsidR="0085426E">
        <w:t xml:space="preserve"> год в сумме </w:t>
      </w:r>
      <w:r w:rsidR="00A90F2F">
        <w:t>407,8</w:t>
      </w:r>
      <w:r w:rsidR="0085426E">
        <w:t xml:space="preserve"> тыс. руб., на 202</w:t>
      </w:r>
      <w:r w:rsidR="00583388">
        <w:t xml:space="preserve">4 </w:t>
      </w:r>
      <w:r w:rsidR="0085426E">
        <w:t>г</w:t>
      </w:r>
      <w:r w:rsidR="00583388">
        <w:t>од</w:t>
      </w:r>
      <w:r w:rsidR="0085426E">
        <w:t xml:space="preserve">  в сумме </w:t>
      </w:r>
      <w:r w:rsidR="00A90F2F">
        <w:t>440,5</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A90F2F">
        <w:t>345</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с</w:t>
      </w:r>
      <w:r w:rsidR="00A90F2F">
        <w:t>о</w:t>
      </w:r>
      <w:r w:rsidRPr="00DB174C">
        <w:t xml:space="preserve"> </w:t>
      </w:r>
      <w:r w:rsidR="00A90F2F">
        <w:t>снижением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A90F2F">
        <w:t>333</w:t>
      </w:r>
      <w:r w:rsidR="007D72A1">
        <w:t xml:space="preserve"> </w:t>
      </w:r>
      <w:r w:rsidRPr="00DB174C">
        <w:t xml:space="preserve">тыс.руб. </w:t>
      </w:r>
      <w:r w:rsidR="00541773">
        <w:t>(</w:t>
      </w:r>
      <w:r w:rsidR="00A90F2F">
        <w:t>-49,1</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A90F2F">
        <w:t>90</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5813D2">
        <w:t xml:space="preserve">с </w:t>
      </w:r>
      <w:r w:rsidR="00A90F2F">
        <w:t>ростом</w:t>
      </w:r>
      <w:r w:rsidR="005813D2">
        <w:t xml:space="preserve">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r w:rsidR="005813D2">
        <w:t xml:space="preserve"> на </w:t>
      </w:r>
      <w:r w:rsidR="00A90F2F">
        <w:t>73 тыс. руб. (+429,4</w:t>
      </w:r>
      <w:r w:rsidR="005813D2">
        <w:t>%)</w:t>
      </w:r>
      <w:r w:rsidR="007D72A1">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A90F2F">
        <w:t>105</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w:t>
      </w:r>
      <w:r w:rsidR="00A90F2F">
        <w:t>о</w:t>
      </w:r>
      <w:r w:rsidR="00F45DE6">
        <w:t xml:space="preserve"> </w:t>
      </w:r>
      <w:r w:rsidR="00A90F2F">
        <w:t>снижением</w:t>
      </w:r>
      <w:r w:rsidR="00F45DE6">
        <w:t xml:space="preserve"> к уровню</w:t>
      </w:r>
      <w:r w:rsidR="00F45DE6" w:rsidRPr="00DB174C">
        <w:t xml:space="preserve"> </w:t>
      </w:r>
      <w:r w:rsidR="00F45DE6">
        <w:t>ожидаемых поступлений</w:t>
      </w:r>
      <w:r w:rsidR="00F45DE6" w:rsidRPr="00DB174C">
        <w:t xml:space="preserve"> 20</w:t>
      </w:r>
      <w:r w:rsidR="00F45DE6">
        <w:t xml:space="preserve">21 года на </w:t>
      </w:r>
      <w:r w:rsidR="00A90F2F">
        <w:t>314 тыс. руб. (-74,9</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A90F2F">
        <w:t>150</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с</w:t>
      </w:r>
      <w:r w:rsidR="00A90F2F">
        <w:t>о</w:t>
      </w:r>
      <w:r w:rsidR="00704E8D">
        <w:t xml:space="preserve"> </w:t>
      </w:r>
      <w:r w:rsidR="00A90F2F">
        <w:t>снижением</w:t>
      </w:r>
      <w:r w:rsidR="007D72A1">
        <w:t xml:space="preserve"> на </w:t>
      </w:r>
      <w:r w:rsidR="00A90F2F">
        <w:t>92 тыс. руб. (-38</w:t>
      </w:r>
      <w:r w:rsidR="007D72A1">
        <w:t>%)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rsidRPr="00593D39">
        <w:t xml:space="preserve"> год в сумме </w:t>
      </w:r>
      <w:r w:rsidR="00A90F2F">
        <w:t>65</w:t>
      </w:r>
      <w:r w:rsidR="008179F6" w:rsidRPr="00593D39">
        <w:t xml:space="preserve"> тыс.</w:t>
      </w:r>
      <w:r w:rsidR="008179F6">
        <w:t xml:space="preserve"> </w:t>
      </w:r>
      <w:r w:rsidR="008179F6" w:rsidRPr="00593D39">
        <w:t>руб</w:t>
      </w:r>
      <w:r w:rsidR="008179F6">
        <w:t>лей</w:t>
      </w:r>
      <w:r w:rsidR="00843C36">
        <w:t xml:space="preserve">, </w:t>
      </w:r>
      <w:r w:rsidR="00704E8D">
        <w:t xml:space="preserve">со снижением на </w:t>
      </w:r>
      <w:r w:rsidR="00A90F2F">
        <w:t>55</w:t>
      </w:r>
      <w:r w:rsidR="00704E8D">
        <w:t xml:space="preserve"> тыс. руб. (-</w:t>
      </w:r>
      <w:r w:rsidR="00A90F2F">
        <w:t>45,8</w:t>
      </w:r>
      <w:r w:rsidR="00704E8D">
        <w:t>%) к</w:t>
      </w:r>
      <w:r w:rsidR="00843C36">
        <w:t xml:space="preserve"> уровн</w:t>
      </w:r>
      <w:r w:rsidR="00704E8D">
        <w:t>ю</w:t>
      </w:r>
      <w:r w:rsidR="00843C36">
        <w:t xml:space="preserve"> оценки исполнения 2021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2F27A8">
        <w:t>8420,9</w:t>
      </w:r>
      <w:r w:rsidR="009E42BA">
        <w:t xml:space="preserve"> тыс. рублей, </w:t>
      </w:r>
      <w:r w:rsidR="00E118AF">
        <w:t>со снижением</w:t>
      </w:r>
      <w:r w:rsidR="009E42BA">
        <w:t xml:space="preserve"> на </w:t>
      </w:r>
      <w:r w:rsidR="002F27A8">
        <w:t>1847,5</w:t>
      </w:r>
      <w:r w:rsidR="009E42BA">
        <w:t xml:space="preserve"> тыс. рублей </w:t>
      </w:r>
      <w:r w:rsidR="00834B6D">
        <w:t>(-</w:t>
      </w:r>
      <w:r w:rsidR="002F27A8">
        <w:t>18</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2F27A8">
        <w:t>7790,4</w:t>
      </w:r>
      <w:r w:rsidR="009E42BA">
        <w:t xml:space="preserve"> тыс. рублей и </w:t>
      </w:r>
      <w:r w:rsidR="002F27A8">
        <w:t>27528,8</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C21A98">
        <w:t>2</w:t>
      </w:r>
      <w:r>
        <w:t>-202</w:t>
      </w:r>
      <w:r w:rsidR="00C21A98">
        <w:t>4</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F601F8">
        <w:t>и</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2F27A8">
        <w:t>8076,8</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2F27A8">
        <w:t>1262,8</w:t>
      </w:r>
      <w:r w:rsidR="00C21A98">
        <w:t xml:space="preserve"> тыс. рублей (+</w:t>
      </w:r>
      <w:r w:rsidR="002F27A8">
        <w:t>18,5</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2F27A8">
        <w:t>7441,3</w:t>
      </w:r>
      <w:r w:rsidR="008A5493">
        <w:t xml:space="preserve"> тыс. рублей и </w:t>
      </w:r>
      <w:r w:rsidR="002F27A8">
        <w:t>27174,4</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8F2747">
        <w:t>и</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F170C1">
        <w:t xml:space="preserve">, </w:t>
      </w:r>
      <w:r w:rsidR="00387D50">
        <w:t>соответствует</w:t>
      </w:r>
      <w:r w:rsidR="00F170C1">
        <w:t xml:space="preserve"> </w:t>
      </w:r>
      <w:r>
        <w:t>уровн</w:t>
      </w:r>
      <w:r w:rsidR="008F2747">
        <w:t>ю</w:t>
      </w:r>
      <w:r>
        <w:t xml:space="preserve"> </w:t>
      </w:r>
      <w:r w:rsidR="00F170C1">
        <w:t xml:space="preserve">оценки </w:t>
      </w:r>
      <w:r w:rsidR="007B7BB8">
        <w:t xml:space="preserve">исполнения </w:t>
      </w:r>
      <w:r>
        <w:t>20</w:t>
      </w:r>
      <w:r w:rsidR="007B7BB8">
        <w:t>2</w:t>
      </w:r>
      <w:r w:rsidR="001F13CC">
        <w:t>1</w:t>
      </w:r>
      <w:r>
        <w:t xml:space="preserve"> года</w:t>
      </w:r>
      <w:r w:rsidR="008F2747">
        <w:t xml:space="preserve">. </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F9175A" w:rsidRDefault="00F9175A" w:rsidP="00F9175A">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816C8E">
        <w:t>Дальне-Закорского</w:t>
      </w:r>
      <w:r w:rsidR="00114233">
        <w:t xml:space="preserve"> муниципального образования</w:t>
      </w:r>
      <w:r w:rsidRPr="00715968">
        <w:t xml:space="preserve"> проектом областного </w:t>
      </w:r>
      <w:r>
        <w:t xml:space="preserve">и районного </w:t>
      </w:r>
      <w:r w:rsidRPr="00715968">
        <w:t>бюджет</w:t>
      </w:r>
      <w:r>
        <w:t>ов</w:t>
      </w:r>
      <w:r w:rsidRPr="00715968">
        <w:t xml:space="preserve"> на 20</w:t>
      </w:r>
      <w:r>
        <w:t>22 год</w:t>
      </w:r>
      <w:r w:rsidRPr="00715968">
        <w:t>, удельный вес по</w:t>
      </w:r>
      <w:r>
        <w:t xml:space="preserve"> </w:t>
      </w:r>
      <w:r w:rsidRPr="00715968">
        <w:t xml:space="preserve">видам безвозмездных поступлений составит: </w:t>
      </w:r>
      <w:r>
        <w:t xml:space="preserve">дотации – </w:t>
      </w:r>
      <w:r w:rsidR="002F27A8">
        <w:t>95,9</w:t>
      </w:r>
      <w:r w:rsidRPr="00715968">
        <w:t>%,</w:t>
      </w:r>
      <w:r w:rsidRPr="00386290">
        <w:t xml:space="preserve"> </w:t>
      </w:r>
      <w:r>
        <w:t>субсидии – 2,</w:t>
      </w:r>
      <w:r w:rsidR="002F27A8">
        <w:t>4</w:t>
      </w:r>
      <w:r>
        <w:t xml:space="preserve">%, </w:t>
      </w:r>
      <w:r w:rsidRPr="00715968">
        <w:t>субвенции</w:t>
      </w:r>
      <w:r>
        <w:t xml:space="preserve"> – 1,</w:t>
      </w:r>
      <w:r w:rsidR="002F27A8">
        <w:t>7</w:t>
      </w:r>
      <w:r>
        <w:t>%.</w:t>
      </w:r>
      <w:r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816C8E" w:rsidRPr="00816C8E">
        <w:t>Дальне-Закорского</w:t>
      </w:r>
      <w:r w:rsidR="00816C8E">
        <w:t xml:space="preserve">  муниципального образования</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816C8E" w:rsidRPr="00816C8E">
        <w:t>Дальне-Закорского</w:t>
      </w:r>
      <w:r w:rsidR="00816C8E">
        <w:t xml:space="preserve"> муниципального </w:t>
      </w:r>
      <w:r w:rsidR="0031390C">
        <w:t>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816C8E">
        <w:t>Дальне-Закорского</w:t>
      </w:r>
      <w:r w:rsidR="00114233">
        <w:t xml:space="preserve"> </w:t>
      </w:r>
      <w:r>
        <w:t xml:space="preserve">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8920BC">
        <w:rPr>
          <w:b w:val="0"/>
          <w:bCs w:val="0"/>
          <w:i w:val="0"/>
          <w:color w:val="000000"/>
          <w:spacing w:val="3"/>
          <w:sz w:val="24"/>
        </w:rPr>
        <w:t>9603,7</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8920BC">
        <w:rPr>
          <w:b w:val="0"/>
          <w:bCs w:val="0"/>
          <w:i w:val="0"/>
          <w:color w:val="000000"/>
          <w:spacing w:val="3"/>
          <w:sz w:val="24"/>
        </w:rPr>
        <w:t>4573,3</w:t>
      </w:r>
      <w:r>
        <w:rPr>
          <w:b w:val="0"/>
          <w:bCs w:val="0"/>
          <w:i w:val="0"/>
          <w:color w:val="000000"/>
          <w:spacing w:val="3"/>
          <w:sz w:val="24"/>
        </w:rPr>
        <w:t xml:space="preserve"> тыс. руб. (-</w:t>
      </w:r>
      <w:r w:rsidR="008920BC">
        <w:rPr>
          <w:b w:val="0"/>
          <w:bCs w:val="0"/>
          <w:i w:val="0"/>
          <w:color w:val="000000"/>
          <w:spacing w:val="3"/>
          <w:sz w:val="24"/>
        </w:rPr>
        <w:t>32,3</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6A5E32"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A44788" w:rsidRPr="002A072A" w:rsidTr="00A44788">
        <w:tc>
          <w:tcPr>
            <w:tcW w:w="4219" w:type="dxa"/>
          </w:tcPr>
          <w:p w:rsidR="00A44788" w:rsidRPr="00883B52" w:rsidRDefault="00A44788"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14177</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9603,7</w:t>
            </w:r>
          </w:p>
        </w:tc>
        <w:tc>
          <w:tcPr>
            <w:tcW w:w="1134" w:type="dxa"/>
            <w:vAlign w:val="center"/>
          </w:tcPr>
          <w:p w:rsidR="00A44788" w:rsidRPr="00A44788" w:rsidRDefault="00A44788" w:rsidP="00A44788">
            <w:pPr>
              <w:jc w:val="center"/>
              <w:rPr>
                <w:b/>
                <w:sz w:val="20"/>
                <w:szCs w:val="20"/>
              </w:rPr>
            </w:pPr>
            <w:r w:rsidRPr="00A44788">
              <w:rPr>
                <w:b/>
                <w:sz w:val="20"/>
                <w:szCs w:val="20"/>
              </w:rPr>
              <w:t>-4573,3</w:t>
            </w:r>
          </w:p>
        </w:tc>
        <w:tc>
          <w:tcPr>
            <w:tcW w:w="1134" w:type="dxa"/>
            <w:vAlign w:val="center"/>
          </w:tcPr>
          <w:p w:rsidR="00A44788" w:rsidRPr="00A44788" w:rsidRDefault="00A44788" w:rsidP="00A44788">
            <w:pPr>
              <w:jc w:val="center"/>
              <w:rPr>
                <w:b/>
                <w:sz w:val="20"/>
                <w:szCs w:val="20"/>
              </w:rPr>
            </w:pPr>
            <w:r w:rsidRPr="00A44788">
              <w:rPr>
                <w:b/>
                <w:sz w:val="20"/>
                <w:szCs w:val="20"/>
              </w:rPr>
              <w:t>67,7</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100</w:t>
            </w:r>
          </w:p>
        </w:tc>
      </w:tr>
      <w:tr w:rsidR="00A44788" w:rsidRPr="002A072A" w:rsidTr="00A44788">
        <w:tc>
          <w:tcPr>
            <w:tcW w:w="4219" w:type="dxa"/>
          </w:tcPr>
          <w:p w:rsidR="00A44788" w:rsidRPr="00832FBF" w:rsidRDefault="00A44788"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6290,5</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4795,6</w:t>
            </w:r>
          </w:p>
        </w:tc>
        <w:tc>
          <w:tcPr>
            <w:tcW w:w="1134" w:type="dxa"/>
            <w:vAlign w:val="center"/>
          </w:tcPr>
          <w:p w:rsidR="00A44788" w:rsidRPr="00A44788" w:rsidRDefault="00A44788" w:rsidP="00A44788">
            <w:pPr>
              <w:jc w:val="center"/>
              <w:rPr>
                <w:b/>
                <w:sz w:val="20"/>
                <w:szCs w:val="20"/>
              </w:rPr>
            </w:pPr>
            <w:r w:rsidRPr="00A44788">
              <w:rPr>
                <w:b/>
                <w:sz w:val="20"/>
                <w:szCs w:val="20"/>
              </w:rPr>
              <w:t>-1494,9</w:t>
            </w:r>
          </w:p>
        </w:tc>
        <w:tc>
          <w:tcPr>
            <w:tcW w:w="1134" w:type="dxa"/>
            <w:vAlign w:val="center"/>
          </w:tcPr>
          <w:p w:rsidR="00A44788" w:rsidRPr="00A44788" w:rsidRDefault="00A44788" w:rsidP="00A44788">
            <w:pPr>
              <w:jc w:val="center"/>
              <w:rPr>
                <w:b/>
                <w:sz w:val="20"/>
                <w:szCs w:val="20"/>
              </w:rPr>
            </w:pPr>
            <w:r w:rsidRPr="00A44788">
              <w:rPr>
                <w:b/>
                <w:sz w:val="20"/>
                <w:szCs w:val="20"/>
              </w:rPr>
              <w:t>76,2</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49,9</w:t>
            </w:r>
          </w:p>
        </w:tc>
      </w:tr>
      <w:tr w:rsidR="00A44788" w:rsidRPr="002A072A" w:rsidTr="00A44788">
        <w:tc>
          <w:tcPr>
            <w:tcW w:w="4219" w:type="dxa"/>
          </w:tcPr>
          <w:p w:rsidR="00A44788" w:rsidRPr="001E0253" w:rsidRDefault="00A44788"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1245,7</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1038,4</w:t>
            </w:r>
          </w:p>
        </w:tc>
        <w:tc>
          <w:tcPr>
            <w:tcW w:w="1134" w:type="dxa"/>
            <w:vAlign w:val="center"/>
          </w:tcPr>
          <w:p w:rsidR="00A44788" w:rsidRPr="00A44788" w:rsidRDefault="00A44788" w:rsidP="00A44788">
            <w:pPr>
              <w:jc w:val="center"/>
              <w:rPr>
                <w:sz w:val="20"/>
                <w:szCs w:val="20"/>
              </w:rPr>
            </w:pPr>
            <w:r w:rsidRPr="00A44788">
              <w:rPr>
                <w:sz w:val="20"/>
                <w:szCs w:val="20"/>
              </w:rPr>
              <w:t>-207,3</w:t>
            </w:r>
          </w:p>
        </w:tc>
        <w:tc>
          <w:tcPr>
            <w:tcW w:w="1134" w:type="dxa"/>
            <w:vAlign w:val="center"/>
          </w:tcPr>
          <w:p w:rsidR="00A44788" w:rsidRPr="00A44788" w:rsidRDefault="00A44788" w:rsidP="00A44788">
            <w:pPr>
              <w:jc w:val="center"/>
              <w:rPr>
                <w:sz w:val="20"/>
                <w:szCs w:val="20"/>
              </w:rPr>
            </w:pPr>
            <w:r w:rsidRPr="00A44788">
              <w:rPr>
                <w:sz w:val="20"/>
                <w:szCs w:val="20"/>
              </w:rPr>
              <w:t>83,4</w:t>
            </w:r>
          </w:p>
        </w:tc>
        <w:tc>
          <w:tcPr>
            <w:tcW w:w="1098" w:type="dxa"/>
            <w:vAlign w:val="center"/>
          </w:tcPr>
          <w:p w:rsidR="00A44788" w:rsidRPr="0089120F" w:rsidRDefault="00EC0012" w:rsidP="0089120F">
            <w:pPr>
              <w:widowControl w:val="0"/>
              <w:numPr>
                <w:ilvl w:val="12"/>
                <w:numId w:val="0"/>
              </w:numPr>
              <w:jc w:val="center"/>
              <w:rPr>
                <w:sz w:val="20"/>
                <w:szCs w:val="20"/>
              </w:rPr>
            </w:pPr>
            <w:r>
              <w:rPr>
                <w:sz w:val="20"/>
                <w:szCs w:val="20"/>
              </w:rPr>
              <w:t>10,8</w:t>
            </w:r>
          </w:p>
        </w:tc>
      </w:tr>
      <w:tr w:rsidR="00A44788" w:rsidRPr="002A072A" w:rsidTr="00A44788">
        <w:tc>
          <w:tcPr>
            <w:tcW w:w="4219" w:type="dxa"/>
          </w:tcPr>
          <w:p w:rsidR="00A44788" w:rsidRPr="001E0253" w:rsidRDefault="00A44788"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1</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1</w:t>
            </w:r>
          </w:p>
        </w:tc>
        <w:tc>
          <w:tcPr>
            <w:tcW w:w="1134" w:type="dxa"/>
            <w:vAlign w:val="center"/>
          </w:tcPr>
          <w:p w:rsidR="00A44788" w:rsidRPr="00A44788" w:rsidRDefault="00A44788" w:rsidP="00A44788">
            <w:pPr>
              <w:jc w:val="center"/>
              <w:rPr>
                <w:sz w:val="20"/>
                <w:szCs w:val="20"/>
              </w:rPr>
            </w:pPr>
            <w:r w:rsidRPr="00A44788">
              <w:rPr>
                <w:sz w:val="20"/>
                <w:szCs w:val="20"/>
              </w:rPr>
              <w:t>0</w:t>
            </w:r>
          </w:p>
        </w:tc>
        <w:tc>
          <w:tcPr>
            <w:tcW w:w="1134" w:type="dxa"/>
            <w:vAlign w:val="center"/>
          </w:tcPr>
          <w:p w:rsidR="00A44788" w:rsidRPr="00A44788" w:rsidRDefault="00A44788" w:rsidP="00A44788">
            <w:pPr>
              <w:jc w:val="center"/>
              <w:rPr>
                <w:sz w:val="20"/>
                <w:szCs w:val="20"/>
              </w:rPr>
            </w:pPr>
            <w:r w:rsidRPr="00A44788">
              <w:rPr>
                <w:sz w:val="20"/>
                <w:szCs w:val="20"/>
              </w:rPr>
              <w:t>100</w:t>
            </w:r>
          </w:p>
        </w:tc>
        <w:tc>
          <w:tcPr>
            <w:tcW w:w="1098" w:type="dxa"/>
            <w:vAlign w:val="center"/>
          </w:tcPr>
          <w:p w:rsidR="00A44788" w:rsidRPr="0089120F" w:rsidRDefault="00EC0012" w:rsidP="0089120F">
            <w:pPr>
              <w:widowControl w:val="0"/>
              <w:numPr>
                <w:ilvl w:val="12"/>
                <w:numId w:val="0"/>
              </w:numPr>
              <w:jc w:val="center"/>
              <w:rPr>
                <w:sz w:val="20"/>
                <w:szCs w:val="20"/>
              </w:rPr>
            </w:pPr>
            <w:r>
              <w:rPr>
                <w:sz w:val="20"/>
                <w:szCs w:val="20"/>
              </w:rPr>
              <w:t>0,01</w:t>
            </w:r>
          </w:p>
        </w:tc>
      </w:tr>
      <w:tr w:rsidR="00A44788" w:rsidRPr="002A072A" w:rsidTr="00A44788">
        <w:tc>
          <w:tcPr>
            <w:tcW w:w="4219" w:type="dxa"/>
          </w:tcPr>
          <w:p w:rsidR="00A44788" w:rsidRPr="001E0253" w:rsidRDefault="00A44788"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5043,1</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3573,5</w:t>
            </w:r>
          </w:p>
        </w:tc>
        <w:tc>
          <w:tcPr>
            <w:tcW w:w="1134" w:type="dxa"/>
            <w:vAlign w:val="center"/>
          </w:tcPr>
          <w:p w:rsidR="00A44788" w:rsidRPr="00A44788" w:rsidRDefault="00A44788" w:rsidP="00A44788">
            <w:pPr>
              <w:jc w:val="center"/>
              <w:rPr>
                <w:sz w:val="20"/>
                <w:szCs w:val="20"/>
              </w:rPr>
            </w:pPr>
            <w:r w:rsidRPr="00A44788">
              <w:rPr>
                <w:sz w:val="20"/>
                <w:szCs w:val="20"/>
              </w:rPr>
              <w:t>-1469,6</w:t>
            </w:r>
          </w:p>
        </w:tc>
        <w:tc>
          <w:tcPr>
            <w:tcW w:w="1134" w:type="dxa"/>
            <w:vAlign w:val="center"/>
          </w:tcPr>
          <w:p w:rsidR="00A44788" w:rsidRPr="00A44788" w:rsidRDefault="00A44788" w:rsidP="00A44788">
            <w:pPr>
              <w:jc w:val="center"/>
              <w:rPr>
                <w:sz w:val="20"/>
                <w:szCs w:val="20"/>
              </w:rPr>
            </w:pPr>
            <w:r w:rsidRPr="00A44788">
              <w:rPr>
                <w:sz w:val="20"/>
                <w:szCs w:val="20"/>
              </w:rPr>
              <w:t>70,9</w:t>
            </w:r>
          </w:p>
        </w:tc>
        <w:tc>
          <w:tcPr>
            <w:tcW w:w="1098" w:type="dxa"/>
            <w:vAlign w:val="center"/>
          </w:tcPr>
          <w:p w:rsidR="00A44788" w:rsidRPr="0089120F" w:rsidRDefault="00EC0012" w:rsidP="0089120F">
            <w:pPr>
              <w:widowControl w:val="0"/>
              <w:numPr>
                <w:ilvl w:val="12"/>
                <w:numId w:val="0"/>
              </w:numPr>
              <w:jc w:val="center"/>
              <w:rPr>
                <w:sz w:val="20"/>
                <w:szCs w:val="20"/>
              </w:rPr>
            </w:pPr>
            <w:r>
              <w:rPr>
                <w:sz w:val="20"/>
                <w:szCs w:val="20"/>
              </w:rPr>
              <w:t>37,2</w:t>
            </w:r>
          </w:p>
        </w:tc>
      </w:tr>
      <w:tr w:rsidR="00A44788" w:rsidRPr="002A072A" w:rsidTr="00A44788">
        <w:tc>
          <w:tcPr>
            <w:tcW w:w="4219" w:type="dxa"/>
          </w:tcPr>
          <w:p w:rsidR="00A44788" w:rsidRPr="001E0253" w:rsidRDefault="00A44788"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0</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170</w:t>
            </w:r>
          </w:p>
        </w:tc>
        <w:tc>
          <w:tcPr>
            <w:tcW w:w="1134" w:type="dxa"/>
            <w:vAlign w:val="center"/>
          </w:tcPr>
          <w:p w:rsidR="00A44788" w:rsidRPr="00A44788" w:rsidRDefault="00A44788" w:rsidP="00A44788">
            <w:pPr>
              <w:jc w:val="center"/>
              <w:rPr>
                <w:sz w:val="20"/>
                <w:szCs w:val="20"/>
              </w:rPr>
            </w:pPr>
            <w:r w:rsidRPr="00A44788">
              <w:rPr>
                <w:sz w:val="20"/>
                <w:szCs w:val="20"/>
              </w:rPr>
              <w:t>170</w:t>
            </w:r>
          </w:p>
        </w:tc>
        <w:tc>
          <w:tcPr>
            <w:tcW w:w="1134" w:type="dxa"/>
            <w:vAlign w:val="center"/>
          </w:tcPr>
          <w:p w:rsidR="00A44788" w:rsidRPr="00A44788" w:rsidRDefault="00A44788" w:rsidP="00A44788">
            <w:pPr>
              <w:jc w:val="center"/>
              <w:rPr>
                <w:sz w:val="20"/>
                <w:szCs w:val="20"/>
              </w:rPr>
            </w:pPr>
            <w:r>
              <w:rPr>
                <w:sz w:val="20"/>
                <w:szCs w:val="20"/>
              </w:rPr>
              <w:t>-</w:t>
            </w:r>
          </w:p>
        </w:tc>
        <w:tc>
          <w:tcPr>
            <w:tcW w:w="1098" w:type="dxa"/>
            <w:vAlign w:val="center"/>
          </w:tcPr>
          <w:p w:rsidR="00A44788" w:rsidRPr="0089120F" w:rsidRDefault="00EC0012" w:rsidP="0089120F">
            <w:pPr>
              <w:widowControl w:val="0"/>
              <w:numPr>
                <w:ilvl w:val="12"/>
                <w:numId w:val="0"/>
              </w:numPr>
              <w:jc w:val="center"/>
              <w:rPr>
                <w:sz w:val="20"/>
                <w:szCs w:val="20"/>
              </w:rPr>
            </w:pPr>
            <w:r>
              <w:rPr>
                <w:sz w:val="20"/>
                <w:szCs w:val="20"/>
              </w:rPr>
              <w:t>1,8</w:t>
            </w:r>
          </w:p>
        </w:tc>
      </w:tr>
      <w:tr w:rsidR="00A44788" w:rsidRPr="002A072A" w:rsidTr="00A44788">
        <w:tc>
          <w:tcPr>
            <w:tcW w:w="4219" w:type="dxa"/>
          </w:tcPr>
          <w:p w:rsidR="00A44788" w:rsidRPr="00883B52" w:rsidRDefault="00A44788" w:rsidP="006D30B0">
            <w:pPr>
              <w:widowControl w:val="0"/>
              <w:rPr>
                <w:sz w:val="16"/>
                <w:szCs w:val="16"/>
              </w:rPr>
            </w:pPr>
            <w:r w:rsidRPr="00883B52">
              <w:rPr>
                <w:sz w:val="16"/>
                <w:szCs w:val="16"/>
              </w:rPr>
              <w:t>Резервный фонд (0111)</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0</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12</w:t>
            </w:r>
          </w:p>
        </w:tc>
        <w:tc>
          <w:tcPr>
            <w:tcW w:w="1134" w:type="dxa"/>
            <w:vAlign w:val="center"/>
          </w:tcPr>
          <w:p w:rsidR="00A44788" w:rsidRPr="00A44788" w:rsidRDefault="00A44788" w:rsidP="00A44788">
            <w:pPr>
              <w:jc w:val="center"/>
              <w:rPr>
                <w:sz w:val="20"/>
                <w:szCs w:val="20"/>
              </w:rPr>
            </w:pPr>
            <w:r w:rsidRPr="00A44788">
              <w:rPr>
                <w:sz w:val="20"/>
                <w:szCs w:val="20"/>
              </w:rPr>
              <w:t>12</w:t>
            </w:r>
          </w:p>
        </w:tc>
        <w:tc>
          <w:tcPr>
            <w:tcW w:w="1134" w:type="dxa"/>
            <w:vAlign w:val="center"/>
          </w:tcPr>
          <w:p w:rsidR="00A44788" w:rsidRPr="00A44788" w:rsidRDefault="00A44788" w:rsidP="00A44788">
            <w:pPr>
              <w:jc w:val="center"/>
              <w:rPr>
                <w:sz w:val="20"/>
                <w:szCs w:val="20"/>
              </w:rPr>
            </w:pPr>
            <w:r>
              <w:rPr>
                <w:sz w:val="20"/>
                <w:szCs w:val="20"/>
              </w:rPr>
              <w:t>-</w:t>
            </w:r>
          </w:p>
        </w:tc>
        <w:tc>
          <w:tcPr>
            <w:tcW w:w="1098" w:type="dxa"/>
            <w:vAlign w:val="center"/>
          </w:tcPr>
          <w:p w:rsidR="00A44788" w:rsidRPr="0089120F" w:rsidRDefault="00EC0012" w:rsidP="0089120F">
            <w:pPr>
              <w:widowControl w:val="0"/>
              <w:numPr>
                <w:ilvl w:val="12"/>
                <w:numId w:val="0"/>
              </w:numPr>
              <w:jc w:val="center"/>
              <w:rPr>
                <w:sz w:val="20"/>
                <w:szCs w:val="20"/>
              </w:rPr>
            </w:pPr>
            <w:r>
              <w:rPr>
                <w:sz w:val="20"/>
                <w:szCs w:val="20"/>
              </w:rPr>
              <w:t>0,1</w:t>
            </w:r>
          </w:p>
        </w:tc>
      </w:tr>
      <w:tr w:rsidR="00A44788" w:rsidRPr="002A072A" w:rsidTr="00A44788">
        <w:tc>
          <w:tcPr>
            <w:tcW w:w="4219" w:type="dxa"/>
          </w:tcPr>
          <w:p w:rsidR="00A44788" w:rsidRPr="00883B52" w:rsidRDefault="00A44788"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0,7</w:t>
            </w:r>
          </w:p>
        </w:tc>
        <w:tc>
          <w:tcPr>
            <w:tcW w:w="1134" w:type="dxa"/>
            <w:vAlign w:val="center"/>
          </w:tcPr>
          <w:p w:rsidR="00A44788" w:rsidRPr="0089120F" w:rsidRDefault="00A44788" w:rsidP="0089120F">
            <w:pPr>
              <w:widowControl w:val="0"/>
              <w:numPr>
                <w:ilvl w:val="12"/>
                <w:numId w:val="0"/>
              </w:numPr>
              <w:jc w:val="center"/>
              <w:rPr>
                <w:sz w:val="20"/>
                <w:szCs w:val="20"/>
              </w:rPr>
            </w:pPr>
            <w:r>
              <w:rPr>
                <w:sz w:val="20"/>
                <w:szCs w:val="20"/>
              </w:rPr>
              <w:t>0,7</w:t>
            </w:r>
          </w:p>
        </w:tc>
        <w:tc>
          <w:tcPr>
            <w:tcW w:w="1134" w:type="dxa"/>
            <w:vAlign w:val="center"/>
          </w:tcPr>
          <w:p w:rsidR="00A44788" w:rsidRPr="00A44788" w:rsidRDefault="00A44788" w:rsidP="00A44788">
            <w:pPr>
              <w:jc w:val="center"/>
              <w:rPr>
                <w:sz w:val="20"/>
                <w:szCs w:val="20"/>
              </w:rPr>
            </w:pPr>
            <w:r w:rsidRPr="00A44788">
              <w:rPr>
                <w:sz w:val="20"/>
                <w:szCs w:val="20"/>
              </w:rPr>
              <w:t>0</w:t>
            </w:r>
          </w:p>
        </w:tc>
        <w:tc>
          <w:tcPr>
            <w:tcW w:w="1134" w:type="dxa"/>
            <w:vAlign w:val="center"/>
          </w:tcPr>
          <w:p w:rsidR="00A44788" w:rsidRPr="00A44788" w:rsidRDefault="00A44788" w:rsidP="00A44788">
            <w:pPr>
              <w:jc w:val="center"/>
              <w:rPr>
                <w:sz w:val="20"/>
                <w:szCs w:val="20"/>
              </w:rPr>
            </w:pPr>
            <w:r w:rsidRPr="00A44788">
              <w:rPr>
                <w:sz w:val="20"/>
                <w:szCs w:val="20"/>
              </w:rPr>
              <w:t>100</w:t>
            </w:r>
          </w:p>
        </w:tc>
        <w:tc>
          <w:tcPr>
            <w:tcW w:w="1098" w:type="dxa"/>
            <w:vAlign w:val="center"/>
          </w:tcPr>
          <w:p w:rsidR="00A44788" w:rsidRPr="0089120F" w:rsidRDefault="00EC0012" w:rsidP="0089120F">
            <w:pPr>
              <w:widowControl w:val="0"/>
              <w:numPr>
                <w:ilvl w:val="12"/>
                <w:numId w:val="0"/>
              </w:numPr>
              <w:jc w:val="center"/>
              <w:rPr>
                <w:sz w:val="20"/>
                <w:szCs w:val="20"/>
              </w:rPr>
            </w:pPr>
            <w:r>
              <w:rPr>
                <w:sz w:val="20"/>
                <w:szCs w:val="20"/>
              </w:rPr>
              <w:t>0,007</w:t>
            </w:r>
          </w:p>
        </w:tc>
      </w:tr>
      <w:tr w:rsidR="00A44788" w:rsidRPr="002A072A" w:rsidTr="00A44788">
        <w:tc>
          <w:tcPr>
            <w:tcW w:w="4219" w:type="dxa"/>
          </w:tcPr>
          <w:p w:rsidR="00A44788" w:rsidRPr="00883B52" w:rsidRDefault="00A44788"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137,3</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143,4</w:t>
            </w:r>
          </w:p>
        </w:tc>
        <w:tc>
          <w:tcPr>
            <w:tcW w:w="1134" w:type="dxa"/>
            <w:vAlign w:val="center"/>
          </w:tcPr>
          <w:p w:rsidR="00A44788" w:rsidRPr="00A44788" w:rsidRDefault="00A44788" w:rsidP="00A44788">
            <w:pPr>
              <w:jc w:val="center"/>
              <w:rPr>
                <w:b/>
                <w:sz w:val="20"/>
                <w:szCs w:val="20"/>
              </w:rPr>
            </w:pPr>
            <w:r w:rsidRPr="00A44788">
              <w:rPr>
                <w:b/>
                <w:sz w:val="20"/>
                <w:szCs w:val="20"/>
              </w:rPr>
              <w:t>6,1</w:t>
            </w:r>
          </w:p>
        </w:tc>
        <w:tc>
          <w:tcPr>
            <w:tcW w:w="1134" w:type="dxa"/>
            <w:vAlign w:val="center"/>
          </w:tcPr>
          <w:p w:rsidR="00A44788" w:rsidRPr="00A44788" w:rsidRDefault="00A44788" w:rsidP="00A44788">
            <w:pPr>
              <w:jc w:val="center"/>
              <w:rPr>
                <w:b/>
                <w:sz w:val="20"/>
                <w:szCs w:val="20"/>
              </w:rPr>
            </w:pPr>
            <w:r w:rsidRPr="00A44788">
              <w:rPr>
                <w:b/>
                <w:sz w:val="20"/>
                <w:szCs w:val="20"/>
              </w:rPr>
              <w:t>104,4</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1,5</w:t>
            </w:r>
          </w:p>
        </w:tc>
      </w:tr>
      <w:tr w:rsidR="00A44788" w:rsidRPr="002A072A" w:rsidTr="00A44788">
        <w:tc>
          <w:tcPr>
            <w:tcW w:w="4219" w:type="dxa"/>
          </w:tcPr>
          <w:p w:rsidR="00A44788" w:rsidRPr="00832FBF" w:rsidRDefault="00A44788"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70</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20</w:t>
            </w:r>
          </w:p>
        </w:tc>
        <w:tc>
          <w:tcPr>
            <w:tcW w:w="1134" w:type="dxa"/>
            <w:vAlign w:val="center"/>
          </w:tcPr>
          <w:p w:rsidR="00A44788" w:rsidRPr="00A44788" w:rsidRDefault="00A44788" w:rsidP="00A44788">
            <w:pPr>
              <w:jc w:val="center"/>
              <w:rPr>
                <w:b/>
                <w:sz w:val="20"/>
                <w:szCs w:val="20"/>
              </w:rPr>
            </w:pPr>
            <w:r w:rsidRPr="00A44788">
              <w:rPr>
                <w:b/>
                <w:sz w:val="20"/>
                <w:szCs w:val="20"/>
              </w:rPr>
              <w:t>-50</w:t>
            </w:r>
          </w:p>
        </w:tc>
        <w:tc>
          <w:tcPr>
            <w:tcW w:w="1134" w:type="dxa"/>
            <w:vAlign w:val="center"/>
          </w:tcPr>
          <w:p w:rsidR="00A44788" w:rsidRPr="00A44788" w:rsidRDefault="00A44788" w:rsidP="00A44788">
            <w:pPr>
              <w:jc w:val="center"/>
              <w:rPr>
                <w:b/>
                <w:sz w:val="20"/>
                <w:szCs w:val="20"/>
              </w:rPr>
            </w:pPr>
            <w:r w:rsidRPr="00A44788">
              <w:rPr>
                <w:b/>
                <w:sz w:val="20"/>
                <w:szCs w:val="20"/>
              </w:rPr>
              <w:t>28,6</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0,2</w:t>
            </w:r>
          </w:p>
        </w:tc>
      </w:tr>
      <w:tr w:rsidR="00A44788" w:rsidRPr="002A072A" w:rsidTr="00A44788">
        <w:tc>
          <w:tcPr>
            <w:tcW w:w="4219" w:type="dxa"/>
          </w:tcPr>
          <w:p w:rsidR="00A44788" w:rsidRPr="00DB5C6B" w:rsidRDefault="00A44788" w:rsidP="00B63424">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2666,4</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639,1</w:t>
            </w:r>
          </w:p>
        </w:tc>
        <w:tc>
          <w:tcPr>
            <w:tcW w:w="1134" w:type="dxa"/>
            <w:vAlign w:val="center"/>
          </w:tcPr>
          <w:p w:rsidR="00A44788" w:rsidRPr="00A44788" w:rsidRDefault="00A44788" w:rsidP="00A44788">
            <w:pPr>
              <w:jc w:val="center"/>
              <w:rPr>
                <w:b/>
                <w:sz w:val="20"/>
                <w:szCs w:val="20"/>
              </w:rPr>
            </w:pPr>
            <w:r w:rsidRPr="00A44788">
              <w:rPr>
                <w:b/>
                <w:sz w:val="20"/>
                <w:szCs w:val="20"/>
              </w:rPr>
              <w:t>-2027,3</w:t>
            </w:r>
          </w:p>
        </w:tc>
        <w:tc>
          <w:tcPr>
            <w:tcW w:w="1134" w:type="dxa"/>
            <w:vAlign w:val="center"/>
          </w:tcPr>
          <w:p w:rsidR="00A44788" w:rsidRPr="00A44788" w:rsidRDefault="00A44788" w:rsidP="00A44788">
            <w:pPr>
              <w:jc w:val="center"/>
              <w:rPr>
                <w:b/>
                <w:sz w:val="20"/>
                <w:szCs w:val="20"/>
              </w:rPr>
            </w:pPr>
            <w:r w:rsidRPr="00A44788">
              <w:rPr>
                <w:b/>
                <w:sz w:val="20"/>
                <w:szCs w:val="20"/>
              </w:rPr>
              <w:t>24</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6,7</w:t>
            </w:r>
          </w:p>
        </w:tc>
      </w:tr>
      <w:tr w:rsidR="00A44788" w:rsidRPr="002A072A" w:rsidTr="00A44788">
        <w:tc>
          <w:tcPr>
            <w:tcW w:w="4219" w:type="dxa"/>
          </w:tcPr>
          <w:p w:rsidR="00A44788" w:rsidRPr="00DB5C6B" w:rsidRDefault="00A44788" w:rsidP="00EA05EC">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A44788" w:rsidRPr="00B63424" w:rsidRDefault="00A44788" w:rsidP="0089120F">
            <w:pPr>
              <w:widowControl w:val="0"/>
              <w:numPr>
                <w:ilvl w:val="12"/>
                <w:numId w:val="0"/>
              </w:numPr>
              <w:jc w:val="center"/>
              <w:rPr>
                <w:sz w:val="20"/>
                <w:szCs w:val="20"/>
              </w:rPr>
            </w:pPr>
            <w:r w:rsidRPr="00B63424">
              <w:rPr>
                <w:sz w:val="20"/>
                <w:szCs w:val="20"/>
              </w:rPr>
              <w:t>2606,4</w:t>
            </w:r>
          </w:p>
        </w:tc>
        <w:tc>
          <w:tcPr>
            <w:tcW w:w="1134" w:type="dxa"/>
            <w:vAlign w:val="center"/>
          </w:tcPr>
          <w:p w:rsidR="00A44788" w:rsidRPr="00B63424" w:rsidRDefault="00A44788" w:rsidP="0089120F">
            <w:pPr>
              <w:widowControl w:val="0"/>
              <w:numPr>
                <w:ilvl w:val="12"/>
                <w:numId w:val="0"/>
              </w:numPr>
              <w:jc w:val="center"/>
              <w:rPr>
                <w:sz w:val="20"/>
                <w:szCs w:val="20"/>
              </w:rPr>
            </w:pPr>
            <w:r>
              <w:rPr>
                <w:sz w:val="20"/>
                <w:szCs w:val="20"/>
              </w:rPr>
              <w:t>389,1</w:t>
            </w:r>
          </w:p>
        </w:tc>
        <w:tc>
          <w:tcPr>
            <w:tcW w:w="1134" w:type="dxa"/>
            <w:vAlign w:val="center"/>
          </w:tcPr>
          <w:p w:rsidR="00A44788" w:rsidRPr="00A44788" w:rsidRDefault="00A44788" w:rsidP="00A44788">
            <w:pPr>
              <w:jc w:val="center"/>
              <w:rPr>
                <w:sz w:val="20"/>
                <w:szCs w:val="20"/>
              </w:rPr>
            </w:pPr>
            <w:r w:rsidRPr="00A44788">
              <w:rPr>
                <w:sz w:val="20"/>
                <w:szCs w:val="20"/>
              </w:rPr>
              <w:t>-2217,3</w:t>
            </w:r>
          </w:p>
        </w:tc>
        <w:tc>
          <w:tcPr>
            <w:tcW w:w="1134" w:type="dxa"/>
            <w:vAlign w:val="center"/>
          </w:tcPr>
          <w:p w:rsidR="00A44788" w:rsidRPr="00A44788" w:rsidRDefault="00A44788" w:rsidP="00A44788">
            <w:pPr>
              <w:jc w:val="center"/>
              <w:rPr>
                <w:sz w:val="20"/>
                <w:szCs w:val="20"/>
              </w:rPr>
            </w:pPr>
            <w:r w:rsidRPr="00A44788">
              <w:rPr>
                <w:sz w:val="20"/>
                <w:szCs w:val="20"/>
              </w:rPr>
              <w:t>14,9</w:t>
            </w:r>
          </w:p>
        </w:tc>
        <w:tc>
          <w:tcPr>
            <w:tcW w:w="1098" w:type="dxa"/>
            <w:vAlign w:val="center"/>
          </w:tcPr>
          <w:p w:rsidR="00A44788" w:rsidRPr="00B63424" w:rsidRDefault="00EC0012" w:rsidP="0089120F">
            <w:pPr>
              <w:widowControl w:val="0"/>
              <w:numPr>
                <w:ilvl w:val="12"/>
                <w:numId w:val="0"/>
              </w:numPr>
              <w:jc w:val="center"/>
              <w:rPr>
                <w:sz w:val="20"/>
                <w:szCs w:val="20"/>
              </w:rPr>
            </w:pPr>
            <w:r>
              <w:rPr>
                <w:sz w:val="20"/>
                <w:szCs w:val="20"/>
              </w:rPr>
              <w:t>4,1</w:t>
            </w:r>
          </w:p>
        </w:tc>
      </w:tr>
      <w:tr w:rsidR="00A44788" w:rsidRPr="002A072A" w:rsidTr="00A44788">
        <w:tc>
          <w:tcPr>
            <w:tcW w:w="4219" w:type="dxa"/>
          </w:tcPr>
          <w:p w:rsidR="00A44788" w:rsidRPr="00883B52" w:rsidRDefault="00A44788" w:rsidP="00EA05EC">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A44788" w:rsidRPr="00B63424" w:rsidRDefault="00A44788" w:rsidP="0089120F">
            <w:pPr>
              <w:widowControl w:val="0"/>
              <w:numPr>
                <w:ilvl w:val="12"/>
                <w:numId w:val="0"/>
              </w:numPr>
              <w:jc w:val="center"/>
              <w:rPr>
                <w:sz w:val="20"/>
                <w:szCs w:val="20"/>
              </w:rPr>
            </w:pPr>
            <w:r w:rsidRPr="00B63424">
              <w:rPr>
                <w:sz w:val="20"/>
                <w:szCs w:val="20"/>
              </w:rPr>
              <w:t>60</w:t>
            </w:r>
          </w:p>
        </w:tc>
        <w:tc>
          <w:tcPr>
            <w:tcW w:w="1134" w:type="dxa"/>
            <w:vAlign w:val="center"/>
          </w:tcPr>
          <w:p w:rsidR="00A44788" w:rsidRPr="00B63424" w:rsidRDefault="00A44788" w:rsidP="0089120F">
            <w:pPr>
              <w:widowControl w:val="0"/>
              <w:numPr>
                <w:ilvl w:val="12"/>
                <w:numId w:val="0"/>
              </w:numPr>
              <w:jc w:val="center"/>
              <w:rPr>
                <w:sz w:val="20"/>
                <w:szCs w:val="20"/>
              </w:rPr>
            </w:pPr>
            <w:r>
              <w:rPr>
                <w:sz w:val="20"/>
                <w:szCs w:val="20"/>
              </w:rPr>
              <w:t>250</w:t>
            </w:r>
          </w:p>
        </w:tc>
        <w:tc>
          <w:tcPr>
            <w:tcW w:w="1134" w:type="dxa"/>
            <w:vAlign w:val="center"/>
          </w:tcPr>
          <w:p w:rsidR="00A44788" w:rsidRPr="00A44788" w:rsidRDefault="00A44788" w:rsidP="00A44788">
            <w:pPr>
              <w:jc w:val="center"/>
              <w:rPr>
                <w:sz w:val="20"/>
                <w:szCs w:val="20"/>
              </w:rPr>
            </w:pPr>
            <w:r w:rsidRPr="00A44788">
              <w:rPr>
                <w:sz w:val="20"/>
                <w:szCs w:val="20"/>
              </w:rPr>
              <w:t>190</w:t>
            </w:r>
          </w:p>
        </w:tc>
        <w:tc>
          <w:tcPr>
            <w:tcW w:w="1134" w:type="dxa"/>
            <w:vAlign w:val="center"/>
          </w:tcPr>
          <w:p w:rsidR="00A44788" w:rsidRPr="00A44788" w:rsidRDefault="00A44788" w:rsidP="00A44788">
            <w:pPr>
              <w:jc w:val="center"/>
              <w:rPr>
                <w:sz w:val="20"/>
                <w:szCs w:val="20"/>
              </w:rPr>
            </w:pPr>
            <w:r w:rsidRPr="00A44788">
              <w:rPr>
                <w:sz w:val="20"/>
                <w:szCs w:val="20"/>
              </w:rPr>
              <w:t>416,7</w:t>
            </w:r>
          </w:p>
        </w:tc>
        <w:tc>
          <w:tcPr>
            <w:tcW w:w="1098" w:type="dxa"/>
            <w:vAlign w:val="center"/>
          </w:tcPr>
          <w:p w:rsidR="00A44788" w:rsidRPr="00B63424" w:rsidRDefault="00EC0012" w:rsidP="0089120F">
            <w:pPr>
              <w:widowControl w:val="0"/>
              <w:numPr>
                <w:ilvl w:val="12"/>
                <w:numId w:val="0"/>
              </w:numPr>
              <w:jc w:val="center"/>
              <w:rPr>
                <w:sz w:val="20"/>
                <w:szCs w:val="20"/>
              </w:rPr>
            </w:pPr>
            <w:r>
              <w:rPr>
                <w:sz w:val="20"/>
                <w:szCs w:val="20"/>
              </w:rPr>
              <w:t>2,6</w:t>
            </w:r>
          </w:p>
        </w:tc>
      </w:tr>
      <w:tr w:rsidR="00A44788" w:rsidRPr="002A072A" w:rsidTr="00A44788">
        <w:tc>
          <w:tcPr>
            <w:tcW w:w="4219" w:type="dxa"/>
          </w:tcPr>
          <w:p w:rsidR="00A44788" w:rsidRPr="00DB5C6B" w:rsidRDefault="00A44788" w:rsidP="00CB45E1">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136,8</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60,6</w:t>
            </w:r>
          </w:p>
        </w:tc>
        <w:tc>
          <w:tcPr>
            <w:tcW w:w="1134" w:type="dxa"/>
            <w:vAlign w:val="center"/>
          </w:tcPr>
          <w:p w:rsidR="00A44788" w:rsidRPr="00A44788" w:rsidRDefault="00A44788" w:rsidP="00A44788">
            <w:pPr>
              <w:jc w:val="center"/>
              <w:rPr>
                <w:b/>
                <w:sz w:val="20"/>
                <w:szCs w:val="20"/>
              </w:rPr>
            </w:pPr>
            <w:r w:rsidRPr="00A44788">
              <w:rPr>
                <w:b/>
                <w:sz w:val="20"/>
                <w:szCs w:val="20"/>
              </w:rPr>
              <w:t>-76,2</w:t>
            </w:r>
          </w:p>
        </w:tc>
        <w:tc>
          <w:tcPr>
            <w:tcW w:w="1134" w:type="dxa"/>
            <w:vAlign w:val="center"/>
          </w:tcPr>
          <w:p w:rsidR="00A44788" w:rsidRPr="00A44788" w:rsidRDefault="00A44788" w:rsidP="00A44788">
            <w:pPr>
              <w:jc w:val="center"/>
              <w:rPr>
                <w:b/>
                <w:sz w:val="20"/>
                <w:szCs w:val="20"/>
              </w:rPr>
            </w:pPr>
            <w:r w:rsidRPr="00A44788">
              <w:rPr>
                <w:b/>
                <w:sz w:val="20"/>
                <w:szCs w:val="20"/>
              </w:rPr>
              <w:t>44,3</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0,6</w:t>
            </w:r>
          </w:p>
        </w:tc>
      </w:tr>
      <w:tr w:rsidR="00A44788" w:rsidRPr="002A072A" w:rsidTr="00A44788">
        <w:tc>
          <w:tcPr>
            <w:tcW w:w="4219" w:type="dxa"/>
          </w:tcPr>
          <w:p w:rsidR="00A44788" w:rsidRPr="00DB5C6B" w:rsidRDefault="00A44788"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5</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0</w:t>
            </w:r>
          </w:p>
        </w:tc>
        <w:tc>
          <w:tcPr>
            <w:tcW w:w="1134" w:type="dxa"/>
            <w:vAlign w:val="center"/>
          </w:tcPr>
          <w:p w:rsidR="00A44788" w:rsidRPr="00A44788" w:rsidRDefault="00A44788" w:rsidP="00A44788">
            <w:pPr>
              <w:jc w:val="center"/>
              <w:rPr>
                <w:b/>
                <w:sz w:val="20"/>
                <w:szCs w:val="20"/>
              </w:rPr>
            </w:pPr>
            <w:r w:rsidRPr="00A44788">
              <w:rPr>
                <w:b/>
                <w:sz w:val="20"/>
                <w:szCs w:val="20"/>
              </w:rPr>
              <w:t>-5</w:t>
            </w:r>
          </w:p>
        </w:tc>
        <w:tc>
          <w:tcPr>
            <w:tcW w:w="1134" w:type="dxa"/>
            <w:vAlign w:val="center"/>
          </w:tcPr>
          <w:p w:rsidR="00A44788" w:rsidRPr="00A44788" w:rsidRDefault="00A44788" w:rsidP="00A44788">
            <w:pPr>
              <w:jc w:val="center"/>
              <w:rPr>
                <w:b/>
                <w:sz w:val="20"/>
                <w:szCs w:val="20"/>
              </w:rPr>
            </w:pPr>
            <w:r>
              <w:rPr>
                <w:b/>
                <w:sz w:val="20"/>
                <w:szCs w:val="20"/>
              </w:rPr>
              <w:t>-</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w:t>
            </w:r>
          </w:p>
        </w:tc>
      </w:tr>
      <w:tr w:rsidR="00A44788" w:rsidRPr="002A072A" w:rsidTr="00A44788">
        <w:tc>
          <w:tcPr>
            <w:tcW w:w="4219" w:type="dxa"/>
          </w:tcPr>
          <w:p w:rsidR="00A44788" w:rsidRPr="00DB5C6B" w:rsidRDefault="00A44788"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3669,4</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2799,5</w:t>
            </w:r>
          </w:p>
        </w:tc>
        <w:tc>
          <w:tcPr>
            <w:tcW w:w="1134" w:type="dxa"/>
            <w:vAlign w:val="center"/>
          </w:tcPr>
          <w:p w:rsidR="00A44788" w:rsidRPr="00A44788" w:rsidRDefault="00A44788" w:rsidP="00A44788">
            <w:pPr>
              <w:jc w:val="center"/>
              <w:rPr>
                <w:b/>
                <w:sz w:val="20"/>
                <w:szCs w:val="20"/>
              </w:rPr>
            </w:pPr>
            <w:r w:rsidRPr="00A44788">
              <w:rPr>
                <w:b/>
                <w:sz w:val="20"/>
                <w:szCs w:val="20"/>
              </w:rPr>
              <w:t>-869,9</w:t>
            </w:r>
          </w:p>
        </w:tc>
        <w:tc>
          <w:tcPr>
            <w:tcW w:w="1134" w:type="dxa"/>
            <w:vAlign w:val="center"/>
          </w:tcPr>
          <w:p w:rsidR="00A44788" w:rsidRPr="00A44788" w:rsidRDefault="00A44788" w:rsidP="00A44788">
            <w:pPr>
              <w:jc w:val="center"/>
              <w:rPr>
                <w:b/>
                <w:sz w:val="20"/>
                <w:szCs w:val="20"/>
              </w:rPr>
            </w:pPr>
            <w:r w:rsidRPr="00A44788">
              <w:rPr>
                <w:b/>
                <w:sz w:val="20"/>
                <w:szCs w:val="20"/>
              </w:rPr>
              <w:t>76,3</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29,1</w:t>
            </w:r>
          </w:p>
        </w:tc>
      </w:tr>
      <w:tr w:rsidR="00A44788" w:rsidRPr="002A072A" w:rsidTr="00A44788">
        <w:tc>
          <w:tcPr>
            <w:tcW w:w="4219" w:type="dxa"/>
          </w:tcPr>
          <w:p w:rsidR="00A44788" w:rsidRDefault="00A44788" w:rsidP="006D30B0">
            <w:pPr>
              <w:autoSpaceDE w:val="0"/>
              <w:autoSpaceDN w:val="0"/>
              <w:adjustRightInd w:val="0"/>
              <w:rPr>
                <w:b/>
                <w:sz w:val="16"/>
                <w:szCs w:val="16"/>
              </w:rPr>
            </w:pPr>
            <w:r>
              <w:rPr>
                <w:b/>
                <w:sz w:val="16"/>
                <w:szCs w:val="16"/>
              </w:rPr>
              <w:t xml:space="preserve">Социальная политика </w:t>
            </w:r>
            <w:r w:rsidRPr="00B63424">
              <w:rPr>
                <w:sz w:val="16"/>
                <w:szCs w:val="16"/>
              </w:rPr>
              <w:t>Пенсионное обеспечение (1001)</w:t>
            </w:r>
          </w:p>
        </w:tc>
        <w:tc>
          <w:tcPr>
            <w:tcW w:w="1134" w:type="dxa"/>
            <w:vAlign w:val="center"/>
          </w:tcPr>
          <w:p w:rsidR="00A44788" w:rsidRDefault="00A44788" w:rsidP="0089120F">
            <w:pPr>
              <w:widowControl w:val="0"/>
              <w:numPr>
                <w:ilvl w:val="12"/>
                <w:numId w:val="0"/>
              </w:numPr>
              <w:jc w:val="center"/>
              <w:rPr>
                <w:b/>
                <w:sz w:val="20"/>
                <w:szCs w:val="20"/>
              </w:rPr>
            </w:pPr>
            <w:r>
              <w:rPr>
                <w:b/>
                <w:sz w:val="20"/>
                <w:szCs w:val="20"/>
              </w:rPr>
              <w:t>192,4</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244,6</w:t>
            </w:r>
          </w:p>
        </w:tc>
        <w:tc>
          <w:tcPr>
            <w:tcW w:w="1134" w:type="dxa"/>
            <w:vAlign w:val="center"/>
          </w:tcPr>
          <w:p w:rsidR="00A44788" w:rsidRPr="00A44788" w:rsidRDefault="00A44788" w:rsidP="00A44788">
            <w:pPr>
              <w:jc w:val="center"/>
              <w:rPr>
                <w:b/>
                <w:sz w:val="20"/>
                <w:szCs w:val="20"/>
              </w:rPr>
            </w:pPr>
            <w:r w:rsidRPr="00A44788">
              <w:rPr>
                <w:b/>
                <w:sz w:val="20"/>
                <w:szCs w:val="20"/>
              </w:rPr>
              <w:t>52,2</w:t>
            </w:r>
          </w:p>
        </w:tc>
        <w:tc>
          <w:tcPr>
            <w:tcW w:w="1134" w:type="dxa"/>
            <w:vAlign w:val="center"/>
          </w:tcPr>
          <w:p w:rsidR="00A44788" w:rsidRPr="00A44788" w:rsidRDefault="00A44788" w:rsidP="00A44788">
            <w:pPr>
              <w:jc w:val="center"/>
              <w:rPr>
                <w:b/>
                <w:sz w:val="20"/>
                <w:szCs w:val="20"/>
              </w:rPr>
            </w:pPr>
            <w:r w:rsidRPr="00A44788">
              <w:rPr>
                <w:b/>
                <w:sz w:val="20"/>
                <w:szCs w:val="20"/>
              </w:rPr>
              <w:t>127,1</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2,5</w:t>
            </w:r>
          </w:p>
        </w:tc>
      </w:tr>
      <w:tr w:rsidR="00A44788" w:rsidRPr="002A072A" w:rsidTr="00A44788">
        <w:tc>
          <w:tcPr>
            <w:tcW w:w="4219" w:type="dxa"/>
          </w:tcPr>
          <w:p w:rsidR="00A44788" w:rsidRPr="00BC5359" w:rsidRDefault="00A44788"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0</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0,1</w:t>
            </w:r>
          </w:p>
        </w:tc>
        <w:tc>
          <w:tcPr>
            <w:tcW w:w="1134" w:type="dxa"/>
            <w:vAlign w:val="center"/>
          </w:tcPr>
          <w:p w:rsidR="00A44788" w:rsidRPr="00A44788" w:rsidRDefault="00A44788" w:rsidP="00A44788">
            <w:pPr>
              <w:jc w:val="center"/>
              <w:rPr>
                <w:b/>
                <w:sz w:val="20"/>
                <w:szCs w:val="20"/>
              </w:rPr>
            </w:pPr>
            <w:r w:rsidRPr="00A44788">
              <w:rPr>
                <w:b/>
                <w:sz w:val="20"/>
                <w:szCs w:val="20"/>
              </w:rPr>
              <w:t>0,1</w:t>
            </w:r>
          </w:p>
        </w:tc>
        <w:tc>
          <w:tcPr>
            <w:tcW w:w="1134" w:type="dxa"/>
            <w:vAlign w:val="center"/>
          </w:tcPr>
          <w:p w:rsidR="00A44788" w:rsidRPr="00A44788" w:rsidRDefault="00A44788" w:rsidP="00A44788">
            <w:pPr>
              <w:jc w:val="center"/>
              <w:rPr>
                <w:b/>
                <w:sz w:val="20"/>
                <w:szCs w:val="20"/>
              </w:rPr>
            </w:pPr>
            <w:r>
              <w:rPr>
                <w:b/>
                <w:sz w:val="20"/>
                <w:szCs w:val="20"/>
              </w:rPr>
              <w:t>-</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w:t>
            </w:r>
          </w:p>
        </w:tc>
      </w:tr>
      <w:tr w:rsidR="00A44788" w:rsidRPr="002A072A" w:rsidTr="00A44788">
        <w:tc>
          <w:tcPr>
            <w:tcW w:w="4219" w:type="dxa"/>
          </w:tcPr>
          <w:p w:rsidR="00A44788" w:rsidRPr="00DB5C6B" w:rsidRDefault="00A44788"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1009,2</w:t>
            </w:r>
          </w:p>
        </w:tc>
        <w:tc>
          <w:tcPr>
            <w:tcW w:w="1134" w:type="dxa"/>
            <w:vAlign w:val="center"/>
          </w:tcPr>
          <w:p w:rsidR="00A44788" w:rsidRPr="0089120F" w:rsidRDefault="00A44788" w:rsidP="0089120F">
            <w:pPr>
              <w:widowControl w:val="0"/>
              <w:numPr>
                <w:ilvl w:val="12"/>
                <w:numId w:val="0"/>
              </w:numPr>
              <w:jc w:val="center"/>
              <w:rPr>
                <w:b/>
                <w:sz w:val="20"/>
                <w:szCs w:val="20"/>
              </w:rPr>
            </w:pPr>
            <w:r>
              <w:rPr>
                <w:b/>
                <w:sz w:val="20"/>
                <w:szCs w:val="20"/>
              </w:rPr>
              <w:t>900,8</w:t>
            </w:r>
          </w:p>
        </w:tc>
        <w:tc>
          <w:tcPr>
            <w:tcW w:w="1134" w:type="dxa"/>
            <w:vAlign w:val="center"/>
          </w:tcPr>
          <w:p w:rsidR="00A44788" w:rsidRPr="00A44788" w:rsidRDefault="00A44788" w:rsidP="00A44788">
            <w:pPr>
              <w:jc w:val="center"/>
              <w:rPr>
                <w:b/>
                <w:sz w:val="20"/>
                <w:szCs w:val="20"/>
              </w:rPr>
            </w:pPr>
            <w:r w:rsidRPr="00A44788">
              <w:rPr>
                <w:b/>
                <w:sz w:val="20"/>
                <w:szCs w:val="20"/>
              </w:rPr>
              <w:t>-108,4</w:t>
            </w:r>
          </w:p>
        </w:tc>
        <w:tc>
          <w:tcPr>
            <w:tcW w:w="1134" w:type="dxa"/>
            <w:vAlign w:val="center"/>
          </w:tcPr>
          <w:p w:rsidR="00A44788" w:rsidRPr="00A44788" w:rsidRDefault="00A44788" w:rsidP="00A44788">
            <w:pPr>
              <w:jc w:val="center"/>
              <w:rPr>
                <w:b/>
                <w:sz w:val="20"/>
                <w:szCs w:val="20"/>
              </w:rPr>
            </w:pPr>
            <w:r w:rsidRPr="00A44788">
              <w:rPr>
                <w:b/>
                <w:sz w:val="20"/>
                <w:szCs w:val="20"/>
              </w:rPr>
              <w:t>89,3</w:t>
            </w:r>
          </w:p>
        </w:tc>
        <w:tc>
          <w:tcPr>
            <w:tcW w:w="1098" w:type="dxa"/>
            <w:vAlign w:val="center"/>
          </w:tcPr>
          <w:p w:rsidR="00A44788" w:rsidRPr="0089120F" w:rsidRDefault="00EC0012" w:rsidP="0089120F">
            <w:pPr>
              <w:widowControl w:val="0"/>
              <w:numPr>
                <w:ilvl w:val="12"/>
                <w:numId w:val="0"/>
              </w:numPr>
              <w:jc w:val="center"/>
              <w:rPr>
                <w:b/>
                <w:sz w:val="20"/>
                <w:szCs w:val="20"/>
              </w:rPr>
            </w:pPr>
            <w:r>
              <w:rPr>
                <w:b/>
                <w:sz w:val="20"/>
                <w:szCs w:val="20"/>
              </w:rPr>
              <w:t>9,4</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8920BC">
        <w:t>4795,6</w:t>
      </w:r>
      <w:r w:rsidR="00A22562">
        <w:t xml:space="preserve"> тыс. рублей (или </w:t>
      </w:r>
      <w:r w:rsidR="008920BC">
        <w:t>49,9</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8920BC">
        <w:t>2799,5</w:t>
      </w:r>
      <w:r w:rsidR="00A22562">
        <w:t xml:space="preserve"> тыс. рублей (или </w:t>
      </w:r>
      <w:r w:rsidR="008920BC">
        <w:t>29,1</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8920BC">
        <w:rPr>
          <w:rFonts w:ascii="Times New Roman" w:hAnsi="Times New Roman"/>
        </w:rPr>
        <w:t>двум</w:t>
      </w:r>
      <w:r w:rsidRPr="00283264">
        <w:rPr>
          <w:rFonts w:ascii="Times New Roman" w:hAnsi="Times New Roman"/>
        </w:rPr>
        <w:t xml:space="preserve"> из </w:t>
      </w:r>
      <w:r w:rsidR="008920BC">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w:t>
      </w:r>
      <w:r w:rsidR="00EC4A96">
        <w:rPr>
          <w:rFonts w:ascii="Times New Roman" w:hAnsi="Times New Roman"/>
          <w:snapToGrid w:val="0"/>
        </w:rPr>
        <w:t>«</w:t>
      </w:r>
      <w:r w:rsidR="008920BC">
        <w:rPr>
          <w:rFonts w:ascii="Times New Roman" w:hAnsi="Times New Roman"/>
          <w:snapToGrid w:val="0"/>
        </w:rPr>
        <w:t>Социальная политика</w:t>
      </w:r>
      <w:r w:rsidR="00A023F5">
        <w:rPr>
          <w:rFonts w:ascii="Times New Roman" w:hAnsi="Times New Roman"/>
          <w:snapToGrid w:val="0"/>
        </w:rPr>
        <w:t xml:space="preserve">» - на </w:t>
      </w:r>
      <w:r w:rsidR="008920BC">
        <w:rPr>
          <w:rFonts w:ascii="Times New Roman" w:hAnsi="Times New Roman"/>
          <w:snapToGrid w:val="0"/>
        </w:rPr>
        <w:t>52,2</w:t>
      </w:r>
      <w:r w:rsidR="00A023F5">
        <w:rPr>
          <w:rFonts w:ascii="Times New Roman" w:hAnsi="Times New Roman"/>
          <w:snapToGrid w:val="0"/>
        </w:rPr>
        <w:t xml:space="preserve"> тыс. руб. (</w:t>
      </w:r>
      <w:r w:rsidR="008920BC">
        <w:rPr>
          <w:rFonts w:ascii="Times New Roman" w:hAnsi="Times New Roman"/>
          <w:snapToGrid w:val="0"/>
        </w:rPr>
        <w:t>+27,1</w:t>
      </w:r>
      <w:r w:rsidR="00A023F5">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187CF2">
        <w:t>4795,6</w:t>
      </w:r>
      <w:r w:rsidRPr="00595634">
        <w:t xml:space="preserve"> тыс.руб., </w:t>
      </w:r>
      <w:r w:rsidR="00DC2F83">
        <w:t>со снижением</w:t>
      </w:r>
      <w:r w:rsidRPr="00595634">
        <w:t xml:space="preserve"> на </w:t>
      </w:r>
      <w:r w:rsidR="00187CF2">
        <w:t>1494,9</w:t>
      </w:r>
      <w:r w:rsidRPr="00595634">
        <w:t xml:space="preserve"> тыс.руб. </w:t>
      </w:r>
      <w:r w:rsidR="00B931F8" w:rsidRPr="00595634">
        <w:t>(-</w:t>
      </w:r>
      <w:r w:rsidR="00187CF2">
        <w:t>23,8</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187CF2">
        <w:t>49,9</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816C8E">
        <w:t>Дальне-Закорского</w:t>
      </w:r>
      <w:r w:rsidR="00114233">
        <w:t xml:space="preserve"> муниципального образования</w:t>
      </w:r>
      <w:r w:rsidRPr="00895EC4">
        <w:t xml:space="preserve"> расходы объединены по </w:t>
      </w:r>
      <w:r w:rsidR="00D92996">
        <w:t xml:space="preserve">шести </w:t>
      </w:r>
      <w:r w:rsidR="00C15EE2">
        <w:t>подразделам:</w:t>
      </w:r>
      <w:r w:rsidRPr="00895EC4">
        <w:t xml:space="preserve"> </w:t>
      </w:r>
    </w:p>
    <w:p w:rsidR="00B40168" w:rsidRPr="00895EC4" w:rsidRDefault="00745D94" w:rsidP="00B40168">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816C8E">
        <w:t>Дальне-Закорского</w:t>
      </w:r>
      <w:r w:rsidR="00114233">
        <w:t xml:space="preserve"> муниципального образования</w:t>
      </w:r>
      <w:r w:rsidRPr="00895EC4">
        <w:t xml:space="preserve"> в сумме </w:t>
      </w:r>
      <w:r w:rsidR="00187CF2">
        <w:t>1038,4</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187CF2">
        <w:t>207,3</w:t>
      </w:r>
      <w:r w:rsidR="0071451C">
        <w:t xml:space="preserve"> </w:t>
      </w:r>
      <w:r w:rsidRPr="00895EC4">
        <w:t>тыс.руб. (</w:t>
      </w:r>
      <w:r w:rsidR="00F74BD4">
        <w:t>-</w:t>
      </w:r>
      <w:r w:rsidR="00187CF2">
        <w:t>16,6</w:t>
      </w:r>
      <w:r w:rsidRPr="00895EC4">
        <w:t>%)</w:t>
      </w:r>
      <w:r>
        <w:t xml:space="preserve"> к оценке ожидаемого исполнения расходов в 20</w:t>
      </w:r>
      <w:r w:rsidR="00F74BD4">
        <w:t>2</w:t>
      </w:r>
      <w:r w:rsidR="0053219B">
        <w:t>1</w:t>
      </w:r>
      <w:r>
        <w:t xml:space="preserve"> году</w:t>
      </w:r>
      <w:r w:rsidR="00F74BD4">
        <w:t xml:space="preserve">. </w:t>
      </w:r>
      <w:r w:rsidR="00B40168" w:rsidRPr="00595634">
        <w:t xml:space="preserve">Данные расходы составляют </w:t>
      </w:r>
      <w:r w:rsidR="00187CF2">
        <w:t>10,8</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87CF2">
        <w:t>21,7</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816C8E">
        <w:t>Дальне-Закорского</w:t>
      </w:r>
      <w:r w:rsidR="00114233">
        <w:t xml:space="preserve"> муниципального образования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3A2337">
        <w:t>2</w:t>
      </w:r>
      <w:r w:rsidRPr="00895EC4">
        <w:t xml:space="preserve"> г</w:t>
      </w:r>
      <w:r>
        <w:t>од</w:t>
      </w:r>
      <w:r w:rsidRPr="00895EC4">
        <w:t xml:space="preserve"> </w:t>
      </w:r>
      <w:r>
        <w:t>установлен</w:t>
      </w:r>
      <w:r w:rsidRPr="00895EC4">
        <w:t xml:space="preserve"> в </w:t>
      </w:r>
      <w:r>
        <w:t>сумме</w:t>
      </w:r>
      <w:r w:rsidRPr="00895EC4">
        <w:t xml:space="preserve"> </w:t>
      </w:r>
      <w:r w:rsidR="004B0602">
        <w:t xml:space="preserve">1 тыс.руб. </w:t>
      </w:r>
      <w:r w:rsidR="00B40168" w:rsidRPr="00595634">
        <w:t xml:space="preserve">Данные расходы составляют </w:t>
      </w:r>
      <w:r w:rsidR="00B40168">
        <w:t>0,0</w:t>
      </w:r>
      <w:r w:rsidR="004B0602">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4B0602">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816C8E">
        <w:t>Дальне-Закорского</w:t>
      </w:r>
      <w:r w:rsidR="00114233">
        <w:t xml:space="preserve"> муниципального образования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187CF2">
        <w:t>3573,5</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187CF2">
        <w:t>1469,6</w:t>
      </w:r>
      <w:r w:rsidR="00DE0B51">
        <w:t xml:space="preserve"> </w:t>
      </w:r>
      <w:r w:rsidRPr="00895EC4">
        <w:t>тыс.руб. (</w:t>
      </w:r>
      <w:r w:rsidR="003A2337">
        <w:t>-</w:t>
      </w:r>
      <w:r w:rsidR="00187CF2">
        <w:t>29,1</w:t>
      </w:r>
      <w:r w:rsidRPr="00895EC4">
        <w:t xml:space="preserve">%). </w:t>
      </w:r>
      <w:r w:rsidR="00B40168" w:rsidRPr="00595634">
        <w:t xml:space="preserve">Данные расходы составляют </w:t>
      </w:r>
      <w:r w:rsidR="00187CF2">
        <w:t>37,2</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87CF2">
        <w:t>74,5</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463AB1" w:rsidP="00B40168">
      <w:pPr>
        <w:widowControl w:val="0"/>
        <w:numPr>
          <w:ilvl w:val="12"/>
          <w:numId w:val="0"/>
        </w:numPr>
        <w:ind w:firstLine="567"/>
        <w:jc w:val="both"/>
      </w:pPr>
      <w:r w:rsidRPr="00E82948">
        <w:rPr>
          <w:i/>
        </w:rPr>
        <w:t>По подразделу 0107 «Обеспечение проведения выборов и референдумов»</w:t>
      </w:r>
      <w:r w:rsidRPr="00E82948">
        <w:t xml:space="preserve"> предусмотрены бюджетные ассигнования в объеме </w:t>
      </w:r>
      <w:r w:rsidR="00187CF2">
        <w:rPr>
          <w:bCs/>
        </w:rPr>
        <w:t>170</w:t>
      </w:r>
      <w:r w:rsidRPr="00E82948">
        <w:t xml:space="preserve"> тыс. рублей на проведение выборов </w:t>
      </w:r>
      <w:r w:rsidR="00187CF2">
        <w:t xml:space="preserve">главы и </w:t>
      </w:r>
      <w:r w:rsidR="005C3023">
        <w:t xml:space="preserve">думы </w:t>
      </w:r>
      <w:r w:rsidRPr="00E82948">
        <w:t>поселения</w:t>
      </w:r>
      <w:r>
        <w:t xml:space="preserve"> в 2022 году</w:t>
      </w:r>
      <w:r w:rsidRPr="00E82948">
        <w:t>.</w:t>
      </w:r>
      <w:r w:rsidR="00B40168" w:rsidRPr="00B40168">
        <w:t xml:space="preserve"> </w:t>
      </w:r>
      <w:r w:rsidR="00B40168" w:rsidRPr="00595634">
        <w:t xml:space="preserve">Данные расходы составляют </w:t>
      </w:r>
      <w:r w:rsidR="00187CF2">
        <w:t>1,8</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187CF2">
        <w:t>3,5</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816C8E">
        <w:rPr>
          <w:bCs/>
        </w:rPr>
        <w:t>Дальне-Закорского</w:t>
      </w:r>
      <w:r w:rsidR="00114233">
        <w:rPr>
          <w:bCs/>
        </w:rPr>
        <w:t xml:space="preserve"> муниципального образования</w:t>
      </w:r>
      <w:r>
        <w:t xml:space="preserve"> на 20</w:t>
      </w:r>
      <w:r w:rsidR="003E78ED">
        <w:t>2</w:t>
      </w:r>
      <w:r w:rsidR="00227333">
        <w:t>2</w:t>
      </w:r>
      <w:r w:rsidR="00A315C2">
        <w:t xml:space="preserve"> год </w:t>
      </w:r>
      <w:r w:rsidRPr="000A7F43">
        <w:t xml:space="preserve">в сумме </w:t>
      </w:r>
      <w:r w:rsidR="00187CF2">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4B0602">
        <w:t>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4B0602">
        <w:t>2</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B40168" w:rsidRPr="00895EC4" w:rsidRDefault="00745D94" w:rsidP="00B40168">
      <w:pPr>
        <w:widowControl w:val="0"/>
        <w:numPr>
          <w:ilvl w:val="12"/>
          <w:numId w:val="0"/>
        </w:numPr>
        <w:ind w:firstLine="567"/>
        <w:jc w:val="both"/>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BF2669">
        <w:t>0</w:t>
      </w:r>
      <w:r w:rsidR="00187CF2">
        <w:t>7</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4B0602">
        <w:t>1</w:t>
      </w:r>
      <w:r w:rsidR="00B40168">
        <w:t>% в общем объеме «общегосударственных вопросов»</w:t>
      </w:r>
      <w:r w:rsidR="00B40168" w:rsidRPr="00895EC4">
        <w:t xml:space="preserve"> </w:t>
      </w:r>
      <w:r w:rsidR="00B40168" w:rsidRPr="00595634">
        <w:t>на 20</w:t>
      </w:r>
      <w:r w:rsidR="00B40168">
        <w:t>22</w:t>
      </w:r>
      <w:r w:rsidR="00B40168" w:rsidRPr="00595634">
        <w:t xml:space="preserve"> г.</w:t>
      </w:r>
    </w:p>
    <w:p w:rsidR="005944C6" w:rsidRPr="00895EC4" w:rsidRDefault="001B27EA" w:rsidP="005944C6">
      <w:pPr>
        <w:widowControl w:val="0"/>
        <w:numPr>
          <w:ilvl w:val="12"/>
          <w:numId w:val="0"/>
        </w:numPr>
        <w:ind w:firstLine="567"/>
        <w:jc w:val="both"/>
      </w:pPr>
      <w:r w:rsidRPr="00F346F9">
        <w:rPr>
          <w:u w:val="single"/>
        </w:rPr>
        <w:t>По р</w:t>
      </w:r>
      <w:r w:rsidRPr="00F346F9">
        <w:rPr>
          <w:bCs/>
          <w:u w:val="single"/>
        </w:rPr>
        <w:t>азделу 02</w:t>
      </w:r>
      <w:r w:rsidR="00525343" w:rsidRPr="00F346F9">
        <w:rPr>
          <w:bCs/>
          <w:u w:val="single"/>
        </w:rPr>
        <w:t>00</w:t>
      </w:r>
      <w:r w:rsidRPr="00F346F9">
        <w:rPr>
          <w:bCs/>
          <w:u w:val="single"/>
        </w:rPr>
        <w:t xml:space="preserve"> «Национальная оборона»</w:t>
      </w:r>
      <w:r w:rsidRPr="00F346F9">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187CF2">
        <w:t>1,5</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B44358" w:rsidRPr="004566BF" w:rsidRDefault="00BA0EC3" w:rsidP="00B44358">
      <w:pPr>
        <w:autoSpaceDE w:val="0"/>
        <w:autoSpaceDN w:val="0"/>
        <w:adjustRightInd w:val="0"/>
        <w:ind w:firstLine="567"/>
        <w:jc w:val="both"/>
        <w:rPr>
          <w:i/>
        </w:rPr>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187CF2">
        <w:t>20</w:t>
      </w:r>
      <w:r>
        <w:t xml:space="preserve"> тыс. руб., с</w:t>
      </w:r>
      <w:r w:rsidR="00BF2669">
        <w:t>о</w:t>
      </w:r>
      <w:r>
        <w:t xml:space="preserve"> снижением</w:t>
      </w:r>
      <w:r w:rsidRPr="00895EC4">
        <w:t xml:space="preserve"> на </w:t>
      </w:r>
      <w:r w:rsidR="00187CF2">
        <w:t>50</w:t>
      </w:r>
      <w:r w:rsidRPr="00895EC4">
        <w:t xml:space="preserve"> тыс.руб. (</w:t>
      </w:r>
      <w:r>
        <w:t>-</w:t>
      </w:r>
      <w:r w:rsidR="00187CF2">
        <w:t>71,4</w:t>
      </w:r>
      <w:r>
        <w:t>%</w:t>
      </w:r>
      <w:r w:rsidRPr="00895EC4">
        <w:t>)</w:t>
      </w:r>
      <w:r>
        <w:t xml:space="preserve"> к оценке </w:t>
      </w:r>
      <w:r w:rsidR="003D2D64">
        <w:t xml:space="preserve">исполнения </w:t>
      </w:r>
      <w:r>
        <w:t>202</w:t>
      </w:r>
      <w:r w:rsidR="003D2D64">
        <w:t>1</w:t>
      </w:r>
      <w:r>
        <w:t xml:space="preserve"> года</w:t>
      </w:r>
      <w:r w:rsidR="004B0602">
        <w:t>.</w:t>
      </w:r>
      <w:r w:rsidRPr="00895EC4">
        <w:t xml:space="preserve"> </w:t>
      </w:r>
    </w:p>
    <w:p w:rsidR="00FB4726" w:rsidRDefault="00BA0EC3" w:rsidP="00BA0EC3">
      <w:pPr>
        <w:autoSpaceDE w:val="0"/>
        <w:autoSpaceDN w:val="0"/>
        <w:adjustRightInd w:val="0"/>
        <w:ind w:firstLine="567"/>
        <w:jc w:val="both"/>
      </w:pPr>
      <w:r w:rsidRPr="00895EC4">
        <w:t xml:space="preserve">Данные расходы составляют </w:t>
      </w:r>
      <w:r w:rsidR="00BF2669">
        <w:t>0,</w:t>
      </w:r>
      <w:r w:rsidR="00187CF2">
        <w:t>2</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00FB4726">
        <w:t>.</w:t>
      </w:r>
    </w:p>
    <w:p w:rsidR="00187CF2" w:rsidRDefault="00187CF2" w:rsidP="00187CF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Pr>
          <w:u w:val="single"/>
        </w:rPr>
        <w:t xml:space="preserve"> </w:t>
      </w:r>
      <w:r w:rsidRPr="002E1E04">
        <w:t xml:space="preserve">на </w:t>
      </w:r>
      <w:r w:rsidRPr="00595634">
        <w:t>20</w:t>
      </w:r>
      <w:r>
        <w:t>22</w:t>
      </w:r>
      <w:r w:rsidRPr="00595634">
        <w:t xml:space="preserve">г. установлены в объеме </w:t>
      </w:r>
      <w:r>
        <w:t>639,1</w:t>
      </w:r>
      <w:r w:rsidRPr="00595634">
        <w:t xml:space="preserve"> тыс.руб., </w:t>
      </w:r>
      <w:r>
        <w:t>со снижением</w:t>
      </w:r>
      <w:r w:rsidRPr="00595634">
        <w:t xml:space="preserve"> на </w:t>
      </w:r>
      <w:r>
        <w:t>2027,3</w:t>
      </w:r>
      <w:r w:rsidRPr="00595634">
        <w:t xml:space="preserve"> тыс.руб. </w:t>
      </w:r>
      <w:r>
        <w:t>(-76%</w:t>
      </w:r>
      <w:r w:rsidRPr="00595634">
        <w:t xml:space="preserve">) </w:t>
      </w:r>
      <w:r>
        <w:t>к уровню</w:t>
      </w:r>
      <w:r w:rsidRPr="00595634">
        <w:t xml:space="preserve"> </w:t>
      </w:r>
      <w:r>
        <w:t xml:space="preserve">оценки </w:t>
      </w:r>
      <w:r w:rsidRPr="00595634">
        <w:t xml:space="preserve">ожидаемого исполнения расходов </w:t>
      </w:r>
      <w:r>
        <w:t xml:space="preserve">в </w:t>
      </w:r>
      <w:r w:rsidRPr="00595634">
        <w:t>20</w:t>
      </w:r>
      <w:r>
        <w:t>21</w:t>
      </w:r>
      <w:r w:rsidRPr="00595634">
        <w:t xml:space="preserve">г. Данные расходы составляют </w:t>
      </w:r>
      <w:r>
        <w:t>6,7</w:t>
      </w:r>
      <w:r w:rsidRPr="00595634">
        <w:t xml:space="preserve">% от общей суммы расходов </w:t>
      </w:r>
      <w:r>
        <w:t xml:space="preserve">местного </w:t>
      </w:r>
      <w:r w:rsidRPr="00595634">
        <w:t>бюджета на 20</w:t>
      </w:r>
      <w:r>
        <w:t>22</w:t>
      </w:r>
      <w:r w:rsidRPr="00595634">
        <w:t>г.</w:t>
      </w:r>
      <w:r w:rsidRPr="00895EC4">
        <w:t xml:space="preserve"> </w:t>
      </w:r>
    </w:p>
    <w:p w:rsidR="000B739A" w:rsidRDefault="00187CF2" w:rsidP="000B739A">
      <w:pPr>
        <w:autoSpaceDE w:val="0"/>
        <w:autoSpaceDN w:val="0"/>
        <w:adjustRightInd w:val="0"/>
        <w:ind w:firstLine="567"/>
        <w:jc w:val="both"/>
      </w:pPr>
      <w:r>
        <w:t xml:space="preserve">Расходы за счет средств муниципального дорожного фонда по </w:t>
      </w:r>
      <w:r w:rsidRPr="006A1059">
        <w:t>подразделу 0409 «Дорожное хозяйство (дорожные фонды)»</w:t>
      </w:r>
      <w:r w:rsidRPr="002E1E04">
        <w:t xml:space="preserve"> </w:t>
      </w:r>
      <w:r w:rsidR="000B739A">
        <w:t>установлены</w:t>
      </w:r>
      <w:r>
        <w:t xml:space="preserve"> </w:t>
      </w:r>
      <w:r w:rsidR="000B739A">
        <w:t>для</w:t>
      </w:r>
      <w:r>
        <w:t xml:space="preserve"> реализации мероприятий муниципальной программы </w:t>
      </w:r>
      <w:r w:rsidR="000B739A">
        <w:rPr>
          <w:snapToGrid w:val="0"/>
          <w:szCs w:val="28"/>
        </w:rPr>
        <w:t xml:space="preserve">комплексного развития систем транспортной инфраструктуры на территории Дальне-Закорского сельского поселения Жигаловского района Иркутской области на </w:t>
      </w:r>
      <w:r w:rsidR="000B739A" w:rsidRPr="009D0FAD">
        <w:rPr>
          <w:snapToGrid w:val="0"/>
          <w:szCs w:val="28"/>
        </w:rPr>
        <w:t>201</w:t>
      </w:r>
      <w:r w:rsidR="000B739A">
        <w:rPr>
          <w:snapToGrid w:val="0"/>
          <w:szCs w:val="28"/>
        </w:rPr>
        <w:t>8</w:t>
      </w:r>
      <w:r w:rsidR="000B739A" w:rsidRPr="009D0FAD">
        <w:rPr>
          <w:snapToGrid w:val="0"/>
          <w:szCs w:val="28"/>
        </w:rPr>
        <w:t>-20</w:t>
      </w:r>
      <w:r w:rsidR="000B739A">
        <w:rPr>
          <w:snapToGrid w:val="0"/>
          <w:szCs w:val="28"/>
        </w:rPr>
        <w:t>31</w:t>
      </w:r>
      <w:r w:rsidR="000B739A" w:rsidRPr="009D0FAD">
        <w:rPr>
          <w:snapToGrid w:val="0"/>
          <w:szCs w:val="28"/>
        </w:rPr>
        <w:t xml:space="preserve"> годы </w:t>
      </w:r>
      <w:r w:rsidR="000B739A">
        <w:rPr>
          <w:snapToGrid w:val="0"/>
          <w:szCs w:val="28"/>
        </w:rPr>
        <w:t>(</w:t>
      </w:r>
      <w:r w:rsidR="000B739A" w:rsidRPr="00686034">
        <w:t>на 20</w:t>
      </w:r>
      <w:r w:rsidR="000B739A">
        <w:t>22</w:t>
      </w:r>
      <w:r w:rsidR="000B739A" w:rsidRPr="00686034">
        <w:t xml:space="preserve">г. – </w:t>
      </w:r>
      <w:r w:rsidR="000B739A">
        <w:t>389,1</w:t>
      </w:r>
      <w:r w:rsidR="000B739A" w:rsidRPr="00686034">
        <w:t xml:space="preserve"> тыс. руб., на 202</w:t>
      </w:r>
      <w:r w:rsidR="000B739A">
        <w:t>3</w:t>
      </w:r>
      <w:r w:rsidR="000B739A" w:rsidRPr="00686034">
        <w:t xml:space="preserve">г. – </w:t>
      </w:r>
      <w:r w:rsidR="000B739A">
        <w:t>407,8</w:t>
      </w:r>
      <w:r w:rsidR="000B739A" w:rsidRPr="00686034">
        <w:t xml:space="preserve"> тыс. руб., на 202</w:t>
      </w:r>
      <w:r w:rsidR="000B739A">
        <w:t>4</w:t>
      </w:r>
      <w:r w:rsidR="000B739A" w:rsidRPr="00686034">
        <w:t xml:space="preserve">г. – </w:t>
      </w:r>
      <w:r w:rsidR="000B739A">
        <w:t>440,5</w:t>
      </w:r>
      <w:r w:rsidR="000B739A" w:rsidRPr="00686034">
        <w:t xml:space="preserve"> тыс. руб.)</w:t>
      </w:r>
      <w:r w:rsidR="000B739A">
        <w:t xml:space="preserve"> в целях развития современной и эффективной транспортной инфраструктуры, повышения уровня безопасности движения. </w:t>
      </w:r>
    </w:p>
    <w:p w:rsidR="00187CF2" w:rsidRDefault="00187CF2" w:rsidP="00187CF2">
      <w:pPr>
        <w:widowControl w:val="0"/>
        <w:numPr>
          <w:ilvl w:val="12"/>
          <w:numId w:val="0"/>
        </w:numPr>
        <w:ind w:firstLine="567"/>
        <w:jc w:val="both"/>
      </w:pPr>
      <w:r>
        <w:t xml:space="preserve">Удельный вес данных расходов в общем объеме расходов бюджета составляет </w:t>
      </w:r>
      <w:r w:rsidR="000B739A">
        <w:t>4,1</w:t>
      </w:r>
      <w:r>
        <w:t xml:space="preserve">%, в объеме расходов раздела «Национальная экономика» - </w:t>
      </w:r>
      <w:r w:rsidR="000B739A">
        <w:t>60,9</w:t>
      </w:r>
      <w:r>
        <w:t>%.</w:t>
      </w:r>
    </w:p>
    <w:p w:rsidR="000B739A" w:rsidRPr="000B739A" w:rsidRDefault="000B739A" w:rsidP="00187CF2">
      <w:pPr>
        <w:widowControl w:val="0"/>
        <w:numPr>
          <w:ilvl w:val="12"/>
          <w:numId w:val="0"/>
        </w:numPr>
        <w:ind w:firstLine="567"/>
        <w:jc w:val="both"/>
        <w:rPr>
          <w:i/>
          <w:snapToGrid w:val="0"/>
          <w:szCs w:val="28"/>
        </w:rPr>
      </w:pPr>
      <w:r w:rsidRPr="000B739A">
        <w:rPr>
          <w:i/>
          <w:snapToGrid w:val="0"/>
          <w:szCs w:val="28"/>
        </w:rPr>
        <w:t xml:space="preserve">КСК района отмечает, что </w:t>
      </w:r>
      <w:r w:rsidRPr="000B739A">
        <w:rPr>
          <w:i/>
        </w:rPr>
        <w:t xml:space="preserve">объемы финансирования, утвержденные паспортом данной муниципальной программы (2022г. – 771,6 тыс. руб., 2023г. – 821,4 тыс. руб., 2024-2027гг. – 59925,98 тыс. руб.) не соответствуют объемам финансирования, предлагаемым к утверждению проектом бюджета. </w:t>
      </w:r>
    </w:p>
    <w:p w:rsidR="000B739A" w:rsidRPr="00294BF0" w:rsidRDefault="000B739A" w:rsidP="000B739A">
      <w:pPr>
        <w:pStyle w:val="a3"/>
        <w:tabs>
          <w:tab w:val="left" w:pos="0"/>
        </w:tabs>
        <w:autoSpaceDE/>
        <w:autoSpaceDN/>
        <w:spacing w:after="0"/>
        <w:ind w:firstLine="567"/>
        <w:jc w:val="both"/>
        <w:rPr>
          <w:i/>
          <w:sz w:val="24"/>
          <w:szCs w:val="24"/>
        </w:rPr>
      </w:pPr>
      <w:r w:rsidRPr="00294BF0">
        <w:rPr>
          <w:i/>
          <w:sz w:val="24"/>
          <w:szCs w:val="24"/>
        </w:rPr>
        <w:t xml:space="preserve">КСК района </w:t>
      </w:r>
      <w:r w:rsidRPr="0085503B">
        <w:rPr>
          <w:i/>
          <w:sz w:val="24"/>
          <w:szCs w:val="24"/>
          <w:u w:val="single"/>
        </w:rPr>
        <w:t>в третий раз</w:t>
      </w:r>
      <w:r>
        <w:rPr>
          <w:i/>
          <w:sz w:val="24"/>
          <w:szCs w:val="24"/>
        </w:rPr>
        <w:t>!!</w:t>
      </w:r>
      <w:r w:rsidRPr="00294BF0">
        <w:rPr>
          <w:i/>
          <w:sz w:val="24"/>
          <w:szCs w:val="24"/>
        </w:rPr>
        <w:t>! (Заключение № 44/2019-э от 02.12.2019 года по результатам экспертизы проекта решения Думы Дальне-Закорского сельского поселения «</w:t>
      </w:r>
      <w:r w:rsidRPr="00294BF0">
        <w:rPr>
          <w:bCs/>
          <w:i/>
          <w:sz w:val="24"/>
          <w:szCs w:val="24"/>
        </w:rPr>
        <w:t>О бюджете Дальне-Закорского сельского поселения на 2020 год и плановый период 2021 и 2022 годов»</w:t>
      </w:r>
      <w:r>
        <w:rPr>
          <w:bCs/>
          <w:i/>
          <w:sz w:val="24"/>
          <w:szCs w:val="24"/>
        </w:rPr>
        <w:t xml:space="preserve">, Заключение </w:t>
      </w:r>
      <w:r w:rsidRPr="00294BF0">
        <w:rPr>
          <w:i/>
          <w:sz w:val="24"/>
          <w:szCs w:val="24"/>
        </w:rPr>
        <w:t xml:space="preserve">№ </w:t>
      </w:r>
      <w:r>
        <w:rPr>
          <w:i/>
          <w:sz w:val="24"/>
          <w:szCs w:val="24"/>
        </w:rPr>
        <w:t>50</w:t>
      </w:r>
      <w:r w:rsidRPr="00294BF0">
        <w:rPr>
          <w:i/>
          <w:sz w:val="24"/>
          <w:szCs w:val="24"/>
        </w:rPr>
        <w:t>/20</w:t>
      </w:r>
      <w:r>
        <w:rPr>
          <w:i/>
          <w:sz w:val="24"/>
          <w:szCs w:val="24"/>
        </w:rPr>
        <w:t>20</w:t>
      </w:r>
      <w:r w:rsidRPr="00294BF0">
        <w:rPr>
          <w:i/>
          <w:sz w:val="24"/>
          <w:szCs w:val="24"/>
        </w:rPr>
        <w:t xml:space="preserve">-э от </w:t>
      </w:r>
      <w:r>
        <w:rPr>
          <w:i/>
          <w:sz w:val="24"/>
          <w:szCs w:val="24"/>
        </w:rPr>
        <w:t>23</w:t>
      </w:r>
      <w:r w:rsidRPr="00294BF0">
        <w:rPr>
          <w:i/>
          <w:sz w:val="24"/>
          <w:szCs w:val="24"/>
        </w:rPr>
        <w:t>.1</w:t>
      </w:r>
      <w:r>
        <w:rPr>
          <w:i/>
          <w:sz w:val="24"/>
          <w:szCs w:val="24"/>
        </w:rPr>
        <w:t>1</w:t>
      </w:r>
      <w:r w:rsidRPr="00294BF0">
        <w:rPr>
          <w:i/>
          <w:sz w:val="24"/>
          <w:szCs w:val="24"/>
        </w:rPr>
        <w:t>.20</w:t>
      </w:r>
      <w:r>
        <w:rPr>
          <w:i/>
          <w:sz w:val="24"/>
          <w:szCs w:val="24"/>
        </w:rPr>
        <w:t>20</w:t>
      </w:r>
      <w:r w:rsidRPr="00294BF0">
        <w:rPr>
          <w:i/>
          <w:sz w:val="24"/>
          <w:szCs w:val="24"/>
        </w:rPr>
        <w:t xml:space="preserve"> года по результатам экспертизы проекта решения Думы Дальне-Закорского сельского поселения «</w:t>
      </w:r>
      <w:r w:rsidRPr="00294BF0">
        <w:rPr>
          <w:bCs/>
          <w:i/>
          <w:sz w:val="24"/>
          <w:szCs w:val="24"/>
        </w:rPr>
        <w:t>О бюджете Дальне-Закорского сельского поселения на 202</w:t>
      </w:r>
      <w:r>
        <w:rPr>
          <w:bCs/>
          <w:i/>
          <w:sz w:val="24"/>
          <w:szCs w:val="24"/>
        </w:rPr>
        <w:t>1</w:t>
      </w:r>
      <w:r w:rsidRPr="00294BF0">
        <w:rPr>
          <w:bCs/>
          <w:i/>
          <w:sz w:val="24"/>
          <w:szCs w:val="24"/>
        </w:rPr>
        <w:t xml:space="preserve"> год и плановый период 202</w:t>
      </w:r>
      <w:r>
        <w:rPr>
          <w:bCs/>
          <w:i/>
          <w:sz w:val="24"/>
          <w:szCs w:val="24"/>
        </w:rPr>
        <w:t>2</w:t>
      </w:r>
      <w:r w:rsidRPr="00294BF0">
        <w:rPr>
          <w:bCs/>
          <w:i/>
          <w:sz w:val="24"/>
          <w:szCs w:val="24"/>
        </w:rPr>
        <w:t xml:space="preserve"> и 202</w:t>
      </w:r>
      <w:r>
        <w:rPr>
          <w:bCs/>
          <w:i/>
          <w:sz w:val="24"/>
          <w:szCs w:val="24"/>
        </w:rPr>
        <w:t>3</w:t>
      </w:r>
      <w:r w:rsidRPr="00294BF0">
        <w:rPr>
          <w:bCs/>
          <w:i/>
          <w:sz w:val="24"/>
          <w:szCs w:val="24"/>
        </w:rPr>
        <w:t xml:space="preserve"> годов»</w:t>
      </w:r>
      <w:r>
        <w:rPr>
          <w:bCs/>
          <w:i/>
          <w:sz w:val="24"/>
          <w:szCs w:val="24"/>
        </w:rPr>
        <w:t xml:space="preserve"> </w:t>
      </w:r>
      <w:r w:rsidRPr="00294BF0">
        <w:rPr>
          <w:bCs/>
          <w:i/>
          <w:sz w:val="24"/>
          <w:szCs w:val="24"/>
        </w:rPr>
        <w:t xml:space="preserve">) </w:t>
      </w:r>
      <w:r w:rsidRPr="0085503B">
        <w:rPr>
          <w:i/>
          <w:sz w:val="24"/>
          <w:szCs w:val="24"/>
          <w:u w:val="single"/>
        </w:rPr>
        <w:t>предлагает</w:t>
      </w:r>
      <w:r w:rsidRPr="00294BF0">
        <w:rPr>
          <w:i/>
          <w:sz w:val="24"/>
          <w:szCs w:val="24"/>
        </w:rPr>
        <w:t xml:space="preserve"> в строке «Задачи программы», «Целевые показатели (индикаторы) программы» </w:t>
      </w:r>
      <w:r w:rsidR="0085503B">
        <w:rPr>
          <w:i/>
          <w:sz w:val="24"/>
          <w:szCs w:val="24"/>
        </w:rPr>
        <w:t xml:space="preserve">паспорта муниципальной программы </w:t>
      </w:r>
      <w:r w:rsidRPr="00294BF0">
        <w:rPr>
          <w:b/>
          <w:i/>
          <w:sz w:val="24"/>
          <w:szCs w:val="24"/>
        </w:rPr>
        <w:t>слово «сельсовета» исключить</w:t>
      </w:r>
      <w:r w:rsidRPr="00294BF0">
        <w:rPr>
          <w:i/>
          <w:sz w:val="24"/>
          <w:szCs w:val="24"/>
        </w:rPr>
        <w:t xml:space="preserve">, формулировки привести в соответствие с Уставом Дальне-Закорского муниципального образования. </w:t>
      </w:r>
    </w:p>
    <w:p w:rsidR="00187CF2" w:rsidRDefault="00187CF2" w:rsidP="00187CF2">
      <w:pPr>
        <w:widowControl w:val="0"/>
        <w:numPr>
          <w:ilvl w:val="12"/>
          <w:numId w:val="0"/>
        </w:numPr>
        <w:ind w:firstLine="567"/>
        <w:jc w:val="both"/>
      </w:pPr>
      <w:r>
        <w:t xml:space="preserve">Расходы по подразделу 0412 «Другие вопросы в области национальной экономики» установлены </w:t>
      </w:r>
      <w:r w:rsidR="007D6DE5">
        <w:t xml:space="preserve">на 2022 год </w:t>
      </w:r>
      <w:r>
        <w:t xml:space="preserve">в объеме </w:t>
      </w:r>
      <w:r w:rsidR="007D6DE5">
        <w:t>250</w:t>
      </w:r>
      <w:r>
        <w:t xml:space="preserve"> тыс. руб., </w:t>
      </w:r>
      <w:r w:rsidR="007D6DE5">
        <w:t>с ростом на 190 тыс. руб. (+316,7%)</w:t>
      </w:r>
      <w:r w:rsidR="003E4935">
        <w:t xml:space="preserve"> к оценке 2021г.</w:t>
      </w:r>
      <w:r w:rsidR="007D6DE5">
        <w:t xml:space="preserve">, </w:t>
      </w:r>
      <w:r>
        <w:t xml:space="preserve">предусмотрены на мероприятия в области землепользования, землеустройства и жилищного хозяйства. Удельный вес данных расходов в общем объеме расходов бюджета составляет </w:t>
      </w:r>
      <w:r w:rsidR="007D6DE5">
        <w:t>2,6</w:t>
      </w:r>
      <w:r>
        <w:t xml:space="preserve">%, в объеме расходов раздела «Национальная экономика» - </w:t>
      </w:r>
      <w:r w:rsidR="007D6DE5">
        <w:t>39,1</w:t>
      </w:r>
      <w:r>
        <w:t>%.</w:t>
      </w:r>
    </w:p>
    <w:p w:rsidR="0056094C" w:rsidRDefault="0056094C" w:rsidP="0056094C">
      <w:pPr>
        <w:widowControl w:val="0"/>
        <w:numPr>
          <w:ilvl w:val="12"/>
          <w:numId w:val="0"/>
        </w:numPr>
        <w:ind w:firstLine="567"/>
        <w:jc w:val="both"/>
      </w:pPr>
      <w:r w:rsidRPr="00425074">
        <w:rPr>
          <w:snapToGrid w:val="0"/>
          <w:szCs w:val="28"/>
          <w:u w:val="single"/>
        </w:rPr>
        <w:t>По р</w:t>
      </w:r>
      <w:r w:rsidRPr="00425074">
        <w:rPr>
          <w:u w:val="single"/>
        </w:rPr>
        <w:t>азделу 0500 «Жилищно-коммунальное хозяйство»</w:t>
      </w:r>
      <w:r w:rsidRPr="00425074">
        <w:rPr>
          <w:b/>
          <w:u w:val="single"/>
        </w:rPr>
        <w:t xml:space="preserve"> </w:t>
      </w:r>
      <w:r w:rsidR="00E64156" w:rsidRPr="00425074">
        <w:rPr>
          <w:u w:val="single"/>
        </w:rPr>
        <w:t>подразделу 0503 «Благоустройство»</w:t>
      </w:r>
      <w:r w:rsidR="00E64156" w:rsidRPr="00E64156">
        <w:t xml:space="preserve"> </w:t>
      </w:r>
      <w:r w:rsidRPr="00425074">
        <w:t>проектом</w:t>
      </w:r>
      <w:r>
        <w:t xml:space="preserve"> бюджета расходы </w:t>
      </w:r>
      <w:r w:rsidRPr="000D1B29">
        <w:t>установлены на 20</w:t>
      </w:r>
      <w:r>
        <w:t>22</w:t>
      </w:r>
      <w:r w:rsidRPr="000D1B29">
        <w:t xml:space="preserve">г. в сумме </w:t>
      </w:r>
      <w:r w:rsidR="003E4935">
        <w:t>60,6</w:t>
      </w:r>
      <w:r w:rsidRPr="000D1B29">
        <w:t xml:space="preserve"> тыс.руб., </w:t>
      </w:r>
      <w:r>
        <w:t>с</w:t>
      </w:r>
      <w:r w:rsidR="003E4935">
        <w:t>о</w:t>
      </w:r>
      <w:r>
        <w:t xml:space="preserve"> </w:t>
      </w:r>
      <w:r w:rsidR="003E4935">
        <w:t>снижением</w:t>
      </w:r>
      <w:r w:rsidRPr="000D1B29">
        <w:t xml:space="preserve"> на </w:t>
      </w:r>
      <w:r w:rsidR="003E4935">
        <w:t>76,2</w:t>
      </w:r>
      <w:r w:rsidRPr="000D1B29">
        <w:t xml:space="preserve"> тыс. руб. (</w:t>
      </w:r>
      <w:r w:rsidR="003E4935">
        <w:t>-55,7</w:t>
      </w:r>
      <w:r w:rsidRPr="000D1B29">
        <w:t xml:space="preserve">%) </w:t>
      </w:r>
      <w:r>
        <w:t>к оценке</w:t>
      </w:r>
      <w:r w:rsidRPr="000D1B29">
        <w:t xml:space="preserve"> исполнения </w:t>
      </w:r>
      <w:r>
        <w:t xml:space="preserve">расходов </w:t>
      </w:r>
      <w:r w:rsidRPr="000D1B29">
        <w:t>в 20</w:t>
      </w:r>
      <w:r>
        <w:t>21</w:t>
      </w:r>
      <w:r w:rsidRPr="000D1B29">
        <w:t xml:space="preserve"> году. Данные расходы составляют </w:t>
      </w:r>
      <w:r w:rsidR="003E4935">
        <w:t>0,6</w:t>
      </w:r>
      <w:r w:rsidRPr="000D1B29">
        <w:t>% от общей суммы</w:t>
      </w:r>
      <w:r w:rsidRPr="00895EC4">
        <w:t xml:space="preserve"> расходов </w:t>
      </w:r>
      <w:r>
        <w:t xml:space="preserve">местного </w:t>
      </w:r>
      <w:r w:rsidRPr="00895EC4">
        <w:t>бюджета на 20</w:t>
      </w:r>
      <w:r>
        <w:t>22</w:t>
      </w:r>
      <w:r w:rsidRPr="00895EC4">
        <w:t xml:space="preserve"> г</w:t>
      </w:r>
      <w:r>
        <w:t>од</w:t>
      </w:r>
      <w:r w:rsidRPr="00895EC4">
        <w:t>.</w:t>
      </w:r>
      <w:r>
        <w:t xml:space="preserve"> </w:t>
      </w:r>
    </w:p>
    <w:p w:rsidR="0056094C" w:rsidRDefault="00E64156" w:rsidP="0056094C">
      <w:pPr>
        <w:pStyle w:val="a9"/>
        <w:spacing w:after="0"/>
        <w:ind w:left="0" w:firstLine="567"/>
        <w:jc w:val="both"/>
      </w:pPr>
      <w:r w:rsidRPr="00E64156">
        <w:t xml:space="preserve">Расходы </w:t>
      </w:r>
      <w:r>
        <w:t>установлены</w:t>
      </w:r>
      <w:r w:rsidR="0056094C">
        <w:t xml:space="preserve"> на благоустройство поселения в сумме </w:t>
      </w:r>
      <w:r w:rsidR="003E4935">
        <w:t>38,2</w:t>
      </w:r>
      <w:r w:rsidR="0056094C">
        <w:t xml:space="preserve"> тыс. руб.</w:t>
      </w:r>
      <w:r>
        <w:t xml:space="preserve">, на </w:t>
      </w:r>
      <w:r w:rsidR="003E4935">
        <w:t>содержание мест захоронения</w:t>
      </w:r>
      <w:r>
        <w:t xml:space="preserve"> в сумме </w:t>
      </w:r>
      <w:r w:rsidR="003E4935">
        <w:t>22,4</w:t>
      </w:r>
      <w:r>
        <w:t xml:space="preserve"> тыс. руб.</w:t>
      </w:r>
    </w:p>
    <w:p w:rsidR="00973EAE" w:rsidRDefault="0017693E" w:rsidP="0056094C">
      <w:pPr>
        <w:widowControl w:val="0"/>
        <w:numPr>
          <w:ilvl w:val="12"/>
          <w:numId w:val="0"/>
        </w:numPr>
        <w:ind w:firstLine="567"/>
        <w:jc w:val="both"/>
      </w:pPr>
      <w:r w:rsidRPr="000914D3">
        <w:t>В проекте бюджета на  20</w:t>
      </w:r>
      <w:r w:rsidR="000E6383" w:rsidRPr="000914D3">
        <w:t>2</w:t>
      </w:r>
      <w:r w:rsidR="00F322BD" w:rsidRPr="000914D3">
        <w:t>2</w:t>
      </w:r>
      <w:r w:rsidRPr="000914D3">
        <w:t xml:space="preserve"> г. </w:t>
      </w:r>
      <w:r w:rsidRPr="000914D3">
        <w:rPr>
          <w:u w:val="single"/>
        </w:rPr>
        <w:t>по разделу 0800 «Культура, кинематография»</w:t>
      </w:r>
      <w:r w:rsidRPr="000914D3">
        <w:rPr>
          <w:b/>
          <w:u w:val="single"/>
        </w:rPr>
        <w:t xml:space="preserve"> </w:t>
      </w:r>
      <w:r w:rsidRPr="000914D3">
        <w:rPr>
          <w:u w:val="single"/>
        </w:rPr>
        <w:t xml:space="preserve"> подразделу 0801 «Культура»</w:t>
      </w:r>
      <w:r w:rsidRPr="000914D3">
        <w:t xml:space="preserve"> </w:t>
      </w:r>
      <w:r w:rsidRPr="00096BA2">
        <w:t xml:space="preserve">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3E4935">
        <w:t>2799,5</w:t>
      </w:r>
      <w:r w:rsidR="00B92B2E">
        <w:t xml:space="preserve"> </w:t>
      </w:r>
      <w:r w:rsidRPr="00096BA2">
        <w:t>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3E4935">
        <w:t>869,9</w:t>
      </w:r>
      <w:r w:rsidRPr="00096BA2">
        <w:t xml:space="preserve"> тыс.руб. (</w:t>
      </w:r>
      <w:r>
        <w:t>-</w:t>
      </w:r>
      <w:r w:rsidR="003E4935">
        <w:t>23,7</w:t>
      </w:r>
      <w:r w:rsidRPr="00096BA2">
        <w:t>%)</w:t>
      </w:r>
      <w:r w:rsidR="003E4935">
        <w:t>, в том числе расходы на реализацию мероприятий перечня проектов народных инициатив в сумме 204,1 тыс. руб. (в т.ч. средства областного бюджета – 200 тыс. руб., средства местного бюджета – 4,1 тыс. руб.)</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3E4935">
        <w:t>29,1</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1F3DAC" w:rsidRDefault="001F3DAC" w:rsidP="001F3DAC">
      <w:pPr>
        <w:widowControl w:val="0"/>
        <w:numPr>
          <w:ilvl w:val="12"/>
          <w:numId w:val="0"/>
        </w:numPr>
        <w:ind w:firstLine="567"/>
        <w:jc w:val="both"/>
      </w:pPr>
      <w:r w:rsidRPr="00895EC4">
        <w:t xml:space="preserve">Проектом бюджета расходы </w:t>
      </w:r>
      <w:r w:rsidR="00FD7322" w:rsidRPr="00895EC4">
        <w:t xml:space="preserve">по </w:t>
      </w:r>
      <w:r w:rsidR="00FD7322" w:rsidRPr="00FD7322">
        <w:rPr>
          <w:u w:val="single"/>
        </w:rPr>
        <w:t>р</w:t>
      </w:r>
      <w:r w:rsidRPr="00FD7322">
        <w:rPr>
          <w:u w:val="single"/>
        </w:rPr>
        <w:t>аздел</w:t>
      </w:r>
      <w:r w:rsidR="00FD7322" w:rsidRPr="00FD7322">
        <w:rPr>
          <w:u w:val="single"/>
        </w:rPr>
        <w:t>у</w:t>
      </w:r>
      <w:r w:rsidRPr="00FD7322">
        <w:rPr>
          <w:u w:val="single"/>
        </w:rPr>
        <w:t xml:space="preserve"> 1000 «Социальная политика» подразделу 1001 «Пенсионное обеспечение»</w:t>
      </w:r>
      <w:r>
        <w:t xml:space="preserve"> 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w:t>
      </w:r>
      <w:r>
        <w:t>2</w:t>
      </w:r>
      <w:r w:rsidR="00FD7322">
        <w:t>2</w:t>
      </w:r>
      <w:r>
        <w:t>г.</w:t>
      </w:r>
      <w:r w:rsidRPr="00895EC4">
        <w:t xml:space="preserve"> в сумме </w:t>
      </w:r>
      <w:r w:rsidR="00FD7322">
        <w:t>244,6</w:t>
      </w:r>
      <w:r w:rsidRPr="00895EC4">
        <w:t xml:space="preserve"> тыс.руб.</w:t>
      </w:r>
      <w:r>
        <w:t>,</w:t>
      </w:r>
      <w:r w:rsidRPr="00CB5BA2">
        <w:t xml:space="preserve"> </w:t>
      </w:r>
      <w:r>
        <w:t xml:space="preserve">с </w:t>
      </w:r>
      <w:r w:rsidR="00FD7322">
        <w:t>ростом</w:t>
      </w:r>
      <w:r>
        <w:t xml:space="preserve"> к оценке 202</w:t>
      </w:r>
      <w:r w:rsidR="00FD7322">
        <w:t>1</w:t>
      </w:r>
      <w:r>
        <w:t xml:space="preserve">г. на </w:t>
      </w:r>
      <w:r w:rsidR="00FD7322">
        <w:t>52,2</w:t>
      </w:r>
      <w:r>
        <w:t xml:space="preserve"> тыс.руб. (</w:t>
      </w:r>
      <w:r w:rsidR="00FD7322">
        <w:t>+27,1</w:t>
      </w:r>
      <w:r>
        <w:t>%).</w:t>
      </w:r>
    </w:p>
    <w:p w:rsidR="001F3DAC" w:rsidRDefault="001F3DAC" w:rsidP="001F3DAC">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FD7322">
        <w:t>2,5</w:t>
      </w:r>
      <w:r w:rsidRPr="00895EC4">
        <w:t xml:space="preserve">% от общей суммы расходов </w:t>
      </w:r>
      <w:r>
        <w:t>местного</w:t>
      </w:r>
      <w:r w:rsidRPr="00895EC4">
        <w:t xml:space="preserve"> бюджета на 20</w:t>
      </w:r>
      <w:r>
        <w:t>21</w:t>
      </w:r>
      <w:r w:rsidRPr="00895EC4">
        <w:t xml:space="preserve"> г</w:t>
      </w:r>
      <w:r>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5231FC">
        <w:t>900</w:t>
      </w:r>
      <w:r w:rsidR="000914D3">
        <w:t>,8</w:t>
      </w:r>
      <w:r w:rsidR="00340449" w:rsidRPr="00895EC4">
        <w:t xml:space="preserve"> тыс.руб.</w:t>
      </w:r>
      <w:r w:rsidR="00340449">
        <w:t>,</w:t>
      </w:r>
      <w:r w:rsidR="00340449" w:rsidRPr="00CB5BA2">
        <w:t xml:space="preserve"> </w:t>
      </w:r>
      <w:r w:rsidR="00340449">
        <w:t>с</w:t>
      </w:r>
      <w:r w:rsidR="005231FC">
        <w:t>о</w:t>
      </w:r>
      <w:r w:rsidR="00340449">
        <w:t xml:space="preserve"> </w:t>
      </w:r>
      <w:r w:rsidR="005231FC">
        <w:t>снижением</w:t>
      </w:r>
      <w:r w:rsidR="00340449">
        <w:t xml:space="preserve"> к оценке исполнения 202</w:t>
      </w:r>
      <w:r w:rsidR="005178DC">
        <w:t>1</w:t>
      </w:r>
      <w:r w:rsidR="00340449">
        <w:t xml:space="preserve">г. на </w:t>
      </w:r>
      <w:r w:rsidR="005231FC">
        <w:t>108,4 тыс.руб. (-10,7</w:t>
      </w:r>
      <w:r w:rsidR="000914D3">
        <w:t>%</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w:t>
      </w:r>
      <w:r w:rsidR="001C0717">
        <w:t>2</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5231FC">
        <w:t>759,6</w:t>
      </w:r>
      <w:r w:rsidR="005178DC">
        <w:t xml:space="preserve">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5231FC">
        <w:t>9,4</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1C6B7F" w:rsidRDefault="001C6B7F"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Основные выводы, рекомендации:</w:t>
      </w:r>
    </w:p>
    <w:p w:rsidR="001C6B7F" w:rsidRDefault="001C6B7F" w:rsidP="00C91429">
      <w:pPr>
        <w:widowControl w:val="0"/>
        <w:numPr>
          <w:ilvl w:val="12"/>
          <w:numId w:val="0"/>
        </w:numPr>
        <w:ind w:firstLine="720"/>
        <w:jc w:val="center"/>
      </w:pPr>
    </w:p>
    <w:p w:rsidR="009E6291" w:rsidRPr="0092797C" w:rsidRDefault="00E771B2" w:rsidP="003F3333">
      <w:pPr>
        <w:ind w:firstLine="709"/>
        <w:jc w:val="both"/>
      </w:pPr>
      <w:r w:rsidRPr="0092797C">
        <w:t xml:space="preserve">1. </w:t>
      </w:r>
      <w:r w:rsidR="009E6291" w:rsidRPr="0092797C">
        <w:t>Проект решения</w:t>
      </w:r>
      <w:r w:rsidR="003F3333" w:rsidRPr="0092797C">
        <w:t xml:space="preserve"> Думы</w:t>
      </w:r>
      <w:r w:rsidR="009E6291" w:rsidRPr="0092797C">
        <w:t xml:space="preserve"> «</w:t>
      </w:r>
      <w:r w:rsidR="009E6291" w:rsidRPr="0092797C">
        <w:rPr>
          <w:rFonts w:eastAsia="TimesNewRomanPSMT"/>
        </w:rPr>
        <w:t xml:space="preserve">О бюджете </w:t>
      </w:r>
      <w:r w:rsidR="00816C8E" w:rsidRPr="0092797C">
        <w:t xml:space="preserve">Дальне-Закорского </w:t>
      </w:r>
      <w:r w:rsidR="007255F5" w:rsidRPr="0092797C">
        <w:t>муниципального образования</w:t>
      </w:r>
      <w:r w:rsidR="007255F5" w:rsidRPr="0092797C">
        <w:rPr>
          <w:rFonts w:eastAsia="TimesNewRomanPSMT"/>
        </w:rPr>
        <w:t xml:space="preserve"> </w:t>
      </w:r>
      <w:r w:rsidR="00803359" w:rsidRPr="0092797C">
        <w:rPr>
          <w:rFonts w:eastAsia="TimesNewRomanPSMT"/>
        </w:rPr>
        <w:t xml:space="preserve">на </w:t>
      </w:r>
      <w:r w:rsidR="007965C5" w:rsidRPr="0092797C">
        <w:rPr>
          <w:rFonts w:eastAsia="TimesNewRomanPSMT"/>
        </w:rPr>
        <w:t>202</w:t>
      </w:r>
      <w:r w:rsidR="00314F7B" w:rsidRPr="0092797C">
        <w:rPr>
          <w:rFonts w:eastAsia="TimesNewRomanPSMT"/>
        </w:rPr>
        <w:t>2</w:t>
      </w:r>
      <w:r w:rsidR="007965C5" w:rsidRPr="0092797C">
        <w:rPr>
          <w:rFonts w:eastAsia="TimesNewRomanPSMT"/>
        </w:rPr>
        <w:t xml:space="preserve"> год и плановый период 202</w:t>
      </w:r>
      <w:r w:rsidR="00314F7B" w:rsidRPr="0092797C">
        <w:rPr>
          <w:rFonts w:eastAsia="TimesNewRomanPSMT"/>
        </w:rPr>
        <w:t>3</w:t>
      </w:r>
      <w:r w:rsidR="007965C5" w:rsidRPr="0092797C">
        <w:rPr>
          <w:rFonts w:eastAsia="TimesNewRomanPSMT"/>
        </w:rPr>
        <w:t xml:space="preserve"> и 202</w:t>
      </w:r>
      <w:r w:rsidR="00314F7B" w:rsidRPr="0092797C">
        <w:rPr>
          <w:rFonts w:eastAsia="TimesNewRomanPSMT"/>
        </w:rPr>
        <w:t>4</w:t>
      </w:r>
      <w:r w:rsidR="007965C5" w:rsidRPr="0092797C">
        <w:rPr>
          <w:rFonts w:eastAsia="TimesNewRomanPSMT"/>
        </w:rPr>
        <w:t xml:space="preserve"> годов</w:t>
      </w:r>
      <w:r w:rsidR="009E6291" w:rsidRPr="0092797C">
        <w:t xml:space="preserve">» внесен на рассмотрение в Думу </w:t>
      </w:r>
      <w:r w:rsidR="00816C8E" w:rsidRPr="0092797C">
        <w:t xml:space="preserve">Дальне-Закорского сельского поселения </w:t>
      </w:r>
      <w:r w:rsidR="009E6291" w:rsidRPr="0092797C">
        <w:t xml:space="preserve">в срок, установленный </w:t>
      </w:r>
      <w:r w:rsidR="00314F7B" w:rsidRPr="0092797C">
        <w:t>статьей 185 БК РФ (до 15 ноября текущего года)</w:t>
      </w:r>
      <w:r w:rsidR="009E6291" w:rsidRPr="0092797C">
        <w:t xml:space="preserve">.                     </w:t>
      </w:r>
    </w:p>
    <w:p w:rsidR="009E6291" w:rsidRPr="0092797C" w:rsidRDefault="009E6291" w:rsidP="003F3333">
      <w:pPr>
        <w:ind w:firstLine="709"/>
        <w:jc w:val="both"/>
      </w:pPr>
      <w:r w:rsidRPr="0092797C">
        <w:t xml:space="preserve">2. </w:t>
      </w:r>
      <w:r w:rsidR="00E771B2" w:rsidRPr="0092797C">
        <w:t>Проект бюджета сформирован в соответствии со статьей 184.1 БК РФ, содержит основные характеристики бюджета</w:t>
      </w:r>
      <w:r w:rsidR="00BF73BD" w:rsidRPr="0092797C">
        <w:t xml:space="preserve"> на 202</w:t>
      </w:r>
      <w:r w:rsidR="00372C07" w:rsidRPr="0092797C">
        <w:t>2</w:t>
      </w:r>
      <w:r w:rsidR="00BF73BD" w:rsidRPr="0092797C">
        <w:t xml:space="preserve"> год и плановый период 202</w:t>
      </w:r>
      <w:r w:rsidR="00372C07" w:rsidRPr="0092797C">
        <w:t>3</w:t>
      </w:r>
      <w:r w:rsidR="004E3333" w:rsidRPr="0092797C">
        <w:t xml:space="preserve"> и </w:t>
      </w:r>
      <w:r w:rsidR="00BF73BD" w:rsidRPr="0092797C">
        <w:t>202</w:t>
      </w:r>
      <w:r w:rsidR="00372C07" w:rsidRPr="0092797C">
        <w:t>4</w:t>
      </w:r>
      <w:r w:rsidR="00BF73BD" w:rsidRPr="0092797C">
        <w:t xml:space="preserve"> годов</w:t>
      </w:r>
      <w:r w:rsidR="00E771B2" w:rsidRPr="0092797C">
        <w:t xml:space="preserve">: общий объем доходов, общий объем расходов, дефицит бюджета. </w:t>
      </w:r>
    </w:p>
    <w:p w:rsidR="00601385" w:rsidRPr="0092797C" w:rsidRDefault="009E6291" w:rsidP="003F3333">
      <w:pPr>
        <w:autoSpaceDE w:val="0"/>
        <w:autoSpaceDN w:val="0"/>
        <w:adjustRightInd w:val="0"/>
        <w:ind w:firstLine="709"/>
        <w:jc w:val="both"/>
      </w:pPr>
      <w:r w:rsidRPr="0092797C">
        <w:t xml:space="preserve">3. </w:t>
      </w:r>
      <w:r w:rsidR="00601385" w:rsidRPr="0092797C">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030371" w:rsidRPr="0092797C" w:rsidRDefault="00E465C4" w:rsidP="007A5B2F">
      <w:pPr>
        <w:autoSpaceDE w:val="0"/>
        <w:autoSpaceDN w:val="0"/>
        <w:adjustRightInd w:val="0"/>
        <w:ind w:firstLine="709"/>
        <w:jc w:val="both"/>
      </w:pPr>
      <w:r w:rsidRPr="0092797C">
        <w:t>4</w:t>
      </w:r>
      <w:r w:rsidR="00030371" w:rsidRPr="0092797C">
        <w:t xml:space="preserve">. Объем безвозмездных поступлений </w:t>
      </w:r>
      <w:r w:rsidR="003F3333" w:rsidRPr="0092797C">
        <w:t>в проекте решения Думы «</w:t>
      </w:r>
      <w:r w:rsidR="003F3333" w:rsidRPr="0092797C">
        <w:rPr>
          <w:rFonts w:eastAsia="TimesNewRomanPSMT"/>
        </w:rPr>
        <w:t xml:space="preserve">О бюджете </w:t>
      </w:r>
      <w:r w:rsidR="00816C8E" w:rsidRPr="0092797C">
        <w:t>Дальне-Закорского</w:t>
      </w:r>
      <w:r w:rsidR="00114233" w:rsidRPr="0092797C">
        <w:t xml:space="preserve"> </w:t>
      </w:r>
      <w:r w:rsidR="003F3333" w:rsidRPr="0092797C">
        <w:t xml:space="preserve"> муниципального образования</w:t>
      </w:r>
      <w:r w:rsidR="003F3333" w:rsidRPr="0092797C">
        <w:rPr>
          <w:rFonts w:eastAsia="TimesNewRomanPSMT"/>
        </w:rPr>
        <w:t xml:space="preserve"> на 2022 год и плановый период 2023 и 2024 годов</w:t>
      </w:r>
      <w:r w:rsidR="003F3333" w:rsidRPr="0092797C">
        <w:t xml:space="preserve">» </w:t>
      </w:r>
      <w:r w:rsidR="00030371" w:rsidRPr="0092797C">
        <w:t>предусмотрен в соответствии с проектом Закона Иркутской области «Об областном бюджете на 2022 год и на плановый период 2023 и 2</w:t>
      </w:r>
      <w:r w:rsidR="0092797C" w:rsidRPr="0092797C">
        <w:t>024гг.», проектом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B674CC" w:rsidRPr="0092797C" w:rsidRDefault="00E465C4" w:rsidP="00B674CC">
      <w:pPr>
        <w:ind w:firstLine="567"/>
        <w:jc w:val="both"/>
      </w:pPr>
      <w:r w:rsidRPr="0092797C">
        <w:t>5</w:t>
      </w:r>
      <w:r w:rsidR="00812723" w:rsidRPr="0092797C">
        <w:t>.</w:t>
      </w:r>
      <w:r w:rsidR="00B57DA6" w:rsidRPr="0092797C">
        <w:t xml:space="preserve"> </w:t>
      </w:r>
      <w:r w:rsidR="00B674CC" w:rsidRPr="0092797C">
        <w:t xml:space="preserve">В нарушение требований пункта 4 статьи 173 БК РФ не представлена пояснительная записка к Прогнозу с обоснованием параметров прогноза. </w:t>
      </w:r>
    </w:p>
    <w:p w:rsidR="00B674CC" w:rsidRPr="0092797C" w:rsidRDefault="0092797C" w:rsidP="00B674CC">
      <w:pPr>
        <w:ind w:firstLine="567"/>
        <w:jc w:val="both"/>
        <w:rPr>
          <w:bCs/>
        </w:rPr>
      </w:pPr>
      <w:r w:rsidRPr="0092797C">
        <w:rPr>
          <w:bCs/>
        </w:rPr>
        <w:t>6</w:t>
      </w:r>
      <w:r w:rsidR="00B674CC" w:rsidRPr="0092797C">
        <w:rPr>
          <w:bCs/>
        </w:rPr>
        <w:t>. В разделе 3 «Основные направления налоговой политики Дальне-Закорского муниципального образования» Основных направлений бюджетной и налоговой политики не верно отражен период «на 2021 год и на пла</w:t>
      </w:r>
      <w:r w:rsidRPr="0092797C">
        <w:rPr>
          <w:bCs/>
        </w:rPr>
        <w:t>новый период 2022 и 2023 годов».</w:t>
      </w:r>
    </w:p>
    <w:p w:rsidR="00B674CC" w:rsidRPr="0092797C" w:rsidRDefault="0092797C" w:rsidP="00B674CC">
      <w:pPr>
        <w:ind w:firstLine="709"/>
        <w:jc w:val="both"/>
        <w:rPr>
          <w:bCs/>
        </w:rPr>
      </w:pPr>
      <w:r w:rsidRPr="0092797C">
        <w:t>7</w:t>
      </w:r>
      <w:r w:rsidR="00B674CC" w:rsidRPr="0092797C">
        <w:t xml:space="preserve">. </w:t>
      </w:r>
      <w:r w:rsidR="00B674CC" w:rsidRPr="0092797C">
        <w:rPr>
          <w:bCs/>
        </w:rPr>
        <w:t>С</w:t>
      </w:r>
      <w:r w:rsidR="00B674CC" w:rsidRPr="0092797C">
        <w:t xml:space="preserve"> нарушением п.3 статьи 3 проекта закона Иркутской области «Об областном бюджете на 2022 год и на плановый период 2023 и 2024 годов» в Реестре источников доходов бюджета Дальне-Закорского сельского поселения на 2022 год и плановый период 2023 и 2024 годов (далее – Реестр)  установлен норматив зачислений в местный бюджет по акцизам по подакцизным товарам (продукции), производимым на территории Российской Федерации.</w:t>
      </w:r>
    </w:p>
    <w:p w:rsidR="007F461D" w:rsidRPr="0092797C" w:rsidRDefault="00B674CC" w:rsidP="006567D1">
      <w:pPr>
        <w:widowControl w:val="0"/>
        <w:numPr>
          <w:ilvl w:val="12"/>
          <w:numId w:val="0"/>
        </w:numPr>
        <w:ind w:firstLine="567"/>
        <w:jc w:val="both"/>
      </w:pPr>
      <w:r w:rsidRPr="0092797C">
        <w:rPr>
          <w:bCs/>
        </w:rPr>
        <w:t xml:space="preserve"> </w:t>
      </w:r>
      <w:r w:rsidR="0092797C" w:rsidRPr="0092797C">
        <w:t xml:space="preserve">8. </w:t>
      </w:r>
      <w:r w:rsidR="006567D1" w:rsidRPr="0092797C">
        <w:t>П</w:t>
      </w:r>
      <w:r w:rsidR="007F461D" w:rsidRPr="0092797C">
        <w:t xml:space="preserve">аспорт муниципальной программы </w:t>
      </w:r>
      <w:r w:rsidR="007F461D" w:rsidRPr="0092797C">
        <w:rPr>
          <w:snapToGrid w:val="0"/>
          <w:szCs w:val="28"/>
        </w:rPr>
        <w:t xml:space="preserve">комплексного развития систем транспортной инфраструктуры на территории Дальне-Закорского сельского поселения Жигаловского района Иркутской области на 2018-2031 годы </w:t>
      </w:r>
      <w:r w:rsidR="006567D1" w:rsidRPr="0092797C">
        <w:rPr>
          <w:snapToGrid w:val="0"/>
          <w:szCs w:val="28"/>
        </w:rPr>
        <w:t>требуется привести в соответствие по объемам финансирования (согласно показателям проекта бюджета),</w:t>
      </w:r>
      <w:r w:rsidR="006567D1" w:rsidRPr="0092797C">
        <w:t xml:space="preserve"> по строке «Задачи программы», по строке «Целевые показатели (индикаторы) программы» (в соответствии с Уставом). </w:t>
      </w:r>
      <w:r w:rsidR="006567D1" w:rsidRPr="0092797C">
        <w:rPr>
          <w:snapToGrid w:val="0"/>
          <w:szCs w:val="28"/>
        </w:rPr>
        <w:t xml:space="preserve"> </w:t>
      </w:r>
    </w:p>
    <w:p w:rsidR="005D5345" w:rsidRPr="007A5B2F" w:rsidRDefault="0092797C" w:rsidP="007A5B2F">
      <w:pPr>
        <w:ind w:firstLine="709"/>
        <w:jc w:val="both"/>
      </w:pPr>
      <w:r w:rsidRPr="0092797C">
        <w:t>9</w:t>
      </w:r>
      <w:r w:rsidR="00E465C4" w:rsidRPr="0092797C">
        <w:t xml:space="preserve">. </w:t>
      </w:r>
      <w:r w:rsidR="006628FB" w:rsidRPr="0092797C">
        <w:t>КСК района предлагает учесть и устранить</w:t>
      </w:r>
      <w:r w:rsidR="006628FB" w:rsidRPr="007A5B2F">
        <w:t xml:space="preserve"> замечания, отраженные в данном заключении.</w:t>
      </w:r>
    </w:p>
    <w:p w:rsidR="001350D1" w:rsidRDefault="001350D1" w:rsidP="003F3333">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816C8E">
        <w:t>Дальне-Закорского</w:t>
      </w:r>
      <w:r w:rsidR="00114233">
        <w:t xml:space="preserve"> муниципального образования</w:t>
      </w:r>
      <w:r w:rsidRPr="00521E70">
        <w:t xml:space="preserve"> «О бюджете </w:t>
      </w:r>
      <w:r w:rsidR="00816C8E">
        <w:t>Дальне-Закорского</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E04F09" w:rsidRPr="00E04F09" w:rsidRDefault="00E04F09" w:rsidP="00E04F09"/>
    <w:p w:rsidR="00E04F09" w:rsidRPr="00E04F09" w:rsidRDefault="00E04F09" w:rsidP="00E04F09"/>
    <w:p w:rsidR="00E04F09" w:rsidRDefault="00E04F09" w:rsidP="00E04F09"/>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127" w:rsidRDefault="00332127" w:rsidP="00645CD8">
      <w:r>
        <w:separator/>
      </w:r>
    </w:p>
  </w:endnote>
  <w:endnote w:type="continuationSeparator" w:id="1">
    <w:p w:rsidR="00332127" w:rsidRDefault="00332127"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127" w:rsidRDefault="00332127" w:rsidP="00645CD8">
      <w:r>
        <w:separator/>
      </w:r>
    </w:p>
  </w:footnote>
  <w:footnote w:type="continuationSeparator" w:id="1">
    <w:p w:rsidR="00332127" w:rsidRDefault="00332127"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9A" w:rsidRDefault="00881DFB" w:rsidP="002B637C">
    <w:pPr>
      <w:pStyle w:val="aff2"/>
      <w:framePr w:wrap="around" w:vAnchor="text" w:hAnchor="margin" w:xAlign="right" w:y="1"/>
      <w:rPr>
        <w:rStyle w:val="aff4"/>
      </w:rPr>
    </w:pPr>
    <w:r>
      <w:rPr>
        <w:rStyle w:val="aff4"/>
      </w:rPr>
      <w:fldChar w:fldCharType="begin"/>
    </w:r>
    <w:r w:rsidR="000B739A">
      <w:rPr>
        <w:rStyle w:val="aff4"/>
      </w:rPr>
      <w:instrText xml:space="preserve">PAGE  </w:instrText>
    </w:r>
    <w:r>
      <w:rPr>
        <w:rStyle w:val="aff4"/>
      </w:rPr>
      <w:fldChar w:fldCharType="end"/>
    </w:r>
  </w:p>
  <w:p w:rsidR="000B739A" w:rsidRDefault="000B739A"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9A" w:rsidRDefault="00881DFB">
    <w:pPr>
      <w:pStyle w:val="aff2"/>
      <w:jc w:val="right"/>
    </w:pPr>
    <w:fldSimple w:instr=" PAGE   \* MERGEFORMAT ">
      <w:r w:rsidR="00332127">
        <w:rPr>
          <w:noProof/>
        </w:rPr>
        <w:t>1</w:t>
      </w:r>
    </w:fldSimple>
  </w:p>
  <w:p w:rsidR="000B739A" w:rsidRDefault="000B739A"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14D3"/>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006"/>
    <w:rsid w:val="000B627F"/>
    <w:rsid w:val="000B739A"/>
    <w:rsid w:val="000B774E"/>
    <w:rsid w:val="000C0262"/>
    <w:rsid w:val="000C13EF"/>
    <w:rsid w:val="000C1609"/>
    <w:rsid w:val="000C2594"/>
    <w:rsid w:val="000C276D"/>
    <w:rsid w:val="000C3D04"/>
    <w:rsid w:val="000C4113"/>
    <w:rsid w:val="000C46C8"/>
    <w:rsid w:val="000C486F"/>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233"/>
    <w:rsid w:val="00114889"/>
    <w:rsid w:val="0011772F"/>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1C3E"/>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7B9"/>
    <w:rsid w:val="00175FFF"/>
    <w:rsid w:val="0017693E"/>
    <w:rsid w:val="00177E78"/>
    <w:rsid w:val="00181006"/>
    <w:rsid w:val="00182699"/>
    <w:rsid w:val="00182F29"/>
    <w:rsid w:val="001836A9"/>
    <w:rsid w:val="00184555"/>
    <w:rsid w:val="00184CBC"/>
    <w:rsid w:val="001861EF"/>
    <w:rsid w:val="001866E9"/>
    <w:rsid w:val="001867E1"/>
    <w:rsid w:val="001872DE"/>
    <w:rsid w:val="00187CF2"/>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595B"/>
    <w:rsid w:val="001B6392"/>
    <w:rsid w:val="001B7185"/>
    <w:rsid w:val="001C0717"/>
    <w:rsid w:val="001C1093"/>
    <w:rsid w:val="001C4041"/>
    <w:rsid w:val="001C5B13"/>
    <w:rsid w:val="001C5C36"/>
    <w:rsid w:val="001C6B7F"/>
    <w:rsid w:val="001D1F44"/>
    <w:rsid w:val="001D30CC"/>
    <w:rsid w:val="001D3A93"/>
    <w:rsid w:val="001D6CC9"/>
    <w:rsid w:val="001E06B6"/>
    <w:rsid w:val="001E0E59"/>
    <w:rsid w:val="001E114B"/>
    <w:rsid w:val="001E2FAA"/>
    <w:rsid w:val="001E59EA"/>
    <w:rsid w:val="001E62E6"/>
    <w:rsid w:val="001E7AAA"/>
    <w:rsid w:val="001F05D6"/>
    <w:rsid w:val="001F0800"/>
    <w:rsid w:val="001F0B1C"/>
    <w:rsid w:val="001F13CC"/>
    <w:rsid w:val="001F1623"/>
    <w:rsid w:val="001F1DA0"/>
    <w:rsid w:val="001F2E0F"/>
    <w:rsid w:val="001F35BC"/>
    <w:rsid w:val="001F39A9"/>
    <w:rsid w:val="001F3B6E"/>
    <w:rsid w:val="001F3DAC"/>
    <w:rsid w:val="001F4451"/>
    <w:rsid w:val="001F54A9"/>
    <w:rsid w:val="001F557E"/>
    <w:rsid w:val="001F5C16"/>
    <w:rsid w:val="001F69F6"/>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CB3"/>
    <w:rsid w:val="002D0DE1"/>
    <w:rsid w:val="002D21D4"/>
    <w:rsid w:val="002D2A24"/>
    <w:rsid w:val="002D3507"/>
    <w:rsid w:val="002D4B0B"/>
    <w:rsid w:val="002D4ED3"/>
    <w:rsid w:val="002D68C0"/>
    <w:rsid w:val="002E1E04"/>
    <w:rsid w:val="002E2A41"/>
    <w:rsid w:val="002E2D37"/>
    <w:rsid w:val="002E44B4"/>
    <w:rsid w:val="002E46F5"/>
    <w:rsid w:val="002E5865"/>
    <w:rsid w:val="002E597F"/>
    <w:rsid w:val="002E6276"/>
    <w:rsid w:val="002E63AF"/>
    <w:rsid w:val="002E6E53"/>
    <w:rsid w:val="002E6EB1"/>
    <w:rsid w:val="002E7F82"/>
    <w:rsid w:val="002F27A8"/>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1459"/>
    <w:rsid w:val="00321FDA"/>
    <w:rsid w:val="003223C5"/>
    <w:rsid w:val="00324772"/>
    <w:rsid w:val="00325613"/>
    <w:rsid w:val="003260BE"/>
    <w:rsid w:val="00331CFC"/>
    <w:rsid w:val="00332127"/>
    <w:rsid w:val="003324C6"/>
    <w:rsid w:val="00332AAF"/>
    <w:rsid w:val="00335827"/>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586"/>
    <w:rsid w:val="00386639"/>
    <w:rsid w:val="00386BDF"/>
    <w:rsid w:val="00386FBB"/>
    <w:rsid w:val="003879DC"/>
    <w:rsid w:val="00387D50"/>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2DEA"/>
    <w:rsid w:val="003C300E"/>
    <w:rsid w:val="003C306B"/>
    <w:rsid w:val="003C39D2"/>
    <w:rsid w:val="003C4797"/>
    <w:rsid w:val="003C4819"/>
    <w:rsid w:val="003C5C6E"/>
    <w:rsid w:val="003C75F3"/>
    <w:rsid w:val="003D0B98"/>
    <w:rsid w:val="003D1268"/>
    <w:rsid w:val="003D1DDF"/>
    <w:rsid w:val="003D2D64"/>
    <w:rsid w:val="003D51AD"/>
    <w:rsid w:val="003D59CE"/>
    <w:rsid w:val="003D59F1"/>
    <w:rsid w:val="003D6295"/>
    <w:rsid w:val="003D6522"/>
    <w:rsid w:val="003D7A7F"/>
    <w:rsid w:val="003E0888"/>
    <w:rsid w:val="003E2CB7"/>
    <w:rsid w:val="003E34D0"/>
    <w:rsid w:val="003E361A"/>
    <w:rsid w:val="003E3D47"/>
    <w:rsid w:val="003E428E"/>
    <w:rsid w:val="003E4935"/>
    <w:rsid w:val="003E49A2"/>
    <w:rsid w:val="003E599C"/>
    <w:rsid w:val="003E5CC2"/>
    <w:rsid w:val="003E61EF"/>
    <w:rsid w:val="003E78ED"/>
    <w:rsid w:val="003F1064"/>
    <w:rsid w:val="003F1BA2"/>
    <w:rsid w:val="003F3333"/>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AF6"/>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6AF8"/>
    <w:rsid w:val="0048733B"/>
    <w:rsid w:val="004875E3"/>
    <w:rsid w:val="0048792B"/>
    <w:rsid w:val="00490BCE"/>
    <w:rsid w:val="00491375"/>
    <w:rsid w:val="00492A60"/>
    <w:rsid w:val="00492BE0"/>
    <w:rsid w:val="00493153"/>
    <w:rsid w:val="00493537"/>
    <w:rsid w:val="00493874"/>
    <w:rsid w:val="0049536A"/>
    <w:rsid w:val="004966DC"/>
    <w:rsid w:val="00497A13"/>
    <w:rsid w:val="00497E33"/>
    <w:rsid w:val="004A0945"/>
    <w:rsid w:val="004A1D83"/>
    <w:rsid w:val="004A2CC3"/>
    <w:rsid w:val="004A3A6E"/>
    <w:rsid w:val="004A4346"/>
    <w:rsid w:val="004A4568"/>
    <w:rsid w:val="004A4E5D"/>
    <w:rsid w:val="004A5F8D"/>
    <w:rsid w:val="004A755B"/>
    <w:rsid w:val="004A7A7A"/>
    <w:rsid w:val="004B02A9"/>
    <w:rsid w:val="004B0602"/>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041"/>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0FC7"/>
    <w:rsid w:val="00511351"/>
    <w:rsid w:val="005115A6"/>
    <w:rsid w:val="005129F1"/>
    <w:rsid w:val="005160A5"/>
    <w:rsid w:val="005174A6"/>
    <w:rsid w:val="005178DC"/>
    <w:rsid w:val="0052131D"/>
    <w:rsid w:val="00521DD3"/>
    <w:rsid w:val="00523166"/>
    <w:rsid w:val="005231FC"/>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8D6"/>
    <w:rsid w:val="00535EF4"/>
    <w:rsid w:val="00536A66"/>
    <w:rsid w:val="00536E78"/>
    <w:rsid w:val="00537165"/>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94C"/>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35BD"/>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00B6"/>
    <w:rsid w:val="005D1B99"/>
    <w:rsid w:val="005D1D37"/>
    <w:rsid w:val="005D2651"/>
    <w:rsid w:val="005D2957"/>
    <w:rsid w:val="005D2B37"/>
    <w:rsid w:val="005D3DB8"/>
    <w:rsid w:val="005D4863"/>
    <w:rsid w:val="005D51BA"/>
    <w:rsid w:val="005D5345"/>
    <w:rsid w:val="005D7371"/>
    <w:rsid w:val="005E06FA"/>
    <w:rsid w:val="005E0975"/>
    <w:rsid w:val="005E0D36"/>
    <w:rsid w:val="005E5F52"/>
    <w:rsid w:val="005E602D"/>
    <w:rsid w:val="005E6F57"/>
    <w:rsid w:val="005F0C84"/>
    <w:rsid w:val="005F0FE5"/>
    <w:rsid w:val="005F1711"/>
    <w:rsid w:val="005F1C89"/>
    <w:rsid w:val="005F2F27"/>
    <w:rsid w:val="005F4D44"/>
    <w:rsid w:val="005F4E38"/>
    <w:rsid w:val="005F7D0D"/>
    <w:rsid w:val="005F7EA9"/>
    <w:rsid w:val="005F7F4F"/>
    <w:rsid w:val="00601385"/>
    <w:rsid w:val="006017C0"/>
    <w:rsid w:val="00601AE1"/>
    <w:rsid w:val="00603C06"/>
    <w:rsid w:val="00603DBE"/>
    <w:rsid w:val="006047A2"/>
    <w:rsid w:val="00605252"/>
    <w:rsid w:val="006064BC"/>
    <w:rsid w:val="0060686E"/>
    <w:rsid w:val="006071EA"/>
    <w:rsid w:val="006073CA"/>
    <w:rsid w:val="00607B74"/>
    <w:rsid w:val="00607C12"/>
    <w:rsid w:val="0061045A"/>
    <w:rsid w:val="00611157"/>
    <w:rsid w:val="00611D63"/>
    <w:rsid w:val="00612885"/>
    <w:rsid w:val="006135FE"/>
    <w:rsid w:val="00614D91"/>
    <w:rsid w:val="0061544D"/>
    <w:rsid w:val="00615D3D"/>
    <w:rsid w:val="00615EF1"/>
    <w:rsid w:val="00621111"/>
    <w:rsid w:val="00624ADA"/>
    <w:rsid w:val="00624C23"/>
    <w:rsid w:val="006252BD"/>
    <w:rsid w:val="00625BCD"/>
    <w:rsid w:val="00625D7E"/>
    <w:rsid w:val="00626172"/>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B23"/>
    <w:rsid w:val="00643E05"/>
    <w:rsid w:val="00645CD8"/>
    <w:rsid w:val="006469FD"/>
    <w:rsid w:val="00651878"/>
    <w:rsid w:val="00651E43"/>
    <w:rsid w:val="00652708"/>
    <w:rsid w:val="00652720"/>
    <w:rsid w:val="00652934"/>
    <w:rsid w:val="0065324A"/>
    <w:rsid w:val="00653573"/>
    <w:rsid w:val="00655C9A"/>
    <w:rsid w:val="006567D1"/>
    <w:rsid w:val="006568F3"/>
    <w:rsid w:val="00656F66"/>
    <w:rsid w:val="00657F6C"/>
    <w:rsid w:val="006609B0"/>
    <w:rsid w:val="00661A5E"/>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E11"/>
    <w:rsid w:val="006A3DC9"/>
    <w:rsid w:val="006A4628"/>
    <w:rsid w:val="006A4746"/>
    <w:rsid w:val="006A5E32"/>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0FB"/>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2016"/>
    <w:rsid w:val="006F3382"/>
    <w:rsid w:val="006F3C6A"/>
    <w:rsid w:val="006F3D90"/>
    <w:rsid w:val="006F3E60"/>
    <w:rsid w:val="006F5139"/>
    <w:rsid w:val="006F53B8"/>
    <w:rsid w:val="006F55A5"/>
    <w:rsid w:val="006F5F90"/>
    <w:rsid w:val="006F629B"/>
    <w:rsid w:val="006F6E0D"/>
    <w:rsid w:val="006F70CD"/>
    <w:rsid w:val="00700EFF"/>
    <w:rsid w:val="0070115A"/>
    <w:rsid w:val="00701A5E"/>
    <w:rsid w:val="00701C3F"/>
    <w:rsid w:val="00701CE7"/>
    <w:rsid w:val="0070250C"/>
    <w:rsid w:val="007026FD"/>
    <w:rsid w:val="00702AD1"/>
    <w:rsid w:val="00702EA9"/>
    <w:rsid w:val="00702F92"/>
    <w:rsid w:val="007046C4"/>
    <w:rsid w:val="00704E8D"/>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830"/>
    <w:rsid w:val="00723A38"/>
    <w:rsid w:val="00723CCA"/>
    <w:rsid w:val="00723F71"/>
    <w:rsid w:val="0072404F"/>
    <w:rsid w:val="00724533"/>
    <w:rsid w:val="007245A4"/>
    <w:rsid w:val="00724B79"/>
    <w:rsid w:val="007255F5"/>
    <w:rsid w:val="00725BA6"/>
    <w:rsid w:val="0072616A"/>
    <w:rsid w:val="00726658"/>
    <w:rsid w:val="00726BC4"/>
    <w:rsid w:val="00727BC0"/>
    <w:rsid w:val="00730856"/>
    <w:rsid w:val="00730FD0"/>
    <w:rsid w:val="00731178"/>
    <w:rsid w:val="00732055"/>
    <w:rsid w:val="00732BBC"/>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6D4F"/>
    <w:rsid w:val="00797954"/>
    <w:rsid w:val="007A026D"/>
    <w:rsid w:val="007A0B58"/>
    <w:rsid w:val="007A2A1D"/>
    <w:rsid w:val="007A3C29"/>
    <w:rsid w:val="007A415D"/>
    <w:rsid w:val="007A4543"/>
    <w:rsid w:val="007A46E0"/>
    <w:rsid w:val="007A4BE3"/>
    <w:rsid w:val="007A565F"/>
    <w:rsid w:val="007A5B2F"/>
    <w:rsid w:val="007A5BD6"/>
    <w:rsid w:val="007A70A8"/>
    <w:rsid w:val="007A74C4"/>
    <w:rsid w:val="007A7D11"/>
    <w:rsid w:val="007B0E15"/>
    <w:rsid w:val="007B1B8F"/>
    <w:rsid w:val="007B283D"/>
    <w:rsid w:val="007B3323"/>
    <w:rsid w:val="007B38E4"/>
    <w:rsid w:val="007B44C0"/>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DE5"/>
    <w:rsid w:val="007D6F3D"/>
    <w:rsid w:val="007D72A1"/>
    <w:rsid w:val="007E0743"/>
    <w:rsid w:val="007E0FCE"/>
    <w:rsid w:val="007E21DC"/>
    <w:rsid w:val="007E28B8"/>
    <w:rsid w:val="007E2A34"/>
    <w:rsid w:val="007E2DC9"/>
    <w:rsid w:val="007E5C8A"/>
    <w:rsid w:val="007E6D2A"/>
    <w:rsid w:val="007F209B"/>
    <w:rsid w:val="007F27C6"/>
    <w:rsid w:val="007F3091"/>
    <w:rsid w:val="007F461D"/>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C8E"/>
    <w:rsid w:val="00816E77"/>
    <w:rsid w:val="008179F6"/>
    <w:rsid w:val="0082028F"/>
    <w:rsid w:val="008206BB"/>
    <w:rsid w:val="00821E2C"/>
    <w:rsid w:val="008223FD"/>
    <w:rsid w:val="008240E4"/>
    <w:rsid w:val="00824654"/>
    <w:rsid w:val="00825E30"/>
    <w:rsid w:val="00826150"/>
    <w:rsid w:val="00826527"/>
    <w:rsid w:val="008271CC"/>
    <w:rsid w:val="0082766B"/>
    <w:rsid w:val="008278E3"/>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03B"/>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1DFB"/>
    <w:rsid w:val="00882706"/>
    <w:rsid w:val="00882777"/>
    <w:rsid w:val="00882F43"/>
    <w:rsid w:val="00883644"/>
    <w:rsid w:val="008848D7"/>
    <w:rsid w:val="00884915"/>
    <w:rsid w:val="008860A5"/>
    <w:rsid w:val="008861EC"/>
    <w:rsid w:val="008878C6"/>
    <w:rsid w:val="0089120F"/>
    <w:rsid w:val="0089141F"/>
    <w:rsid w:val="008920BC"/>
    <w:rsid w:val="00894AD9"/>
    <w:rsid w:val="008952F8"/>
    <w:rsid w:val="00895843"/>
    <w:rsid w:val="00895B41"/>
    <w:rsid w:val="008963A3"/>
    <w:rsid w:val="00896741"/>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6D70"/>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4392"/>
    <w:rsid w:val="008D4ABC"/>
    <w:rsid w:val="008D4B50"/>
    <w:rsid w:val="008D5AAF"/>
    <w:rsid w:val="008D6828"/>
    <w:rsid w:val="008D69EE"/>
    <w:rsid w:val="008D6EDB"/>
    <w:rsid w:val="008D7790"/>
    <w:rsid w:val="008E10CA"/>
    <w:rsid w:val="008E165C"/>
    <w:rsid w:val="008E4488"/>
    <w:rsid w:val="008E4A26"/>
    <w:rsid w:val="008E4B12"/>
    <w:rsid w:val="008E5096"/>
    <w:rsid w:val="008E5E4B"/>
    <w:rsid w:val="008E6987"/>
    <w:rsid w:val="008F093A"/>
    <w:rsid w:val="008F0F6D"/>
    <w:rsid w:val="008F26D2"/>
    <w:rsid w:val="008F2747"/>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6DC"/>
    <w:rsid w:val="00914ACF"/>
    <w:rsid w:val="009153D4"/>
    <w:rsid w:val="0091597D"/>
    <w:rsid w:val="00920ABE"/>
    <w:rsid w:val="0092107B"/>
    <w:rsid w:val="00921B5C"/>
    <w:rsid w:val="00922AC7"/>
    <w:rsid w:val="00923391"/>
    <w:rsid w:val="0092439C"/>
    <w:rsid w:val="0092797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5F29"/>
    <w:rsid w:val="00957686"/>
    <w:rsid w:val="00957F9E"/>
    <w:rsid w:val="0096011C"/>
    <w:rsid w:val="00960328"/>
    <w:rsid w:val="009607EA"/>
    <w:rsid w:val="0096168D"/>
    <w:rsid w:val="009616B5"/>
    <w:rsid w:val="00962D57"/>
    <w:rsid w:val="009670A1"/>
    <w:rsid w:val="009714CD"/>
    <w:rsid w:val="0097206B"/>
    <w:rsid w:val="009726DE"/>
    <w:rsid w:val="00972A8D"/>
    <w:rsid w:val="00973573"/>
    <w:rsid w:val="009738D3"/>
    <w:rsid w:val="00973C5A"/>
    <w:rsid w:val="00973EAE"/>
    <w:rsid w:val="0097479C"/>
    <w:rsid w:val="009748C4"/>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2BAE"/>
    <w:rsid w:val="009C3D37"/>
    <w:rsid w:val="009C4745"/>
    <w:rsid w:val="009C4897"/>
    <w:rsid w:val="009C49E7"/>
    <w:rsid w:val="009C59E6"/>
    <w:rsid w:val="009C7324"/>
    <w:rsid w:val="009D0FAD"/>
    <w:rsid w:val="009D196C"/>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9F7B35"/>
    <w:rsid w:val="00A0054F"/>
    <w:rsid w:val="00A02078"/>
    <w:rsid w:val="00A023F5"/>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37D2D"/>
    <w:rsid w:val="00A40493"/>
    <w:rsid w:val="00A40BBB"/>
    <w:rsid w:val="00A41152"/>
    <w:rsid w:val="00A4124E"/>
    <w:rsid w:val="00A44788"/>
    <w:rsid w:val="00A4602D"/>
    <w:rsid w:val="00A47DEE"/>
    <w:rsid w:val="00A47EA9"/>
    <w:rsid w:val="00A50CEF"/>
    <w:rsid w:val="00A514B3"/>
    <w:rsid w:val="00A526AC"/>
    <w:rsid w:val="00A53100"/>
    <w:rsid w:val="00A531EE"/>
    <w:rsid w:val="00A5341B"/>
    <w:rsid w:val="00A536A0"/>
    <w:rsid w:val="00A560DB"/>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55B"/>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0F2F"/>
    <w:rsid w:val="00A938A4"/>
    <w:rsid w:val="00A95ED0"/>
    <w:rsid w:val="00A97616"/>
    <w:rsid w:val="00AA04FE"/>
    <w:rsid w:val="00AA2AA4"/>
    <w:rsid w:val="00AA30BF"/>
    <w:rsid w:val="00AA338E"/>
    <w:rsid w:val="00AA34D2"/>
    <w:rsid w:val="00AA4F96"/>
    <w:rsid w:val="00AA5047"/>
    <w:rsid w:val="00AA5219"/>
    <w:rsid w:val="00AA59DE"/>
    <w:rsid w:val="00AA6C4C"/>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4DEB"/>
    <w:rsid w:val="00AC5505"/>
    <w:rsid w:val="00AC5900"/>
    <w:rsid w:val="00AC60CD"/>
    <w:rsid w:val="00AC6751"/>
    <w:rsid w:val="00AC7C0E"/>
    <w:rsid w:val="00AD0358"/>
    <w:rsid w:val="00AD11DF"/>
    <w:rsid w:val="00AD1C38"/>
    <w:rsid w:val="00AD1D8D"/>
    <w:rsid w:val="00AD221A"/>
    <w:rsid w:val="00AD246E"/>
    <w:rsid w:val="00AD54F3"/>
    <w:rsid w:val="00AD5CCF"/>
    <w:rsid w:val="00AE11E4"/>
    <w:rsid w:val="00AE2462"/>
    <w:rsid w:val="00AE2744"/>
    <w:rsid w:val="00AE3CF9"/>
    <w:rsid w:val="00AE459D"/>
    <w:rsid w:val="00AE54D9"/>
    <w:rsid w:val="00AE5973"/>
    <w:rsid w:val="00AF0541"/>
    <w:rsid w:val="00AF0788"/>
    <w:rsid w:val="00AF13EC"/>
    <w:rsid w:val="00AF21EA"/>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7337"/>
    <w:rsid w:val="00B27956"/>
    <w:rsid w:val="00B304D2"/>
    <w:rsid w:val="00B3190D"/>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435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24"/>
    <w:rsid w:val="00B63482"/>
    <w:rsid w:val="00B63B2C"/>
    <w:rsid w:val="00B63CD1"/>
    <w:rsid w:val="00B64080"/>
    <w:rsid w:val="00B650B6"/>
    <w:rsid w:val="00B651D5"/>
    <w:rsid w:val="00B666F9"/>
    <w:rsid w:val="00B67348"/>
    <w:rsid w:val="00B674CC"/>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1242"/>
    <w:rsid w:val="00B927AA"/>
    <w:rsid w:val="00B92B2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4D0"/>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603"/>
    <w:rsid w:val="00BD2F76"/>
    <w:rsid w:val="00BD3A8B"/>
    <w:rsid w:val="00BD3FA9"/>
    <w:rsid w:val="00BD4862"/>
    <w:rsid w:val="00BD6403"/>
    <w:rsid w:val="00BD66D7"/>
    <w:rsid w:val="00BD6739"/>
    <w:rsid w:val="00BD73AC"/>
    <w:rsid w:val="00BD75B2"/>
    <w:rsid w:val="00BE19D3"/>
    <w:rsid w:val="00BE2561"/>
    <w:rsid w:val="00BE3FD2"/>
    <w:rsid w:val="00BE7A55"/>
    <w:rsid w:val="00BE7ADA"/>
    <w:rsid w:val="00BE7C00"/>
    <w:rsid w:val="00BF0BE8"/>
    <w:rsid w:val="00BF11EB"/>
    <w:rsid w:val="00BF2669"/>
    <w:rsid w:val="00BF2EFC"/>
    <w:rsid w:val="00BF30B7"/>
    <w:rsid w:val="00BF3799"/>
    <w:rsid w:val="00BF411E"/>
    <w:rsid w:val="00BF6601"/>
    <w:rsid w:val="00BF67DE"/>
    <w:rsid w:val="00BF6B74"/>
    <w:rsid w:val="00BF6C84"/>
    <w:rsid w:val="00BF6F63"/>
    <w:rsid w:val="00BF7012"/>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39C7"/>
    <w:rsid w:val="00C14333"/>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5FAD"/>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77BB2"/>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3C29"/>
    <w:rsid w:val="00CB4503"/>
    <w:rsid w:val="00CB45E1"/>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2C42"/>
    <w:rsid w:val="00CF310D"/>
    <w:rsid w:val="00CF3A33"/>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3B0"/>
    <w:rsid w:val="00D6279B"/>
    <w:rsid w:val="00D627A1"/>
    <w:rsid w:val="00D62875"/>
    <w:rsid w:val="00D63A77"/>
    <w:rsid w:val="00D64F1A"/>
    <w:rsid w:val="00D64F94"/>
    <w:rsid w:val="00D6506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9C6"/>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26F"/>
    <w:rsid w:val="00DE6478"/>
    <w:rsid w:val="00DE6C8F"/>
    <w:rsid w:val="00DE7370"/>
    <w:rsid w:val="00DF039B"/>
    <w:rsid w:val="00DF0D55"/>
    <w:rsid w:val="00DF3AF2"/>
    <w:rsid w:val="00DF53E6"/>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4264"/>
    <w:rsid w:val="00E554E7"/>
    <w:rsid w:val="00E560CA"/>
    <w:rsid w:val="00E6009C"/>
    <w:rsid w:val="00E602C1"/>
    <w:rsid w:val="00E60D22"/>
    <w:rsid w:val="00E61FD2"/>
    <w:rsid w:val="00E631A6"/>
    <w:rsid w:val="00E637CE"/>
    <w:rsid w:val="00E63CBE"/>
    <w:rsid w:val="00E63E36"/>
    <w:rsid w:val="00E6415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92F"/>
    <w:rsid w:val="00E91F69"/>
    <w:rsid w:val="00E9460D"/>
    <w:rsid w:val="00E94967"/>
    <w:rsid w:val="00E94D0F"/>
    <w:rsid w:val="00E95298"/>
    <w:rsid w:val="00E9648C"/>
    <w:rsid w:val="00E96671"/>
    <w:rsid w:val="00E96BA2"/>
    <w:rsid w:val="00E97A5A"/>
    <w:rsid w:val="00E97D84"/>
    <w:rsid w:val="00EA05EC"/>
    <w:rsid w:val="00EA18F4"/>
    <w:rsid w:val="00EA2C60"/>
    <w:rsid w:val="00EA34B0"/>
    <w:rsid w:val="00EA4684"/>
    <w:rsid w:val="00EA4D38"/>
    <w:rsid w:val="00EA4EF5"/>
    <w:rsid w:val="00EA54E3"/>
    <w:rsid w:val="00EA6A7C"/>
    <w:rsid w:val="00EA77D1"/>
    <w:rsid w:val="00EA7CC7"/>
    <w:rsid w:val="00EB133D"/>
    <w:rsid w:val="00EB33B3"/>
    <w:rsid w:val="00EB49BC"/>
    <w:rsid w:val="00EB4D63"/>
    <w:rsid w:val="00EB501A"/>
    <w:rsid w:val="00EB7435"/>
    <w:rsid w:val="00EB7B85"/>
    <w:rsid w:val="00EC0012"/>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2F0A"/>
    <w:rsid w:val="00ED3FC0"/>
    <w:rsid w:val="00ED75A4"/>
    <w:rsid w:val="00ED7B9F"/>
    <w:rsid w:val="00EE0A30"/>
    <w:rsid w:val="00EE118E"/>
    <w:rsid w:val="00EE15ED"/>
    <w:rsid w:val="00EE4581"/>
    <w:rsid w:val="00EE5714"/>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46F9"/>
    <w:rsid w:val="00F35995"/>
    <w:rsid w:val="00F37982"/>
    <w:rsid w:val="00F37CA0"/>
    <w:rsid w:val="00F37E88"/>
    <w:rsid w:val="00F402A9"/>
    <w:rsid w:val="00F4090D"/>
    <w:rsid w:val="00F424E8"/>
    <w:rsid w:val="00F42CD7"/>
    <w:rsid w:val="00F42DC6"/>
    <w:rsid w:val="00F432F5"/>
    <w:rsid w:val="00F4452A"/>
    <w:rsid w:val="00F45955"/>
    <w:rsid w:val="00F45DE6"/>
    <w:rsid w:val="00F544DC"/>
    <w:rsid w:val="00F548ED"/>
    <w:rsid w:val="00F55E0F"/>
    <w:rsid w:val="00F5664C"/>
    <w:rsid w:val="00F572EC"/>
    <w:rsid w:val="00F5760F"/>
    <w:rsid w:val="00F57A26"/>
    <w:rsid w:val="00F601F8"/>
    <w:rsid w:val="00F60B36"/>
    <w:rsid w:val="00F61262"/>
    <w:rsid w:val="00F62108"/>
    <w:rsid w:val="00F6314F"/>
    <w:rsid w:val="00F639B2"/>
    <w:rsid w:val="00F64B1D"/>
    <w:rsid w:val="00F64E34"/>
    <w:rsid w:val="00F669F6"/>
    <w:rsid w:val="00F67634"/>
    <w:rsid w:val="00F709BE"/>
    <w:rsid w:val="00F70BB0"/>
    <w:rsid w:val="00F71BA9"/>
    <w:rsid w:val="00F71F55"/>
    <w:rsid w:val="00F7256D"/>
    <w:rsid w:val="00F730E8"/>
    <w:rsid w:val="00F7314A"/>
    <w:rsid w:val="00F73435"/>
    <w:rsid w:val="00F7346F"/>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75A"/>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D7322"/>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2935"/>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F139-9106-45A2-8610-7C81D720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5604</Words>
  <Characters>31947</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vector>
  </TitlesOfParts>
  <Company>*</Company>
  <LinksUpToDate>false</LinksUpToDate>
  <CharactersWithSpaces>37477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30</cp:revision>
  <cp:lastPrinted>2021-11-30T07:39:00Z</cp:lastPrinted>
  <dcterms:created xsi:type="dcterms:W3CDTF">2021-11-30T05:22:00Z</dcterms:created>
  <dcterms:modified xsi:type="dcterms:W3CDTF">2021-12-01T00:27:00Z</dcterms:modified>
</cp:coreProperties>
</file>