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D57796" w:rsidP="003536F9">
      <w:pPr>
        <w:jc w:val="center"/>
        <w:outlineLvl w:val="0"/>
      </w:pPr>
      <w:r>
        <w:t xml:space="preserve"> </w:t>
      </w:r>
      <w:r w:rsidR="003536F9"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03210B" w:rsidP="00774830">
      <w:pPr>
        <w:pStyle w:val="a3"/>
        <w:tabs>
          <w:tab w:val="left" w:pos="0"/>
        </w:tabs>
        <w:autoSpaceDE/>
        <w:autoSpaceDN/>
        <w:spacing w:after="0"/>
        <w:ind w:firstLine="567"/>
        <w:jc w:val="both"/>
        <w:rPr>
          <w:sz w:val="24"/>
          <w:szCs w:val="24"/>
        </w:rPr>
      </w:pPr>
      <w:r>
        <w:rPr>
          <w:sz w:val="24"/>
          <w:szCs w:val="24"/>
        </w:rPr>
        <w:t>13</w:t>
      </w:r>
      <w:r w:rsidR="00AC0CD9" w:rsidRPr="00B57DA6">
        <w:rPr>
          <w:sz w:val="24"/>
          <w:szCs w:val="24"/>
        </w:rPr>
        <w:t>.1</w:t>
      </w:r>
      <w:r w:rsidR="008A2206">
        <w:rPr>
          <w:sz w:val="24"/>
          <w:szCs w:val="24"/>
        </w:rPr>
        <w:t>2</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196E5F">
        <w:rPr>
          <w:sz w:val="24"/>
          <w:szCs w:val="24"/>
        </w:rPr>
        <w:t>61</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8A2206">
        <w:t>Жигаловского</w:t>
      </w:r>
      <w:r w:rsidR="00114233">
        <w:t xml:space="preserve"> муниципального образования</w:t>
      </w:r>
      <w:r w:rsidR="007965C5">
        <w:rPr>
          <w:bCs/>
        </w:rPr>
        <w:t xml:space="preserve"> </w:t>
      </w:r>
      <w:r w:rsidR="00AC0CD9" w:rsidRPr="00774830">
        <w:t>«</w:t>
      </w:r>
      <w:r w:rsidR="00774830">
        <w:rPr>
          <w:bCs/>
        </w:rPr>
        <w:t xml:space="preserve">О бюджете </w:t>
      </w:r>
      <w:r w:rsidR="008A2206">
        <w:rPr>
          <w:bCs/>
        </w:rPr>
        <w:t>Жигаловского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8A2206">
        <w:t>Жигаловского</w:t>
      </w:r>
      <w:r w:rsidR="00114233">
        <w:t xml:space="preserve"> муниципального образования</w:t>
      </w:r>
      <w:r w:rsidR="00462578" w:rsidRPr="00A621A3">
        <w:t xml:space="preserve"> «</w:t>
      </w:r>
      <w:r w:rsidR="00774830">
        <w:rPr>
          <w:bCs/>
        </w:rPr>
        <w:t xml:space="preserve">О бюджете </w:t>
      </w:r>
      <w:r w:rsidR="008A2206">
        <w:rPr>
          <w:bCs/>
        </w:rPr>
        <w:t>Жигаловского</w:t>
      </w:r>
      <w:r w:rsidR="00114233">
        <w:rPr>
          <w:bCs/>
        </w:rPr>
        <w:t xml:space="preserve"> </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8A2206">
        <w:t>Жигаловском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8A2206">
        <w:t>10</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BC16CD" w:rsidRPr="00CC1EE8" w:rsidRDefault="006F0F0D" w:rsidP="00BC16CD">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8A2206">
        <w:rPr>
          <w:sz w:val="24"/>
          <w:szCs w:val="24"/>
        </w:rPr>
        <w:t>103</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C16CD" w:rsidRPr="00CC1EE8">
        <w:rPr>
          <w:sz w:val="24"/>
          <w:szCs w:val="24"/>
        </w:rPr>
        <w:t xml:space="preserve">установленных статьями </w:t>
      </w:r>
      <w:r w:rsidR="00BC16CD">
        <w:rPr>
          <w:sz w:val="24"/>
          <w:szCs w:val="24"/>
        </w:rPr>
        <w:t>17</w:t>
      </w:r>
      <w:r w:rsidR="00BC16CD" w:rsidRPr="00CC1EE8">
        <w:rPr>
          <w:sz w:val="24"/>
          <w:szCs w:val="24"/>
        </w:rPr>
        <w:t xml:space="preserve">, </w:t>
      </w:r>
      <w:r w:rsidR="00BC16CD">
        <w:rPr>
          <w:sz w:val="24"/>
          <w:szCs w:val="24"/>
        </w:rPr>
        <w:t>18</w:t>
      </w:r>
      <w:r w:rsidR="00BC16CD" w:rsidRPr="00CC1EE8">
        <w:rPr>
          <w:sz w:val="24"/>
          <w:szCs w:val="24"/>
        </w:rPr>
        <w:t xml:space="preserve"> Положения о бюджетном процессе в </w:t>
      </w:r>
      <w:r w:rsidR="00BC16CD">
        <w:rPr>
          <w:sz w:val="24"/>
          <w:szCs w:val="24"/>
        </w:rPr>
        <w:t>Жигаловском</w:t>
      </w:r>
      <w:r w:rsidR="00BC16CD" w:rsidRPr="00CC1EE8">
        <w:rPr>
          <w:sz w:val="24"/>
          <w:szCs w:val="24"/>
        </w:rPr>
        <w:t xml:space="preserve"> муниципальном образовании, утвержденного решением Думы </w:t>
      </w:r>
      <w:r w:rsidR="00BC16CD">
        <w:rPr>
          <w:sz w:val="24"/>
          <w:szCs w:val="24"/>
        </w:rPr>
        <w:t>Жигаловского муниципального образования</w:t>
      </w:r>
      <w:r w:rsidR="00BC16CD" w:rsidRPr="00CC1EE8">
        <w:rPr>
          <w:sz w:val="24"/>
          <w:szCs w:val="24"/>
        </w:rPr>
        <w:t xml:space="preserve"> от </w:t>
      </w:r>
      <w:r w:rsidR="00BC16CD">
        <w:rPr>
          <w:sz w:val="24"/>
          <w:szCs w:val="24"/>
        </w:rPr>
        <w:t>27</w:t>
      </w:r>
      <w:r w:rsidR="00BC16CD" w:rsidRPr="00CC1EE8">
        <w:rPr>
          <w:sz w:val="24"/>
          <w:szCs w:val="24"/>
        </w:rPr>
        <w:t>.</w:t>
      </w:r>
      <w:r w:rsidR="00BC16CD">
        <w:rPr>
          <w:sz w:val="24"/>
          <w:szCs w:val="24"/>
        </w:rPr>
        <w:t>11</w:t>
      </w:r>
      <w:r w:rsidR="00BC16CD" w:rsidRPr="00CC1EE8">
        <w:rPr>
          <w:sz w:val="24"/>
          <w:szCs w:val="24"/>
        </w:rPr>
        <w:t>.20</w:t>
      </w:r>
      <w:r w:rsidR="00BC16CD">
        <w:rPr>
          <w:sz w:val="24"/>
          <w:szCs w:val="24"/>
        </w:rPr>
        <w:t>1</w:t>
      </w:r>
      <w:r w:rsidR="00BC16CD" w:rsidRPr="00CC1EE8">
        <w:rPr>
          <w:sz w:val="24"/>
          <w:szCs w:val="24"/>
        </w:rPr>
        <w:t xml:space="preserve">2 № </w:t>
      </w:r>
      <w:r w:rsidR="00BC16CD">
        <w:rPr>
          <w:sz w:val="24"/>
          <w:szCs w:val="24"/>
        </w:rPr>
        <w:t>08 (с изменениями и дополнениями)</w:t>
      </w:r>
      <w:r w:rsidR="00BC16CD" w:rsidRPr="00CC1EE8">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8A2206">
        <w:rPr>
          <w:sz w:val="24"/>
          <w:szCs w:val="24"/>
        </w:rPr>
        <w:t>Жигаловского</w:t>
      </w:r>
      <w:r w:rsidR="00114233">
        <w:rPr>
          <w:sz w:val="24"/>
          <w:szCs w:val="24"/>
        </w:rPr>
        <w:t xml:space="preserve"> </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9D196C" w:rsidRDefault="009D196C" w:rsidP="000D7663">
      <w:pPr>
        <w:autoSpaceDE w:val="0"/>
        <w:autoSpaceDN w:val="0"/>
        <w:adjustRightInd w:val="0"/>
        <w:ind w:firstLine="709"/>
        <w:jc w:val="both"/>
      </w:pPr>
      <w:r>
        <w:t>При подготовке заключения КСК района проведен анализ:</w:t>
      </w:r>
    </w:p>
    <w:p w:rsidR="009D196C" w:rsidRDefault="009D196C" w:rsidP="009D196C">
      <w:pPr>
        <w:autoSpaceDE w:val="0"/>
        <w:autoSpaceDN w:val="0"/>
        <w:adjustRightInd w:val="0"/>
        <w:ind w:firstLine="709"/>
        <w:jc w:val="both"/>
      </w:pPr>
      <w:r>
        <w:t xml:space="preserve">- проекта Закона Иркутской области «Об областном бюджете на 2022 год и на плановый период 2023 и 2024 годов»,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DA505D">
        <w:t xml:space="preserve">, </w:t>
      </w:r>
      <w:r>
        <w:t>относящи</w:t>
      </w:r>
      <w:r w:rsidR="00DA505D">
        <w:t>х</w:t>
      </w:r>
      <w:r>
        <w:t xml:space="preserve">ся к планированию бюджета </w:t>
      </w:r>
      <w:r w:rsidR="008A2206">
        <w:t>Жигаловского</w:t>
      </w:r>
      <w:r>
        <w:t xml:space="preserve">  муниципального образования (далее – бюджет поселения</w:t>
      </w:r>
      <w:r w:rsidR="00BC16CD">
        <w:t>, местный бюджет</w:t>
      </w:r>
      <w:r>
        <w:t>),</w:t>
      </w:r>
    </w:p>
    <w:p w:rsidR="00133B5F" w:rsidRDefault="00133B5F" w:rsidP="000D7663">
      <w:pPr>
        <w:autoSpaceDE w:val="0"/>
        <w:autoSpaceDN w:val="0"/>
        <w:adjustRightInd w:val="0"/>
        <w:ind w:firstLine="709"/>
        <w:jc w:val="both"/>
      </w:pPr>
      <w:r>
        <w:t>-</w:t>
      </w:r>
      <w:r w:rsidR="00FB7382">
        <w:t xml:space="preserve"> </w:t>
      </w:r>
      <w:r w:rsidR="00641F8C">
        <w:t>Прогноз</w:t>
      </w:r>
      <w:r w:rsidR="009D196C">
        <w:t>а</w:t>
      </w:r>
      <w:r w:rsidR="00FB7382">
        <w:t xml:space="preserve"> социально-экономического развития </w:t>
      </w:r>
      <w:r w:rsidR="008A2206">
        <w:t>Жигаловского</w:t>
      </w:r>
      <w:r w:rsidR="00114233">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w:t>
      </w:r>
      <w:r w:rsidR="00BC16CD">
        <w:t>ого</w:t>
      </w:r>
      <w:r>
        <w:t xml:space="preserve"> постановлением администрации </w:t>
      </w:r>
      <w:r w:rsidR="008A2206">
        <w:t>Жигаловского</w:t>
      </w:r>
      <w:r w:rsidR="00114233">
        <w:t xml:space="preserve"> муниципального образования</w:t>
      </w:r>
      <w:r>
        <w:t xml:space="preserve"> </w:t>
      </w:r>
      <w:r w:rsidR="00BC16CD">
        <w:t xml:space="preserve">от </w:t>
      </w:r>
      <w:r w:rsidR="00BC16CD" w:rsidRPr="00BC16CD">
        <w:t>22.10.</w:t>
      </w:r>
      <w:r w:rsidR="00BC16CD" w:rsidRPr="00BC16CD">
        <w:rPr>
          <w:bCs/>
        </w:rPr>
        <w:t>2021г. №  85</w:t>
      </w:r>
      <w:r w:rsidR="00BC16CD">
        <w:t xml:space="preserve"> </w:t>
      </w:r>
      <w:r w:rsidR="00AF13EC">
        <w:t>(далее – Прогноз)</w:t>
      </w:r>
      <w:r>
        <w:t>,</w:t>
      </w:r>
    </w:p>
    <w:p w:rsidR="00126ADC" w:rsidRDefault="00133B5F" w:rsidP="000D7663">
      <w:pPr>
        <w:autoSpaceDE w:val="0"/>
        <w:autoSpaceDN w:val="0"/>
        <w:adjustRightInd w:val="0"/>
        <w:ind w:firstLine="709"/>
        <w:jc w:val="both"/>
      </w:pPr>
      <w:r>
        <w:t xml:space="preserve">- </w:t>
      </w:r>
      <w:r w:rsidR="00FB7382">
        <w:t>Основны</w:t>
      </w:r>
      <w:r w:rsidR="009D196C">
        <w:t>х</w:t>
      </w:r>
      <w:r w:rsidR="00FB7382">
        <w:t xml:space="preserve"> направлени</w:t>
      </w:r>
      <w:r w:rsidR="009D196C">
        <w:t>й</w:t>
      </w:r>
      <w:r w:rsidR="00FB7382">
        <w:t xml:space="preserve"> бюджетной </w:t>
      </w:r>
      <w:r w:rsidR="0089141F">
        <w:t xml:space="preserve">и </w:t>
      </w:r>
      <w:r w:rsidR="005B3D37">
        <w:t xml:space="preserve">налоговой политики </w:t>
      </w:r>
      <w:r w:rsidR="008A2206">
        <w:t>Жигаловского</w:t>
      </w:r>
      <w:r w:rsidR="00114233">
        <w:t xml:space="preserve"> </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плановый период 202</w:t>
      </w:r>
      <w:r w:rsidR="007F7632">
        <w:t>3</w:t>
      </w:r>
      <w:r w:rsidR="00803359">
        <w:t xml:space="preserve"> и 202</w:t>
      </w:r>
      <w:r w:rsidR="007F7632">
        <w:t>4</w:t>
      </w:r>
      <w:r w:rsidR="00EA4684">
        <w:t xml:space="preserve"> годов</w:t>
      </w:r>
      <w:r w:rsidR="00EC58A1">
        <w:t>, утвержденны</w:t>
      </w:r>
      <w:r w:rsidR="00BC16CD">
        <w:t>х</w:t>
      </w:r>
      <w:r w:rsidR="00EC58A1">
        <w:t xml:space="preserve"> постановлением администрации </w:t>
      </w:r>
      <w:r w:rsidR="008A2206">
        <w:t>Жигаловского</w:t>
      </w:r>
      <w:r w:rsidR="00114233">
        <w:t xml:space="preserve"> муниципального образования</w:t>
      </w:r>
      <w:r w:rsidR="00EC58A1">
        <w:t xml:space="preserve"> от </w:t>
      </w:r>
      <w:r w:rsidR="00BC16CD">
        <w:t>22</w:t>
      </w:r>
      <w:r w:rsidR="00EC58A1">
        <w:t>.1</w:t>
      </w:r>
      <w:r w:rsidR="00652720">
        <w:t>0</w:t>
      </w:r>
      <w:r w:rsidR="00EC58A1">
        <w:t xml:space="preserve">.2021 № </w:t>
      </w:r>
      <w:r w:rsidR="00BC16CD">
        <w:t>86</w:t>
      </w:r>
      <w:r w:rsidR="00BB24D0">
        <w:t>,</w:t>
      </w:r>
    </w:p>
    <w:p w:rsidR="000D6AF8" w:rsidRDefault="00B5695F" w:rsidP="000D7663">
      <w:pPr>
        <w:autoSpaceDE w:val="0"/>
        <w:autoSpaceDN w:val="0"/>
        <w:adjustRightInd w:val="0"/>
        <w:ind w:firstLine="709"/>
        <w:jc w:val="both"/>
      </w:pPr>
      <w:bookmarkStart w:id="0" w:name="sub_18425"/>
      <w:bookmarkStart w:id="1" w:name="sub_18422"/>
      <w:r>
        <w:lastRenderedPageBreak/>
        <w:t xml:space="preserve">- </w:t>
      </w:r>
      <w:r w:rsidR="000D6AF8" w:rsidRPr="000D6AF8">
        <w:t>прогноз</w:t>
      </w:r>
      <w:r w:rsidR="009D196C">
        <w:t>а</w:t>
      </w:r>
      <w:r w:rsidR="000D6AF8" w:rsidRPr="000D6AF8">
        <w:t xml:space="preserve"> основных характеристик (общий объем доходов, общий объем расходов, дефицита (профицита) бюджета) </w:t>
      </w:r>
      <w:r w:rsidR="00F032DE">
        <w:t>местного бюджета</w:t>
      </w:r>
      <w:r w:rsidR="000D6AF8" w:rsidRPr="000D6AF8">
        <w:t xml:space="preserve"> на очередной финансовый год и плановый период;</w:t>
      </w:r>
    </w:p>
    <w:p w:rsidR="009D196C" w:rsidRPr="000D6AF8" w:rsidRDefault="009D196C" w:rsidP="009D196C">
      <w:pPr>
        <w:autoSpaceDE w:val="0"/>
        <w:autoSpaceDN w:val="0"/>
        <w:adjustRightInd w:val="0"/>
        <w:ind w:firstLine="709"/>
        <w:jc w:val="both"/>
      </w:pPr>
      <w:r>
        <w:t xml:space="preserve">- </w:t>
      </w:r>
      <w:r w:rsidRPr="000D6AF8">
        <w:t>предварительны</w:t>
      </w:r>
      <w:r>
        <w:t>х</w:t>
      </w:r>
      <w:r w:rsidRPr="000D6AF8">
        <w:t xml:space="preserve"> итог</w:t>
      </w:r>
      <w:r>
        <w:t>ов</w:t>
      </w:r>
      <w:r w:rsidRPr="000D6AF8">
        <w:t xml:space="preserve"> социально-экономического развития </w:t>
      </w:r>
      <w:r w:rsidR="00F032DE">
        <w:t>Жигаловского муниципального образования</w:t>
      </w:r>
      <w:r w:rsidRPr="000D6AF8">
        <w:t xml:space="preserve"> за истекший период текущего финансового года и ожидаемы</w:t>
      </w:r>
      <w:r>
        <w:t>х</w:t>
      </w:r>
      <w:r w:rsidRPr="000D6AF8">
        <w:t xml:space="preserve"> итог</w:t>
      </w:r>
      <w:r>
        <w:t>ов</w:t>
      </w:r>
      <w:r w:rsidRPr="000D6AF8">
        <w:t xml:space="preserve"> социально-экономического развития за текущий финансовый год;</w:t>
      </w:r>
    </w:p>
    <w:bookmarkEnd w:id="0"/>
    <w:p w:rsidR="000D6AF8" w:rsidRPr="000D6AF8" w:rsidRDefault="00B5695F" w:rsidP="000D7663">
      <w:pPr>
        <w:autoSpaceDE w:val="0"/>
        <w:autoSpaceDN w:val="0"/>
        <w:adjustRightInd w:val="0"/>
        <w:ind w:firstLine="709"/>
        <w:jc w:val="both"/>
      </w:pPr>
      <w:r>
        <w:t xml:space="preserve">- </w:t>
      </w:r>
      <w:r w:rsidR="000D6AF8" w:rsidRPr="000D6AF8">
        <w:t>пояснительн</w:t>
      </w:r>
      <w:r w:rsidR="009D196C">
        <w:t>ой</w:t>
      </w:r>
      <w:r w:rsidR="000D6AF8" w:rsidRPr="000D6AF8">
        <w:t xml:space="preserve"> записк</w:t>
      </w:r>
      <w:r w:rsidR="009D196C">
        <w:t>и</w:t>
      </w:r>
      <w:r w:rsidR="000D6AF8" w:rsidRPr="000D6AF8">
        <w:t xml:space="preserve">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w:t>
      </w:r>
      <w:r w:rsidR="009D196C">
        <w:t>его</w:t>
      </w:r>
      <w:r w:rsidR="000D6AF8" w:rsidRPr="000D6AF8">
        <w:t xml:space="preserve"> предел</w:t>
      </w:r>
      <w:r w:rsidR="009D196C">
        <w:t>а</w:t>
      </w:r>
      <w:r w:rsidR="000D6AF8" w:rsidRPr="000D6AF8">
        <w:t xml:space="preserve">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w:t>
      </w:r>
      <w:r w:rsidR="009D196C">
        <w:t>и</w:t>
      </w:r>
      <w:r w:rsidR="000D6AF8" w:rsidRPr="000D6AF8">
        <w:t xml:space="preserve"> ожидаемого исполнения </w:t>
      </w:r>
      <w:r w:rsidR="00F032DE">
        <w:t xml:space="preserve">местного </w:t>
      </w:r>
      <w:r w:rsidR="000D6AF8" w:rsidRPr="000D6AF8">
        <w:t>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w:t>
      </w:r>
      <w:r w:rsidR="009D196C">
        <w:t>а</w:t>
      </w:r>
      <w:r w:rsidR="000D6AF8" w:rsidRPr="000D6AF8">
        <w:t xml:space="preserve"> источников доходов </w:t>
      </w:r>
      <w:r w:rsidR="00A560DB">
        <w:t xml:space="preserve">бюджета </w:t>
      </w:r>
      <w:r w:rsidR="008A2206">
        <w:t>Жигаловского</w:t>
      </w:r>
      <w:r w:rsidR="00114233">
        <w:t xml:space="preserve"> </w:t>
      </w:r>
      <w:r w:rsidR="00A560DB">
        <w:t xml:space="preserve"> муниципального образования на 2022 год и плановый период 2023 и 2024 годов</w:t>
      </w:r>
      <w:r w:rsidR="000D6AF8" w:rsidRPr="000D6AF8">
        <w:t>;</w:t>
      </w:r>
    </w:p>
    <w:p w:rsidR="000D6AF8" w:rsidRDefault="00B5695F" w:rsidP="000D7663">
      <w:pPr>
        <w:autoSpaceDE w:val="0"/>
        <w:autoSpaceDN w:val="0"/>
        <w:adjustRightInd w:val="0"/>
        <w:ind w:firstLine="709"/>
        <w:jc w:val="both"/>
      </w:pPr>
      <w:r>
        <w:t xml:space="preserve">- </w:t>
      </w:r>
      <w:r w:rsidR="000D6AF8" w:rsidRPr="000D6AF8">
        <w:t>ины</w:t>
      </w:r>
      <w:r w:rsidR="009D196C">
        <w:t>х</w:t>
      </w:r>
      <w:r w:rsidR="000D6AF8" w:rsidRPr="000D6AF8">
        <w:t xml:space="preserve"> документ</w:t>
      </w:r>
      <w:r w:rsidR="009D196C">
        <w:t>ов</w:t>
      </w:r>
      <w:r w:rsidR="000D6AF8" w:rsidRPr="000D6AF8">
        <w:t xml:space="preserve"> и материал</w:t>
      </w:r>
      <w:r w:rsidR="009D196C">
        <w:t>ов</w:t>
      </w:r>
      <w:r w:rsidR="000D6AF8" w:rsidRPr="000D6AF8">
        <w:t>.</w:t>
      </w:r>
    </w:p>
    <w:p w:rsidR="009D196C" w:rsidRDefault="009D196C" w:rsidP="009D196C">
      <w:pPr>
        <w:autoSpaceDE w:val="0"/>
        <w:autoSpaceDN w:val="0"/>
        <w:adjustRightInd w:val="0"/>
        <w:ind w:firstLine="709"/>
        <w:jc w:val="both"/>
      </w:pPr>
      <w:r>
        <w:t xml:space="preserve">Документы и материалы, представленные Администрацией </w:t>
      </w:r>
      <w:r w:rsidR="008A2206">
        <w:t>Жигаловского</w:t>
      </w:r>
      <w:r>
        <w:t xml:space="preserve"> муниципального образования одновременно с проектом бюджета, по своему составу в полной мере соответствует требованиям ст. 184.2 БК РФ</w:t>
      </w:r>
      <w:r w:rsidR="00B63CD1">
        <w:t>.</w:t>
      </w:r>
    </w:p>
    <w:bookmarkEnd w:id="1"/>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ED2EE3" w:rsidRDefault="00E8288D" w:rsidP="008769F0">
      <w:pPr>
        <w:ind w:firstLine="567"/>
        <w:jc w:val="both"/>
        <w:rPr>
          <w:bCs/>
        </w:rPr>
      </w:pPr>
      <w:r w:rsidRPr="003F1064">
        <w:rPr>
          <w:i/>
        </w:rPr>
        <w:t xml:space="preserve">1. </w:t>
      </w:r>
      <w:r w:rsidR="008769F0" w:rsidRPr="00E8288D">
        <w:rPr>
          <w:i/>
        </w:rPr>
        <w:t xml:space="preserve">В Реестре источников доходов бюджета </w:t>
      </w:r>
      <w:r w:rsidR="008769F0">
        <w:rPr>
          <w:i/>
        </w:rPr>
        <w:t>Жигаловского муниципального образования</w:t>
      </w:r>
      <w:r w:rsidR="008769F0" w:rsidRPr="00E8288D">
        <w:rPr>
          <w:i/>
        </w:rPr>
        <w:t xml:space="preserve"> на 2022 год и плановый период 2023 и 2024 годов </w:t>
      </w:r>
      <w:r w:rsidR="008769F0">
        <w:rPr>
          <w:i/>
        </w:rPr>
        <w:t xml:space="preserve">(далее – Реестр) </w:t>
      </w:r>
      <w:r w:rsidR="008769F0" w:rsidRPr="009E1CDD">
        <w:rPr>
          <w:b/>
          <w:i/>
          <w:u w:val="single"/>
        </w:rPr>
        <w:t>но</w:t>
      </w:r>
      <w:r w:rsidR="008769F0" w:rsidRPr="00B07BF6">
        <w:rPr>
          <w:b/>
          <w:i/>
          <w:u w:val="single"/>
        </w:rPr>
        <w:t>рматив зачислений</w:t>
      </w:r>
      <w:r w:rsidR="008769F0" w:rsidRPr="00E8288D">
        <w:rPr>
          <w:i/>
        </w:rPr>
        <w:t xml:space="preserve"> в местный бюджет </w:t>
      </w:r>
      <w:r w:rsidR="008769F0">
        <w:rPr>
          <w:i/>
        </w:rPr>
        <w:t xml:space="preserve">на 2022 год </w:t>
      </w:r>
      <w:r w:rsidR="008769F0" w:rsidRPr="00E8288D">
        <w:rPr>
          <w:i/>
        </w:rPr>
        <w:t>по акцизам по подакцизным товарам (продукции), производимым</w:t>
      </w:r>
      <w:r w:rsidR="008769F0" w:rsidRPr="000F043A">
        <w:rPr>
          <w:i/>
        </w:rPr>
        <w:t xml:space="preserve"> на территории Российской Федерации (КБК </w:t>
      </w:r>
      <w:r w:rsidR="008769F0">
        <w:rPr>
          <w:i/>
        </w:rPr>
        <w:t>100</w:t>
      </w:r>
      <w:r w:rsidR="008769F0" w:rsidRPr="000F043A">
        <w:rPr>
          <w:i/>
        </w:rPr>
        <w:t xml:space="preserve"> 1 03 02000 01 0000 110) </w:t>
      </w:r>
      <w:r w:rsidR="008769F0" w:rsidRPr="002E2D37">
        <w:rPr>
          <w:i/>
          <w:u w:val="single"/>
        </w:rPr>
        <w:t>установлен</w:t>
      </w:r>
      <w:r w:rsidR="008769F0">
        <w:rPr>
          <w:i/>
          <w:u w:val="single"/>
        </w:rPr>
        <w:t xml:space="preserve"> в размере 0,035%</w:t>
      </w:r>
      <w:r w:rsidR="008769F0">
        <w:rPr>
          <w:i/>
        </w:rPr>
        <w:t xml:space="preserve">, </w:t>
      </w:r>
      <w:r w:rsidR="008769F0" w:rsidRPr="000F043A">
        <w:rPr>
          <w:i/>
        </w:rPr>
        <w:t xml:space="preserve"> в соответствии </w:t>
      </w:r>
      <w:r w:rsidR="008769F0">
        <w:rPr>
          <w:i/>
        </w:rPr>
        <w:t xml:space="preserve">со статьей </w:t>
      </w:r>
      <w:r w:rsidR="008769F0" w:rsidRPr="00B7265E">
        <w:rPr>
          <w:i/>
        </w:rPr>
        <w:t>6</w:t>
      </w:r>
      <w:r w:rsidR="008769F0">
        <w:rPr>
          <w:i/>
        </w:rPr>
        <w:t xml:space="preserve">1.5 БК РФ, </w:t>
      </w:r>
      <w:r w:rsidR="008769F0" w:rsidRPr="000F043A">
        <w:rPr>
          <w:i/>
        </w:rPr>
        <w:t xml:space="preserve">пунктом </w:t>
      </w:r>
      <w:r w:rsidR="008769F0">
        <w:rPr>
          <w:i/>
        </w:rPr>
        <w:t>3</w:t>
      </w:r>
      <w:r w:rsidR="008769F0" w:rsidRPr="000F043A">
        <w:rPr>
          <w:i/>
        </w:rPr>
        <w:t xml:space="preserve"> статьи 3 проекта закона Иркутской области «Об областном </w:t>
      </w:r>
      <w:r w:rsidR="008769F0">
        <w:rPr>
          <w:i/>
        </w:rPr>
        <w:t>б</w:t>
      </w:r>
      <w:r w:rsidR="008769F0" w:rsidRPr="000F043A">
        <w:rPr>
          <w:i/>
        </w:rPr>
        <w:t>юджете на 202</w:t>
      </w:r>
      <w:r w:rsidR="008769F0">
        <w:rPr>
          <w:i/>
        </w:rPr>
        <w:t>2</w:t>
      </w:r>
      <w:r w:rsidR="008769F0" w:rsidRPr="000F043A">
        <w:rPr>
          <w:i/>
        </w:rPr>
        <w:t xml:space="preserve"> год и на плановый период 202</w:t>
      </w:r>
      <w:r w:rsidR="008769F0">
        <w:rPr>
          <w:i/>
        </w:rPr>
        <w:t>3</w:t>
      </w:r>
      <w:r w:rsidR="008769F0" w:rsidRPr="000F043A">
        <w:rPr>
          <w:i/>
        </w:rPr>
        <w:t xml:space="preserve"> и 202</w:t>
      </w:r>
      <w:r w:rsidR="008769F0">
        <w:rPr>
          <w:i/>
        </w:rPr>
        <w:t>4</w:t>
      </w:r>
      <w:r w:rsidR="008769F0" w:rsidRPr="000F043A">
        <w:rPr>
          <w:i/>
        </w:rPr>
        <w:t xml:space="preserve"> годов» дифференцированный нормативов отчислений в бюджет </w:t>
      </w:r>
      <w:r w:rsidR="008769F0">
        <w:rPr>
          <w:i/>
        </w:rPr>
        <w:t>Жигаловского</w:t>
      </w:r>
      <w:r w:rsidR="008769F0"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w:t>
      </w:r>
      <w:r w:rsidR="008769F0" w:rsidRPr="00B07BF6">
        <w:rPr>
          <w:b/>
          <w:i/>
          <w:u w:val="single"/>
        </w:rPr>
        <w:t>установлен в размере 0,04</w:t>
      </w:r>
      <w:r w:rsidR="008769F0">
        <w:rPr>
          <w:b/>
          <w:i/>
          <w:u w:val="single"/>
        </w:rPr>
        <w:t>7</w:t>
      </w:r>
      <w:r w:rsidR="008769F0" w:rsidRPr="00B07BF6">
        <w:rPr>
          <w:b/>
          <w:i/>
          <w:u w:val="single"/>
        </w:rPr>
        <w:t>%</w:t>
      </w:r>
      <w:r w:rsidR="008769F0">
        <w:rPr>
          <w:b/>
          <w:i/>
          <w:u w:val="single"/>
        </w:rPr>
        <w:t xml:space="preserve"> </w:t>
      </w:r>
      <w:r w:rsidR="008769F0" w:rsidRPr="000F043A">
        <w:rPr>
          <w:bCs/>
          <w:i/>
        </w:rPr>
        <w:t>.</w:t>
      </w:r>
    </w:p>
    <w:p w:rsidR="005837AB" w:rsidRDefault="005837AB" w:rsidP="00341DED">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492A60" w:rsidP="00341DED">
      <w:pPr>
        <w:pStyle w:val="ab"/>
        <w:spacing w:after="0"/>
        <w:jc w:val="center"/>
        <w:rPr>
          <w:rFonts w:ascii="Times New Roman" w:hAnsi="Times New Roman"/>
          <w:sz w:val="24"/>
          <w:szCs w:val="24"/>
        </w:rPr>
      </w:pPr>
      <w:r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w:t>
      </w:r>
      <w:r w:rsidR="009E1CDD">
        <w:rPr>
          <w:rFonts w:ascii="Times New Roman" w:hAnsi="Times New Roman"/>
          <w:bCs/>
          <w:sz w:val="24"/>
          <w:szCs w:val="24"/>
        </w:rPr>
        <w:t xml:space="preserve">на </w:t>
      </w:r>
      <w:r w:rsidR="007965C5" w:rsidRPr="00AA5219">
        <w:rPr>
          <w:rFonts w:ascii="Times New Roman" w:hAnsi="Times New Roman"/>
          <w:bCs/>
          <w:sz w:val="24"/>
          <w:szCs w:val="24"/>
        </w:rPr>
        <w:t>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8A2206">
        <w:t>Жигаловского</w:t>
      </w:r>
      <w:r w:rsidR="00114233">
        <w:t xml:space="preserve"> </w:t>
      </w:r>
      <w:r w:rsidR="000267E3">
        <w:t xml:space="preserve"> муниципального образования</w:t>
      </w:r>
      <w:r w:rsidRPr="00B03A0F">
        <w:rPr>
          <w:rFonts w:eastAsia="TimesNewRomanPSMT"/>
        </w:rPr>
        <w:t xml:space="preserve"> </w:t>
      </w:r>
      <w:r w:rsidRPr="00B03A0F">
        <w:t xml:space="preserve">«О бюджете </w:t>
      </w:r>
      <w:r w:rsidR="008A2206">
        <w:t>Жигаловского</w:t>
      </w:r>
      <w:r w:rsidR="00114233">
        <w:t xml:space="preserve"> </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7F2AA0">
        <w:t>47328,2</w:t>
      </w:r>
      <w:r w:rsidRPr="00B03A0F">
        <w:t xml:space="preserve"> тыс. рублей, на 202</w:t>
      </w:r>
      <w:r w:rsidR="002440AC">
        <w:t>3</w:t>
      </w:r>
      <w:r>
        <w:t xml:space="preserve"> </w:t>
      </w:r>
      <w:r w:rsidRPr="00B03A0F">
        <w:t>г</w:t>
      </w:r>
      <w:r>
        <w:t>од</w:t>
      </w:r>
      <w:r w:rsidRPr="00B03A0F">
        <w:t xml:space="preserve"> – </w:t>
      </w:r>
      <w:r w:rsidR="007F2AA0">
        <w:t>47328,6</w:t>
      </w:r>
      <w:r w:rsidRPr="00B03A0F">
        <w:t xml:space="preserve"> тыс. рублей, на 202</w:t>
      </w:r>
      <w:r w:rsidR="002440AC">
        <w:t>4</w:t>
      </w:r>
      <w:r>
        <w:t xml:space="preserve"> </w:t>
      </w:r>
      <w:r w:rsidRPr="00B03A0F">
        <w:t>г</w:t>
      </w:r>
      <w:r>
        <w:t>од</w:t>
      </w:r>
      <w:r w:rsidRPr="00B03A0F">
        <w:t xml:space="preserve"> – </w:t>
      </w:r>
      <w:r w:rsidR="007F2AA0">
        <w:t>53270,2</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7F2AA0">
        <w:t>50209,3</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7F2AA0">
        <w:t>50303,7</w:t>
      </w:r>
      <w:r w:rsidR="006047A2" w:rsidRPr="00B03A0F">
        <w:t xml:space="preserve"> тыс. рублей, </w:t>
      </w:r>
      <w:r w:rsidR="006047A2" w:rsidRPr="005D565C">
        <w:t xml:space="preserve">в том числе условно утвержденные расходы в сумме </w:t>
      </w:r>
      <w:r w:rsidR="007F2AA0">
        <w:t>1199,7</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7F2AA0">
        <w:t>56251,7</w:t>
      </w:r>
      <w:r w:rsidR="006047A2" w:rsidRPr="00B03A0F">
        <w:t xml:space="preserve"> тыс. рублей</w:t>
      </w:r>
      <w:r w:rsidR="006047A2">
        <w:t xml:space="preserve">, </w:t>
      </w:r>
      <w:r w:rsidRPr="005D565C">
        <w:t xml:space="preserve">в том числе условно утвержденные расходы в сумме </w:t>
      </w:r>
      <w:r w:rsidR="007F2AA0">
        <w:t>2625,6</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8A2206">
        <w:t>Жигаловского</w:t>
      </w:r>
      <w:r w:rsidR="00114233">
        <w:t xml:space="preserve"> </w:t>
      </w:r>
      <w:r w:rsidRPr="00B03A0F">
        <w:t xml:space="preserve"> </w:t>
      </w:r>
      <w:r w:rsidR="007F2AA0">
        <w:t>муниципального образования</w:t>
      </w:r>
      <w:r w:rsidRPr="00B03A0F">
        <w:t xml:space="preserve">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7F2AA0">
        <w:t>2881,1</w:t>
      </w:r>
      <w:r w:rsidRPr="00B03A0F">
        <w:t xml:space="preserve"> тыс. рублей, что составляет </w:t>
      </w:r>
      <w:r w:rsidR="007F2AA0">
        <w:t>7,5</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7F2AA0">
        <w:t>2975,1</w:t>
      </w:r>
      <w:r w:rsidRPr="00B03A0F">
        <w:t xml:space="preserve"> тыс. рублей, что составляет </w:t>
      </w:r>
      <w:r w:rsidR="007F2AA0">
        <w:t>7,4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7F2AA0">
        <w:t>2981,5</w:t>
      </w:r>
      <w:r w:rsidRPr="00B03A0F">
        <w:t xml:space="preserve"> тыс. рублей, что составляет </w:t>
      </w:r>
      <w:r w:rsidR="007F2AA0">
        <w:t>7,3</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7F2AA0">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w:t>
        </w:r>
        <w:r w:rsidR="007F2AA0">
          <w:rPr>
            <w:rFonts w:ascii="Times New Roman" w:hAnsi="Times New Roman" w:cs="Times New Roman"/>
            <w:sz w:val="24"/>
            <w:szCs w:val="24"/>
          </w:rPr>
          <w:t>2</w:t>
        </w:r>
        <w:r w:rsidRPr="00E642A2">
          <w:rPr>
            <w:rFonts w:ascii="Times New Roman" w:hAnsi="Times New Roman" w:cs="Times New Roman"/>
            <w:sz w:val="24"/>
            <w:szCs w:val="24"/>
          </w:rPr>
          <w:t xml:space="preserve">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w:t>
      </w:r>
      <w:r w:rsidR="00641FBB">
        <w:rPr>
          <w:b w:val="0"/>
          <w:sz w:val="24"/>
          <w:szCs w:val="24"/>
        </w:rPr>
        <w:t>2</w:t>
      </w:r>
      <w:r w:rsidRPr="000D7663">
        <w:rPr>
          <w:b w:val="0"/>
          <w:sz w:val="24"/>
          <w:szCs w:val="24"/>
        </w:rPr>
        <w:t>-1</w:t>
      </w:r>
      <w:r w:rsidR="00641FBB">
        <w:rPr>
          <w:b w:val="0"/>
          <w:sz w:val="24"/>
          <w:szCs w:val="24"/>
        </w:rPr>
        <w:t>3</w:t>
      </w:r>
      <w:r w:rsidRPr="000D7663">
        <w:rPr>
          <w:b w:val="0"/>
          <w:sz w:val="24"/>
          <w:szCs w:val="24"/>
        </w:rPr>
        <w:t xml:space="preserve">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8A2206">
        <w:rPr>
          <w:b w:val="0"/>
          <w:sz w:val="24"/>
          <w:szCs w:val="24"/>
        </w:rPr>
        <w:t>Жигаловского</w:t>
      </w:r>
      <w:r w:rsidR="00114233">
        <w:rPr>
          <w:b w:val="0"/>
          <w:sz w:val="24"/>
          <w:szCs w:val="24"/>
        </w:rPr>
        <w:t xml:space="preserve"> </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641FBB">
        <w:rPr>
          <w:b w:val="0"/>
          <w:sz w:val="24"/>
          <w:szCs w:val="24"/>
        </w:rPr>
        <w:t>2881,1</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641FBB">
        <w:rPr>
          <w:b w:val="0"/>
          <w:sz w:val="24"/>
          <w:szCs w:val="24"/>
        </w:rPr>
        <w:t>5856,2</w:t>
      </w:r>
      <w:r>
        <w:rPr>
          <w:b w:val="0"/>
          <w:sz w:val="24"/>
          <w:szCs w:val="24"/>
        </w:rPr>
        <w:t xml:space="preserve"> тыс. руб., 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641FBB">
        <w:rPr>
          <w:b w:val="0"/>
          <w:sz w:val="24"/>
          <w:szCs w:val="24"/>
        </w:rPr>
        <w:t>8837,7</w:t>
      </w:r>
      <w:r>
        <w:rPr>
          <w:b w:val="0"/>
          <w:sz w:val="24"/>
          <w:szCs w:val="24"/>
        </w:rPr>
        <w:t xml:space="preserve"> тыс. руб., 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 год в размере </w:t>
      </w:r>
      <w:r w:rsidR="00641FBB">
        <w:t>304 тыс. руб</w:t>
      </w:r>
      <w:r w:rsidR="005F1711" w:rsidRPr="005E06FA">
        <w:t>.</w:t>
      </w:r>
      <w:r w:rsidR="00641FBB">
        <w:t>, на 2023 год в размере 316 тыс. руб., на 2024 год в размере 329 тыс. руб.</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641FBB">
        <w:rPr>
          <w:color w:val="000000"/>
        </w:rPr>
        <w:t>3657,7</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641FBB">
        <w:rPr>
          <w:color w:val="000000"/>
        </w:rPr>
        <w:t>3834,1</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2" w:name="_Hlk58502113"/>
      <w:r>
        <w:rPr>
          <w:color w:val="000000"/>
        </w:rPr>
        <w:t xml:space="preserve">- на 2024 год </w:t>
      </w:r>
      <w:r w:rsidRPr="00B03A0F">
        <w:rPr>
          <w:color w:val="000000"/>
        </w:rPr>
        <w:t xml:space="preserve">в сумме </w:t>
      </w:r>
      <w:r w:rsidR="00641FBB">
        <w:rPr>
          <w:color w:val="000000"/>
        </w:rPr>
        <w:t>4141,1</w:t>
      </w:r>
      <w:r w:rsidRPr="00B03A0F">
        <w:rPr>
          <w:color w:val="000000"/>
        </w:rPr>
        <w:t xml:space="preserve"> тыс. рублей</w:t>
      </w:r>
      <w:r>
        <w:rPr>
          <w:color w:val="000000"/>
        </w:rPr>
        <w:t>.</w:t>
      </w:r>
      <w:r w:rsidRPr="00B03A0F">
        <w:rPr>
          <w:color w:val="000000"/>
        </w:rPr>
        <w:t xml:space="preserve"> </w:t>
      </w:r>
    </w:p>
    <w:p w:rsidR="00C779AA"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w:t>
      </w:r>
      <w:r w:rsidR="00641FBB">
        <w:rPr>
          <w:color w:val="000000"/>
        </w:rPr>
        <w:t>4</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2"/>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41FBB">
        <w:rPr>
          <w:color w:val="000000"/>
        </w:rPr>
        <w:t>4</w:t>
      </w:r>
      <w:r w:rsidR="009748C4">
        <w:rPr>
          <w:color w:val="000000"/>
        </w:rPr>
        <w:t>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8A2206">
        <w:rPr>
          <w:b w:val="0"/>
          <w:sz w:val="24"/>
          <w:szCs w:val="24"/>
        </w:rPr>
        <w:t>Жигаловским</w:t>
      </w:r>
      <w:r w:rsidRPr="000D7663">
        <w:rPr>
          <w:b w:val="0"/>
          <w:sz w:val="24"/>
          <w:szCs w:val="24"/>
        </w:rPr>
        <w:t xml:space="preserve">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w:t>
      </w:r>
      <w:r w:rsidR="00266CE8">
        <w:rPr>
          <w:b w:val="0"/>
          <w:i w:val="0"/>
          <w:color w:val="191919"/>
          <w:sz w:val="24"/>
        </w:rPr>
        <w:t>1</w:t>
      </w:r>
      <w:r>
        <w:rPr>
          <w:b w:val="0"/>
          <w:i w:val="0"/>
          <w:color w:val="191919"/>
          <w:sz w:val="24"/>
        </w:rPr>
        <w:t>-</w:t>
      </w:r>
      <w:r w:rsidR="00197F69">
        <w:rPr>
          <w:b w:val="0"/>
          <w:i w:val="0"/>
          <w:color w:val="191919"/>
          <w:sz w:val="24"/>
        </w:rPr>
        <w:t>1</w:t>
      </w:r>
      <w:r w:rsidR="00266CE8">
        <w:rPr>
          <w:b w:val="0"/>
          <w:i w:val="0"/>
          <w:color w:val="191919"/>
          <w:sz w:val="24"/>
        </w:rPr>
        <w:t>3</w:t>
      </w:r>
      <w:r>
        <w:rPr>
          <w:b w:val="0"/>
          <w:i w:val="0"/>
          <w:color w:val="191919"/>
          <w:sz w:val="24"/>
        </w:rPr>
        <w:t xml:space="preserve">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8A2206" w:rsidP="00815514">
      <w:pPr>
        <w:widowControl w:val="0"/>
        <w:numPr>
          <w:ilvl w:val="12"/>
          <w:numId w:val="0"/>
        </w:numPr>
        <w:ind w:firstLine="720"/>
        <w:jc w:val="center"/>
      </w:pPr>
      <w:r>
        <w:t>Жигаловского</w:t>
      </w:r>
      <w:r w:rsidR="00114233">
        <w:t xml:space="preserve"> </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8A2206">
        <w:rPr>
          <w:rFonts w:eastAsia="Calibri"/>
        </w:rPr>
        <w:t>Жигаловского</w:t>
      </w:r>
      <w:r w:rsidR="00114233">
        <w:rPr>
          <w:rFonts w:eastAsia="Calibri"/>
        </w:rPr>
        <w:t xml:space="preserve"> </w:t>
      </w:r>
      <w:r>
        <w:rPr>
          <w:rFonts w:eastAsia="Calibri"/>
        </w:rPr>
        <w:t xml:space="preserve"> </w:t>
      </w:r>
      <w:r w:rsidR="006F6E0D">
        <w:rPr>
          <w:rFonts w:eastAsia="Calibri"/>
        </w:rPr>
        <w:t>муниципального образования</w:t>
      </w:r>
      <w:r>
        <w:rPr>
          <w:rFonts w:eastAsia="Calibri"/>
        </w:rPr>
        <w:t xml:space="preserve">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w:t>
      </w:r>
      <w:r w:rsidR="00AB30EC">
        <w:rPr>
          <w:rFonts w:eastAsia="Calibri"/>
        </w:rPr>
        <w:t>прогнозируются</w:t>
      </w:r>
      <w:r w:rsidRPr="00D972AF">
        <w:rPr>
          <w:rFonts w:eastAsia="Calibri"/>
        </w:rPr>
        <w:t xml:space="preserve"> в сумме </w:t>
      </w:r>
      <w:r w:rsidR="00AB30EC">
        <w:rPr>
          <w:rFonts w:eastAsia="Calibri"/>
        </w:rPr>
        <w:t>47328,2</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AB30EC">
        <w:rPr>
          <w:rFonts w:eastAsia="Calibri"/>
        </w:rPr>
        <w:t>38566,6</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AB30EC">
        <w:rPr>
          <w:rFonts w:eastAsia="Calibri"/>
        </w:rPr>
        <w:t>81,5</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AB30EC">
        <w:rPr>
          <w:rFonts w:eastAsia="Calibri"/>
        </w:rPr>
        <w:t>8761,6</w:t>
      </w:r>
      <w:r w:rsidRPr="00D972AF">
        <w:rPr>
          <w:rFonts w:eastAsia="Calibri"/>
        </w:rPr>
        <w:t xml:space="preserve"> тыс. руб</w:t>
      </w:r>
      <w:r>
        <w:rPr>
          <w:rFonts w:eastAsia="Calibri"/>
        </w:rPr>
        <w:t>лей,</w:t>
      </w:r>
      <w:r w:rsidRPr="00D972AF">
        <w:rPr>
          <w:rFonts w:eastAsia="Calibri"/>
        </w:rPr>
        <w:t xml:space="preserve"> или </w:t>
      </w:r>
      <w:r w:rsidR="00AB30EC">
        <w:rPr>
          <w:rFonts w:eastAsia="Calibri"/>
        </w:rPr>
        <w:t>18,5</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w:t>
      </w:r>
      <w:r w:rsidR="00AB30EC">
        <w:rPr>
          <w:rFonts w:eastAsia="Calibri"/>
        </w:rPr>
        <w:t>прогнозируются</w:t>
      </w:r>
      <w:r w:rsidR="00AB30EC" w:rsidRPr="00D972AF">
        <w:rPr>
          <w:rFonts w:eastAsia="Calibri"/>
        </w:rPr>
        <w:t xml:space="preserve"> в сумме </w:t>
      </w:r>
      <w:r w:rsidR="00AB30EC">
        <w:rPr>
          <w:rFonts w:eastAsia="Calibri"/>
        </w:rPr>
        <w:t>47328,6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AB30EC">
        <w:rPr>
          <w:rFonts w:eastAsia="Calibri"/>
        </w:rPr>
        <w:t>40043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AB30EC">
        <w:rPr>
          <w:rFonts w:eastAsia="Calibri"/>
        </w:rPr>
        <w:t>84,6</w:t>
      </w:r>
      <w:r w:rsidR="00B139DA" w:rsidRPr="00D972AF">
        <w:rPr>
          <w:rFonts w:eastAsia="Calibri"/>
        </w:rPr>
        <w:t xml:space="preserve">%), безвозмездные поступления – </w:t>
      </w:r>
      <w:r w:rsidR="00AB30EC">
        <w:rPr>
          <w:rFonts w:eastAsia="Calibri"/>
        </w:rPr>
        <w:t>7285,6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AB30EC">
        <w:rPr>
          <w:rFonts w:eastAsia="Calibri"/>
        </w:rPr>
        <w:t>15,4</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AB30EC">
        <w:rPr>
          <w:rFonts w:eastAsia="Calibri"/>
        </w:rPr>
        <w:t>53270,2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AB30EC">
        <w:rPr>
          <w:rFonts w:eastAsia="Calibri"/>
        </w:rPr>
        <w:t>40850</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AB30EC">
        <w:rPr>
          <w:rFonts w:eastAsia="Calibri"/>
        </w:rPr>
        <w:t>76,7</w:t>
      </w:r>
      <w:r w:rsidR="00B139DA" w:rsidRPr="00D972AF">
        <w:rPr>
          <w:rFonts w:eastAsia="Calibri"/>
        </w:rPr>
        <w:t xml:space="preserve">%), безвозмездные поступления </w:t>
      </w:r>
      <w:r w:rsidR="00B139DA">
        <w:rPr>
          <w:rFonts w:eastAsia="Calibri"/>
        </w:rPr>
        <w:t xml:space="preserve">– </w:t>
      </w:r>
      <w:r w:rsidR="00AB30EC">
        <w:rPr>
          <w:rFonts w:eastAsia="Calibri"/>
        </w:rPr>
        <w:t>12420,2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AB30EC">
        <w:rPr>
          <w:rFonts w:eastAsia="Calibri"/>
        </w:rPr>
        <w:t>23,3</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ED590C" w:rsidRPr="00466605" w:rsidTr="00ED590C">
        <w:tc>
          <w:tcPr>
            <w:tcW w:w="3652" w:type="dxa"/>
          </w:tcPr>
          <w:p w:rsidR="00ED590C" w:rsidRPr="00C064DB" w:rsidRDefault="00ED590C" w:rsidP="0031390C">
            <w:pPr>
              <w:widowControl w:val="0"/>
              <w:numPr>
                <w:ilvl w:val="12"/>
                <w:numId w:val="0"/>
              </w:numPr>
              <w:rPr>
                <w:b/>
                <w:sz w:val="18"/>
                <w:szCs w:val="18"/>
              </w:rPr>
            </w:pPr>
            <w:r>
              <w:rPr>
                <w:b/>
                <w:sz w:val="18"/>
                <w:szCs w:val="18"/>
              </w:rPr>
              <w:t>ВСЕГО ДОХОДОВ</w:t>
            </w:r>
          </w:p>
        </w:tc>
        <w:tc>
          <w:tcPr>
            <w:tcW w:w="992" w:type="dxa"/>
            <w:vAlign w:val="center"/>
          </w:tcPr>
          <w:p w:rsidR="00ED590C" w:rsidRPr="001F1DA0" w:rsidRDefault="00ED590C" w:rsidP="0031390C">
            <w:pPr>
              <w:widowControl w:val="0"/>
              <w:numPr>
                <w:ilvl w:val="12"/>
                <w:numId w:val="0"/>
              </w:numPr>
              <w:jc w:val="center"/>
              <w:rPr>
                <w:b/>
                <w:sz w:val="20"/>
                <w:szCs w:val="20"/>
              </w:rPr>
            </w:pPr>
            <w:r>
              <w:rPr>
                <w:b/>
                <w:sz w:val="20"/>
                <w:szCs w:val="20"/>
              </w:rPr>
              <w:t>54447,8</w:t>
            </w:r>
          </w:p>
        </w:tc>
        <w:tc>
          <w:tcPr>
            <w:tcW w:w="992" w:type="dxa"/>
            <w:vAlign w:val="center"/>
          </w:tcPr>
          <w:p w:rsidR="00ED590C" w:rsidRPr="001F1DA0" w:rsidRDefault="00ED590C" w:rsidP="0031390C">
            <w:pPr>
              <w:widowControl w:val="0"/>
              <w:numPr>
                <w:ilvl w:val="12"/>
                <w:numId w:val="0"/>
              </w:numPr>
              <w:jc w:val="center"/>
              <w:rPr>
                <w:b/>
                <w:sz w:val="20"/>
                <w:szCs w:val="20"/>
              </w:rPr>
            </w:pPr>
            <w:r>
              <w:rPr>
                <w:b/>
                <w:sz w:val="20"/>
                <w:szCs w:val="20"/>
              </w:rPr>
              <w:t>47328,2</w:t>
            </w:r>
          </w:p>
        </w:tc>
        <w:tc>
          <w:tcPr>
            <w:tcW w:w="992" w:type="dxa"/>
            <w:vAlign w:val="center"/>
          </w:tcPr>
          <w:p w:rsidR="00ED590C" w:rsidRPr="00ED590C" w:rsidRDefault="00ED590C" w:rsidP="00ED590C">
            <w:pPr>
              <w:jc w:val="center"/>
              <w:rPr>
                <w:b/>
                <w:sz w:val="20"/>
                <w:szCs w:val="20"/>
              </w:rPr>
            </w:pPr>
            <w:r w:rsidRPr="00ED590C">
              <w:rPr>
                <w:b/>
                <w:sz w:val="20"/>
                <w:szCs w:val="20"/>
              </w:rPr>
              <w:t>-7119,6</w:t>
            </w:r>
          </w:p>
        </w:tc>
        <w:tc>
          <w:tcPr>
            <w:tcW w:w="992" w:type="dxa"/>
            <w:vAlign w:val="center"/>
          </w:tcPr>
          <w:p w:rsidR="00ED590C" w:rsidRPr="00ED590C" w:rsidRDefault="00ED590C" w:rsidP="00ED590C">
            <w:pPr>
              <w:jc w:val="center"/>
              <w:rPr>
                <w:b/>
                <w:sz w:val="20"/>
                <w:szCs w:val="20"/>
              </w:rPr>
            </w:pPr>
            <w:r w:rsidRPr="00ED590C">
              <w:rPr>
                <w:b/>
                <w:sz w:val="20"/>
                <w:szCs w:val="20"/>
              </w:rPr>
              <w:t>86,9</w:t>
            </w:r>
          </w:p>
        </w:tc>
        <w:tc>
          <w:tcPr>
            <w:tcW w:w="992" w:type="dxa"/>
            <w:vAlign w:val="center"/>
          </w:tcPr>
          <w:p w:rsidR="00ED590C" w:rsidRPr="001F1DA0" w:rsidRDefault="00ED590C" w:rsidP="003831EF">
            <w:pPr>
              <w:tabs>
                <w:tab w:val="left" w:pos="9923"/>
              </w:tabs>
              <w:ind w:right="-3"/>
              <w:jc w:val="center"/>
              <w:rPr>
                <w:b/>
                <w:sz w:val="20"/>
                <w:szCs w:val="20"/>
              </w:rPr>
            </w:pPr>
            <w:r>
              <w:rPr>
                <w:b/>
                <w:sz w:val="20"/>
                <w:szCs w:val="20"/>
              </w:rPr>
              <w:t>47328,6</w:t>
            </w:r>
          </w:p>
        </w:tc>
        <w:tc>
          <w:tcPr>
            <w:tcW w:w="992" w:type="dxa"/>
            <w:vAlign w:val="center"/>
          </w:tcPr>
          <w:p w:rsidR="00ED590C" w:rsidRPr="001F1DA0" w:rsidRDefault="00ED590C" w:rsidP="003831EF">
            <w:pPr>
              <w:jc w:val="center"/>
              <w:rPr>
                <w:b/>
                <w:sz w:val="20"/>
                <w:szCs w:val="20"/>
              </w:rPr>
            </w:pPr>
            <w:r>
              <w:rPr>
                <w:b/>
                <w:sz w:val="20"/>
                <w:szCs w:val="20"/>
              </w:rPr>
              <w:t>53270,2</w:t>
            </w:r>
          </w:p>
        </w:tc>
      </w:tr>
      <w:tr w:rsidR="00ED590C" w:rsidRPr="00466605" w:rsidTr="00ED590C">
        <w:tc>
          <w:tcPr>
            <w:tcW w:w="3652" w:type="dxa"/>
          </w:tcPr>
          <w:p w:rsidR="00ED590C" w:rsidRPr="00F6314F" w:rsidRDefault="00ED590C"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ED590C" w:rsidRPr="00F6314F" w:rsidRDefault="00ED590C" w:rsidP="0031390C">
            <w:pPr>
              <w:widowControl w:val="0"/>
              <w:numPr>
                <w:ilvl w:val="12"/>
                <w:numId w:val="0"/>
              </w:numPr>
              <w:jc w:val="center"/>
              <w:rPr>
                <w:b/>
                <w:sz w:val="20"/>
                <w:szCs w:val="20"/>
              </w:rPr>
            </w:pPr>
            <w:r>
              <w:rPr>
                <w:b/>
                <w:sz w:val="20"/>
                <w:szCs w:val="20"/>
              </w:rPr>
              <w:t>39043,3</w:t>
            </w:r>
          </w:p>
        </w:tc>
        <w:tc>
          <w:tcPr>
            <w:tcW w:w="992" w:type="dxa"/>
            <w:vAlign w:val="center"/>
          </w:tcPr>
          <w:p w:rsidR="00ED590C" w:rsidRPr="00F6314F" w:rsidRDefault="00ED590C" w:rsidP="0031390C">
            <w:pPr>
              <w:widowControl w:val="0"/>
              <w:numPr>
                <w:ilvl w:val="12"/>
                <w:numId w:val="0"/>
              </w:numPr>
              <w:jc w:val="center"/>
              <w:rPr>
                <w:b/>
                <w:sz w:val="20"/>
                <w:szCs w:val="20"/>
              </w:rPr>
            </w:pPr>
            <w:r>
              <w:rPr>
                <w:b/>
                <w:sz w:val="20"/>
                <w:szCs w:val="20"/>
              </w:rPr>
              <w:t>38566,6</w:t>
            </w:r>
          </w:p>
        </w:tc>
        <w:tc>
          <w:tcPr>
            <w:tcW w:w="992" w:type="dxa"/>
            <w:vAlign w:val="center"/>
          </w:tcPr>
          <w:p w:rsidR="00ED590C" w:rsidRPr="00ED590C" w:rsidRDefault="00ED590C" w:rsidP="00ED590C">
            <w:pPr>
              <w:jc w:val="center"/>
              <w:rPr>
                <w:b/>
                <w:sz w:val="20"/>
                <w:szCs w:val="20"/>
              </w:rPr>
            </w:pPr>
            <w:r w:rsidRPr="00ED590C">
              <w:rPr>
                <w:b/>
                <w:sz w:val="20"/>
                <w:szCs w:val="20"/>
              </w:rPr>
              <w:t>-476,7</w:t>
            </w:r>
          </w:p>
        </w:tc>
        <w:tc>
          <w:tcPr>
            <w:tcW w:w="992" w:type="dxa"/>
            <w:vAlign w:val="center"/>
          </w:tcPr>
          <w:p w:rsidR="00ED590C" w:rsidRPr="00ED590C" w:rsidRDefault="00ED590C" w:rsidP="00ED590C">
            <w:pPr>
              <w:jc w:val="center"/>
              <w:rPr>
                <w:b/>
                <w:sz w:val="20"/>
                <w:szCs w:val="20"/>
              </w:rPr>
            </w:pPr>
            <w:r w:rsidRPr="00ED590C">
              <w:rPr>
                <w:b/>
                <w:sz w:val="20"/>
                <w:szCs w:val="20"/>
              </w:rPr>
              <w:t>98,8</w:t>
            </w:r>
          </w:p>
        </w:tc>
        <w:tc>
          <w:tcPr>
            <w:tcW w:w="992" w:type="dxa"/>
            <w:vAlign w:val="center"/>
          </w:tcPr>
          <w:p w:rsidR="00ED590C" w:rsidRPr="00F6314F" w:rsidRDefault="00ED590C" w:rsidP="003831EF">
            <w:pPr>
              <w:tabs>
                <w:tab w:val="left" w:pos="9923"/>
              </w:tabs>
              <w:ind w:right="-3"/>
              <w:jc w:val="center"/>
              <w:rPr>
                <w:b/>
                <w:sz w:val="20"/>
                <w:szCs w:val="20"/>
              </w:rPr>
            </w:pPr>
            <w:r>
              <w:rPr>
                <w:b/>
                <w:sz w:val="20"/>
                <w:szCs w:val="20"/>
              </w:rPr>
              <w:t>40043</w:t>
            </w:r>
          </w:p>
        </w:tc>
        <w:tc>
          <w:tcPr>
            <w:tcW w:w="992" w:type="dxa"/>
            <w:vAlign w:val="center"/>
          </w:tcPr>
          <w:p w:rsidR="00ED590C" w:rsidRPr="00F6314F" w:rsidRDefault="00ED590C" w:rsidP="003831EF">
            <w:pPr>
              <w:jc w:val="center"/>
              <w:rPr>
                <w:b/>
                <w:sz w:val="20"/>
                <w:szCs w:val="20"/>
              </w:rPr>
            </w:pPr>
            <w:r>
              <w:rPr>
                <w:b/>
                <w:sz w:val="20"/>
                <w:szCs w:val="20"/>
              </w:rPr>
              <w:t>40850</w:t>
            </w:r>
          </w:p>
        </w:tc>
      </w:tr>
      <w:tr w:rsidR="00ED590C" w:rsidRPr="00466605" w:rsidTr="00ED590C">
        <w:tc>
          <w:tcPr>
            <w:tcW w:w="3652" w:type="dxa"/>
            <w:vAlign w:val="center"/>
          </w:tcPr>
          <w:p w:rsidR="00ED590C" w:rsidRPr="003831EF" w:rsidRDefault="00ED590C" w:rsidP="00BB24D0">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ED590C" w:rsidRPr="003831EF" w:rsidRDefault="00ED590C" w:rsidP="0039796A">
            <w:pPr>
              <w:widowControl w:val="0"/>
              <w:numPr>
                <w:ilvl w:val="12"/>
                <w:numId w:val="0"/>
              </w:numPr>
              <w:jc w:val="center"/>
              <w:rPr>
                <w:sz w:val="20"/>
                <w:szCs w:val="20"/>
              </w:rPr>
            </w:pPr>
            <w:r>
              <w:rPr>
                <w:sz w:val="20"/>
                <w:szCs w:val="20"/>
              </w:rPr>
              <w:t>29258,6</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29200</w:t>
            </w:r>
          </w:p>
        </w:tc>
        <w:tc>
          <w:tcPr>
            <w:tcW w:w="992" w:type="dxa"/>
            <w:vAlign w:val="center"/>
          </w:tcPr>
          <w:p w:rsidR="00ED590C" w:rsidRPr="00ED590C" w:rsidRDefault="00ED590C" w:rsidP="00ED590C">
            <w:pPr>
              <w:jc w:val="center"/>
              <w:rPr>
                <w:sz w:val="20"/>
                <w:szCs w:val="20"/>
              </w:rPr>
            </w:pPr>
            <w:r w:rsidRPr="00ED590C">
              <w:rPr>
                <w:sz w:val="20"/>
                <w:szCs w:val="20"/>
              </w:rPr>
              <w:t>-58,6</w:t>
            </w:r>
          </w:p>
        </w:tc>
        <w:tc>
          <w:tcPr>
            <w:tcW w:w="992" w:type="dxa"/>
            <w:vAlign w:val="center"/>
          </w:tcPr>
          <w:p w:rsidR="00ED590C" w:rsidRPr="00ED590C" w:rsidRDefault="00ED590C" w:rsidP="00ED590C">
            <w:pPr>
              <w:jc w:val="center"/>
              <w:rPr>
                <w:sz w:val="20"/>
                <w:szCs w:val="20"/>
              </w:rPr>
            </w:pPr>
            <w:r w:rsidRPr="00ED590C">
              <w:rPr>
                <w:sz w:val="20"/>
                <w:szCs w:val="20"/>
              </w:rPr>
              <w:t>99,8</w:t>
            </w:r>
          </w:p>
        </w:tc>
        <w:tc>
          <w:tcPr>
            <w:tcW w:w="992" w:type="dxa"/>
            <w:vAlign w:val="center"/>
          </w:tcPr>
          <w:p w:rsidR="00ED590C" w:rsidRPr="003831EF" w:rsidRDefault="00ED590C" w:rsidP="003831EF">
            <w:pPr>
              <w:tabs>
                <w:tab w:val="left" w:pos="9923"/>
              </w:tabs>
              <w:ind w:right="-3"/>
              <w:jc w:val="center"/>
              <w:rPr>
                <w:sz w:val="20"/>
                <w:szCs w:val="20"/>
              </w:rPr>
            </w:pPr>
            <w:r>
              <w:rPr>
                <w:sz w:val="20"/>
                <w:szCs w:val="20"/>
              </w:rPr>
              <w:t>30500</w:t>
            </w:r>
          </w:p>
        </w:tc>
        <w:tc>
          <w:tcPr>
            <w:tcW w:w="992" w:type="dxa"/>
            <w:vAlign w:val="center"/>
          </w:tcPr>
          <w:p w:rsidR="00ED590C" w:rsidRPr="003831EF" w:rsidRDefault="00ED590C" w:rsidP="003831EF">
            <w:pPr>
              <w:jc w:val="center"/>
              <w:rPr>
                <w:sz w:val="20"/>
                <w:szCs w:val="20"/>
              </w:rPr>
            </w:pPr>
            <w:r>
              <w:rPr>
                <w:sz w:val="20"/>
                <w:szCs w:val="20"/>
              </w:rPr>
              <w:t>31000</w:t>
            </w:r>
          </w:p>
        </w:tc>
      </w:tr>
      <w:tr w:rsidR="00ED590C" w:rsidRPr="00466605" w:rsidTr="00ED590C">
        <w:tc>
          <w:tcPr>
            <w:tcW w:w="3652" w:type="dxa"/>
            <w:vAlign w:val="center"/>
          </w:tcPr>
          <w:p w:rsidR="00ED590C" w:rsidRPr="003831EF" w:rsidRDefault="00ED590C"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3485</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3657,7</w:t>
            </w:r>
          </w:p>
        </w:tc>
        <w:tc>
          <w:tcPr>
            <w:tcW w:w="992" w:type="dxa"/>
            <w:vAlign w:val="center"/>
          </w:tcPr>
          <w:p w:rsidR="00ED590C" w:rsidRPr="00ED590C" w:rsidRDefault="00ED590C" w:rsidP="00ED590C">
            <w:pPr>
              <w:jc w:val="center"/>
              <w:rPr>
                <w:sz w:val="20"/>
                <w:szCs w:val="20"/>
              </w:rPr>
            </w:pPr>
            <w:r w:rsidRPr="00ED590C">
              <w:rPr>
                <w:sz w:val="20"/>
                <w:szCs w:val="20"/>
              </w:rPr>
              <w:t>172,7</w:t>
            </w:r>
          </w:p>
        </w:tc>
        <w:tc>
          <w:tcPr>
            <w:tcW w:w="992" w:type="dxa"/>
            <w:vAlign w:val="center"/>
          </w:tcPr>
          <w:p w:rsidR="00ED590C" w:rsidRPr="00ED590C" w:rsidRDefault="00ED590C" w:rsidP="00ED590C">
            <w:pPr>
              <w:jc w:val="center"/>
              <w:rPr>
                <w:sz w:val="20"/>
                <w:szCs w:val="20"/>
              </w:rPr>
            </w:pPr>
            <w:r>
              <w:rPr>
                <w:sz w:val="20"/>
                <w:szCs w:val="20"/>
              </w:rPr>
              <w:t>105</w:t>
            </w:r>
          </w:p>
        </w:tc>
        <w:tc>
          <w:tcPr>
            <w:tcW w:w="992" w:type="dxa"/>
            <w:vAlign w:val="center"/>
          </w:tcPr>
          <w:p w:rsidR="00ED590C" w:rsidRPr="003831EF" w:rsidRDefault="00ED590C" w:rsidP="003831EF">
            <w:pPr>
              <w:tabs>
                <w:tab w:val="left" w:pos="9923"/>
              </w:tabs>
              <w:ind w:right="-3"/>
              <w:jc w:val="center"/>
              <w:rPr>
                <w:sz w:val="20"/>
                <w:szCs w:val="20"/>
              </w:rPr>
            </w:pPr>
            <w:r>
              <w:rPr>
                <w:sz w:val="20"/>
                <w:szCs w:val="20"/>
              </w:rPr>
              <w:t>3834,1</w:t>
            </w:r>
          </w:p>
        </w:tc>
        <w:tc>
          <w:tcPr>
            <w:tcW w:w="992" w:type="dxa"/>
            <w:vAlign w:val="center"/>
          </w:tcPr>
          <w:p w:rsidR="00ED590C" w:rsidRPr="003831EF" w:rsidRDefault="00ED590C" w:rsidP="003831EF">
            <w:pPr>
              <w:jc w:val="center"/>
              <w:rPr>
                <w:sz w:val="20"/>
                <w:szCs w:val="20"/>
              </w:rPr>
            </w:pPr>
            <w:r>
              <w:rPr>
                <w:sz w:val="20"/>
                <w:szCs w:val="20"/>
              </w:rPr>
              <w:t>4141,1</w:t>
            </w:r>
          </w:p>
        </w:tc>
      </w:tr>
      <w:tr w:rsidR="00ED590C" w:rsidRPr="00466605" w:rsidTr="00ED590C">
        <w:tc>
          <w:tcPr>
            <w:tcW w:w="3652" w:type="dxa"/>
            <w:vAlign w:val="center"/>
          </w:tcPr>
          <w:p w:rsidR="00ED590C" w:rsidRPr="003831EF" w:rsidRDefault="00ED590C" w:rsidP="0031390C">
            <w:pPr>
              <w:snapToGrid w:val="0"/>
              <w:rPr>
                <w:sz w:val="18"/>
                <w:szCs w:val="18"/>
              </w:rPr>
            </w:pPr>
            <w:r>
              <w:rPr>
                <w:sz w:val="18"/>
                <w:szCs w:val="18"/>
              </w:rPr>
              <w:t>Налоги на совокупный доход (ЕСН)</w:t>
            </w:r>
          </w:p>
        </w:tc>
        <w:tc>
          <w:tcPr>
            <w:tcW w:w="992" w:type="dxa"/>
            <w:vAlign w:val="center"/>
          </w:tcPr>
          <w:p w:rsidR="00ED590C" w:rsidRDefault="00ED590C" w:rsidP="0031390C">
            <w:pPr>
              <w:widowControl w:val="0"/>
              <w:numPr>
                <w:ilvl w:val="12"/>
                <w:numId w:val="0"/>
              </w:numPr>
              <w:jc w:val="center"/>
              <w:rPr>
                <w:sz w:val="20"/>
                <w:szCs w:val="20"/>
              </w:rPr>
            </w:pPr>
            <w:r>
              <w:rPr>
                <w:sz w:val="20"/>
                <w:szCs w:val="20"/>
              </w:rPr>
              <w:t>3,9</w:t>
            </w:r>
          </w:p>
        </w:tc>
        <w:tc>
          <w:tcPr>
            <w:tcW w:w="992" w:type="dxa"/>
            <w:vAlign w:val="center"/>
          </w:tcPr>
          <w:p w:rsidR="00ED590C" w:rsidRDefault="00ED590C" w:rsidP="0031390C">
            <w:pPr>
              <w:widowControl w:val="0"/>
              <w:numPr>
                <w:ilvl w:val="12"/>
                <w:numId w:val="0"/>
              </w:numPr>
              <w:jc w:val="center"/>
              <w:rPr>
                <w:sz w:val="20"/>
                <w:szCs w:val="20"/>
              </w:rPr>
            </w:pPr>
            <w:r>
              <w:rPr>
                <w:sz w:val="20"/>
                <w:szCs w:val="20"/>
              </w:rPr>
              <w:t>3,9</w:t>
            </w:r>
          </w:p>
        </w:tc>
        <w:tc>
          <w:tcPr>
            <w:tcW w:w="992" w:type="dxa"/>
            <w:vAlign w:val="center"/>
          </w:tcPr>
          <w:p w:rsidR="00ED590C" w:rsidRPr="00ED590C" w:rsidRDefault="00ED590C" w:rsidP="00ED590C">
            <w:pPr>
              <w:jc w:val="center"/>
              <w:rPr>
                <w:sz w:val="20"/>
                <w:szCs w:val="20"/>
              </w:rPr>
            </w:pPr>
            <w:r w:rsidRPr="00ED590C">
              <w:rPr>
                <w:sz w:val="20"/>
                <w:szCs w:val="20"/>
              </w:rPr>
              <w:t>0</w:t>
            </w:r>
          </w:p>
        </w:tc>
        <w:tc>
          <w:tcPr>
            <w:tcW w:w="992" w:type="dxa"/>
            <w:vAlign w:val="center"/>
          </w:tcPr>
          <w:p w:rsidR="00ED590C" w:rsidRPr="00ED590C" w:rsidRDefault="00ED590C" w:rsidP="00ED590C">
            <w:pPr>
              <w:jc w:val="center"/>
              <w:rPr>
                <w:sz w:val="20"/>
                <w:szCs w:val="20"/>
              </w:rPr>
            </w:pPr>
            <w:r w:rsidRPr="00ED590C">
              <w:rPr>
                <w:sz w:val="20"/>
                <w:szCs w:val="20"/>
              </w:rPr>
              <w:t>100</w:t>
            </w:r>
          </w:p>
        </w:tc>
        <w:tc>
          <w:tcPr>
            <w:tcW w:w="992" w:type="dxa"/>
            <w:vAlign w:val="center"/>
          </w:tcPr>
          <w:p w:rsidR="00ED590C" w:rsidRPr="003831EF" w:rsidRDefault="00ED590C" w:rsidP="003831EF">
            <w:pPr>
              <w:tabs>
                <w:tab w:val="left" w:pos="9923"/>
              </w:tabs>
              <w:ind w:right="-3"/>
              <w:jc w:val="center"/>
              <w:rPr>
                <w:sz w:val="20"/>
                <w:szCs w:val="20"/>
              </w:rPr>
            </w:pPr>
            <w:r>
              <w:rPr>
                <w:sz w:val="20"/>
                <w:szCs w:val="20"/>
              </w:rPr>
              <w:t>3,9</w:t>
            </w:r>
          </w:p>
        </w:tc>
        <w:tc>
          <w:tcPr>
            <w:tcW w:w="992" w:type="dxa"/>
            <w:vAlign w:val="center"/>
          </w:tcPr>
          <w:p w:rsidR="00ED590C" w:rsidRPr="003831EF" w:rsidRDefault="00ED590C" w:rsidP="003831EF">
            <w:pPr>
              <w:jc w:val="center"/>
              <w:rPr>
                <w:sz w:val="20"/>
                <w:szCs w:val="20"/>
              </w:rPr>
            </w:pPr>
            <w:r>
              <w:rPr>
                <w:sz w:val="20"/>
                <w:szCs w:val="20"/>
              </w:rPr>
              <w:t>3,9</w:t>
            </w:r>
          </w:p>
        </w:tc>
      </w:tr>
      <w:tr w:rsidR="00ED590C" w:rsidRPr="00466605" w:rsidTr="00ED590C">
        <w:tc>
          <w:tcPr>
            <w:tcW w:w="3652" w:type="dxa"/>
            <w:vAlign w:val="center"/>
          </w:tcPr>
          <w:p w:rsidR="00ED590C" w:rsidRPr="003831EF" w:rsidRDefault="00ED590C" w:rsidP="0031390C">
            <w:pPr>
              <w:snapToGrid w:val="0"/>
              <w:rPr>
                <w:sz w:val="18"/>
                <w:szCs w:val="18"/>
              </w:rPr>
            </w:pPr>
            <w:r w:rsidRPr="003831EF">
              <w:rPr>
                <w:sz w:val="18"/>
                <w:szCs w:val="18"/>
              </w:rPr>
              <w:t>Налоги на имущество, в т.ч.:</w:t>
            </w:r>
          </w:p>
        </w:tc>
        <w:tc>
          <w:tcPr>
            <w:tcW w:w="992" w:type="dxa"/>
            <w:vAlign w:val="center"/>
          </w:tcPr>
          <w:p w:rsidR="00ED590C" w:rsidRPr="003831EF" w:rsidRDefault="00ED590C" w:rsidP="0039796A">
            <w:pPr>
              <w:widowControl w:val="0"/>
              <w:numPr>
                <w:ilvl w:val="12"/>
                <w:numId w:val="0"/>
              </w:numPr>
              <w:jc w:val="center"/>
              <w:rPr>
                <w:sz w:val="20"/>
                <w:szCs w:val="20"/>
              </w:rPr>
            </w:pPr>
            <w:r>
              <w:rPr>
                <w:sz w:val="20"/>
                <w:szCs w:val="20"/>
              </w:rPr>
              <w:t>4670</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4070</w:t>
            </w:r>
          </w:p>
        </w:tc>
        <w:tc>
          <w:tcPr>
            <w:tcW w:w="992" w:type="dxa"/>
            <w:vAlign w:val="center"/>
          </w:tcPr>
          <w:p w:rsidR="00ED590C" w:rsidRPr="00ED590C" w:rsidRDefault="00ED590C" w:rsidP="00ED590C">
            <w:pPr>
              <w:jc w:val="center"/>
              <w:rPr>
                <w:sz w:val="20"/>
                <w:szCs w:val="20"/>
              </w:rPr>
            </w:pPr>
            <w:r w:rsidRPr="00ED590C">
              <w:rPr>
                <w:sz w:val="20"/>
                <w:szCs w:val="20"/>
              </w:rPr>
              <w:t>-600</w:t>
            </w:r>
          </w:p>
        </w:tc>
        <w:tc>
          <w:tcPr>
            <w:tcW w:w="992" w:type="dxa"/>
            <w:vAlign w:val="center"/>
          </w:tcPr>
          <w:p w:rsidR="00ED590C" w:rsidRPr="00ED590C" w:rsidRDefault="00ED590C" w:rsidP="00ED590C">
            <w:pPr>
              <w:jc w:val="center"/>
              <w:rPr>
                <w:sz w:val="20"/>
                <w:szCs w:val="20"/>
              </w:rPr>
            </w:pPr>
            <w:r w:rsidRPr="00ED590C">
              <w:rPr>
                <w:sz w:val="20"/>
                <w:szCs w:val="20"/>
              </w:rPr>
              <w:t>87,2</w:t>
            </w:r>
          </w:p>
        </w:tc>
        <w:tc>
          <w:tcPr>
            <w:tcW w:w="992" w:type="dxa"/>
            <w:vAlign w:val="center"/>
          </w:tcPr>
          <w:p w:rsidR="00ED590C" w:rsidRPr="003831EF" w:rsidRDefault="00ED590C" w:rsidP="003831EF">
            <w:pPr>
              <w:tabs>
                <w:tab w:val="left" w:pos="9923"/>
              </w:tabs>
              <w:ind w:right="-3"/>
              <w:jc w:val="center"/>
              <w:rPr>
                <w:sz w:val="20"/>
                <w:szCs w:val="20"/>
              </w:rPr>
            </w:pPr>
            <w:r>
              <w:rPr>
                <w:sz w:val="20"/>
                <w:szCs w:val="20"/>
              </w:rPr>
              <w:t>4070</w:t>
            </w:r>
          </w:p>
        </w:tc>
        <w:tc>
          <w:tcPr>
            <w:tcW w:w="992" w:type="dxa"/>
            <w:vAlign w:val="center"/>
          </w:tcPr>
          <w:p w:rsidR="00ED590C" w:rsidRPr="003831EF" w:rsidRDefault="00ED590C" w:rsidP="003831EF">
            <w:pPr>
              <w:jc w:val="center"/>
              <w:rPr>
                <w:sz w:val="20"/>
                <w:szCs w:val="20"/>
              </w:rPr>
            </w:pPr>
            <w:r>
              <w:rPr>
                <w:sz w:val="20"/>
                <w:szCs w:val="20"/>
              </w:rPr>
              <w:t>4070</w:t>
            </w:r>
          </w:p>
        </w:tc>
      </w:tr>
      <w:tr w:rsidR="00ED590C" w:rsidRPr="00466605" w:rsidTr="00ED590C">
        <w:tc>
          <w:tcPr>
            <w:tcW w:w="3652" w:type="dxa"/>
          </w:tcPr>
          <w:p w:rsidR="00ED590C" w:rsidRPr="003831EF" w:rsidRDefault="00ED590C"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ED590C" w:rsidRPr="00C064DB" w:rsidRDefault="00ED590C" w:rsidP="00C064DB">
            <w:pPr>
              <w:widowControl w:val="0"/>
              <w:numPr>
                <w:ilvl w:val="12"/>
                <w:numId w:val="0"/>
              </w:numPr>
              <w:jc w:val="right"/>
              <w:rPr>
                <w:i/>
                <w:sz w:val="20"/>
                <w:szCs w:val="20"/>
              </w:rPr>
            </w:pPr>
            <w:r>
              <w:rPr>
                <w:i/>
                <w:sz w:val="20"/>
                <w:szCs w:val="20"/>
              </w:rPr>
              <w:t>500</w:t>
            </w:r>
          </w:p>
        </w:tc>
        <w:tc>
          <w:tcPr>
            <w:tcW w:w="992" w:type="dxa"/>
            <w:vAlign w:val="center"/>
          </w:tcPr>
          <w:p w:rsidR="00ED590C" w:rsidRPr="00C064DB" w:rsidRDefault="00ED590C" w:rsidP="00C064DB">
            <w:pPr>
              <w:widowControl w:val="0"/>
              <w:numPr>
                <w:ilvl w:val="12"/>
                <w:numId w:val="0"/>
              </w:numPr>
              <w:jc w:val="right"/>
              <w:rPr>
                <w:i/>
                <w:sz w:val="20"/>
                <w:szCs w:val="20"/>
              </w:rPr>
            </w:pPr>
            <w:r>
              <w:rPr>
                <w:i/>
                <w:sz w:val="20"/>
                <w:szCs w:val="20"/>
              </w:rPr>
              <w:t>500</w:t>
            </w:r>
          </w:p>
        </w:tc>
        <w:tc>
          <w:tcPr>
            <w:tcW w:w="992" w:type="dxa"/>
            <w:vAlign w:val="center"/>
          </w:tcPr>
          <w:p w:rsidR="00ED590C" w:rsidRPr="00ED590C" w:rsidRDefault="00ED590C" w:rsidP="00ED590C">
            <w:pPr>
              <w:jc w:val="right"/>
              <w:rPr>
                <w:i/>
                <w:sz w:val="20"/>
                <w:szCs w:val="20"/>
              </w:rPr>
            </w:pPr>
            <w:r w:rsidRPr="00ED590C">
              <w:rPr>
                <w:i/>
                <w:sz w:val="20"/>
                <w:szCs w:val="20"/>
              </w:rPr>
              <w:t>0</w:t>
            </w:r>
          </w:p>
        </w:tc>
        <w:tc>
          <w:tcPr>
            <w:tcW w:w="992" w:type="dxa"/>
            <w:vAlign w:val="center"/>
          </w:tcPr>
          <w:p w:rsidR="00ED590C" w:rsidRPr="00ED590C" w:rsidRDefault="00ED590C" w:rsidP="00ED590C">
            <w:pPr>
              <w:jc w:val="right"/>
              <w:rPr>
                <w:i/>
                <w:sz w:val="20"/>
                <w:szCs w:val="20"/>
              </w:rPr>
            </w:pPr>
            <w:r w:rsidRPr="00ED590C">
              <w:rPr>
                <w:i/>
                <w:sz w:val="20"/>
                <w:szCs w:val="20"/>
              </w:rPr>
              <w:t>100</w:t>
            </w:r>
          </w:p>
        </w:tc>
        <w:tc>
          <w:tcPr>
            <w:tcW w:w="992" w:type="dxa"/>
            <w:vAlign w:val="center"/>
          </w:tcPr>
          <w:p w:rsidR="00ED590C" w:rsidRPr="00C064DB" w:rsidRDefault="00ED590C" w:rsidP="00C064DB">
            <w:pPr>
              <w:tabs>
                <w:tab w:val="left" w:pos="9923"/>
              </w:tabs>
              <w:ind w:right="-3"/>
              <w:jc w:val="right"/>
              <w:rPr>
                <w:i/>
                <w:sz w:val="20"/>
                <w:szCs w:val="20"/>
              </w:rPr>
            </w:pPr>
            <w:r>
              <w:rPr>
                <w:i/>
                <w:sz w:val="20"/>
                <w:szCs w:val="20"/>
              </w:rPr>
              <w:t>500</w:t>
            </w:r>
          </w:p>
        </w:tc>
        <w:tc>
          <w:tcPr>
            <w:tcW w:w="992" w:type="dxa"/>
            <w:vAlign w:val="center"/>
          </w:tcPr>
          <w:p w:rsidR="00ED590C" w:rsidRPr="00C064DB" w:rsidRDefault="00ED590C" w:rsidP="00C064DB">
            <w:pPr>
              <w:jc w:val="right"/>
              <w:rPr>
                <w:i/>
                <w:sz w:val="20"/>
                <w:szCs w:val="20"/>
              </w:rPr>
            </w:pPr>
            <w:r>
              <w:rPr>
                <w:i/>
                <w:sz w:val="20"/>
                <w:szCs w:val="20"/>
              </w:rPr>
              <w:t>500</w:t>
            </w:r>
          </w:p>
        </w:tc>
      </w:tr>
      <w:tr w:rsidR="00ED590C" w:rsidRPr="00466605" w:rsidTr="00ED590C">
        <w:tc>
          <w:tcPr>
            <w:tcW w:w="3652" w:type="dxa"/>
          </w:tcPr>
          <w:p w:rsidR="00ED590C" w:rsidRPr="003831EF" w:rsidRDefault="00ED590C"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ED590C" w:rsidRPr="00C064DB" w:rsidRDefault="00ED590C" w:rsidP="00C064DB">
            <w:pPr>
              <w:widowControl w:val="0"/>
              <w:numPr>
                <w:ilvl w:val="12"/>
                <w:numId w:val="0"/>
              </w:numPr>
              <w:jc w:val="right"/>
              <w:rPr>
                <w:i/>
                <w:sz w:val="20"/>
                <w:szCs w:val="20"/>
              </w:rPr>
            </w:pPr>
            <w:r>
              <w:rPr>
                <w:i/>
                <w:sz w:val="20"/>
                <w:szCs w:val="20"/>
              </w:rPr>
              <w:t>3200</w:t>
            </w:r>
          </w:p>
        </w:tc>
        <w:tc>
          <w:tcPr>
            <w:tcW w:w="992" w:type="dxa"/>
            <w:vAlign w:val="center"/>
          </w:tcPr>
          <w:p w:rsidR="00ED590C" w:rsidRPr="00C064DB" w:rsidRDefault="00ED590C" w:rsidP="00C064DB">
            <w:pPr>
              <w:widowControl w:val="0"/>
              <w:numPr>
                <w:ilvl w:val="12"/>
                <w:numId w:val="0"/>
              </w:numPr>
              <w:jc w:val="right"/>
              <w:rPr>
                <w:i/>
                <w:sz w:val="20"/>
                <w:szCs w:val="20"/>
              </w:rPr>
            </w:pPr>
            <w:r>
              <w:rPr>
                <w:i/>
                <w:sz w:val="20"/>
                <w:szCs w:val="20"/>
              </w:rPr>
              <w:t>2600</w:t>
            </w:r>
          </w:p>
        </w:tc>
        <w:tc>
          <w:tcPr>
            <w:tcW w:w="992" w:type="dxa"/>
            <w:vAlign w:val="center"/>
          </w:tcPr>
          <w:p w:rsidR="00ED590C" w:rsidRPr="00ED590C" w:rsidRDefault="00ED590C" w:rsidP="00ED590C">
            <w:pPr>
              <w:jc w:val="right"/>
              <w:rPr>
                <w:i/>
                <w:sz w:val="20"/>
                <w:szCs w:val="20"/>
              </w:rPr>
            </w:pPr>
            <w:r w:rsidRPr="00ED590C">
              <w:rPr>
                <w:i/>
                <w:sz w:val="20"/>
                <w:szCs w:val="20"/>
              </w:rPr>
              <w:t>-600</w:t>
            </w:r>
          </w:p>
        </w:tc>
        <w:tc>
          <w:tcPr>
            <w:tcW w:w="992" w:type="dxa"/>
            <w:vAlign w:val="center"/>
          </w:tcPr>
          <w:p w:rsidR="00ED590C" w:rsidRPr="00ED590C" w:rsidRDefault="00ED590C" w:rsidP="00ED590C">
            <w:pPr>
              <w:jc w:val="right"/>
              <w:rPr>
                <w:i/>
                <w:sz w:val="20"/>
                <w:szCs w:val="20"/>
              </w:rPr>
            </w:pPr>
            <w:r w:rsidRPr="00ED590C">
              <w:rPr>
                <w:i/>
                <w:sz w:val="20"/>
                <w:szCs w:val="20"/>
              </w:rPr>
              <w:t>81,3</w:t>
            </w:r>
          </w:p>
        </w:tc>
        <w:tc>
          <w:tcPr>
            <w:tcW w:w="992" w:type="dxa"/>
            <w:vAlign w:val="center"/>
          </w:tcPr>
          <w:p w:rsidR="00ED590C" w:rsidRPr="00C064DB" w:rsidRDefault="00ED590C" w:rsidP="002E597F">
            <w:pPr>
              <w:tabs>
                <w:tab w:val="left" w:pos="9923"/>
              </w:tabs>
              <w:ind w:right="-3"/>
              <w:jc w:val="right"/>
              <w:rPr>
                <w:i/>
                <w:sz w:val="20"/>
                <w:szCs w:val="20"/>
              </w:rPr>
            </w:pPr>
            <w:r>
              <w:rPr>
                <w:i/>
                <w:sz w:val="20"/>
                <w:szCs w:val="20"/>
              </w:rPr>
              <w:t>2600</w:t>
            </w:r>
          </w:p>
        </w:tc>
        <w:tc>
          <w:tcPr>
            <w:tcW w:w="992" w:type="dxa"/>
            <w:vAlign w:val="center"/>
          </w:tcPr>
          <w:p w:rsidR="00ED590C" w:rsidRPr="00C064DB" w:rsidRDefault="00ED590C" w:rsidP="00C064DB">
            <w:pPr>
              <w:jc w:val="right"/>
              <w:rPr>
                <w:i/>
                <w:sz w:val="20"/>
                <w:szCs w:val="20"/>
              </w:rPr>
            </w:pPr>
            <w:r>
              <w:rPr>
                <w:i/>
                <w:sz w:val="20"/>
                <w:szCs w:val="20"/>
              </w:rPr>
              <w:t>2600</w:t>
            </w:r>
          </w:p>
        </w:tc>
      </w:tr>
      <w:tr w:rsidR="00ED590C" w:rsidRPr="00466605" w:rsidTr="00ED590C">
        <w:tc>
          <w:tcPr>
            <w:tcW w:w="3652" w:type="dxa"/>
          </w:tcPr>
          <w:p w:rsidR="00ED590C" w:rsidRPr="003831EF" w:rsidRDefault="00ED590C"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ED590C" w:rsidRPr="00C064DB" w:rsidRDefault="00ED590C" w:rsidP="00C064DB">
            <w:pPr>
              <w:widowControl w:val="0"/>
              <w:numPr>
                <w:ilvl w:val="12"/>
                <w:numId w:val="0"/>
              </w:numPr>
              <w:jc w:val="right"/>
              <w:rPr>
                <w:i/>
                <w:sz w:val="20"/>
                <w:szCs w:val="20"/>
              </w:rPr>
            </w:pPr>
            <w:r>
              <w:rPr>
                <w:i/>
                <w:sz w:val="20"/>
                <w:szCs w:val="20"/>
              </w:rPr>
              <w:t>970</w:t>
            </w:r>
          </w:p>
        </w:tc>
        <w:tc>
          <w:tcPr>
            <w:tcW w:w="992" w:type="dxa"/>
            <w:vAlign w:val="center"/>
          </w:tcPr>
          <w:p w:rsidR="00ED590C" w:rsidRPr="00C064DB" w:rsidRDefault="00ED590C" w:rsidP="00C064DB">
            <w:pPr>
              <w:widowControl w:val="0"/>
              <w:numPr>
                <w:ilvl w:val="12"/>
                <w:numId w:val="0"/>
              </w:numPr>
              <w:jc w:val="right"/>
              <w:rPr>
                <w:i/>
                <w:sz w:val="20"/>
                <w:szCs w:val="20"/>
              </w:rPr>
            </w:pPr>
            <w:r>
              <w:rPr>
                <w:i/>
                <w:sz w:val="20"/>
                <w:szCs w:val="20"/>
              </w:rPr>
              <w:t>970</w:t>
            </w:r>
          </w:p>
        </w:tc>
        <w:tc>
          <w:tcPr>
            <w:tcW w:w="992" w:type="dxa"/>
            <w:vAlign w:val="center"/>
          </w:tcPr>
          <w:p w:rsidR="00ED590C" w:rsidRPr="00ED590C" w:rsidRDefault="00ED590C" w:rsidP="00ED590C">
            <w:pPr>
              <w:jc w:val="right"/>
              <w:rPr>
                <w:i/>
                <w:sz w:val="20"/>
                <w:szCs w:val="20"/>
              </w:rPr>
            </w:pPr>
            <w:r w:rsidRPr="00ED590C">
              <w:rPr>
                <w:i/>
                <w:sz w:val="20"/>
                <w:szCs w:val="20"/>
              </w:rPr>
              <w:t>0</w:t>
            </w:r>
          </w:p>
        </w:tc>
        <w:tc>
          <w:tcPr>
            <w:tcW w:w="992" w:type="dxa"/>
            <w:vAlign w:val="center"/>
          </w:tcPr>
          <w:p w:rsidR="00ED590C" w:rsidRPr="00ED590C" w:rsidRDefault="00ED590C" w:rsidP="00ED590C">
            <w:pPr>
              <w:jc w:val="right"/>
              <w:rPr>
                <w:i/>
                <w:sz w:val="20"/>
                <w:szCs w:val="20"/>
              </w:rPr>
            </w:pPr>
            <w:r w:rsidRPr="00ED590C">
              <w:rPr>
                <w:i/>
                <w:sz w:val="20"/>
                <w:szCs w:val="20"/>
              </w:rPr>
              <w:t>100</w:t>
            </w:r>
          </w:p>
        </w:tc>
        <w:tc>
          <w:tcPr>
            <w:tcW w:w="992" w:type="dxa"/>
            <w:vAlign w:val="center"/>
          </w:tcPr>
          <w:p w:rsidR="00ED590C" w:rsidRPr="00C064DB" w:rsidRDefault="00ED590C" w:rsidP="00C064DB">
            <w:pPr>
              <w:tabs>
                <w:tab w:val="left" w:pos="9923"/>
              </w:tabs>
              <w:ind w:right="-3"/>
              <w:jc w:val="right"/>
              <w:rPr>
                <w:i/>
                <w:sz w:val="20"/>
                <w:szCs w:val="20"/>
              </w:rPr>
            </w:pPr>
            <w:r>
              <w:rPr>
                <w:i/>
                <w:sz w:val="20"/>
                <w:szCs w:val="20"/>
              </w:rPr>
              <w:t>970</w:t>
            </w:r>
          </w:p>
        </w:tc>
        <w:tc>
          <w:tcPr>
            <w:tcW w:w="992" w:type="dxa"/>
            <w:vAlign w:val="center"/>
          </w:tcPr>
          <w:p w:rsidR="00ED590C" w:rsidRPr="00C064DB" w:rsidRDefault="00ED590C" w:rsidP="00C064DB">
            <w:pPr>
              <w:jc w:val="right"/>
              <w:rPr>
                <w:i/>
                <w:sz w:val="20"/>
                <w:szCs w:val="20"/>
              </w:rPr>
            </w:pPr>
            <w:r>
              <w:rPr>
                <w:i/>
                <w:sz w:val="20"/>
                <w:szCs w:val="20"/>
              </w:rPr>
              <w:t>970</w:t>
            </w:r>
          </w:p>
        </w:tc>
      </w:tr>
      <w:tr w:rsidR="00ED590C" w:rsidRPr="00466605" w:rsidTr="00ED590C">
        <w:tc>
          <w:tcPr>
            <w:tcW w:w="3652" w:type="dxa"/>
          </w:tcPr>
          <w:p w:rsidR="00ED590C" w:rsidRPr="00B303FB" w:rsidRDefault="00ED590C" w:rsidP="006C4610">
            <w:pPr>
              <w:widowControl w:val="0"/>
              <w:numPr>
                <w:ilvl w:val="12"/>
                <w:numId w:val="0"/>
              </w:numPr>
              <w:jc w:val="both"/>
              <w:rPr>
                <w:sz w:val="18"/>
                <w:szCs w:val="18"/>
              </w:rPr>
            </w:pPr>
            <w:r w:rsidRPr="00B303FB">
              <w:rPr>
                <w:sz w:val="18"/>
                <w:szCs w:val="18"/>
              </w:rPr>
              <w:t>Доходы от использования имущества, находящегося в государственной и муниципальной собственности</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410</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290</w:t>
            </w:r>
          </w:p>
        </w:tc>
        <w:tc>
          <w:tcPr>
            <w:tcW w:w="992" w:type="dxa"/>
            <w:vAlign w:val="center"/>
          </w:tcPr>
          <w:p w:rsidR="00ED590C" w:rsidRPr="00ED590C" w:rsidRDefault="00ED590C" w:rsidP="00ED590C">
            <w:pPr>
              <w:jc w:val="center"/>
              <w:rPr>
                <w:sz w:val="20"/>
                <w:szCs w:val="20"/>
              </w:rPr>
            </w:pPr>
            <w:r w:rsidRPr="00ED590C">
              <w:rPr>
                <w:sz w:val="20"/>
                <w:szCs w:val="20"/>
              </w:rPr>
              <w:t>-120</w:t>
            </w:r>
          </w:p>
        </w:tc>
        <w:tc>
          <w:tcPr>
            <w:tcW w:w="992" w:type="dxa"/>
            <w:vAlign w:val="center"/>
          </w:tcPr>
          <w:p w:rsidR="00ED590C" w:rsidRPr="00ED590C" w:rsidRDefault="00ED590C" w:rsidP="00ED590C">
            <w:pPr>
              <w:jc w:val="center"/>
              <w:rPr>
                <w:sz w:val="20"/>
                <w:szCs w:val="20"/>
              </w:rPr>
            </w:pPr>
            <w:r w:rsidRPr="00ED590C">
              <w:rPr>
                <w:sz w:val="20"/>
                <w:szCs w:val="20"/>
              </w:rPr>
              <w:t>70,7</w:t>
            </w:r>
          </w:p>
        </w:tc>
        <w:tc>
          <w:tcPr>
            <w:tcW w:w="992" w:type="dxa"/>
            <w:vAlign w:val="center"/>
          </w:tcPr>
          <w:p w:rsidR="00ED590C" w:rsidRPr="004A2CC3" w:rsidRDefault="00ED590C" w:rsidP="003831EF">
            <w:pPr>
              <w:tabs>
                <w:tab w:val="left" w:pos="9923"/>
              </w:tabs>
              <w:ind w:right="-3"/>
              <w:jc w:val="center"/>
              <w:rPr>
                <w:sz w:val="18"/>
                <w:szCs w:val="18"/>
              </w:rPr>
            </w:pPr>
            <w:r>
              <w:rPr>
                <w:sz w:val="18"/>
                <w:szCs w:val="18"/>
              </w:rPr>
              <w:t>290</w:t>
            </w:r>
          </w:p>
        </w:tc>
        <w:tc>
          <w:tcPr>
            <w:tcW w:w="992" w:type="dxa"/>
            <w:vAlign w:val="center"/>
          </w:tcPr>
          <w:p w:rsidR="00ED590C" w:rsidRPr="004A2CC3" w:rsidRDefault="00ED590C" w:rsidP="003831EF">
            <w:pPr>
              <w:jc w:val="center"/>
              <w:rPr>
                <w:sz w:val="18"/>
                <w:szCs w:val="18"/>
              </w:rPr>
            </w:pPr>
            <w:r>
              <w:rPr>
                <w:sz w:val="18"/>
                <w:szCs w:val="18"/>
              </w:rPr>
              <w:t>290</w:t>
            </w:r>
          </w:p>
        </w:tc>
      </w:tr>
      <w:tr w:rsidR="00ED590C" w:rsidRPr="00466605" w:rsidTr="00ED590C">
        <w:tc>
          <w:tcPr>
            <w:tcW w:w="3652" w:type="dxa"/>
          </w:tcPr>
          <w:p w:rsidR="00ED590C" w:rsidRPr="00B303FB" w:rsidRDefault="00ED590C" w:rsidP="006C4610">
            <w:pPr>
              <w:widowControl w:val="0"/>
              <w:numPr>
                <w:ilvl w:val="12"/>
                <w:numId w:val="0"/>
              </w:numPr>
              <w:jc w:val="both"/>
              <w:rPr>
                <w:sz w:val="18"/>
                <w:szCs w:val="18"/>
              </w:rPr>
            </w:pPr>
            <w:r w:rsidRPr="00B303FB">
              <w:rPr>
                <w:sz w:val="18"/>
                <w:szCs w:val="18"/>
              </w:rPr>
              <w:t>Доходы от оказания платных услуг (работ) и компенсации затрат государства</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1310</w:t>
            </w:r>
          </w:p>
        </w:tc>
        <w:tc>
          <w:tcPr>
            <w:tcW w:w="992" w:type="dxa"/>
            <w:vAlign w:val="center"/>
          </w:tcPr>
          <w:p w:rsidR="00ED590C" w:rsidRPr="004A2CC3" w:rsidRDefault="00ED590C" w:rsidP="007B4596">
            <w:pPr>
              <w:widowControl w:val="0"/>
              <w:numPr>
                <w:ilvl w:val="12"/>
                <w:numId w:val="0"/>
              </w:numPr>
              <w:jc w:val="center"/>
              <w:rPr>
                <w:sz w:val="18"/>
                <w:szCs w:val="18"/>
              </w:rPr>
            </w:pPr>
            <w:r>
              <w:rPr>
                <w:sz w:val="18"/>
                <w:szCs w:val="18"/>
              </w:rPr>
              <w:t>1300</w:t>
            </w:r>
          </w:p>
        </w:tc>
        <w:tc>
          <w:tcPr>
            <w:tcW w:w="992" w:type="dxa"/>
            <w:vAlign w:val="center"/>
          </w:tcPr>
          <w:p w:rsidR="00ED590C" w:rsidRPr="00ED590C" w:rsidRDefault="00ED590C" w:rsidP="00ED590C">
            <w:pPr>
              <w:jc w:val="center"/>
              <w:rPr>
                <w:sz w:val="20"/>
                <w:szCs w:val="20"/>
              </w:rPr>
            </w:pPr>
            <w:r w:rsidRPr="00ED590C">
              <w:rPr>
                <w:sz w:val="20"/>
                <w:szCs w:val="20"/>
              </w:rPr>
              <w:t>-10</w:t>
            </w:r>
          </w:p>
        </w:tc>
        <w:tc>
          <w:tcPr>
            <w:tcW w:w="992" w:type="dxa"/>
            <w:vAlign w:val="center"/>
          </w:tcPr>
          <w:p w:rsidR="00ED590C" w:rsidRPr="00ED590C" w:rsidRDefault="00ED590C" w:rsidP="00ED590C">
            <w:pPr>
              <w:jc w:val="center"/>
              <w:rPr>
                <w:sz w:val="20"/>
                <w:szCs w:val="20"/>
              </w:rPr>
            </w:pPr>
            <w:r w:rsidRPr="00ED590C">
              <w:rPr>
                <w:sz w:val="20"/>
                <w:szCs w:val="20"/>
              </w:rPr>
              <w:t>99,2</w:t>
            </w:r>
          </w:p>
        </w:tc>
        <w:tc>
          <w:tcPr>
            <w:tcW w:w="992" w:type="dxa"/>
            <w:vAlign w:val="center"/>
          </w:tcPr>
          <w:p w:rsidR="00ED590C" w:rsidRPr="004A2CC3" w:rsidRDefault="00ED590C" w:rsidP="003831EF">
            <w:pPr>
              <w:tabs>
                <w:tab w:val="left" w:pos="9923"/>
              </w:tabs>
              <w:ind w:right="-3"/>
              <w:jc w:val="center"/>
              <w:rPr>
                <w:sz w:val="18"/>
                <w:szCs w:val="18"/>
              </w:rPr>
            </w:pPr>
            <w:r>
              <w:rPr>
                <w:sz w:val="18"/>
                <w:szCs w:val="18"/>
              </w:rPr>
              <w:t>1300</w:t>
            </w:r>
          </w:p>
        </w:tc>
        <w:tc>
          <w:tcPr>
            <w:tcW w:w="992" w:type="dxa"/>
            <w:vAlign w:val="center"/>
          </w:tcPr>
          <w:p w:rsidR="00ED590C" w:rsidRPr="004A2CC3" w:rsidRDefault="00ED590C" w:rsidP="003831EF">
            <w:pPr>
              <w:jc w:val="center"/>
              <w:rPr>
                <w:sz w:val="18"/>
                <w:szCs w:val="18"/>
              </w:rPr>
            </w:pPr>
            <w:r>
              <w:rPr>
                <w:sz w:val="18"/>
                <w:szCs w:val="18"/>
              </w:rPr>
              <w:t>1300</w:t>
            </w:r>
          </w:p>
        </w:tc>
      </w:tr>
      <w:tr w:rsidR="00ED590C" w:rsidRPr="00466605" w:rsidTr="00ED590C">
        <w:tc>
          <w:tcPr>
            <w:tcW w:w="3652" w:type="dxa"/>
          </w:tcPr>
          <w:p w:rsidR="00ED590C" w:rsidRPr="00B303FB" w:rsidRDefault="00ED590C" w:rsidP="006C4610">
            <w:pPr>
              <w:widowControl w:val="0"/>
              <w:numPr>
                <w:ilvl w:val="12"/>
                <w:numId w:val="0"/>
              </w:numPr>
              <w:jc w:val="both"/>
              <w:rPr>
                <w:sz w:val="18"/>
                <w:szCs w:val="18"/>
              </w:rPr>
            </w:pPr>
            <w:r w:rsidRPr="00B303FB">
              <w:rPr>
                <w:sz w:val="18"/>
                <w:szCs w:val="18"/>
              </w:rPr>
              <w:t>Доходы от продажи материальных и нематериальных активов</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-97,2</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45</w:t>
            </w:r>
          </w:p>
        </w:tc>
        <w:tc>
          <w:tcPr>
            <w:tcW w:w="992" w:type="dxa"/>
            <w:vAlign w:val="center"/>
          </w:tcPr>
          <w:p w:rsidR="00ED590C" w:rsidRPr="00ED590C" w:rsidRDefault="00ED590C" w:rsidP="00ED590C">
            <w:pPr>
              <w:jc w:val="center"/>
              <w:rPr>
                <w:sz w:val="20"/>
                <w:szCs w:val="20"/>
              </w:rPr>
            </w:pPr>
            <w:r w:rsidRPr="00ED590C">
              <w:rPr>
                <w:sz w:val="20"/>
                <w:szCs w:val="20"/>
              </w:rPr>
              <w:t>142,2</w:t>
            </w:r>
          </w:p>
        </w:tc>
        <w:tc>
          <w:tcPr>
            <w:tcW w:w="992" w:type="dxa"/>
            <w:vAlign w:val="center"/>
          </w:tcPr>
          <w:p w:rsidR="00ED590C" w:rsidRPr="00ED590C" w:rsidRDefault="00ED590C" w:rsidP="00AC3905">
            <w:pPr>
              <w:jc w:val="center"/>
              <w:rPr>
                <w:sz w:val="20"/>
                <w:szCs w:val="20"/>
              </w:rPr>
            </w:pPr>
            <w:r w:rsidRPr="00ED590C">
              <w:rPr>
                <w:sz w:val="20"/>
                <w:szCs w:val="20"/>
              </w:rPr>
              <w:t>-</w:t>
            </w:r>
          </w:p>
        </w:tc>
        <w:tc>
          <w:tcPr>
            <w:tcW w:w="992" w:type="dxa"/>
            <w:vAlign w:val="center"/>
          </w:tcPr>
          <w:p w:rsidR="00ED590C" w:rsidRPr="004A2CC3" w:rsidRDefault="00ED590C" w:rsidP="003831EF">
            <w:pPr>
              <w:tabs>
                <w:tab w:val="left" w:pos="9923"/>
              </w:tabs>
              <w:ind w:right="-3"/>
              <w:jc w:val="center"/>
              <w:rPr>
                <w:sz w:val="18"/>
                <w:szCs w:val="18"/>
              </w:rPr>
            </w:pPr>
            <w:r>
              <w:rPr>
                <w:sz w:val="18"/>
                <w:szCs w:val="18"/>
              </w:rPr>
              <w:t>45</w:t>
            </w:r>
          </w:p>
        </w:tc>
        <w:tc>
          <w:tcPr>
            <w:tcW w:w="992" w:type="dxa"/>
            <w:vAlign w:val="center"/>
          </w:tcPr>
          <w:p w:rsidR="00ED590C" w:rsidRPr="004A2CC3" w:rsidRDefault="00ED590C" w:rsidP="003831EF">
            <w:pPr>
              <w:jc w:val="center"/>
              <w:rPr>
                <w:sz w:val="18"/>
                <w:szCs w:val="18"/>
              </w:rPr>
            </w:pPr>
            <w:r>
              <w:rPr>
                <w:sz w:val="18"/>
                <w:szCs w:val="18"/>
              </w:rPr>
              <w:t>45</w:t>
            </w:r>
          </w:p>
        </w:tc>
      </w:tr>
      <w:tr w:rsidR="00ED590C" w:rsidRPr="00466605" w:rsidTr="00ED590C">
        <w:tc>
          <w:tcPr>
            <w:tcW w:w="3652" w:type="dxa"/>
          </w:tcPr>
          <w:p w:rsidR="00ED590C" w:rsidRPr="00B303FB" w:rsidRDefault="00ED590C" w:rsidP="006C4610">
            <w:pPr>
              <w:widowControl w:val="0"/>
              <w:numPr>
                <w:ilvl w:val="12"/>
                <w:numId w:val="0"/>
              </w:numPr>
              <w:jc w:val="both"/>
              <w:rPr>
                <w:sz w:val="18"/>
                <w:szCs w:val="18"/>
              </w:rPr>
            </w:pPr>
            <w:r w:rsidRPr="00B303FB">
              <w:rPr>
                <w:sz w:val="18"/>
                <w:szCs w:val="18"/>
              </w:rPr>
              <w:t>Штрафы, санкции, возмещение ущерба</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3</w:t>
            </w:r>
          </w:p>
        </w:tc>
        <w:tc>
          <w:tcPr>
            <w:tcW w:w="992" w:type="dxa"/>
            <w:vAlign w:val="center"/>
          </w:tcPr>
          <w:p w:rsidR="00ED590C" w:rsidRPr="004A2CC3" w:rsidRDefault="00ED590C" w:rsidP="0031390C">
            <w:pPr>
              <w:widowControl w:val="0"/>
              <w:numPr>
                <w:ilvl w:val="12"/>
                <w:numId w:val="0"/>
              </w:numPr>
              <w:jc w:val="center"/>
              <w:rPr>
                <w:sz w:val="18"/>
                <w:szCs w:val="18"/>
              </w:rPr>
            </w:pPr>
            <w:r>
              <w:rPr>
                <w:sz w:val="18"/>
                <w:szCs w:val="18"/>
              </w:rPr>
              <w:t>0</w:t>
            </w:r>
          </w:p>
        </w:tc>
        <w:tc>
          <w:tcPr>
            <w:tcW w:w="992" w:type="dxa"/>
            <w:vAlign w:val="center"/>
          </w:tcPr>
          <w:p w:rsidR="00ED590C" w:rsidRPr="00ED590C" w:rsidRDefault="00ED590C" w:rsidP="00ED590C">
            <w:pPr>
              <w:jc w:val="center"/>
              <w:rPr>
                <w:sz w:val="20"/>
                <w:szCs w:val="20"/>
              </w:rPr>
            </w:pPr>
            <w:r w:rsidRPr="00ED590C">
              <w:rPr>
                <w:sz w:val="20"/>
                <w:szCs w:val="20"/>
              </w:rPr>
              <w:t>-3</w:t>
            </w:r>
          </w:p>
        </w:tc>
        <w:tc>
          <w:tcPr>
            <w:tcW w:w="992" w:type="dxa"/>
            <w:vAlign w:val="center"/>
          </w:tcPr>
          <w:p w:rsidR="00ED590C" w:rsidRPr="00ED590C" w:rsidRDefault="00ED590C" w:rsidP="00ED590C">
            <w:pPr>
              <w:jc w:val="center"/>
              <w:rPr>
                <w:sz w:val="20"/>
                <w:szCs w:val="20"/>
              </w:rPr>
            </w:pPr>
            <w:r>
              <w:rPr>
                <w:sz w:val="20"/>
                <w:szCs w:val="20"/>
              </w:rPr>
              <w:t>-</w:t>
            </w:r>
          </w:p>
        </w:tc>
        <w:tc>
          <w:tcPr>
            <w:tcW w:w="992" w:type="dxa"/>
            <w:vAlign w:val="center"/>
          </w:tcPr>
          <w:p w:rsidR="00ED590C" w:rsidRPr="004A2CC3" w:rsidRDefault="00ED590C" w:rsidP="003831EF">
            <w:pPr>
              <w:tabs>
                <w:tab w:val="left" w:pos="9923"/>
              </w:tabs>
              <w:ind w:right="-3"/>
              <w:jc w:val="center"/>
              <w:rPr>
                <w:sz w:val="18"/>
                <w:szCs w:val="18"/>
              </w:rPr>
            </w:pPr>
            <w:r>
              <w:rPr>
                <w:sz w:val="18"/>
                <w:szCs w:val="18"/>
              </w:rPr>
              <w:t>0</w:t>
            </w:r>
          </w:p>
        </w:tc>
        <w:tc>
          <w:tcPr>
            <w:tcW w:w="992" w:type="dxa"/>
            <w:vAlign w:val="center"/>
          </w:tcPr>
          <w:p w:rsidR="00ED590C" w:rsidRPr="004A2CC3" w:rsidRDefault="00ED590C" w:rsidP="003831EF">
            <w:pPr>
              <w:jc w:val="center"/>
              <w:rPr>
                <w:sz w:val="18"/>
                <w:szCs w:val="18"/>
              </w:rPr>
            </w:pPr>
            <w:r>
              <w:rPr>
                <w:sz w:val="18"/>
                <w:szCs w:val="18"/>
              </w:rPr>
              <w:t>0</w:t>
            </w:r>
          </w:p>
        </w:tc>
      </w:tr>
      <w:tr w:rsidR="00ED590C" w:rsidRPr="00466605" w:rsidTr="00ED590C">
        <w:tc>
          <w:tcPr>
            <w:tcW w:w="3652" w:type="dxa"/>
          </w:tcPr>
          <w:p w:rsidR="00ED590C" w:rsidRPr="00F6314F" w:rsidRDefault="00ED590C"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ED590C" w:rsidRPr="00F6314F" w:rsidRDefault="00ED590C" w:rsidP="00AE11E4">
            <w:pPr>
              <w:widowControl w:val="0"/>
              <w:numPr>
                <w:ilvl w:val="12"/>
                <w:numId w:val="0"/>
              </w:numPr>
              <w:jc w:val="center"/>
              <w:rPr>
                <w:b/>
                <w:sz w:val="20"/>
                <w:szCs w:val="20"/>
              </w:rPr>
            </w:pPr>
            <w:r>
              <w:rPr>
                <w:b/>
                <w:sz w:val="20"/>
                <w:szCs w:val="20"/>
              </w:rPr>
              <w:t>15404,5</w:t>
            </w:r>
          </w:p>
        </w:tc>
        <w:tc>
          <w:tcPr>
            <w:tcW w:w="992" w:type="dxa"/>
            <w:vAlign w:val="center"/>
          </w:tcPr>
          <w:p w:rsidR="00ED590C" w:rsidRPr="00F6314F" w:rsidRDefault="00ED590C" w:rsidP="0031390C">
            <w:pPr>
              <w:widowControl w:val="0"/>
              <w:numPr>
                <w:ilvl w:val="12"/>
                <w:numId w:val="0"/>
              </w:numPr>
              <w:jc w:val="center"/>
              <w:rPr>
                <w:b/>
                <w:sz w:val="20"/>
                <w:szCs w:val="20"/>
              </w:rPr>
            </w:pPr>
            <w:r>
              <w:rPr>
                <w:b/>
                <w:sz w:val="20"/>
                <w:szCs w:val="20"/>
              </w:rPr>
              <w:t>8761,6</w:t>
            </w:r>
          </w:p>
        </w:tc>
        <w:tc>
          <w:tcPr>
            <w:tcW w:w="992" w:type="dxa"/>
            <w:vAlign w:val="center"/>
          </w:tcPr>
          <w:p w:rsidR="00ED590C" w:rsidRPr="00ED590C" w:rsidRDefault="00ED590C" w:rsidP="00ED590C">
            <w:pPr>
              <w:jc w:val="center"/>
              <w:rPr>
                <w:b/>
                <w:sz w:val="20"/>
                <w:szCs w:val="20"/>
              </w:rPr>
            </w:pPr>
            <w:r w:rsidRPr="00ED590C">
              <w:rPr>
                <w:b/>
                <w:sz w:val="20"/>
                <w:szCs w:val="20"/>
              </w:rPr>
              <w:t>-6642,9</w:t>
            </w:r>
          </w:p>
        </w:tc>
        <w:tc>
          <w:tcPr>
            <w:tcW w:w="992" w:type="dxa"/>
            <w:vAlign w:val="center"/>
          </w:tcPr>
          <w:p w:rsidR="00ED590C" w:rsidRPr="00ED590C" w:rsidRDefault="00ED590C" w:rsidP="00ED590C">
            <w:pPr>
              <w:jc w:val="center"/>
              <w:rPr>
                <w:b/>
                <w:sz w:val="20"/>
                <w:szCs w:val="20"/>
              </w:rPr>
            </w:pPr>
            <w:r w:rsidRPr="00ED590C">
              <w:rPr>
                <w:b/>
                <w:sz w:val="20"/>
                <w:szCs w:val="20"/>
              </w:rPr>
              <w:t>56,9</w:t>
            </w:r>
          </w:p>
        </w:tc>
        <w:tc>
          <w:tcPr>
            <w:tcW w:w="992" w:type="dxa"/>
            <w:vAlign w:val="center"/>
          </w:tcPr>
          <w:p w:rsidR="00ED590C" w:rsidRPr="00F6314F" w:rsidRDefault="00ED590C" w:rsidP="003831EF">
            <w:pPr>
              <w:snapToGrid w:val="0"/>
              <w:jc w:val="center"/>
              <w:rPr>
                <w:b/>
                <w:bCs/>
                <w:sz w:val="20"/>
                <w:szCs w:val="20"/>
              </w:rPr>
            </w:pPr>
            <w:r>
              <w:rPr>
                <w:b/>
                <w:bCs/>
                <w:sz w:val="20"/>
                <w:szCs w:val="20"/>
              </w:rPr>
              <w:t>7285,6</w:t>
            </w:r>
          </w:p>
        </w:tc>
        <w:tc>
          <w:tcPr>
            <w:tcW w:w="992" w:type="dxa"/>
            <w:vAlign w:val="center"/>
          </w:tcPr>
          <w:p w:rsidR="00ED590C" w:rsidRPr="00F6314F" w:rsidRDefault="00ED590C" w:rsidP="003831EF">
            <w:pPr>
              <w:jc w:val="center"/>
              <w:rPr>
                <w:b/>
                <w:sz w:val="20"/>
                <w:szCs w:val="20"/>
              </w:rPr>
            </w:pPr>
            <w:r>
              <w:rPr>
                <w:b/>
                <w:sz w:val="20"/>
                <w:szCs w:val="20"/>
              </w:rPr>
              <w:t>12420,2</w:t>
            </w:r>
          </w:p>
        </w:tc>
      </w:tr>
      <w:tr w:rsidR="00ED590C" w:rsidRPr="00466605" w:rsidTr="00ED590C">
        <w:tc>
          <w:tcPr>
            <w:tcW w:w="3652" w:type="dxa"/>
          </w:tcPr>
          <w:p w:rsidR="00ED590C" w:rsidRPr="003831EF" w:rsidRDefault="00ED590C"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6475,4</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5008,6</w:t>
            </w:r>
          </w:p>
        </w:tc>
        <w:tc>
          <w:tcPr>
            <w:tcW w:w="992" w:type="dxa"/>
            <w:vAlign w:val="center"/>
          </w:tcPr>
          <w:p w:rsidR="00ED590C" w:rsidRPr="00ED590C" w:rsidRDefault="00ED590C" w:rsidP="00ED590C">
            <w:pPr>
              <w:jc w:val="center"/>
              <w:rPr>
                <w:sz w:val="20"/>
                <w:szCs w:val="20"/>
              </w:rPr>
            </w:pPr>
            <w:r w:rsidRPr="00ED590C">
              <w:rPr>
                <w:sz w:val="20"/>
                <w:szCs w:val="20"/>
              </w:rPr>
              <w:t>-1466,8</w:t>
            </w:r>
          </w:p>
        </w:tc>
        <w:tc>
          <w:tcPr>
            <w:tcW w:w="992" w:type="dxa"/>
            <w:vAlign w:val="center"/>
          </w:tcPr>
          <w:p w:rsidR="00ED590C" w:rsidRPr="00ED590C" w:rsidRDefault="00ED590C" w:rsidP="00ED590C">
            <w:pPr>
              <w:jc w:val="center"/>
              <w:rPr>
                <w:sz w:val="20"/>
                <w:szCs w:val="20"/>
              </w:rPr>
            </w:pPr>
            <w:r w:rsidRPr="00ED590C">
              <w:rPr>
                <w:sz w:val="20"/>
                <w:szCs w:val="20"/>
              </w:rPr>
              <w:t>77,3</w:t>
            </w:r>
          </w:p>
        </w:tc>
        <w:tc>
          <w:tcPr>
            <w:tcW w:w="992" w:type="dxa"/>
            <w:vAlign w:val="center"/>
          </w:tcPr>
          <w:p w:rsidR="00ED590C" w:rsidRPr="003831EF" w:rsidRDefault="00ED590C" w:rsidP="003831EF">
            <w:pPr>
              <w:snapToGrid w:val="0"/>
              <w:jc w:val="center"/>
              <w:rPr>
                <w:bCs/>
                <w:sz w:val="20"/>
                <w:szCs w:val="20"/>
              </w:rPr>
            </w:pPr>
            <w:r>
              <w:rPr>
                <w:bCs/>
                <w:sz w:val="20"/>
                <w:szCs w:val="20"/>
              </w:rPr>
              <w:t>6171,3</w:t>
            </w:r>
          </w:p>
        </w:tc>
        <w:tc>
          <w:tcPr>
            <w:tcW w:w="992" w:type="dxa"/>
            <w:vAlign w:val="center"/>
          </w:tcPr>
          <w:p w:rsidR="00ED590C" w:rsidRPr="003831EF" w:rsidRDefault="00ED590C" w:rsidP="003831EF">
            <w:pPr>
              <w:jc w:val="center"/>
              <w:rPr>
                <w:sz w:val="20"/>
                <w:szCs w:val="20"/>
              </w:rPr>
            </w:pPr>
            <w:r>
              <w:rPr>
                <w:sz w:val="20"/>
                <w:szCs w:val="20"/>
              </w:rPr>
              <w:t>11305,9</w:t>
            </w:r>
          </w:p>
        </w:tc>
      </w:tr>
      <w:tr w:rsidR="00ED590C" w:rsidRPr="00466605" w:rsidTr="00ED590C">
        <w:tc>
          <w:tcPr>
            <w:tcW w:w="3652" w:type="dxa"/>
          </w:tcPr>
          <w:p w:rsidR="00ED590C" w:rsidRPr="003831EF" w:rsidRDefault="00ED590C"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4409,5</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3654,5</w:t>
            </w:r>
          </w:p>
        </w:tc>
        <w:tc>
          <w:tcPr>
            <w:tcW w:w="992" w:type="dxa"/>
            <w:vAlign w:val="center"/>
          </w:tcPr>
          <w:p w:rsidR="00ED590C" w:rsidRPr="00ED590C" w:rsidRDefault="00ED590C" w:rsidP="00ED590C">
            <w:pPr>
              <w:jc w:val="center"/>
              <w:rPr>
                <w:sz w:val="20"/>
                <w:szCs w:val="20"/>
              </w:rPr>
            </w:pPr>
            <w:r w:rsidRPr="00ED590C">
              <w:rPr>
                <w:sz w:val="20"/>
                <w:szCs w:val="20"/>
              </w:rPr>
              <w:t>-755</w:t>
            </w:r>
          </w:p>
        </w:tc>
        <w:tc>
          <w:tcPr>
            <w:tcW w:w="992" w:type="dxa"/>
            <w:vAlign w:val="center"/>
          </w:tcPr>
          <w:p w:rsidR="00ED590C" w:rsidRPr="00ED590C" w:rsidRDefault="00ED590C" w:rsidP="00ED590C">
            <w:pPr>
              <w:jc w:val="center"/>
              <w:rPr>
                <w:sz w:val="20"/>
                <w:szCs w:val="20"/>
              </w:rPr>
            </w:pPr>
            <w:r w:rsidRPr="00ED590C">
              <w:rPr>
                <w:sz w:val="20"/>
                <w:szCs w:val="20"/>
              </w:rPr>
              <w:t>82,9</w:t>
            </w:r>
          </w:p>
        </w:tc>
        <w:tc>
          <w:tcPr>
            <w:tcW w:w="992" w:type="dxa"/>
            <w:vAlign w:val="center"/>
          </w:tcPr>
          <w:p w:rsidR="00ED590C" w:rsidRPr="003831EF" w:rsidRDefault="00ED590C" w:rsidP="003831EF">
            <w:pPr>
              <w:snapToGrid w:val="0"/>
              <w:jc w:val="center"/>
              <w:rPr>
                <w:bCs/>
                <w:sz w:val="20"/>
                <w:szCs w:val="20"/>
              </w:rPr>
            </w:pPr>
            <w:r>
              <w:rPr>
                <w:bCs/>
                <w:sz w:val="20"/>
                <w:szCs w:val="20"/>
              </w:rPr>
              <w:t>1015,8</w:t>
            </w:r>
          </w:p>
        </w:tc>
        <w:tc>
          <w:tcPr>
            <w:tcW w:w="992" w:type="dxa"/>
            <w:vAlign w:val="center"/>
          </w:tcPr>
          <w:p w:rsidR="00ED590C" w:rsidRPr="003831EF" w:rsidRDefault="00ED590C" w:rsidP="003831EF">
            <w:pPr>
              <w:jc w:val="center"/>
              <w:rPr>
                <w:sz w:val="20"/>
                <w:szCs w:val="20"/>
              </w:rPr>
            </w:pPr>
            <w:r>
              <w:rPr>
                <w:sz w:val="20"/>
                <w:szCs w:val="20"/>
              </w:rPr>
              <w:t>1015,8</w:t>
            </w:r>
          </w:p>
        </w:tc>
      </w:tr>
      <w:tr w:rsidR="00ED590C" w:rsidRPr="00466605" w:rsidTr="00ED590C">
        <w:tc>
          <w:tcPr>
            <w:tcW w:w="3652" w:type="dxa"/>
          </w:tcPr>
          <w:p w:rsidR="00ED590C" w:rsidRPr="003831EF" w:rsidRDefault="00ED590C"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167,7</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98,5</w:t>
            </w:r>
          </w:p>
        </w:tc>
        <w:tc>
          <w:tcPr>
            <w:tcW w:w="992" w:type="dxa"/>
            <w:vAlign w:val="center"/>
          </w:tcPr>
          <w:p w:rsidR="00ED590C" w:rsidRPr="00ED590C" w:rsidRDefault="00ED590C" w:rsidP="00ED590C">
            <w:pPr>
              <w:jc w:val="center"/>
              <w:rPr>
                <w:sz w:val="20"/>
                <w:szCs w:val="20"/>
              </w:rPr>
            </w:pPr>
            <w:r w:rsidRPr="00ED590C">
              <w:rPr>
                <w:sz w:val="20"/>
                <w:szCs w:val="20"/>
              </w:rPr>
              <w:t>-69,2</w:t>
            </w:r>
          </w:p>
        </w:tc>
        <w:tc>
          <w:tcPr>
            <w:tcW w:w="992" w:type="dxa"/>
            <w:vAlign w:val="center"/>
          </w:tcPr>
          <w:p w:rsidR="00ED590C" w:rsidRPr="00ED590C" w:rsidRDefault="00ED590C" w:rsidP="00ED590C">
            <w:pPr>
              <w:jc w:val="center"/>
              <w:rPr>
                <w:sz w:val="20"/>
                <w:szCs w:val="20"/>
              </w:rPr>
            </w:pPr>
            <w:r w:rsidRPr="00ED590C">
              <w:rPr>
                <w:sz w:val="20"/>
                <w:szCs w:val="20"/>
              </w:rPr>
              <w:t>58,7</w:t>
            </w:r>
          </w:p>
        </w:tc>
        <w:tc>
          <w:tcPr>
            <w:tcW w:w="992" w:type="dxa"/>
            <w:vAlign w:val="center"/>
          </w:tcPr>
          <w:p w:rsidR="00ED590C" w:rsidRPr="003831EF" w:rsidRDefault="00ED590C" w:rsidP="003831EF">
            <w:pPr>
              <w:snapToGrid w:val="0"/>
              <w:jc w:val="center"/>
              <w:rPr>
                <w:bCs/>
                <w:sz w:val="20"/>
                <w:szCs w:val="20"/>
              </w:rPr>
            </w:pPr>
            <w:r>
              <w:rPr>
                <w:bCs/>
                <w:sz w:val="20"/>
                <w:szCs w:val="20"/>
              </w:rPr>
              <w:t>98,5</w:t>
            </w:r>
          </w:p>
        </w:tc>
        <w:tc>
          <w:tcPr>
            <w:tcW w:w="992" w:type="dxa"/>
            <w:vAlign w:val="center"/>
          </w:tcPr>
          <w:p w:rsidR="00ED590C" w:rsidRPr="003831EF" w:rsidRDefault="00ED590C" w:rsidP="003831EF">
            <w:pPr>
              <w:jc w:val="center"/>
              <w:rPr>
                <w:sz w:val="20"/>
                <w:szCs w:val="20"/>
              </w:rPr>
            </w:pPr>
            <w:r>
              <w:rPr>
                <w:sz w:val="20"/>
                <w:szCs w:val="20"/>
              </w:rPr>
              <w:t>98,5</w:t>
            </w:r>
          </w:p>
        </w:tc>
      </w:tr>
      <w:tr w:rsidR="00ED590C" w:rsidRPr="00466605" w:rsidTr="00ED590C">
        <w:tc>
          <w:tcPr>
            <w:tcW w:w="3652" w:type="dxa"/>
          </w:tcPr>
          <w:p w:rsidR="00ED590C" w:rsidRPr="003831EF" w:rsidRDefault="00ED590C"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4351,9</w:t>
            </w:r>
          </w:p>
        </w:tc>
        <w:tc>
          <w:tcPr>
            <w:tcW w:w="992" w:type="dxa"/>
            <w:vAlign w:val="center"/>
          </w:tcPr>
          <w:p w:rsidR="00ED590C" w:rsidRPr="003831EF" w:rsidRDefault="00ED590C" w:rsidP="0031390C">
            <w:pPr>
              <w:widowControl w:val="0"/>
              <w:numPr>
                <w:ilvl w:val="12"/>
                <w:numId w:val="0"/>
              </w:numPr>
              <w:jc w:val="center"/>
              <w:rPr>
                <w:sz w:val="20"/>
                <w:szCs w:val="20"/>
              </w:rPr>
            </w:pPr>
            <w:r>
              <w:rPr>
                <w:sz w:val="20"/>
                <w:szCs w:val="20"/>
              </w:rPr>
              <w:t>0</w:t>
            </w:r>
          </w:p>
        </w:tc>
        <w:tc>
          <w:tcPr>
            <w:tcW w:w="992" w:type="dxa"/>
            <w:vAlign w:val="center"/>
          </w:tcPr>
          <w:p w:rsidR="00ED590C" w:rsidRPr="00ED590C" w:rsidRDefault="00ED590C" w:rsidP="00ED590C">
            <w:pPr>
              <w:jc w:val="center"/>
              <w:rPr>
                <w:sz w:val="20"/>
                <w:szCs w:val="20"/>
              </w:rPr>
            </w:pPr>
            <w:r w:rsidRPr="00ED590C">
              <w:rPr>
                <w:sz w:val="20"/>
                <w:szCs w:val="20"/>
              </w:rPr>
              <w:t>-4351,9</w:t>
            </w:r>
          </w:p>
        </w:tc>
        <w:tc>
          <w:tcPr>
            <w:tcW w:w="992" w:type="dxa"/>
            <w:vAlign w:val="center"/>
          </w:tcPr>
          <w:p w:rsidR="00ED590C" w:rsidRPr="00ED590C" w:rsidRDefault="00ED590C" w:rsidP="00ED590C">
            <w:pPr>
              <w:jc w:val="center"/>
              <w:rPr>
                <w:sz w:val="20"/>
                <w:szCs w:val="20"/>
              </w:rPr>
            </w:pPr>
            <w:r w:rsidRPr="00ED590C">
              <w:rPr>
                <w:sz w:val="20"/>
                <w:szCs w:val="20"/>
              </w:rPr>
              <w:t>0,0</w:t>
            </w:r>
          </w:p>
        </w:tc>
        <w:tc>
          <w:tcPr>
            <w:tcW w:w="992" w:type="dxa"/>
            <w:vAlign w:val="center"/>
          </w:tcPr>
          <w:p w:rsidR="00ED590C" w:rsidRPr="003831EF" w:rsidRDefault="00ED590C" w:rsidP="003831EF">
            <w:pPr>
              <w:snapToGrid w:val="0"/>
              <w:jc w:val="center"/>
              <w:rPr>
                <w:bCs/>
                <w:sz w:val="20"/>
                <w:szCs w:val="20"/>
              </w:rPr>
            </w:pPr>
            <w:r>
              <w:rPr>
                <w:bCs/>
                <w:sz w:val="20"/>
                <w:szCs w:val="20"/>
              </w:rPr>
              <w:t>0</w:t>
            </w:r>
          </w:p>
        </w:tc>
        <w:tc>
          <w:tcPr>
            <w:tcW w:w="992" w:type="dxa"/>
            <w:vAlign w:val="center"/>
          </w:tcPr>
          <w:p w:rsidR="00ED590C" w:rsidRPr="003831EF" w:rsidRDefault="00ED590C" w:rsidP="003831EF">
            <w:pPr>
              <w:jc w:val="center"/>
              <w:rPr>
                <w:sz w:val="20"/>
                <w:szCs w:val="20"/>
              </w:rPr>
            </w:pPr>
            <w:r>
              <w:rPr>
                <w:sz w:val="20"/>
                <w:szCs w:val="20"/>
              </w:rPr>
              <w:t>0</w:t>
            </w:r>
          </w:p>
        </w:tc>
      </w:tr>
    </w:tbl>
    <w:p w:rsidR="0026490A" w:rsidRDefault="0026490A" w:rsidP="0044286D">
      <w:pPr>
        <w:widowControl w:val="0"/>
        <w:numPr>
          <w:ilvl w:val="12"/>
          <w:numId w:val="0"/>
        </w:numPr>
        <w:ind w:firstLine="720"/>
        <w:jc w:val="both"/>
      </w:pPr>
    </w:p>
    <w:p w:rsidR="004A2B24" w:rsidRPr="002D2B8A" w:rsidRDefault="004A2B24" w:rsidP="004A2B24">
      <w:pPr>
        <w:widowControl w:val="0"/>
        <w:numPr>
          <w:ilvl w:val="12"/>
          <w:numId w:val="0"/>
        </w:numPr>
        <w:ind w:firstLine="720"/>
        <w:jc w:val="both"/>
      </w:pPr>
      <w:r w:rsidRPr="002D2B8A">
        <w:t>Прогнозируется, что основную долю доходов в налоговых и неналоговых доходах местного бюджета будут составлять доходы от налог</w:t>
      </w:r>
      <w:r w:rsidR="007C26B2">
        <w:t>ов на прибыль, доходов</w:t>
      </w:r>
      <w:r w:rsidRPr="002D2B8A">
        <w:t xml:space="preserve"> </w:t>
      </w:r>
      <w:r w:rsidR="007C26B2">
        <w:t xml:space="preserve">(НДФЛ) </w:t>
      </w:r>
      <w:r w:rsidRPr="002D2B8A">
        <w:t xml:space="preserve">в 2022 году – </w:t>
      </w:r>
      <w:r>
        <w:t>75,7</w:t>
      </w:r>
      <w:r w:rsidRPr="002D2B8A">
        <w:t>%, в 202</w:t>
      </w:r>
      <w:r>
        <w:t>3</w:t>
      </w:r>
      <w:r w:rsidRPr="002D2B8A">
        <w:t xml:space="preserve"> году – </w:t>
      </w:r>
      <w:r>
        <w:t>76,2</w:t>
      </w:r>
      <w:r w:rsidRPr="002D2B8A">
        <w:t>%, в 202</w:t>
      </w:r>
      <w:r>
        <w:t>4</w:t>
      </w:r>
      <w:r w:rsidRPr="002D2B8A">
        <w:t xml:space="preserve"> году – </w:t>
      </w:r>
      <w:r>
        <w:t>75,9</w:t>
      </w:r>
      <w:r w:rsidRPr="002D2B8A">
        <w:t>%</w:t>
      </w:r>
      <w:r>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w:t>
      </w:r>
      <w:r w:rsidR="00555DC7">
        <w:t>прогнозируемых поступлений налога в 2021 году, индекса потребительских цен и темпа роста фонда заработной платы на 2022-2024 годы в соответствии с базовым вариантом Прогноза социально-экономического развития Жигаловского муниципального образования, также учтен рост размера МРОТ с 01.01.2022 года</w:t>
      </w:r>
      <w:r w:rsidR="00BB68C2">
        <w:t xml:space="preserve"> (согласно Пояснительной записки к проекту бюджета)</w:t>
      </w:r>
      <w:r w:rsidR="00555DC7">
        <w:t>.</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BB68C2">
        <w:t>29200</w:t>
      </w:r>
      <w:r w:rsidRPr="00B03A0F">
        <w:t xml:space="preserve"> тыс. рублей, </w:t>
      </w:r>
      <w:r w:rsidR="00F45DE6">
        <w:t>с</w:t>
      </w:r>
      <w:r w:rsidR="001F69F6">
        <w:t>о</w:t>
      </w:r>
      <w:r w:rsidR="00F45DE6">
        <w:t xml:space="preserve"> </w:t>
      </w:r>
      <w:r w:rsidR="001F69F6">
        <w:t>снижением</w:t>
      </w:r>
      <w:r w:rsidR="00F45DE6">
        <w:t xml:space="preserve"> на </w:t>
      </w:r>
      <w:r w:rsidR="00BB68C2">
        <w:t>58,6</w:t>
      </w:r>
      <w:r w:rsidR="001F69F6">
        <w:t xml:space="preserve"> тыс. руб. (-</w:t>
      </w:r>
      <w:r w:rsidR="00BB68C2">
        <w:t>0,2</w:t>
      </w:r>
      <w:r w:rsidR="00F45DE6">
        <w:t>%) к</w:t>
      </w:r>
      <w:r w:rsidRPr="00B03A0F">
        <w:t xml:space="preserve"> уровн</w:t>
      </w:r>
      <w:r w:rsidR="00F45DE6">
        <w:t>ю</w:t>
      </w:r>
      <w:r w:rsidRPr="00B03A0F">
        <w:t xml:space="preserve"> ожидаемого исполнения 202</w:t>
      </w:r>
      <w:r>
        <w:t>1</w:t>
      </w:r>
      <w:r w:rsidRPr="00B03A0F">
        <w:t xml:space="preserve"> года. В 202</w:t>
      </w:r>
      <w:r>
        <w:t>3</w:t>
      </w:r>
      <w:r w:rsidR="001F69F6">
        <w:t>-2024</w:t>
      </w:r>
      <w:r w:rsidRPr="00B03A0F">
        <w:t xml:space="preserve"> </w:t>
      </w:r>
      <w:r w:rsidR="001F69F6">
        <w:t>гг.</w:t>
      </w:r>
      <w:r w:rsidRPr="00B03A0F">
        <w:t xml:space="preserve"> поступления по данному налогу прогнозируются в объеме </w:t>
      </w:r>
      <w:r w:rsidR="00BB68C2">
        <w:t>30500</w:t>
      </w:r>
      <w:r w:rsidRPr="00B03A0F">
        <w:t xml:space="preserve"> тыс. рублей</w:t>
      </w:r>
      <w:r w:rsidR="00BB68C2">
        <w:t xml:space="preserve"> (+4,5% к прогнозу 2022 года) и 31000 тыс. руб. (+1,6% к прогнозу 2023 года)</w:t>
      </w:r>
      <w:r w:rsidRPr="00B03A0F">
        <w:t xml:space="preserve">, </w:t>
      </w:r>
      <w:r w:rsidR="00BB68C2">
        <w:t>соответственно</w:t>
      </w:r>
      <w:r w:rsidRPr="00B03A0F">
        <w:t xml:space="preserve">. </w:t>
      </w:r>
    </w:p>
    <w:p w:rsidR="007C26B2" w:rsidRPr="00935F24" w:rsidRDefault="007C26B2" w:rsidP="007C26B2">
      <w:pPr>
        <w:widowControl w:val="0"/>
        <w:numPr>
          <w:ilvl w:val="12"/>
          <w:numId w:val="0"/>
        </w:numPr>
        <w:ind w:firstLine="720"/>
        <w:jc w:val="both"/>
      </w:pPr>
      <w:r w:rsidRPr="00935F24">
        <w:t>Норматив отчислений в местный бюджет по налогу на доходы физических лиц, в соответствии со статьей 61 БК РФ, будет составлять 10%.</w:t>
      </w:r>
    </w:p>
    <w:p w:rsidR="007C26B2" w:rsidRPr="002D2B8A" w:rsidRDefault="007C26B2" w:rsidP="007C26B2">
      <w:pPr>
        <w:widowControl w:val="0"/>
        <w:numPr>
          <w:ilvl w:val="12"/>
          <w:numId w:val="0"/>
        </w:numPr>
        <w:ind w:firstLine="720"/>
        <w:jc w:val="both"/>
      </w:pPr>
      <w:r>
        <w:t>Прогнозируется, что у</w:t>
      </w:r>
      <w:r w:rsidR="00555DC7">
        <w:t>дельный вес</w:t>
      </w:r>
      <w:r w:rsidR="00555DC7" w:rsidRPr="001667FC">
        <w:t xml:space="preserve"> </w:t>
      </w:r>
      <w:r w:rsidR="00555DC7">
        <w:t>н</w:t>
      </w:r>
      <w:r w:rsidR="00555DC7" w:rsidRPr="001667FC">
        <w:t>ало</w:t>
      </w:r>
      <w:r>
        <w:t>гов на прибыль, доходов</w:t>
      </w:r>
      <w:r w:rsidRPr="002D2B8A">
        <w:t xml:space="preserve"> </w:t>
      </w:r>
      <w:r>
        <w:t xml:space="preserve">(НДФЛ) в общей структуре доходов местного бюджета </w:t>
      </w:r>
      <w:r w:rsidR="00555DC7">
        <w:t>состав</w:t>
      </w:r>
      <w:r>
        <w:t>ит</w:t>
      </w:r>
      <w:r w:rsidR="00555DC7">
        <w:t xml:space="preserve"> </w:t>
      </w:r>
      <w:r w:rsidRPr="002D2B8A">
        <w:t xml:space="preserve">в 2022 году – </w:t>
      </w:r>
      <w:r>
        <w:t>61,7</w:t>
      </w:r>
      <w:r w:rsidRPr="002D2B8A">
        <w:t>%, в 202</w:t>
      </w:r>
      <w:r>
        <w:t>3</w:t>
      </w:r>
      <w:r w:rsidRPr="002D2B8A">
        <w:t xml:space="preserve"> году – </w:t>
      </w:r>
      <w:r>
        <w:t>64,4</w:t>
      </w:r>
      <w:r w:rsidRPr="002D2B8A">
        <w:t>%, в 202</w:t>
      </w:r>
      <w:r>
        <w:t>4</w:t>
      </w:r>
      <w:r w:rsidRPr="002D2B8A">
        <w:t xml:space="preserve"> году – </w:t>
      </w:r>
      <w:r>
        <w:t>58,2</w:t>
      </w:r>
      <w:r w:rsidRPr="002D2B8A">
        <w:t>%</w:t>
      </w:r>
      <w:r>
        <w:t>.</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8A2206">
        <w:t>Жигаловского</w:t>
      </w:r>
      <w:r w:rsidR="00114233">
        <w:t xml:space="preserve"> </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sidR="006C4610">
        <w:t>4</w:t>
      </w:r>
      <w:r w:rsidR="00661A5E">
        <w:t>7</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6C4610">
        <w:t>3657,7</w:t>
      </w:r>
      <w:r w:rsidR="00314F7B">
        <w:t xml:space="preserve"> </w:t>
      </w:r>
      <w:r w:rsidR="00106633" w:rsidRPr="009B1744">
        <w:t xml:space="preserve">тыс.руб., </w:t>
      </w:r>
      <w:r w:rsidR="007E21DC">
        <w:t>с</w:t>
      </w:r>
      <w:r w:rsidR="00106633" w:rsidRPr="009B1744">
        <w:t xml:space="preserve"> </w:t>
      </w:r>
      <w:r w:rsidR="00661A5E">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6C4610">
        <w:t>172,7</w:t>
      </w:r>
      <w:r w:rsidR="003134B5">
        <w:t xml:space="preserve"> тыс.</w:t>
      </w:r>
      <w:r w:rsidR="00FD3805">
        <w:t xml:space="preserve"> </w:t>
      </w:r>
      <w:r w:rsidR="003134B5">
        <w:t>руб</w:t>
      </w:r>
      <w:r w:rsidR="003F736E">
        <w:t>лей</w:t>
      </w:r>
      <w:r w:rsidR="003134B5">
        <w:t xml:space="preserve"> (</w:t>
      </w:r>
      <w:r w:rsidR="00661A5E">
        <w:t>+5</w:t>
      </w:r>
      <w:r w:rsidR="003134B5">
        <w:t>%)</w:t>
      </w:r>
      <w:r w:rsidR="0085426E">
        <w:t>, на 202</w:t>
      </w:r>
      <w:r w:rsidR="00583388">
        <w:t>3</w:t>
      </w:r>
      <w:r w:rsidR="0085426E">
        <w:t xml:space="preserve"> год в сумме </w:t>
      </w:r>
      <w:r w:rsidR="006C4610">
        <w:t>3834,1</w:t>
      </w:r>
      <w:r w:rsidR="0085426E">
        <w:t xml:space="preserve"> тыс. руб.</w:t>
      </w:r>
      <w:r w:rsidR="006C4610">
        <w:t xml:space="preserve"> (+4,8% к прогнозу 2022г.)</w:t>
      </w:r>
      <w:r w:rsidR="0085426E">
        <w:t>, на 202</w:t>
      </w:r>
      <w:r w:rsidR="00583388">
        <w:t xml:space="preserve">4 </w:t>
      </w:r>
      <w:r w:rsidR="0085426E">
        <w:t>г</w:t>
      </w:r>
      <w:r w:rsidR="00583388">
        <w:t>од</w:t>
      </w:r>
      <w:r w:rsidR="0085426E">
        <w:t xml:space="preserve">  в сумме </w:t>
      </w:r>
      <w:r w:rsidR="006C4610">
        <w:t>4141,1</w:t>
      </w:r>
      <w:r w:rsidR="0085426E">
        <w:t xml:space="preserve"> тыс. руб</w:t>
      </w:r>
      <w:r w:rsidR="003134B5">
        <w:t>.</w:t>
      </w:r>
      <w:r w:rsidR="006C4610">
        <w:t xml:space="preserve"> (+8% к прогнозу 2023г.).</w:t>
      </w:r>
    </w:p>
    <w:p w:rsidR="00661A5E" w:rsidRPr="009B1744" w:rsidRDefault="00661A5E" w:rsidP="00661A5E">
      <w:pPr>
        <w:widowControl w:val="0"/>
        <w:numPr>
          <w:ilvl w:val="12"/>
          <w:numId w:val="0"/>
        </w:numPr>
        <w:ind w:firstLine="720"/>
        <w:jc w:val="both"/>
      </w:pPr>
      <w:r w:rsidRPr="00FD3805">
        <w:rPr>
          <w:b/>
        </w:rPr>
        <w:t>Налог</w:t>
      </w:r>
      <w:r>
        <w:rPr>
          <w:b/>
        </w:rPr>
        <w:t xml:space="preserve">и на совокупный доход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22-2024</w:t>
      </w:r>
      <w:r w:rsidRPr="00DB174C">
        <w:t xml:space="preserve"> </w:t>
      </w:r>
      <w:r>
        <w:t>гг.</w:t>
      </w:r>
      <w:r w:rsidRPr="00DB174C">
        <w:t xml:space="preserve"> в сумме </w:t>
      </w:r>
      <w:r w:rsidR="006C4610">
        <w:t>3,9</w:t>
      </w:r>
      <w:r w:rsidRPr="00DB174C">
        <w:t xml:space="preserve"> тыс.</w:t>
      </w:r>
      <w:r>
        <w:t xml:space="preserve"> </w:t>
      </w:r>
      <w:r w:rsidRPr="00DB174C">
        <w:t>руб</w:t>
      </w:r>
      <w:r>
        <w:t>лей</w:t>
      </w:r>
      <w:r w:rsidRPr="00DB174C">
        <w:t xml:space="preserve">, </w:t>
      </w:r>
      <w:r>
        <w:t>ежегодно, соответствуют данным администратора доходов – УФНС России по Иркутской области</w:t>
      </w:r>
      <w:r w:rsidRPr="009B1744">
        <w:t xml:space="preserve">. </w:t>
      </w:r>
    </w:p>
    <w:p w:rsidR="00661A5E" w:rsidRPr="009B1744" w:rsidRDefault="00661A5E" w:rsidP="00661A5E">
      <w:pPr>
        <w:widowControl w:val="0"/>
        <w:numPr>
          <w:ilvl w:val="12"/>
          <w:numId w:val="0"/>
        </w:numPr>
        <w:ind w:firstLine="720"/>
        <w:jc w:val="both"/>
      </w:pPr>
      <w:r w:rsidRPr="00541773">
        <w:t xml:space="preserve">Норматив отчислений в бюджет </w:t>
      </w:r>
      <w:r w:rsidR="00A93E19">
        <w:t xml:space="preserve">городского поселения </w:t>
      </w:r>
      <w:r w:rsidRPr="00541773">
        <w:t xml:space="preserve">по </w:t>
      </w:r>
      <w:r w:rsidR="00A93E19">
        <w:t xml:space="preserve">данному виду </w:t>
      </w:r>
      <w:r w:rsidRPr="00541773">
        <w:t>налог</w:t>
      </w:r>
      <w:r w:rsidR="00A93E19">
        <w:t>а</w:t>
      </w:r>
      <w:r w:rsidRPr="00541773">
        <w:t xml:space="preserve"> </w:t>
      </w:r>
      <w:r>
        <w:t>будет составлять 50</w:t>
      </w:r>
      <w:r w:rsidR="00A93E19">
        <w:t>% (ст.61.5 БК РФ</w:t>
      </w:r>
      <w:r w:rsidRPr="00541773">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DF6AD6">
        <w:t>4070</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с</w:t>
      </w:r>
      <w:r w:rsidR="00DF6AD6">
        <w:t>о</w:t>
      </w:r>
      <w:r w:rsidRPr="00DB174C">
        <w:t xml:space="preserve"> </w:t>
      </w:r>
      <w:r w:rsidR="00DF6AD6">
        <w:t>снижением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DF6AD6">
        <w:t>600</w:t>
      </w:r>
      <w:r w:rsidR="007D72A1">
        <w:t xml:space="preserve"> </w:t>
      </w:r>
      <w:r w:rsidRPr="00DB174C">
        <w:t xml:space="preserve">тыс.руб. </w:t>
      </w:r>
      <w:r w:rsidR="00541773">
        <w:t>(</w:t>
      </w:r>
      <w:r w:rsidR="00DF6AD6">
        <w:t>-12,8</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DF6AD6">
        <w:t>500</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DF6AD6">
        <w:t>соответствует</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 xml:space="preserve">61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DF6AD6">
        <w:t>2600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w:t>
      </w:r>
      <w:r w:rsidR="00DF6AD6">
        <w:t>о</w:t>
      </w:r>
      <w:r w:rsidR="00F45DE6">
        <w:t xml:space="preserve"> </w:t>
      </w:r>
      <w:r w:rsidR="00DF6AD6">
        <w:t>снижением</w:t>
      </w:r>
      <w:r w:rsidR="00F45DE6">
        <w:t xml:space="preserve"> к уровню</w:t>
      </w:r>
      <w:r w:rsidR="00F45DE6" w:rsidRPr="00DB174C">
        <w:t xml:space="preserve"> </w:t>
      </w:r>
      <w:r w:rsidR="00F45DE6">
        <w:t>ожидаемых поступлений</w:t>
      </w:r>
      <w:r w:rsidR="00F45DE6" w:rsidRPr="00DB174C">
        <w:t xml:space="preserve"> 20</w:t>
      </w:r>
      <w:r w:rsidR="00F45DE6">
        <w:t xml:space="preserve">21 года на </w:t>
      </w:r>
      <w:r w:rsidR="00DF6AD6">
        <w:t>600 тыс. руб. (-18,7</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DF6AD6">
        <w:t>970</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DF6AD6">
        <w:t>на уровне</w:t>
      </w:r>
      <w:r w:rsidR="002A05AB">
        <w:t xml:space="preserve"> </w:t>
      </w:r>
      <w:r w:rsidR="002A05AB" w:rsidRPr="009B1744">
        <w:t>ожидаем</w:t>
      </w:r>
      <w:r w:rsidR="002A05AB">
        <w:t>ы</w:t>
      </w:r>
      <w:r w:rsidR="00DF6AD6">
        <w:t>х</w:t>
      </w:r>
      <w:r w:rsidR="002A05AB" w:rsidRPr="009B1744">
        <w:t xml:space="preserve"> </w:t>
      </w:r>
      <w:r w:rsidR="002A05AB">
        <w:t>поступлени</w:t>
      </w:r>
      <w:r w:rsidR="00DF6AD6">
        <w:t>й</w:t>
      </w:r>
      <w:r w:rsidR="007D72A1">
        <w:t xml:space="preserve">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3F6A30" w:rsidRPr="00935F24" w:rsidRDefault="003F6A30" w:rsidP="003F6A30">
      <w:pPr>
        <w:widowControl w:val="0"/>
        <w:numPr>
          <w:ilvl w:val="12"/>
          <w:numId w:val="0"/>
        </w:numPr>
        <w:ind w:firstLine="709"/>
        <w:jc w:val="both"/>
        <w:rPr>
          <w:u w:val="single"/>
        </w:rPr>
      </w:pPr>
      <w:r w:rsidRPr="003F6A30">
        <w:rPr>
          <w:b/>
        </w:rPr>
        <w:t>Доходы от использования имущества, находящегося в государственной и муниципальной собственности</w:t>
      </w:r>
      <w:r w:rsidRPr="00935F24">
        <w:rPr>
          <w:i/>
        </w:rPr>
        <w:t xml:space="preserve"> </w:t>
      </w:r>
      <w:r w:rsidRPr="00935F24">
        <w:t>прогнозируются в доходах местного бюджета на 20</w:t>
      </w:r>
      <w:r>
        <w:t>22-2024</w:t>
      </w:r>
      <w:r w:rsidRPr="00935F24">
        <w:t xml:space="preserve"> год</w:t>
      </w:r>
      <w:r>
        <w:t>ы</w:t>
      </w:r>
      <w:r w:rsidRPr="00935F24">
        <w:t xml:space="preserve"> в сумме </w:t>
      </w:r>
      <w:r>
        <w:t>290</w:t>
      </w:r>
      <w:r w:rsidRPr="00935F24">
        <w:t xml:space="preserve"> тыс.руб., </w:t>
      </w:r>
      <w:r>
        <w:t>ежегодно, со снижением на 120 тыс. руб. (-29,3%) к уровню</w:t>
      </w:r>
      <w:r w:rsidRPr="00935F24">
        <w:t xml:space="preserve"> оценк</w:t>
      </w:r>
      <w:r>
        <w:t>и</w:t>
      </w:r>
      <w:r w:rsidRPr="00935F24">
        <w:t xml:space="preserve"> </w:t>
      </w:r>
      <w:r>
        <w:t xml:space="preserve">исполнения </w:t>
      </w:r>
      <w:r w:rsidRPr="00935F24">
        <w:t>20</w:t>
      </w:r>
      <w:r>
        <w:t>21</w:t>
      </w:r>
      <w:r w:rsidRPr="00935F24">
        <w:t xml:space="preserve"> года. </w:t>
      </w:r>
    </w:p>
    <w:p w:rsidR="003F6A30" w:rsidRPr="00CF6725" w:rsidRDefault="003F6A30" w:rsidP="003F6A30">
      <w:pPr>
        <w:widowControl w:val="0"/>
        <w:numPr>
          <w:ilvl w:val="12"/>
          <w:numId w:val="0"/>
        </w:numPr>
        <w:ind w:firstLine="709"/>
        <w:jc w:val="both"/>
        <w:rPr>
          <w:b/>
        </w:rPr>
      </w:pPr>
      <w:r w:rsidRPr="003F6A30">
        <w:rPr>
          <w:b/>
        </w:rPr>
        <w:t>Доходы от оказания платных услуг (работ) и компенсации затрат государства</w:t>
      </w:r>
      <w:r w:rsidRPr="00935F24">
        <w:rPr>
          <w:i/>
          <w:u w:val="single"/>
        </w:rPr>
        <w:t xml:space="preserve"> </w:t>
      </w:r>
      <w:r w:rsidRPr="00935F24">
        <w:t xml:space="preserve"> представлены подгруппой доходов бюджетов </w:t>
      </w:r>
      <w:r w:rsidRPr="00935F24">
        <w:rPr>
          <w:i/>
          <w:u w:val="single"/>
        </w:rPr>
        <w:t>прочие доходы от оказания платных услуг (работ) получателями средств бюджетов городских поселений)</w:t>
      </w:r>
      <w:r w:rsidRPr="00935F24">
        <w:t xml:space="preserve"> </w:t>
      </w:r>
      <w:r>
        <w:t>прогнозируются</w:t>
      </w:r>
      <w:r w:rsidRPr="00935F24">
        <w:t xml:space="preserve"> на 20</w:t>
      </w:r>
      <w:r>
        <w:t>22-2024</w:t>
      </w:r>
      <w:r w:rsidRPr="00935F24">
        <w:t xml:space="preserve"> год</w:t>
      </w:r>
      <w:r>
        <w:t>ы в сумме 1300</w:t>
      </w:r>
      <w:r w:rsidRPr="00935F24">
        <w:t xml:space="preserve"> тыс.руб., </w:t>
      </w:r>
      <w:r>
        <w:t xml:space="preserve">ежегодно, </w:t>
      </w:r>
      <w:r w:rsidRPr="00935F24">
        <w:t>с</w:t>
      </w:r>
      <w:r>
        <w:t>о</w:t>
      </w:r>
      <w:r w:rsidRPr="00935F24">
        <w:t xml:space="preserve"> </w:t>
      </w:r>
      <w:r>
        <w:t xml:space="preserve">снижением </w:t>
      </w:r>
      <w:r w:rsidRPr="00935F24">
        <w:t xml:space="preserve">на </w:t>
      </w:r>
      <w:r>
        <w:t>10</w:t>
      </w:r>
      <w:r w:rsidRPr="00935F24">
        <w:t xml:space="preserve"> тыс.руб. (</w:t>
      </w:r>
      <w:r>
        <w:t>-0,8</w:t>
      </w:r>
      <w:r w:rsidRPr="00935F24">
        <w:t>%</w:t>
      </w:r>
      <w:r>
        <w:t>)</w:t>
      </w:r>
      <w:r w:rsidRPr="00935F24">
        <w:t xml:space="preserve"> к оценке исполнения 20</w:t>
      </w:r>
      <w:r>
        <w:t>21 года.</w:t>
      </w:r>
    </w:p>
    <w:p w:rsidR="003F6A30" w:rsidRPr="00935F24" w:rsidRDefault="003F6A30" w:rsidP="003F6A30">
      <w:pPr>
        <w:widowControl w:val="0"/>
        <w:numPr>
          <w:ilvl w:val="12"/>
          <w:numId w:val="0"/>
        </w:numPr>
        <w:ind w:firstLine="709"/>
        <w:jc w:val="both"/>
        <w:rPr>
          <w:b/>
        </w:rPr>
      </w:pPr>
      <w:r w:rsidRPr="003F6A30">
        <w:rPr>
          <w:b/>
        </w:rPr>
        <w:t>Доходы от продажи материальных и нематериальных активов</w:t>
      </w:r>
      <w:r w:rsidRPr="00935F24">
        <w:rPr>
          <w:i/>
        </w:rPr>
        <w:t xml:space="preserve"> </w:t>
      </w:r>
      <w:r w:rsidRPr="00935F24">
        <w:t>прогнозируются на 20</w:t>
      </w:r>
      <w:r>
        <w:t>2</w:t>
      </w:r>
      <w:r w:rsidR="00AC3905">
        <w:t>2</w:t>
      </w:r>
      <w:r w:rsidRPr="00935F24">
        <w:t>-202</w:t>
      </w:r>
      <w:r w:rsidR="00AC3905">
        <w:t>4</w:t>
      </w:r>
      <w:r w:rsidRPr="00935F24">
        <w:t xml:space="preserve"> годы в сумме </w:t>
      </w:r>
      <w:r w:rsidR="00AC3905">
        <w:t>45</w:t>
      </w:r>
      <w:r w:rsidRPr="00935F24">
        <w:t xml:space="preserve"> тыс. руб. ежегодно, с </w:t>
      </w:r>
      <w:r w:rsidR="00AC3905">
        <w:t>ростом</w:t>
      </w:r>
      <w:r w:rsidRPr="00935F24">
        <w:t xml:space="preserve"> на </w:t>
      </w:r>
      <w:r w:rsidR="00AC3905">
        <w:t xml:space="preserve">142,2 тыс.руб. </w:t>
      </w:r>
      <w:r w:rsidRPr="00935F24">
        <w:t xml:space="preserve">к оценке </w:t>
      </w:r>
      <w:r>
        <w:t xml:space="preserve">исполнения </w:t>
      </w:r>
      <w:r w:rsidRPr="00935F24">
        <w:t>20</w:t>
      </w:r>
      <w:r>
        <w:t>2</w:t>
      </w:r>
      <w:r w:rsidR="00AC3905">
        <w:t>1</w:t>
      </w:r>
      <w:r w:rsidRPr="00935F24">
        <w:t xml:space="preserve"> года.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5957ED">
        <w:t>8761,6</w:t>
      </w:r>
      <w:r w:rsidR="009E42BA">
        <w:t xml:space="preserve"> тыс. рублей, </w:t>
      </w:r>
      <w:r w:rsidR="00E118AF">
        <w:t>со снижением</w:t>
      </w:r>
      <w:r w:rsidR="009E42BA">
        <w:t xml:space="preserve"> на </w:t>
      </w:r>
      <w:r w:rsidR="005957ED">
        <w:t>6642,9</w:t>
      </w:r>
      <w:r w:rsidR="009E42BA">
        <w:t xml:space="preserve"> тыс. рублей </w:t>
      </w:r>
      <w:r w:rsidR="00834B6D">
        <w:t>(-</w:t>
      </w:r>
      <w:r w:rsidR="005957ED">
        <w:t>43,1</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5957ED">
        <w:t>7285,6</w:t>
      </w:r>
      <w:r w:rsidR="009E42BA">
        <w:t xml:space="preserve"> тыс. рублей и </w:t>
      </w:r>
      <w:r w:rsidR="005957ED">
        <w:t>12420,2</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932092">
        <w:t>й</w:t>
      </w:r>
      <w:r>
        <w:t xml:space="preserve"> </w:t>
      </w:r>
      <w:r w:rsidR="007B7BB8">
        <w:t xml:space="preserve">на выравнивание бюджетной обеспеченности </w:t>
      </w:r>
      <w:r w:rsidR="00142FAC">
        <w:t>Жигаловского муниципального образования</w:t>
      </w:r>
      <w:r w:rsidR="007B7BB8">
        <w:t xml:space="preserve"> </w:t>
      </w:r>
      <w:r>
        <w:t>на 20</w:t>
      </w:r>
      <w:r w:rsidR="00D85A72">
        <w:t>2</w:t>
      </w:r>
      <w:r w:rsidR="00C21A98">
        <w:t>2</w:t>
      </w:r>
      <w:r>
        <w:t xml:space="preserve"> год </w:t>
      </w:r>
      <w:r w:rsidR="00443B89">
        <w:t xml:space="preserve">в </w:t>
      </w:r>
      <w:r w:rsidR="00142FAC">
        <w:t xml:space="preserve">общей </w:t>
      </w:r>
      <w:r w:rsidR="00443B89">
        <w:t xml:space="preserve">сумме </w:t>
      </w:r>
      <w:r w:rsidR="00142FAC">
        <w:t>5008,6</w:t>
      </w:r>
      <w:r>
        <w:t xml:space="preserve"> тыс. рублей</w:t>
      </w:r>
      <w:r w:rsidR="00142FAC">
        <w:t xml:space="preserve"> (в том числе за счет субвенции из областного бюджета в сумме 1679,3 тыс. руб. и средств районного бюджета в сумме 3329,3 тыс. руб.)</w:t>
      </w:r>
      <w:r>
        <w:t xml:space="preserve">,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142FAC">
        <w:t>снижению</w:t>
      </w:r>
      <w:r>
        <w:t xml:space="preserve"> на </w:t>
      </w:r>
      <w:r w:rsidR="00142FAC">
        <w:t>1466,8 тыс. рублей (-22,7</w:t>
      </w:r>
      <w:r>
        <w:t>%</w:t>
      </w:r>
      <w:r w:rsidR="000871E3">
        <w:t>)</w:t>
      </w:r>
      <w:r>
        <w:t>.</w:t>
      </w:r>
      <w:r w:rsidR="008A5493">
        <w:t xml:space="preserve"> В 202</w:t>
      </w:r>
      <w:r w:rsidR="00C21A98">
        <w:t>3</w:t>
      </w:r>
      <w:r w:rsidR="008A5493">
        <w:t>-202</w:t>
      </w:r>
      <w:r w:rsidR="00C21A98">
        <w:t>4</w:t>
      </w:r>
      <w:r w:rsidR="008A5493">
        <w:t xml:space="preserve"> годах объем дотаци</w:t>
      </w:r>
      <w:r w:rsidR="00142FAC">
        <w:t>й</w:t>
      </w:r>
      <w:r w:rsidR="008A5493">
        <w:t xml:space="preserve"> составит </w:t>
      </w:r>
      <w:r w:rsidR="00142FAC">
        <w:t>6171,3</w:t>
      </w:r>
      <w:r w:rsidR="008A5493">
        <w:t xml:space="preserve"> тыс. рублей </w:t>
      </w:r>
      <w:r w:rsidR="00142FAC">
        <w:t xml:space="preserve">(областной бюджет – 1502,1 тыс. руб., районный бюджет – 4669,2 тыс. руб.) </w:t>
      </w:r>
      <w:r w:rsidR="008A5493">
        <w:t xml:space="preserve">и </w:t>
      </w:r>
      <w:r w:rsidR="00142FAC">
        <w:t>11305,9</w:t>
      </w:r>
      <w:r w:rsidR="008A5493">
        <w:t xml:space="preserve"> тыс. рублей</w:t>
      </w:r>
      <w:r w:rsidR="00142FAC">
        <w:t xml:space="preserve"> (областной бюджет – 6411,9 тыс. руб., районный бюджет – 4894 тыс. руб.)</w:t>
      </w:r>
      <w:r w:rsidR="00BD141F">
        <w:t>,</w:t>
      </w:r>
      <w:r w:rsidR="008A5493">
        <w:t xml:space="preserve"> соответственно.</w:t>
      </w:r>
    </w:p>
    <w:p w:rsidR="00C74A25" w:rsidRDefault="008C302B" w:rsidP="008C302B">
      <w:pPr>
        <w:pStyle w:val="a9"/>
        <w:spacing w:after="0"/>
        <w:ind w:left="0" w:firstLine="709"/>
        <w:jc w:val="both"/>
      </w:pPr>
      <w:r w:rsidRPr="00481A60">
        <w:t xml:space="preserve">Объем </w:t>
      </w:r>
      <w:r>
        <w:t xml:space="preserve">субсидий на 2022г. установлен в сумме 3654,5 тыс. руб., со снижением к оценке исполнения 2021г. на 755 тыс. руб. (-17,1%), на 2023-2024гг. – в сумме 1015,8 тыс. руб. ежегодно, в т.ч. субсидии </w:t>
      </w:r>
      <w:r w:rsidRPr="00FD40B6">
        <w:t xml:space="preserve">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r>
        <w:t>на 2022г. в сумме 2638,7 тыс. руб.</w:t>
      </w:r>
      <w:r w:rsidRPr="001A79A7">
        <w:t xml:space="preserve"> на основании Постановления Правительства Иркутской области </w:t>
      </w:r>
      <w:r>
        <w:t>от 31.08.</w:t>
      </w:r>
      <w:r w:rsidRPr="001A79A7">
        <w:t xml:space="preserve">2017 № 568-пп «Об утверждении государственной программы Иркутской области </w:t>
      </w:r>
      <w:r>
        <w:t>«</w:t>
      </w:r>
      <w:r w:rsidRPr="001A79A7">
        <w:t>Формирование современной городской среды» на 2018</w:t>
      </w:r>
      <w:r>
        <w:t>-</w:t>
      </w:r>
      <w:r w:rsidRPr="001A79A7">
        <w:t>2024 годы»;</w:t>
      </w:r>
      <w:r w:rsidRPr="00481A60">
        <w:t xml:space="preserve"> субсиди</w:t>
      </w:r>
      <w:r>
        <w:t>и</w:t>
      </w:r>
      <w:r w:rsidRPr="00481A60">
        <w:t xml:space="preserve"> </w:t>
      </w:r>
      <w:r>
        <w:t xml:space="preserve">в целях софинансирования расходных обязательств </w:t>
      </w:r>
      <w:r w:rsidRPr="00481A60">
        <w:t>на реализацию мероприятий перечня проектов народных инициатив из областного бюджета на 202</w:t>
      </w:r>
      <w:r>
        <w:t>2</w:t>
      </w:r>
      <w:r w:rsidRPr="00481A60">
        <w:t>-202</w:t>
      </w:r>
      <w:r>
        <w:t>4</w:t>
      </w:r>
      <w:r w:rsidRPr="00481A60">
        <w:t xml:space="preserve"> годы в объеме </w:t>
      </w:r>
      <w:r>
        <w:t>1015,8</w:t>
      </w:r>
      <w:r w:rsidRPr="00481A60">
        <w:t xml:space="preserve"> тыс. рублей ежегодно, </w:t>
      </w:r>
      <w:r>
        <w:t xml:space="preserve">на основании </w:t>
      </w:r>
      <w:r w:rsidRPr="000F44A1">
        <w:t>п.2 ст.1</w:t>
      </w:r>
      <w:r w:rsidR="00C74A25">
        <w:t>2</w:t>
      </w:r>
      <w:r w:rsidRPr="000F44A1">
        <w:t xml:space="preserve"> проекта </w:t>
      </w:r>
      <w:r w:rsidR="00C74A25" w:rsidRPr="0053720D">
        <w:t>Закона Иркутской области «Об областном бюджете на 20</w:t>
      </w:r>
      <w:r w:rsidR="00C74A25">
        <w:t>22</w:t>
      </w:r>
      <w:r w:rsidR="00C74A25" w:rsidRPr="0053720D">
        <w:t xml:space="preserve"> год и на плановый период 202</w:t>
      </w:r>
      <w:r w:rsidR="00C74A25">
        <w:t>3</w:t>
      </w:r>
      <w:r w:rsidR="00C74A25" w:rsidRPr="0053720D">
        <w:t xml:space="preserve"> и 202</w:t>
      </w:r>
      <w:r w:rsidR="00C74A25">
        <w:t>4</w:t>
      </w:r>
      <w:r w:rsidR="00C74A25" w:rsidRPr="0053720D">
        <w:t>гг.»</w:t>
      </w:r>
      <w:r w:rsidR="00C74A25">
        <w:t xml:space="preserve">. </w:t>
      </w:r>
    </w:p>
    <w:p w:rsidR="008C302B" w:rsidRDefault="008C302B" w:rsidP="008C302B">
      <w:pPr>
        <w:pStyle w:val="a9"/>
        <w:spacing w:after="0"/>
        <w:ind w:left="0" w:firstLine="709"/>
        <w:jc w:val="both"/>
      </w:pPr>
      <w:r w:rsidRPr="00935F24">
        <w:t>Объем субвенций из областного бюджета на 20</w:t>
      </w:r>
      <w:r>
        <w:t>2</w:t>
      </w:r>
      <w:r w:rsidR="00C74A25">
        <w:t>2</w:t>
      </w:r>
      <w:r w:rsidRPr="00935F24">
        <w:t>-202</w:t>
      </w:r>
      <w:r w:rsidR="00C74A25">
        <w:t>4</w:t>
      </w:r>
      <w:r w:rsidRPr="00935F24">
        <w:t xml:space="preserve"> годы запланирован в объеме </w:t>
      </w:r>
      <w:r w:rsidR="00C74A25">
        <w:t>98,5</w:t>
      </w:r>
      <w:r w:rsidRPr="00935F24">
        <w:t xml:space="preserve"> тыс. рублей ежегодно (в т.ч. субвенции на осуществление отдельных областных гос</w:t>
      </w:r>
      <w:r w:rsidR="00C74A25">
        <w:t xml:space="preserve">ударственных </w:t>
      </w:r>
      <w:r w:rsidRPr="00935F24">
        <w:t xml:space="preserve">полномочий в сфере водоснабжения и водоотведения в сумме </w:t>
      </w:r>
      <w:r w:rsidR="00C74A25">
        <w:t>97,8</w:t>
      </w:r>
      <w:r w:rsidRPr="00935F24">
        <w:t xml:space="preserve"> тыс. рублей и субвенции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r w:rsidRPr="001A79A7">
        <w:t xml:space="preserve"> на основании п.1 ст.1</w:t>
      </w:r>
      <w:r w:rsidR="00C74A25">
        <w:t>3</w:t>
      </w:r>
      <w:r w:rsidRPr="001A79A7">
        <w:t xml:space="preserve"> проекта Закона Иркутской области «Об областном бюджете на 202</w:t>
      </w:r>
      <w:r w:rsidR="00C74A25">
        <w:t>2</w:t>
      </w:r>
      <w:r w:rsidRPr="001A79A7">
        <w:t xml:space="preserve"> год и на плановый период 202</w:t>
      </w:r>
      <w:r w:rsidR="00C74A25">
        <w:t>3</w:t>
      </w:r>
      <w:r w:rsidRPr="001A79A7">
        <w:t xml:space="preserve"> и 202</w:t>
      </w:r>
      <w:r w:rsidR="00C74A25">
        <w:t>4</w:t>
      </w:r>
      <w:r w:rsidRPr="001A79A7">
        <w:t>гг.»</w:t>
      </w:r>
      <w:r w:rsidRPr="00935F24">
        <w:t xml:space="preserve">), </w:t>
      </w:r>
      <w:r>
        <w:t>с</w:t>
      </w:r>
      <w:r w:rsidR="00C74A25">
        <w:t>о</w:t>
      </w:r>
      <w:r>
        <w:t xml:space="preserve"> </w:t>
      </w:r>
      <w:r w:rsidR="00C74A25">
        <w:t>снижением</w:t>
      </w:r>
      <w:r w:rsidRPr="00935F24">
        <w:t xml:space="preserve"> </w:t>
      </w:r>
      <w:r>
        <w:t xml:space="preserve">к </w:t>
      </w:r>
      <w:r w:rsidRPr="00935F24">
        <w:t xml:space="preserve">уровню оценки </w:t>
      </w:r>
      <w:r>
        <w:t xml:space="preserve">исполнения </w:t>
      </w:r>
      <w:r w:rsidRPr="00935F24">
        <w:t>20</w:t>
      </w:r>
      <w:r>
        <w:t>2</w:t>
      </w:r>
      <w:r w:rsidR="00C74A25">
        <w:t>1</w:t>
      </w:r>
      <w:r w:rsidRPr="00935F24">
        <w:t xml:space="preserve"> года</w:t>
      </w:r>
      <w:r>
        <w:t xml:space="preserve"> на </w:t>
      </w:r>
      <w:r w:rsidR="00C74A25">
        <w:t>69,2 тыс. руб. (-41,3</w:t>
      </w:r>
      <w:r>
        <w:t>%)</w:t>
      </w:r>
      <w:r w:rsidRPr="00935F24">
        <w:t>.</w:t>
      </w:r>
    </w:p>
    <w:p w:rsidR="00F9175A" w:rsidRDefault="00F9175A" w:rsidP="00F9175A">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8A2206">
        <w:t>Жигаловского</w:t>
      </w:r>
      <w:r w:rsidR="00114233">
        <w:t xml:space="preserve"> муниципального образования</w:t>
      </w:r>
      <w:r w:rsidRPr="00715968">
        <w:t xml:space="preserve"> проектом областного </w:t>
      </w:r>
      <w:r>
        <w:t xml:space="preserve">и районного </w:t>
      </w:r>
      <w:r w:rsidRPr="00715968">
        <w:t>бюджет</w:t>
      </w:r>
      <w:r>
        <w:t>ов</w:t>
      </w:r>
      <w:r w:rsidRPr="00715968">
        <w:t xml:space="preserve"> на 20</w:t>
      </w:r>
      <w:r>
        <w:t>22 год</w:t>
      </w:r>
      <w:r w:rsidRPr="00715968">
        <w:t>, удельный вес по</w:t>
      </w:r>
      <w:r>
        <w:t xml:space="preserve"> </w:t>
      </w:r>
      <w:r w:rsidRPr="00715968">
        <w:t xml:space="preserve">видам безвозмездных поступлений составит: </w:t>
      </w:r>
      <w:r>
        <w:t xml:space="preserve">дотации – </w:t>
      </w:r>
      <w:r w:rsidR="00C74A25">
        <w:t>57,2</w:t>
      </w:r>
      <w:r w:rsidRPr="00715968">
        <w:t>%,</w:t>
      </w:r>
      <w:r w:rsidRPr="00386290">
        <w:t xml:space="preserve"> </w:t>
      </w:r>
      <w:r>
        <w:t xml:space="preserve">субсидии – </w:t>
      </w:r>
      <w:r w:rsidR="00C74A25">
        <w:t>41,7</w:t>
      </w:r>
      <w:r>
        <w:t xml:space="preserve">%, </w:t>
      </w:r>
      <w:r w:rsidRPr="00715968">
        <w:t>субвенции</w:t>
      </w:r>
      <w:r>
        <w:t xml:space="preserve"> – </w:t>
      </w:r>
      <w:r w:rsidR="00C74A25">
        <w:t>1,1</w:t>
      </w:r>
      <w:r>
        <w:t>%.</w:t>
      </w:r>
      <w:r w:rsidRPr="00715968">
        <w:t xml:space="preserve"> </w:t>
      </w:r>
    </w:p>
    <w:p w:rsidR="00C74A25" w:rsidRDefault="00C74A25" w:rsidP="00624ADA">
      <w:pPr>
        <w:widowControl w:val="0"/>
        <w:numPr>
          <w:ilvl w:val="12"/>
          <w:numId w:val="0"/>
        </w:numPr>
        <w:ind w:firstLine="720"/>
        <w:jc w:val="cente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8A2206">
        <w:t>Жигаловского</w:t>
      </w:r>
      <w:r w:rsidR="00114233">
        <w:t xml:space="preserve"> </w:t>
      </w:r>
      <w:r w:rsidR="00624ADA" w:rsidRPr="00AA5219">
        <w:t xml:space="preserve">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8A2206">
        <w:t>Жигаловского</w:t>
      </w:r>
      <w:r w:rsidR="00114233">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E2228" w:rsidRPr="00466605" w:rsidRDefault="00CE2228" w:rsidP="00CE2228">
      <w:pPr>
        <w:widowControl w:val="0"/>
        <w:numPr>
          <w:ilvl w:val="12"/>
          <w:numId w:val="0"/>
        </w:numPr>
        <w:ind w:firstLine="720"/>
        <w:jc w:val="both"/>
        <w:rPr>
          <w:b/>
        </w:rPr>
      </w:pPr>
      <w:r w:rsidRPr="00466605">
        <w:t xml:space="preserve">Проектом бюджета, направленным в Думу </w:t>
      </w:r>
      <w:r>
        <w:t xml:space="preserve">Жигаловского </w:t>
      </w:r>
      <w:r w:rsidRPr="00466605">
        <w:t>муниципального образования предлагается утвердить общий объем расходов местного бюджета на 202</w:t>
      </w:r>
      <w:r w:rsidR="00664432">
        <w:t>2</w:t>
      </w:r>
      <w:r w:rsidRPr="00466605">
        <w:t xml:space="preserve"> год в сумме </w:t>
      </w:r>
      <w:r w:rsidR="00664432">
        <w:t>50209,3</w:t>
      </w:r>
      <w:r w:rsidRPr="00466605">
        <w:t xml:space="preserve"> тыс. рублей,</w:t>
      </w:r>
      <w:r>
        <w:t xml:space="preserve"> со снижением на </w:t>
      </w:r>
      <w:r w:rsidR="00277689">
        <w:t>9544,3</w:t>
      </w:r>
      <w:r>
        <w:t xml:space="preserve"> тыс. руб. (-</w:t>
      </w:r>
      <w:r w:rsidR="00277689">
        <w:t>16</w:t>
      </w:r>
      <w:r>
        <w:t>%) к оценке исполнения 202</w:t>
      </w:r>
      <w:r w:rsidR="00277689">
        <w:t>1</w:t>
      </w:r>
      <w:r>
        <w:t xml:space="preserve">г., </w:t>
      </w:r>
      <w:r w:rsidRPr="00466605">
        <w:t>на 202</w:t>
      </w:r>
      <w:r w:rsidR="00277689">
        <w:t>3</w:t>
      </w:r>
      <w:r w:rsidRPr="00466605">
        <w:t xml:space="preserve"> год – </w:t>
      </w:r>
      <w:r w:rsidR="00277689">
        <w:t xml:space="preserve">50303,7 </w:t>
      </w:r>
      <w:r w:rsidRPr="00466605">
        <w:t>тыс. рублей</w:t>
      </w:r>
      <w:r>
        <w:t xml:space="preserve"> (в том числе условно утвержденные расходы в сумме </w:t>
      </w:r>
      <w:r w:rsidR="00277689">
        <w:t>1199,7</w:t>
      </w:r>
      <w:r>
        <w:t xml:space="preserve"> тыс. рублей)</w:t>
      </w:r>
      <w:r w:rsidRPr="00466605">
        <w:t>, на 202</w:t>
      </w:r>
      <w:r w:rsidR="00277689">
        <w:t>4</w:t>
      </w:r>
      <w:r w:rsidRPr="00466605">
        <w:t xml:space="preserve"> год – </w:t>
      </w:r>
      <w:r w:rsidR="00277689">
        <w:t>56251,7</w:t>
      </w:r>
      <w:r w:rsidRPr="00466605">
        <w:t xml:space="preserve"> тыс. рублей</w:t>
      </w:r>
      <w:r>
        <w:t xml:space="preserve"> (в том числе условно утвержденные расходы в сумме </w:t>
      </w:r>
      <w:r w:rsidR="00277689">
        <w:t>2625,6</w:t>
      </w:r>
      <w:r>
        <w:t xml:space="preserve"> тыс. рублей)</w:t>
      </w:r>
      <w:r w:rsidRPr="00466605">
        <w:t>.</w:t>
      </w:r>
    </w:p>
    <w:p w:rsidR="00CE2228" w:rsidRDefault="00CE2228" w:rsidP="00CE2228">
      <w:pPr>
        <w:pStyle w:val="Default"/>
        <w:ind w:firstLine="709"/>
        <w:jc w:val="both"/>
        <w:rPr>
          <w:color w:val="auto"/>
        </w:rPr>
      </w:pPr>
      <w:r w:rsidRPr="00466605">
        <w:rPr>
          <w:color w:val="auto"/>
        </w:rPr>
        <w:t xml:space="preserve">Объем программных расходов </w:t>
      </w:r>
      <w:r>
        <w:rPr>
          <w:color w:val="auto"/>
        </w:rPr>
        <w:t xml:space="preserve">(в целях реализации мероприятий </w:t>
      </w:r>
      <w:r w:rsidR="00277689">
        <w:rPr>
          <w:color w:val="auto"/>
        </w:rPr>
        <w:t>шести</w:t>
      </w:r>
      <w:r>
        <w:rPr>
          <w:color w:val="auto"/>
        </w:rPr>
        <w:t xml:space="preserve"> муниципальных программ) </w:t>
      </w:r>
      <w:r w:rsidRPr="00466605">
        <w:rPr>
          <w:color w:val="auto"/>
        </w:rPr>
        <w:t xml:space="preserve">в проекте </w:t>
      </w:r>
      <w:r>
        <w:rPr>
          <w:color w:val="auto"/>
        </w:rPr>
        <w:t xml:space="preserve">местного </w:t>
      </w:r>
      <w:r w:rsidRPr="00466605">
        <w:rPr>
          <w:color w:val="auto"/>
        </w:rPr>
        <w:t>бюджета на 202</w:t>
      </w:r>
      <w:r w:rsidR="00277689">
        <w:rPr>
          <w:color w:val="auto"/>
        </w:rPr>
        <w:t>2</w:t>
      </w:r>
      <w:r w:rsidRPr="00466605">
        <w:rPr>
          <w:color w:val="auto"/>
        </w:rPr>
        <w:t xml:space="preserve"> год составит </w:t>
      </w:r>
      <w:r w:rsidR="00277689">
        <w:rPr>
          <w:color w:val="auto"/>
        </w:rPr>
        <w:t>20678,3</w:t>
      </w:r>
      <w:r w:rsidRPr="00466605">
        <w:rPr>
          <w:color w:val="auto"/>
        </w:rPr>
        <w:t xml:space="preserve"> тыс. рублей </w:t>
      </w:r>
      <w:r>
        <w:rPr>
          <w:color w:val="auto"/>
        </w:rPr>
        <w:t>(</w:t>
      </w:r>
      <w:r w:rsidRPr="00466605">
        <w:rPr>
          <w:color w:val="auto"/>
        </w:rPr>
        <w:t xml:space="preserve">или </w:t>
      </w:r>
      <w:r w:rsidR="00277689">
        <w:rPr>
          <w:color w:val="auto"/>
        </w:rPr>
        <w:t>41,2</w:t>
      </w:r>
      <w:r w:rsidRPr="00466605">
        <w:rPr>
          <w:color w:val="auto"/>
        </w:rPr>
        <w:t>%</w:t>
      </w:r>
      <w:r>
        <w:rPr>
          <w:color w:val="auto"/>
        </w:rPr>
        <w:t>), на 202</w:t>
      </w:r>
      <w:r w:rsidR="00277689">
        <w:rPr>
          <w:color w:val="auto"/>
        </w:rPr>
        <w:t>3</w:t>
      </w:r>
      <w:r>
        <w:rPr>
          <w:color w:val="auto"/>
        </w:rPr>
        <w:t xml:space="preserve"> год – </w:t>
      </w:r>
      <w:r w:rsidR="00277689">
        <w:rPr>
          <w:color w:val="auto"/>
        </w:rPr>
        <w:t xml:space="preserve">21739,4 </w:t>
      </w:r>
      <w:r>
        <w:rPr>
          <w:color w:val="auto"/>
        </w:rPr>
        <w:t xml:space="preserve">тыс. руб. (или </w:t>
      </w:r>
      <w:r w:rsidR="00277689">
        <w:rPr>
          <w:color w:val="auto"/>
        </w:rPr>
        <w:t>43,2</w:t>
      </w:r>
      <w:r>
        <w:rPr>
          <w:color w:val="auto"/>
        </w:rPr>
        <w:t>%), на 202</w:t>
      </w:r>
      <w:r w:rsidR="00277689">
        <w:rPr>
          <w:color w:val="auto"/>
        </w:rPr>
        <w:t>4</w:t>
      </w:r>
      <w:r>
        <w:rPr>
          <w:color w:val="auto"/>
        </w:rPr>
        <w:t xml:space="preserve"> год – </w:t>
      </w:r>
      <w:r w:rsidR="00277689">
        <w:rPr>
          <w:color w:val="auto"/>
        </w:rPr>
        <w:t xml:space="preserve">26267,7 </w:t>
      </w:r>
      <w:r>
        <w:rPr>
          <w:color w:val="auto"/>
        </w:rPr>
        <w:t xml:space="preserve">тыс. руб. (или </w:t>
      </w:r>
      <w:r w:rsidR="00277689">
        <w:rPr>
          <w:color w:val="auto"/>
        </w:rPr>
        <w:t>46,7</w:t>
      </w:r>
      <w:r>
        <w:rPr>
          <w:color w:val="auto"/>
        </w:rPr>
        <w:t>%)</w:t>
      </w:r>
      <w:r w:rsidRPr="00466605">
        <w:rPr>
          <w:color w:val="auto"/>
        </w:rPr>
        <w:t xml:space="preserve"> от общего объема расходов, предусмотренных проектом</w:t>
      </w:r>
      <w:r>
        <w:rPr>
          <w:color w:val="auto"/>
        </w:rPr>
        <w:t xml:space="preserve"> бюджета</w:t>
      </w:r>
      <w:r w:rsidRPr="00466605">
        <w:rPr>
          <w:color w:val="auto"/>
        </w:rPr>
        <w:t>.</w:t>
      </w:r>
    </w:p>
    <w:p w:rsidR="00CE2228" w:rsidRPr="00824693" w:rsidRDefault="00CE2228" w:rsidP="00CE2228">
      <w:pPr>
        <w:widowControl w:val="0"/>
        <w:numPr>
          <w:ilvl w:val="12"/>
          <w:numId w:val="0"/>
        </w:numPr>
        <w:ind w:firstLine="709"/>
        <w:jc w:val="both"/>
      </w:pPr>
      <w:r w:rsidRPr="00824693">
        <w:t xml:space="preserve">При формировании расходной части местного бюджета учитывались следующие  основные критерии: </w:t>
      </w:r>
    </w:p>
    <w:p w:rsidR="00CE2228" w:rsidRPr="00824693" w:rsidRDefault="00CE2228" w:rsidP="00CE2228">
      <w:pPr>
        <w:tabs>
          <w:tab w:val="left" w:pos="1134"/>
        </w:tabs>
        <w:autoSpaceDE w:val="0"/>
        <w:autoSpaceDN w:val="0"/>
        <w:adjustRightInd w:val="0"/>
        <w:ind w:firstLine="709"/>
        <w:jc w:val="both"/>
      </w:pPr>
      <w:r w:rsidRPr="00824693">
        <w:t xml:space="preserve">1) заработная плата местной администрации </w:t>
      </w:r>
      <w:r>
        <w:t xml:space="preserve">и главы городского поселения </w:t>
      </w:r>
      <w:r w:rsidRPr="00824693">
        <w:t xml:space="preserve">предусмотрена в соответствии с нормативом формирования расходов на оплату труда с учетом штатной численности работников. В целях сбалансированности бюджета объем заработной платы предусмотрен на </w:t>
      </w:r>
      <w:r w:rsidR="00277689">
        <w:t>10</w:t>
      </w:r>
      <w:r w:rsidRPr="00824693">
        <w:t xml:space="preserve"> месяцев от годовой потребности;</w:t>
      </w:r>
    </w:p>
    <w:p w:rsidR="00CE2228" w:rsidRPr="00824693" w:rsidRDefault="00CE2228" w:rsidP="00CE2228">
      <w:pPr>
        <w:tabs>
          <w:tab w:val="left" w:pos="1134"/>
        </w:tabs>
        <w:autoSpaceDE w:val="0"/>
        <w:autoSpaceDN w:val="0"/>
        <w:adjustRightInd w:val="0"/>
        <w:ind w:firstLine="709"/>
        <w:jc w:val="both"/>
      </w:pPr>
      <w:r w:rsidRPr="00824693">
        <w:t>2) отчисления по страховым взносам во внебюджетные фонды в размере 30,2%;</w:t>
      </w:r>
    </w:p>
    <w:p w:rsidR="00CE2228" w:rsidRPr="00824693" w:rsidRDefault="00CE2228" w:rsidP="00CE2228">
      <w:pPr>
        <w:tabs>
          <w:tab w:val="left" w:pos="1134"/>
        </w:tabs>
        <w:autoSpaceDE w:val="0"/>
        <w:autoSpaceDN w:val="0"/>
        <w:adjustRightInd w:val="0"/>
        <w:ind w:firstLine="709"/>
        <w:jc w:val="both"/>
      </w:pPr>
      <w:r w:rsidRPr="00824693">
        <w:t>3) по коммунальным услугам с индексацией бюджетных ассигнований 20</w:t>
      </w:r>
      <w:r>
        <w:t>2</w:t>
      </w:r>
      <w:r w:rsidR="00277689">
        <w:t>1</w:t>
      </w:r>
      <w:r w:rsidRPr="00824693">
        <w:t xml:space="preserve"> года на 4,0%, в соответствии с прогнозом службы по тарифам Иркутской области; </w:t>
      </w:r>
    </w:p>
    <w:p w:rsidR="00CE2228" w:rsidRDefault="00CE2228" w:rsidP="00CE2228">
      <w:pPr>
        <w:tabs>
          <w:tab w:val="left" w:pos="1134"/>
        </w:tabs>
        <w:autoSpaceDE w:val="0"/>
        <w:autoSpaceDN w:val="0"/>
        <w:adjustRightInd w:val="0"/>
        <w:ind w:firstLine="709"/>
        <w:jc w:val="both"/>
      </w:pPr>
      <w:r w:rsidRPr="00824693">
        <w:t xml:space="preserve">4) расходы на содержание казенного учреждения </w:t>
      </w:r>
      <w:r>
        <w:t>за</w:t>
      </w:r>
      <w:r w:rsidRPr="00824693">
        <w:t>планир</w:t>
      </w:r>
      <w:r>
        <w:t>ованы</w:t>
      </w:r>
      <w:r w:rsidRPr="00824693">
        <w:t xml:space="preserve"> в соответствии с планом работы и со сметой расходов, представленн</w:t>
      </w:r>
      <w:r>
        <w:t>ой</w:t>
      </w:r>
      <w:r w:rsidRPr="00824693">
        <w:t xml:space="preserve"> учреждением</w:t>
      </w:r>
      <w:r>
        <w:t>.</w:t>
      </w:r>
    </w:p>
    <w:p w:rsidR="00664432" w:rsidRDefault="00664432" w:rsidP="00664432">
      <w:pPr>
        <w:tabs>
          <w:tab w:val="left" w:pos="1134"/>
        </w:tabs>
        <w:autoSpaceDE w:val="0"/>
        <w:autoSpaceDN w:val="0"/>
        <w:adjustRightInd w:val="0"/>
        <w:ind w:firstLine="567"/>
        <w:jc w:val="both"/>
      </w:pPr>
      <w:r>
        <w:t>В целях анализа расходов бюджета Жигаловского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CE2228" w:rsidRDefault="00CE2228" w:rsidP="00CE2228">
      <w:pPr>
        <w:widowControl w:val="0"/>
        <w:numPr>
          <w:ilvl w:val="12"/>
          <w:numId w:val="0"/>
        </w:numPr>
        <w:overflowPunct w:val="0"/>
        <w:autoSpaceDE w:val="0"/>
        <w:autoSpaceDN w:val="0"/>
        <w:adjustRightInd w:val="0"/>
        <w:ind w:firstLine="709"/>
        <w:jc w:val="both"/>
        <w:textAlignment w:val="baseline"/>
      </w:pPr>
    </w:p>
    <w:p w:rsidR="00CE2228" w:rsidRDefault="00CE2228" w:rsidP="00CE2228">
      <w:pPr>
        <w:widowControl w:val="0"/>
        <w:numPr>
          <w:ilvl w:val="12"/>
          <w:numId w:val="0"/>
        </w:numPr>
        <w:overflowPunct w:val="0"/>
        <w:autoSpaceDE w:val="0"/>
        <w:autoSpaceDN w:val="0"/>
        <w:adjustRightInd w:val="0"/>
        <w:ind w:firstLine="709"/>
        <w:jc w:val="both"/>
        <w:textAlignment w:val="baseline"/>
        <w:rPr>
          <w:i/>
        </w:rPr>
      </w:pPr>
      <w:r w:rsidRPr="00D06EEC">
        <w:t>Распределение бюджетных ассигнований по разделам классификации расходов на 202</w:t>
      </w:r>
      <w:r w:rsidR="005C25B0">
        <w:t>2</w:t>
      </w:r>
      <w:r w:rsidRPr="00D06EEC">
        <w:t xml:space="preserve"> г</w:t>
      </w:r>
      <w:r w:rsidR="005C25B0">
        <w:t>од</w:t>
      </w:r>
      <w:r w:rsidRPr="00D06EEC">
        <w:t xml:space="preserve"> с учетом ожидаемого исполнения местного бюджета в 20</w:t>
      </w:r>
      <w:r>
        <w:t>2</w:t>
      </w:r>
      <w:r w:rsidR="005C25B0">
        <w:t>1</w:t>
      </w:r>
      <w:r w:rsidRPr="00D06EEC">
        <w:t xml:space="preserve"> году приведено в таблице </w:t>
      </w:r>
      <w:r>
        <w:t>№</w:t>
      </w:r>
      <w:r w:rsidR="00664432">
        <w:t>2</w:t>
      </w:r>
      <w:r>
        <w:t xml:space="preserve"> (в тыс. руб.):</w:t>
      </w:r>
    </w:p>
    <w:p w:rsidR="00CE2228" w:rsidRPr="00664432" w:rsidRDefault="00CE2228" w:rsidP="00CE2228">
      <w:pPr>
        <w:widowControl w:val="0"/>
        <w:numPr>
          <w:ilvl w:val="12"/>
          <w:numId w:val="0"/>
        </w:numPr>
        <w:ind w:firstLine="720"/>
        <w:jc w:val="right"/>
      </w:pPr>
      <w:r w:rsidRPr="00664432">
        <w:t>Таблица №</w:t>
      </w:r>
      <w:r w:rsidR="00664432" w:rsidRPr="00664432">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6"/>
        <w:gridCol w:w="1276"/>
        <w:gridCol w:w="1276"/>
        <w:gridCol w:w="1275"/>
      </w:tblGrid>
      <w:tr w:rsidR="00D026C6" w:rsidRPr="00664432" w:rsidTr="00D026C6">
        <w:tc>
          <w:tcPr>
            <w:tcW w:w="4536" w:type="dxa"/>
            <w:vMerge w:val="restart"/>
            <w:vAlign w:val="center"/>
          </w:tcPr>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Наименование показателя</w:t>
            </w:r>
          </w:p>
        </w:tc>
        <w:tc>
          <w:tcPr>
            <w:tcW w:w="1276" w:type="dxa"/>
          </w:tcPr>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оценка</w:t>
            </w:r>
          </w:p>
        </w:tc>
        <w:tc>
          <w:tcPr>
            <w:tcW w:w="1276" w:type="dxa"/>
          </w:tcPr>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проект</w:t>
            </w:r>
          </w:p>
        </w:tc>
        <w:tc>
          <w:tcPr>
            <w:tcW w:w="1276" w:type="dxa"/>
            <w:vMerge w:val="restart"/>
          </w:tcPr>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202</w:t>
            </w:r>
            <w:r>
              <w:rPr>
                <w:sz w:val="20"/>
                <w:szCs w:val="20"/>
              </w:rPr>
              <w:t>2</w:t>
            </w:r>
            <w:r w:rsidRPr="00664432">
              <w:rPr>
                <w:sz w:val="20"/>
                <w:szCs w:val="20"/>
              </w:rPr>
              <w:t xml:space="preserve"> к 202</w:t>
            </w:r>
            <w:r>
              <w:rPr>
                <w:sz w:val="20"/>
                <w:szCs w:val="20"/>
              </w:rPr>
              <w:t>1</w:t>
            </w:r>
            <w:r w:rsidRPr="00664432">
              <w:rPr>
                <w:sz w:val="20"/>
                <w:szCs w:val="20"/>
              </w:rPr>
              <w:t>,</w:t>
            </w:r>
          </w:p>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 xml:space="preserve"> в сумме</w:t>
            </w:r>
          </w:p>
        </w:tc>
        <w:tc>
          <w:tcPr>
            <w:tcW w:w="1275" w:type="dxa"/>
            <w:vMerge w:val="restart"/>
          </w:tcPr>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202</w:t>
            </w:r>
            <w:r>
              <w:rPr>
                <w:sz w:val="20"/>
                <w:szCs w:val="20"/>
              </w:rPr>
              <w:t>2</w:t>
            </w:r>
          </w:p>
          <w:p w:rsidR="00D026C6" w:rsidRPr="00664432" w:rsidRDefault="00D026C6" w:rsidP="00CE2228">
            <w:pPr>
              <w:overflowPunct w:val="0"/>
              <w:autoSpaceDE w:val="0"/>
              <w:autoSpaceDN w:val="0"/>
              <w:adjustRightInd w:val="0"/>
              <w:jc w:val="center"/>
              <w:textAlignment w:val="baseline"/>
              <w:rPr>
                <w:sz w:val="20"/>
                <w:szCs w:val="20"/>
              </w:rPr>
            </w:pPr>
            <w:r w:rsidRPr="00664432">
              <w:rPr>
                <w:sz w:val="20"/>
                <w:szCs w:val="20"/>
              </w:rPr>
              <w:t>к 202</w:t>
            </w:r>
            <w:r>
              <w:rPr>
                <w:sz w:val="20"/>
                <w:szCs w:val="20"/>
              </w:rPr>
              <w:t>1</w:t>
            </w:r>
            <w:r w:rsidRPr="00664432">
              <w:rPr>
                <w:sz w:val="20"/>
                <w:szCs w:val="20"/>
              </w:rPr>
              <w:t xml:space="preserve">, </w:t>
            </w:r>
          </w:p>
          <w:p w:rsidR="00D026C6" w:rsidRPr="00664432" w:rsidRDefault="00D026C6" w:rsidP="00CE2228">
            <w:pPr>
              <w:overflowPunct w:val="0"/>
              <w:autoSpaceDE w:val="0"/>
              <w:autoSpaceDN w:val="0"/>
              <w:adjustRightInd w:val="0"/>
              <w:jc w:val="center"/>
              <w:textAlignment w:val="baseline"/>
              <w:rPr>
                <w:i/>
                <w:sz w:val="20"/>
                <w:szCs w:val="20"/>
              </w:rPr>
            </w:pPr>
            <w:r w:rsidRPr="00664432">
              <w:rPr>
                <w:sz w:val="20"/>
                <w:szCs w:val="20"/>
              </w:rPr>
              <w:t>в %</w:t>
            </w:r>
          </w:p>
        </w:tc>
      </w:tr>
      <w:tr w:rsidR="00D026C6" w:rsidRPr="00664432" w:rsidTr="00D026C6">
        <w:tc>
          <w:tcPr>
            <w:tcW w:w="4536" w:type="dxa"/>
            <w:vMerge/>
          </w:tcPr>
          <w:p w:rsidR="00D026C6" w:rsidRPr="00664432" w:rsidRDefault="00D026C6" w:rsidP="00CE2228">
            <w:pPr>
              <w:overflowPunct w:val="0"/>
              <w:autoSpaceDE w:val="0"/>
              <w:autoSpaceDN w:val="0"/>
              <w:adjustRightInd w:val="0"/>
              <w:jc w:val="center"/>
              <w:textAlignment w:val="baseline"/>
              <w:rPr>
                <w:sz w:val="20"/>
                <w:szCs w:val="20"/>
              </w:rPr>
            </w:pPr>
          </w:p>
        </w:tc>
        <w:tc>
          <w:tcPr>
            <w:tcW w:w="1276" w:type="dxa"/>
          </w:tcPr>
          <w:p w:rsidR="00D026C6" w:rsidRPr="00664432" w:rsidRDefault="00D026C6" w:rsidP="00664432">
            <w:pPr>
              <w:overflowPunct w:val="0"/>
              <w:autoSpaceDE w:val="0"/>
              <w:autoSpaceDN w:val="0"/>
              <w:adjustRightInd w:val="0"/>
              <w:jc w:val="center"/>
              <w:textAlignment w:val="baseline"/>
              <w:rPr>
                <w:sz w:val="20"/>
                <w:szCs w:val="20"/>
              </w:rPr>
            </w:pPr>
            <w:r w:rsidRPr="00664432">
              <w:rPr>
                <w:sz w:val="20"/>
                <w:szCs w:val="20"/>
              </w:rPr>
              <w:t>202</w:t>
            </w:r>
            <w:r>
              <w:rPr>
                <w:sz w:val="20"/>
                <w:szCs w:val="20"/>
              </w:rPr>
              <w:t>1</w:t>
            </w:r>
          </w:p>
        </w:tc>
        <w:tc>
          <w:tcPr>
            <w:tcW w:w="1276" w:type="dxa"/>
          </w:tcPr>
          <w:p w:rsidR="00D026C6" w:rsidRPr="00664432" w:rsidRDefault="00D026C6" w:rsidP="00664432">
            <w:pPr>
              <w:overflowPunct w:val="0"/>
              <w:autoSpaceDE w:val="0"/>
              <w:autoSpaceDN w:val="0"/>
              <w:adjustRightInd w:val="0"/>
              <w:jc w:val="center"/>
              <w:textAlignment w:val="baseline"/>
              <w:rPr>
                <w:sz w:val="20"/>
                <w:szCs w:val="20"/>
              </w:rPr>
            </w:pPr>
            <w:r w:rsidRPr="00664432">
              <w:rPr>
                <w:sz w:val="20"/>
                <w:szCs w:val="20"/>
              </w:rPr>
              <w:t>202</w:t>
            </w:r>
            <w:r>
              <w:rPr>
                <w:sz w:val="20"/>
                <w:szCs w:val="20"/>
              </w:rPr>
              <w:t>2</w:t>
            </w:r>
          </w:p>
        </w:tc>
        <w:tc>
          <w:tcPr>
            <w:tcW w:w="1276" w:type="dxa"/>
            <w:vMerge/>
          </w:tcPr>
          <w:p w:rsidR="00D026C6" w:rsidRPr="00664432" w:rsidRDefault="00D026C6" w:rsidP="00CE2228">
            <w:pPr>
              <w:overflowPunct w:val="0"/>
              <w:autoSpaceDE w:val="0"/>
              <w:autoSpaceDN w:val="0"/>
              <w:adjustRightInd w:val="0"/>
              <w:jc w:val="center"/>
              <w:textAlignment w:val="baseline"/>
              <w:rPr>
                <w:sz w:val="20"/>
                <w:szCs w:val="20"/>
              </w:rPr>
            </w:pPr>
          </w:p>
        </w:tc>
        <w:tc>
          <w:tcPr>
            <w:tcW w:w="1275" w:type="dxa"/>
            <w:vMerge/>
          </w:tcPr>
          <w:p w:rsidR="00D026C6" w:rsidRPr="00664432" w:rsidRDefault="00D026C6" w:rsidP="00CE2228">
            <w:pPr>
              <w:overflowPunct w:val="0"/>
              <w:autoSpaceDE w:val="0"/>
              <w:autoSpaceDN w:val="0"/>
              <w:adjustRightInd w:val="0"/>
              <w:jc w:val="center"/>
              <w:textAlignment w:val="baseline"/>
              <w:rPr>
                <w:sz w:val="20"/>
                <w:szCs w:val="20"/>
              </w:rPr>
            </w:pP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Общегосударственные вопросы</w:t>
            </w:r>
          </w:p>
        </w:tc>
        <w:tc>
          <w:tcPr>
            <w:tcW w:w="1276" w:type="dxa"/>
            <w:vAlign w:val="center"/>
          </w:tcPr>
          <w:p w:rsidR="00687ADC" w:rsidRPr="00664432" w:rsidRDefault="00687ADC" w:rsidP="00CE2228">
            <w:pPr>
              <w:jc w:val="center"/>
              <w:rPr>
                <w:sz w:val="20"/>
                <w:szCs w:val="20"/>
              </w:rPr>
            </w:pPr>
            <w:r>
              <w:rPr>
                <w:sz w:val="20"/>
                <w:szCs w:val="20"/>
              </w:rPr>
              <w:t>15728,2</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13919,1</w:t>
            </w:r>
          </w:p>
        </w:tc>
        <w:tc>
          <w:tcPr>
            <w:tcW w:w="1276" w:type="dxa"/>
            <w:vAlign w:val="center"/>
          </w:tcPr>
          <w:p w:rsidR="00687ADC" w:rsidRPr="00687ADC" w:rsidRDefault="00687ADC" w:rsidP="00687ADC">
            <w:pPr>
              <w:jc w:val="center"/>
              <w:rPr>
                <w:sz w:val="20"/>
                <w:szCs w:val="20"/>
              </w:rPr>
            </w:pPr>
            <w:r w:rsidRPr="00687ADC">
              <w:rPr>
                <w:sz w:val="20"/>
                <w:szCs w:val="20"/>
              </w:rPr>
              <w:t>-1809,1</w:t>
            </w:r>
          </w:p>
        </w:tc>
        <w:tc>
          <w:tcPr>
            <w:tcW w:w="1275" w:type="dxa"/>
            <w:vAlign w:val="center"/>
          </w:tcPr>
          <w:p w:rsidR="00687ADC" w:rsidRPr="00687ADC" w:rsidRDefault="00687ADC" w:rsidP="00687ADC">
            <w:pPr>
              <w:jc w:val="center"/>
              <w:rPr>
                <w:sz w:val="20"/>
                <w:szCs w:val="20"/>
              </w:rPr>
            </w:pPr>
            <w:r w:rsidRPr="00687ADC">
              <w:rPr>
                <w:sz w:val="20"/>
                <w:szCs w:val="20"/>
              </w:rPr>
              <w:t>88,5</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Национальная безопасность и правоохранительная деятельность</w:t>
            </w:r>
          </w:p>
        </w:tc>
        <w:tc>
          <w:tcPr>
            <w:tcW w:w="1276" w:type="dxa"/>
            <w:vAlign w:val="center"/>
          </w:tcPr>
          <w:p w:rsidR="00687ADC" w:rsidRPr="00664432" w:rsidRDefault="00687ADC" w:rsidP="00CE2228">
            <w:pPr>
              <w:jc w:val="center"/>
              <w:rPr>
                <w:sz w:val="20"/>
                <w:szCs w:val="20"/>
              </w:rPr>
            </w:pPr>
            <w:r>
              <w:rPr>
                <w:sz w:val="20"/>
                <w:szCs w:val="20"/>
              </w:rPr>
              <w:t>655,2</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358,7</w:t>
            </w:r>
          </w:p>
        </w:tc>
        <w:tc>
          <w:tcPr>
            <w:tcW w:w="1276" w:type="dxa"/>
            <w:vAlign w:val="center"/>
          </w:tcPr>
          <w:p w:rsidR="00687ADC" w:rsidRPr="00687ADC" w:rsidRDefault="00687ADC" w:rsidP="00687ADC">
            <w:pPr>
              <w:jc w:val="center"/>
              <w:rPr>
                <w:sz w:val="20"/>
                <w:szCs w:val="20"/>
              </w:rPr>
            </w:pPr>
            <w:r w:rsidRPr="00687ADC">
              <w:rPr>
                <w:sz w:val="20"/>
                <w:szCs w:val="20"/>
              </w:rPr>
              <w:t>-296,5</w:t>
            </w:r>
          </w:p>
        </w:tc>
        <w:tc>
          <w:tcPr>
            <w:tcW w:w="1275" w:type="dxa"/>
            <w:vAlign w:val="center"/>
          </w:tcPr>
          <w:p w:rsidR="00687ADC" w:rsidRPr="00687ADC" w:rsidRDefault="00687ADC" w:rsidP="00687ADC">
            <w:pPr>
              <w:jc w:val="center"/>
              <w:rPr>
                <w:sz w:val="20"/>
                <w:szCs w:val="20"/>
              </w:rPr>
            </w:pPr>
            <w:r w:rsidRPr="00687ADC">
              <w:rPr>
                <w:sz w:val="20"/>
                <w:szCs w:val="20"/>
              </w:rPr>
              <w:t>54,7</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Национальная экономика</w:t>
            </w:r>
          </w:p>
        </w:tc>
        <w:tc>
          <w:tcPr>
            <w:tcW w:w="1276" w:type="dxa"/>
            <w:vAlign w:val="center"/>
          </w:tcPr>
          <w:p w:rsidR="00687ADC" w:rsidRPr="00664432" w:rsidRDefault="00687ADC" w:rsidP="00CE2228">
            <w:pPr>
              <w:jc w:val="center"/>
              <w:rPr>
                <w:sz w:val="20"/>
                <w:szCs w:val="20"/>
              </w:rPr>
            </w:pPr>
            <w:r>
              <w:rPr>
                <w:sz w:val="20"/>
                <w:szCs w:val="20"/>
              </w:rPr>
              <w:t>12716,4</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8676,1</w:t>
            </w:r>
          </w:p>
        </w:tc>
        <w:tc>
          <w:tcPr>
            <w:tcW w:w="1276" w:type="dxa"/>
            <w:vAlign w:val="center"/>
          </w:tcPr>
          <w:p w:rsidR="00687ADC" w:rsidRPr="00687ADC" w:rsidRDefault="00687ADC" w:rsidP="00687ADC">
            <w:pPr>
              <w:jc w:val="center"/>
              <w:rPr>
                <w:sz w:val="20"/>
                <w:szCs w:val="20"/>
              </w:rPr>
            </w:pPr>
            <w:r w:rsidRPr="00687ADC">
              <w:rPr>
                <w:sz w:val="20"/>
                <w:szCs w:val="20"/>
              </w:rPr>
              <w:t>-4040,3</w:t>
            </w:r>
          </w:p>
        </w:tc>
        <w:tc>
          <w:tcPr>
            <w:tcW w:w="1275" w:type="dxa"/>
            <w:vAlign w:val="center"/>
          </w:tcPr>
          <w:p w:rsidR="00687ADC" w:rsidRPr="00687ADC" w:rsidRDefault="00687ADC" w:rsidP="00687ADC">
            <w:pPr>
              <w:jc w:val="center"/>
              <w:rPr>
                <w:sz w:val="20"/>
                <w:szCs w:val="20"/>
              </w:rPr>
            </w:pPr>
            <w:r w:rsidRPr="00687ADC">
              <w:rPr>
                <w:sz w:val="20"/>
                <w:szCs w:val="20"/>
              </w:rPr>
              <w:t>68,2</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Жилищно-коммунальное хозяйство</w:t>
            </w:r>
          </w:p>
        </w:tc>
        <w:tc>
          <w:tcPr>
            <w:tcW w:w="1276" w:type="dxa"/>
            <w:vAlign w:val="center"/>
          </w:tcPr>
          <w:p w:rsidR="00687ADC" w:rsidRPr="00664432" w:rsidRDefault="00687ADC" w:rsidP="00CE2228">
            <w:pPr>
              <w:jc w:val="center"/>
              <w:rPr>
                <w:sz w:val="20"/>
                <w:szCs w:val="20"/>
              </w:rPr>
            </w:pPr>
            <w:r>
              <w:rPr>
                <w:sz w:val="20"/>
                <w:szCs w:val="20"/>
              </w:rPr>
              <w:t>29857,7</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26285,2</w:t>
            </w:r>
          </w:p>
        </w:tc>
        <w:tc>
          <w:tcPr>
            <w:tcW w:w="1276" w:type="dxa"/>
            <w:vAlign w:val="center"/>
          </w:tcPr>
          <w:p w:rsidR="00687ADC" w:rsidRPr="00687ADC" w:rsidRDefault="00687ADC" w:rsidP="00687ADC">
            <w:pPr>
              <w:jc w:val="center"/>
              <w:rPr>
                <w:sz w:val="20"/>
                <w:szCs w:val="20"/>
              </w:rPr>
            </w:pPr>
            <w:r w:rsidRPr="00687ADC">
              <w:rPr>
                <w:sz w:val="20"/>
                <w:szCs w:val="20"/>
              </w:rPr>
              <w:t>-3572,5</w:t>
            </w:r>
          </w:p>
        </w:tc>
        <w:tc>
          <w:tcPr>
            <w:tcW w:w="1275" w:type="dxa"/>
            <w:vAlign w:val="center"/>
          </w:tcPr>
          <w:p w:rsidR="00687ADC" w:rsidRPr="00687ADC" w:rsidRDefault="00687ADC" w:rsidP="00687ADC">
            <w:pPr>
              <w:jc w:val="center"/>
              <w:rPr>
                <w:sz w:val="20"/>
                <w:szCs w:val="20"/>
              </w:rPr>
            </w:pPr>
            <w:r w:rsidRPr="00687ADC">
              <w:rPr>
                <w:sz w:val="20"/>
                <w:szCs w:val="20"/>
              </w:rPr>
              <w:t>88</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Образование</w:t>
            </w:r>
          </w:p>
        </w:tc>
        <w:tc>
          <w:tcPr>
            <w:tcW w:w="1276" w:type="dxa"/>
            <w:vAlign w:val="center"/>
          </w:tcPr>
          <w:p w:rsidR="00687ADC" w:rsidRPr="00664432" w:rsidRDefault="00687ADC" w:rsidP="00CE2228">
            <w:pPr>
              <w:jc w:val="center"/>
              <w:rPr>
                <w:sz w:val="20"/>
                <w:szCs w:val="20"/>
              </w:rPr>
            </w:pPr>
            <w:r>
              <w:rPr>
                <w:sz w:val="20"/>
                <w:szCs w:val="20"/>
              </w:rPr>
              <w:t>80</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50</w:t>
            </w:r>
          </w:p>
        </w:tc>
        <w:tc>
          <w:tcPr>
            <w:tcW w:w="1276" w:type="dxa"/>
            <w:vAlign w:val="center"/>
          </w:tcPr>
          <w:p w:rsidR="00687ADC" w:rsidRPr="00687ADC" w:rsidRDefault="00687ADC" w:rsidP="00687ADC">
            <w:pPr>
              <w:jc w:val="center"/>
              <w:rPr>
                <w:sz w:val="20"/>
                <w:szCs w:val="20"/>
              </w:rPr>
            </w:pPr>
            <w:r w:rsidRPr="00687ADC">
              <w:rPr>
                <w:sz w:val="20"/>
                <w:szCs w:val="20"/>
              </w:rPr>
              <w:t>-30</w:t>
            </w:r>
          </w:p>
        </w:tc>
        <w:tc>
          <w:tcPr>
            <w:tcW w:w="1275" w:type="dxa"/>
            <w:vAlign w:val="center"/>
          </w:tcPr>
          <w:p w:rsidR="00687ADC" w:rsidRPr="00687ADC" w:rsidRDefault="00687ADC" w:rsidP="00687ADC">
            <w:pPr>
              <w:jc w:val="center"/>
              <w:rPr>
                <w:sz w:val="20"/>
                <w:szCs w:val="20"/>
              </w:rPr>
            </w:pPr>
            <w:r w:rsidRPr="00687ADC">
              <w:rPr>
                <w:sz w:val="20"/>
                <w:szCs w:val="20"/>
              </w:rPr>
              <w:t>62,5</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 xml:space="preserve">Культура, кинематография </w:t>
            </w:r>
          </w:p>
        </w:tc>
        <w:tc>
          <w:tcPr>
            <w:tcW w:w="1276" w:type="dxa"/>
            <w:vAlign w:val="center"/>
          </w:tcPr>
          <w:p w:rsidR="00687ADC" w:rsidRPr="00664432" w:rsidRDefault="00687ADC" w:rsidP="00CE2228">
            <w:pPr>
              <w:jc w:val="center"/>
              <w:rPr>
                <w:sz w:val="20"/>
                <w:szCs w:val="20"/>
              </w:rPr>
            </w:pPr>
            <w:r>
              <w:rPr>
                <w:sz w:val="20"/>
                <w:szCs w:val="20"/>
              </w:rPr>
              <w:t>95,4</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148</w:t>
            </w:r>
          </w:p>
        </w:tc>
        <w:tc>
          <w:tcPr>
            <w:tcW w:w="1276" w:type="dxa"/>
            <w:vAlign w:val="center"/>
          </w:tcPr>
          <w:p w:rsidR="00687ADC" w:rsidRPr="00687ADC" w:rsidRDefault="00687ADC" w:rsidP="00687ADC">
            <w:pPr>
              <w:jc w:val="center"/>
              <w:rPr>
                <w:sz w:val="20"/>
                <w:szCs w:val="20"/>
              </w:rPr>
            </w:pPr>
            <w:r w:rsidRPr="00687ADC">
              <w:rPr>
                <w:sz w:val="20"/>
                <w:szCs w:val="20"/>
              </w:rPr>
              <w:t>52,6</w:t>
            </w:r>
          </w:p>
        </w:tc>
        <w:tc>
          <w:tcPr>
            <w:tcW w:w="1275" w:type="dxa"/>
            <w:vAlign w:val="center"/>
          </w:tcPr>
          <w:p w:rsidR="00687ADC" w:rsidRPr="00687ADC" w:rsidRDefault="00687ADC" w:rsidP="00687ADC">
            <w:pPr>
              <w:jc w:val="center"/>
              <w:rPr>
                <w:sz w:val="20"/>
                <w:szCs w:val="20"/>
              </w:rPr>
            </w:pPr>
            <w:r w:rsidRPr="00687ADC">
              <w:rPr>
                <w:sz w:val="20"/>
                <w:szCs w:val="20"/>
              </w:rPr>
              <w:t>155,1</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Социальная политика</w:t>
            </w:r>
          </w:p>
        </w:tc>
        <w:tc>
          <w:tcPr>
            <w:tcW w:w="1276" w:type="dxa"/>
            <w:vAlign w:val="center"/>
          </w:tcPr>
          <w:p w:rsidR="00687ADC" w:rsidRPr="00664432" w:rsidRDefault="00687ADC" w:rsidP="00CE2228">
            <w:pPr>
              <w:jc w:val="center"/>
              <w:rPr>
                <w:sz w:val="20"/>
                <w:szCs w:val="20"/>
              </w:rPr>
            </w:pPr>
            <w:r>
              <w:rPr>
                <w:sz w:val="20"/>
                <w:szCs w:val="20"/>
              </w:rPr>
              <w:t>294,3</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304</w:t>
            </w:r>
          </w:p>
        </w:tc>
        <w:tc>
          <w:tcPr>
            <w:tcW w:w="1276" w:type="dxa"/>
            <w:vAlign w:val="center"/>
          </w:tcPr>
          <w:p w:rsidR="00687ADC" w:rsidRPr="00687ADC" w:rsidRDefault="00687ADC" w:rsidP="00687ADC">
            <w:pPr>
              <w:jc w:val="center"/>
              <w:rPr>
                <w:sz w:val="20"/>
                <w:szCs w:val="20"/>
              </w:rPr>
            </w:pPr>
            <w:r w:rsidRPr="00687ADC">
              <w:rPr>
                <w:sz w:val="20"/>
                <w:szCs w:val="20"/>
              </w:rPr>
              <w:t>9,7</w:t>
            </w:r>
          </w:p>
        </w:tc>
        <w:tc>
          <w:tcPr>
            <w:tcW w:w="1275" w:type="dxa"/>
            <w:vAlign w:val="center"/>
          </w:tcPr>
          <w:p w:rsidR="00687ADC" w:rsidRPr="00687ADC" w:rsidRDefault="00687ADC" w:rsidP="00687ADC">
            <w:pPr>
              <w:jc w:val="center"/>
              <w:rPr>
                <w:sz w:val="20"/>
                <w:szCs w:val="20"/>
              </w:rPr>
            </w:pPr>
            <w:r w:rsidRPr="00687ADC">
              <w:rPr>
                <w:sz w:val="20"/>
                <w:szCs w:val="20"/>
              </w:rPr>
              <w:t>103,3</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Физическая культура и спорт</w:t>
            </w:r>
          </w:p>
        </w:tc>
        <w:tc>
          <w:tcPr>
            <w:tcW w:w="1276" w:type="dxa"/>
            <w:vAlign w:val="center"/>
          </w:tcPr>
          <w:p w:rsidR="00687ADC" w:rsidRPr="00664432" w:rsidRDefault="00687ADC" w:rsidP="00CE2228">
            <w:pPr>
              <w:jc w:val="center"/>
              <w:rPr>
                <w:sz w:val="20"/>
                <w:szCs w:val="20"/>
              </w:rPr>
            </w:pPr>
            <w:r>
              <w:rPr>
                <w:sz w:val="20"/>
                <w:szCs w:val="20"/>
              </w:rPr>
              <w:t>129,6</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246</w:t>
            </w:r>
          </w:p>
        </w:tc>
        <w:tc>
          <w:tcPr>
            <w:tcW w:w="1276" w:type="dxa"/>
            <w:vAlign w:val="center"/>
          </w:tcPr>
          <w:p w:rsidR="00687ADC" w:rsidRPr="00687ADC" w:rsidRDefault="00687ADC" w:rsidP="00687ADC">
            <w:pPr>
              <w:jc w:val="center"/>
              <w:rPr>
                <w:sz w:val="20"/>
                <w:szCs w:val="20"/>
              </w:rPr>
            </w:pPr>
            <w:r w:rsidRPr="00687ADC">
              <w:rPr>
                <w:sz w:val="20"/>
                <w:szCs w:val="20"/>
              </w:rPr>
              <w:t>116,4</w:t>
            </w:r>
          </w:p>
        </w:tc>
        <w:tc>
          <w:tcPr>
            <w:tcW w:w="1275" w:type="dxa"/>
            <w:vAlign w:val="center"/>
          </w:tcPr>
          <w:p w:rsidR="00687ADC" w:rsidRPr="00687ADC" w:rsidRDefault="00687ADC" w:rsidP="00687ADC">
            <w:pPr>
              <w:jc w:val="center"/>
              <w:rPr>
                <w:sz w:val="20"/>
                <w:szCs w:val="20"/>
              </w:rPr>
            </w:pPr>
            <w:r w:rsidRPr="00687ADC">
              <w:rPr>
                <w:sz w:val="20"/>
                <w:szCs w:val="20"/>
              </w:rPr>
              <w:t>189,8</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Pr>
                <w:sz w:val="20"/>
                <w:szCs w:val="20"/>
              </w:rPr>
              <w:t>Обслуживание государственного и муниципального долга</w:t>
            </w:r>
          </w:p>
        </w:tc>
        <w:tc>
          <w:tcPr>
            <w:tcW w:w="1276" w:type="dxa"/>
            <w:vAlign w:val="center"/>
          </w:tcPr>
          <w:p w:rsidR="00687ADC" w:rsidRDefault="00687ADC" w:rsidP="00CE2228">
            <w:pPr>
              <w:jc w:val="center"/>
              <w:rPr>
                <w:sz w:val="20"/>
                <w:szCs w:val="20"/>
              </w:rPr>
            </w:pPr>
            <w:r>
              <w:rPr>
                <w:sz w:val="20"/>
                <w:szCs w:val="20"/>
              </w:rPr>
              <w:t>1</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1</w:t>
            </w:r>
          </w:p>
        </w:tc>
        <w:tc>
          <w:tcPr>
            <w:tcW w:w="1276" w:type="dxa"/>
            <w:vAlign w:val="center"/>
          </w:tcPr>
          <w:p w:rsidR="00687ADC" w:rsidRPr="00687ADC" w:rsidRDefault="00687ADC" w:rsidP="00687ADC">
            <w:pPr>
              <w:jc w:val="center"/>
              <w:rPr>
                <w:sz w:val="20"/>
                <w:szCs w:val="20"/>
              </w:rPr>
            </w:pPr>
            <w:r w:rsidRPr="00687ADC">
              <w:rPr>
                <w:sz w:val="20"/>
                <w:szCs w:val="20"/>
              </w:rPr>
              <w:t>0</w:t>
            </w:r>
          </w:p>
        </w:tc>
        <w:tc>
          <w:tcPr>
            <w:tcW w:w="1275" w:type="dxa"/>
            <w:vAlign w:val="center"/>
          </w:tcPr>
          <w:p w:rsidR="00687ADC" w:rsidRPr="00687ADC" w:rsidRDefault="00687ADC" w:rsidP="00687ADC">
            <w:pPr>
              <w:jc w:val="center"/>
              <w:rPr>
                <w:sz w:val="20"/>
                <w:szCs w:val="20"/>
              </w:rPr>
            </w:pPr>
            <w:r w:rsidRPr="00687ADC">
              <w:rPr>
                <w:sz w:val="20"/>
                <w:szCs w:val="20"/>
              </w:rPr>
              <w:t>100</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sz w:val="20"/>
                <w:szCs w:val="20"/>
              </w:rPr>
            </w:pPr>
            <w:r w:rsidRPr="00664432">
              <w:rPr>
                <w:sz w:val="20"/>
                <w:szCs w:val="20"/>
              </w:rPr>
              <w:t>МБТ общего характера бюджетам бюджетной системы РФ</w:t>
            </w:r>
          </w:p>
        </w:tc>
        <w:tc>
          <w:tcPr>
            <w:tcW w:w="1276" w:type="dxa"/>
            <w:vAlign w:val="center"/>
          </w:tcPr>
          <w:p w:rsidR="00687ADC" w:rsidRPr="00664432" w:rsidRDefault="00687ADC" w:rsidP="00CE2228">
            <w:pPr>
              <w:jc w:val="center"/>
              <w:rPr>
                <w:sz w:val="20"/>
                <w:szCs w:val="20"/>
              </w:rPr>
            </w:pPr>
            <w:r>
              <w:rPr>
                <w:sz w:val="20"/>
                <w:szCs w:val="20"/>
              </w:rPr>
              <w:t>195,8</w:t>
            </w:r>
          </w:p>
        </w:tc>
        <w:tc>
          <w:tcPr>
            <w:tcW w:w="1276" w:type="dxa"/>
            <w:vAlign w:val="center"/>
          </w:tcPr>
          <w:p w:rsidR="00687ADC" w:rsidRPr="00664432" w:rsidRDefault="00687ADC" w:rsidP="00CE2228">
            <w:pPr>
              <w:overflowPunct w:val="0"/>
              <w:autoSpaceDE w:val="0"/>
              <w:autoSpaceDN w:val="0"/>
              <w:adjustRightInd w:val="0"/>
              <w:jc w:val="center"/>
              <w:textAlignment w:val="baseline"/>
              <w:rPr>
                <w:sz w:val="20"/>
                <w:szCs w:val="20"/>
              </w:rPr>
            </w:pPr>
            <w:r>
              <w:rPr>
                <w:sz w:val="20"/>
                <w:szCs w:val="20"/>
              </w:rPr>
              <w:t>221,2</w:t>
            </w:r>
          </w:p>
        </w:tc>
        <w:tc>
          <w:tcPr>
            <w:tcW w:w="1276" w:type="dxa"/>
            <w:vAlign w:val="center"/>
          </w:tcPr>
          <w:p w:rsidR="00687ADC" w:rsidRPr="00687ADC" w:rsidRDefault="00687ADC" w:rsidP="00687ADC">
            <w:pPr>
              <w:jc w:val="center"/>
              <w:rPr>
                <w:sz w:val="20"/>
                <w:szCs w:val="20"/>
              </w:rPr>
            </w:pPr>
            <w:r w:rsidRPr="00687ADC">
              <w:rPr>
                <w:sz w:val="20"/>
                <w:szCs w:val="20"/>
              </w:rPr>
              <w:t>25,4</w:t>
            </w:r>
          </w:p>
        </w:tc>
        <w:tc>
          <w:tcPr>
            <w:tcW w:w="1275" w:type="dxa"/>
            <w:vAlign w:val="center"/>
          </w:tcPr>
          <w:p w:rsidR="00687ADC" w:rsidRPr="00687ADC" w:rsidRDefault="00687ADC" w:rsidP="00687ADC">
            <w:pPr>
              <w:jc w:val="center"/>
              <w:rPr>
                <w:sz w:val="20"/>
                <w:szCs w:val="20"/>
              </w:rPr>
            </w:pPr>
            <w:r w:rsidRPr="00687ADC">
              <w:rPr>
                <w:sz w:val="20"/>
                <w:szCs w:val="20"/>
              </w:rPr>
              <w:t>113</w:t>
            </w:r>
          </w:p>
        </w:tc>
      </w:tr>
      <w:tr w:rsidR="00687ADC" w:rsidRPr="00664432" w:rsidTr="00687ADC">
        <w:tc>
          <w:tcPr>
            <w:tcW w:w="4536" w:type="dxa"/>
          </w:tcPr>
          <w:p w:rsidR="00687ADC" w:rsidRPr="00664432" w:rsidRDefault="00687ADC" w:rsidP="00CE2228">
            <w:pPr>
              <w:widowControl w:val="0"/>
              <w:numPr>
                <w:ilvl w:val="12"/>
                <w:numId w:val="0"/>
              </w:numPr>
              <w:overflowPunct w:val="0"/>
              <w:autoSpaceDE w:val="0"/>
              <w:autoSpaceDN w:val="0"/>
              <w:adjustRightInd w:val="0"/>
              <w:jc w:val="both"/>
              <w:textAlignment w:val="baseline"/>
              <w:rPr>
                <w:b/>
                <w:sz w:val="20"/>
                <w:szCs w:val="20"/>
              </w:rPr>
            </w:pPr>
            <w:r w:rsidRPr="00664432">
              <w:rPr>
                <w:b/>
                <w:sz w:val="20"/>
                <w:szCs w:val="20"/>
              </w:rPr>
              <w:t>Расходы, всего</w:t>
            </w:r>
          </w:p>
        </w:tc>
        <w:tc>
          <w:tcPr>
            <w:tcW w:w="1276" w:type="dxa"/>
            <w:vAlign w:val="center"/>
          </w:tcPr>
          <w:p w:rsidR="00687ADC" w:rsidRPr="00664432" w:rsidRDefault="00687ADC" w:rsidP="00CE2228">
            <w:pPr>
              <w:jc w:val="center"/>
              <w:rPr>
                <w:b/>
                <w:sz w:val="20"/>
                <w:szCs w:val="20"/>
              </w:rPr>
            </w:pPr>
            <w:r>
              <w:rPr>
                <w:b/>
                <w:sz w:val="20"/>
                <w:szCs w:val="20"/>
              </w:rPr>
              <w:t>59753,6</w:t>
            </w:r>
          </w:p>
        </w:tc>
        <w:tc>
          <w:tcPr>
            <w:tcW w:w="1276" w:type="dxa"/>
            <w:vAlign w:val="center"/>
          </w:tcPr>
          <w:p w:rsidR="00687ADC" w:rsidRPr="00664432" w:rsidRDefault="00687ADC" w:rsidP="00CE2228">
            <w:pPr>
              <w:overflowPunct w:val="0"/>
              <w:autoSpaceDE w:val="0"/>
              <w:autoSpaceDN w:val="0"/>
              <w:adjustRightInd w:val="0"/>
              <w:jc w:val="center"/>
              <w:textAlignment w:val="baseline"/>
              <w:rPr>
                <w:b/>
                <w:sz w:val="20"/>
                <w:szCs w:val="20"/>
              </w:rPr>
            </w:pPr>
            <w:r>
              <w:rPr>
                <w:b/>
                <w:sz w:val="20"/>
                <w:szCs w:val="20"/>
              </w:rPr>
              <w:t>50209,3</w:t>
            </w:r>
          </w:p>
        </w:tc>
        <w:tc>
          <w:tcPr>
            <w:tcW w:w="1276" w:type="dxa"/>
            <w:vAlign w:val="center"/>
          </w:tcPr>
          <w:p w:rsidR="00687ADC" w:rsidRPr="00687ADC" w:rsidRDefault="00687ADC" w:rsidP="00687ADC">
            <w:pPr>
              <w:jc w:val="center"/>
              <w:rPr>
                <w:b/>
                <w:sz w:val="20"/>
                <w:szCs w:val="20"/>
              </w:rPr>
            </w:pPr>
            <w:r w:rsidRPr="00687ADC">
              <w:rPr>
                <w:b/>
                <w:sz w:val="20"/>
                <w:szCs w:val="20"/>
              </w:rPr>
              <w:t>-9544,3</w:t>
            </w:r>
          </w:p>
        </w:tc>
        <w:tc>
          <w:tcPr>
            <w:tcW w:w="1275" w:type="dxa"/>
            <w:vAlign w:val="center"/>
          </w:tcPr>
          <w:p w:rsidR="00687ADC" w:rsidRPr="00687ADC" w:rsidRDefault="00687ADC" w:rsidP="00687ADC">
            <w:pPr>
              <w:jc w:val="center"/>
              <w:rPr>
                <w:b/>
                <w:sz w:val="20"/>
                <w:szCs w:val="20"/>
              </w:rPr>
            </w:pPr>
            <w:r w:rsidRPr="00687ADC">
              <w:rPr>
                <w:b/>
                <w:sz w:val="20"/>
                <w:szCs w:val="20"/>
              </w:rPr>
              <w:t>84</w:t>
            </w:r>
          </w:p>
        </w:tc>
      </w:tr>
    </w:tbl>
    <w:p w:rsidR="00CE2228" w:rsidRDefault="00CE2228" w:rsidP="00CE2228">
      <w:pPr>
        <w:pStyle w:val="af2"/>
        <w:ind w:firstLine="567"/>
        <w:jc w:val="both"/>
        <w:rPr>
          <w:rFonts w:ascii="Times New Roman" w:hAnsi="Times New Roman"/>
        </w:rPr>
      </w:pPr>
    </w:p>
    <w:p w:rsidR="00CE2228" w:rsidRDefault="00CE2228" w:rsidP="00CE2228">
      <w:pPr>
        <w:pStyle w:val="af2"/>
        <w:ind w:firstLine="709"/>
        <w:jc w:val="both"/>
        <w:rPr>
          <w:rFonts w:ascii="Times New Roman" w:hAnsi="Times New Roman"/>
        </w:rPr>
      </w:pPr>
      <w:r>
        <w:rPr>
          <w:rFonts w:ascii="Times New Roman" w:hAnsi="Times New Roman"/>
        </w:rPr>
        <w:t xml:space="preserve">Согласно данных, отраженных в таблице № </w:t>
      </w:r>
      <w:r w:rsidR="00946E50">
        <w:rPr>
          <w:rFonts w:ascii="Times New Roman" w:hAnsi="Times New Roman"/>
        </w:rPr>
        <w:t>2</w:t>
      </w:r>
      <w:r>
        <w:rPr>
          <w:rFonts w:ascii="Times New Roman" w:hAnsi="Times New Roman"/>
        </w:rPr>
        <w:t>, в</w:t>
      </w:r>
      <w:r w:rsidRPr="00283264">
        <w:rPr>
          <w:rFonts w:ascii="Times New Roman" w:hAnsi="Times New Roman"/>
        </w:rPr>
        <w:t xml:space="preserve"> 20</w:t>
      </w:r>
      <w:r>
        <w:rPr>
          <w:rFonts w:ascii="Times New Roman" w:hAnsi="Times New Roman"/>
        </w:rPr>
        <w:t>2</w:t>
      </w:r>
      <w:r w:rsidR="00946E50">
        <w:rPr>
          <w:rFonts w:ascii="Times New Roman" w:hAnsi="Times New Roman"/>
        </w:rPr>
        <w:t>2</w:t>
      </w:r>
      <w:r w:rsidRPr="00283264">
        <w:rPr>
          <w:rFonts w:ascii="Times New Roman" w:hAnsi="Times New Roman"/>
        </w:rPr>
        <w:t> г</w:t>
      </w:r>
      <w:r>
        <w:rPr>
          <w:rFonts w:ascii="Times New Roman" w:hAnsi="Times New Roman"/>
        </w:rPr>
        <w:t>оду (</w:t>
      </w:r>
      <w:r w:rsidRPr="00283264">
        <w:rPr>
          <w:rFonts w:ascii="Times New Roman" w:hAnsi="Times New Roman"/>
        </w:rPr>
        <w:t>по сравнению с ожидаемой оценкой исполнения 20</w:t>
      </w:r>
      <w:r>
        <w:rPr>
          <w:rFonts w:ascii="Times New Roman" w:hAnsi="Times New Roman"/>
        </w:rPr>
        <w:t>2</w:t>
      </w:r>
      <w:r w:rsidR="00946E50">
        <w:rPr>
          <w:rFonts w:ascii="Times New Roman" w:hAnsi="Times New Roman"/>
        </w:rPr>
        <w:t>1</w:t>
      </w:r>
      <w:r w:rsidRPr="00283264">
        <w:rPr>
          <w:rFonts w:ascii="Times New Roman" w:hAnsi="Times New Roman"/>
        </w:rPr>
        <w:t xml:space="preserve"> г</w:t>
      </w:r>
      <w:r>
        <w:rPr>
          <w:rFonts w:ascii="Times New Roman" w:hAnsi="Times New Roman"/>
        </w:rPr>
        <w:t xml:space="preserve">ода) наблюдается </w:t>
      </w:r>
      <w:r w:rsidRPr="00283264">
        <w:rPr>
          <w:rFonts w:ascii="Times New Roman" w:hAnsi="Times New Roman"/>
        </w:rPr>
        <w:t xml:space="preserve">увеличение бюджетных ассигнований по </w:t>
      </w:r>
      <w:r>
        <w:rPr>
          <w:rFonts w:ascii="Times New Roman" w:hAnsi="Times New Roman"/>
        </w:rPr>
        <w:t>четырем</w:t>
      </w:r>
      <w:r w:rsidRPr="00283264">
        <w:rPr>
          <w:rFonts w:ascii="Times New Roman" w:hAnsi="Times New Roman"/>
        </w:rPr>
        <w:t xml:space="preserve"> из </w:t>
      </w:r>
      <w:r>
        <w:rPr>
          <w:rFonts w:ascii="Times New Roman" w:hAnsi="Times New Roman"/>
        </w:rPr>
        <w:t>де</w:t>
      </w:r>
      <w:r w:rsidR="00946E50">
        <w:rPr>
          <w:rFonts w:ascii="Times New Roman" w:hAnsi="Times New Roman"/>
        </w:rPr>
        <w:t>с</w:t>
      </w:r>
      <w:r>
        <w:rPr>
          <w:rFonts w:ascii="Times New Roman" w:hAnsi="Times New Roman"/>
        </w:rPr>
        <w:t>яти</w:t>
      </w:r>
      <w:r w:rsidRPr="00283264">
        <w:rPr>
          <w:rFonts w:ascii="Times New Roman" w:hAnsi="Times New Roman"/>
        </w:rPr>
        <w:t xml:space="preserve"> разделов классификации расходов бюджета: </w:t>
      </w:r>
    </w:p>
    <w:p w:rsidR="00CE2228" w:rsidRPr="00C66132" w:rsidRDefault="00CE2228" w:rsidP="00CE2228">
      <w:pPr>
        <w:pStyle w:val="af2"/>
        <w:ind w:firstLine="709"/>
        <w:jc w:val="both"/>
        <w:rPr>
          <w:rFonts w:ascii="Times New Roman" w:hAnsi="Times New Roman"/>
          <w:snapToGrid w:val="0"/>
        </w:rPr>
      </w:pPr>
      <w:r w:rsidRPr="00C66132">
        <w:rPr>
          <w:rFonts w:ascii="Times New Roman" w:hAnsi="Times New Roman"/>
        </w:rPr>
        <w:t xml:space="preserve">- </w:t>
      </w:r>
      <w:r w:rsidRPr="00C66132">
        <w:rPr>
          <w:rFonts w:ascii="Times New Roman" w:hAnsi="Times New Roman"/>
          <w:snapToGrid w:val="0"/>
        </w:rPr>
        <w:t>«</w:t>
      </w:r>
      <w:r w:rsidR="00946E50">
        <w:rPr>
          <w:rFonts w:ascii="Times New Roman" w:hAnsi="Times New Roman"/>
        </w:rPr>
        <w:t>Культура, кинематография</w:t>
      </w:r>
      <w:r w:rsidRPr="00C66132">
        <w:rPr>
          <w:rFonts w:ascii="Times New Roman" w:hAnsi="Times New Roman"/>
          <w:snapToGrid w:val="0"/>
        </w:rPr>
        <w:t xml:space="preserve">» - на </w:t>
      </w:r>
      <w:r w:rsidR="00946E50">
        <w:rPr>
          <w:rFonts w:ascii="Times New Roman" w:hAnsi="Times New Roman"/>
          <w:snapToGrid w:val="0"/>
        </w:rPr>
        <w:t>52,6</w:t>
      </w:r>
      <w:r w:rsidRPr="00C66132">
        <w:rPr>
          <w:rFonts w:ascii="Times New Roman" w:hAnsi="Times New Roman"/>
          <w:snapToGrid w:val="0"/>
        </w:rPr>
        <w:t xml:space="preserve"> тыс. руб. (</w:t>
      </w:r>
      <w:r w:rsidR="00946E50">
        <w:rPr>
          <w:rFonts w:ascii="Times New Roman" w:hAnsi="Times New Roman"/>
          <w:snapToGrid w:val="0"/>
        </w:rPr>
        <w:t>+55,1%</w:t>
      </w:r>
      <w:r w:rsidRPr="00C66132">
        <w:rPr>
          <w:rFonts w:ascii="Times New Roman" w:hAnsi="Times New Roman"/>
          <w:snapToGrid w:val="0"/>
        </w:rPr>
        <w:t xml:space="preserve">), </w:t>
      </w:r>
    </w:p>
    <w:p w:rsidR="00CE2228" w:rsidRPr="00C66132" w:rsidRDefault="00CE2228" w:rsidP="00CE2228">
      <w:pPr>
        <w:pStyle w:val="af2"/>
        <w:ind w:firstLine="709"/>
        <w:jc w:val="both"/>
        <w:rPr>
          <w:rFonts w:ascii="Times New Roman" w:hAnsi="Times New Roman"/>
          <w:snapToGrid w:val="0"/>
        </w:rPr>
      </w:pPr>
      <w:r w:rsidRPr="00C66132">
        <w:rPr>
          <w:rFonts w:ascii="Times New Roman" w:hAnsi="Times New Roman"/>
          <w:snapToGrid w:val="0"/>
        </w:rPr>
        <w:t xml:space="preserve">- «Социальная политика» - на </w:t>
      </w:r>
      <w:r>
        <w:rPr>
          <w:rFonts w:ascii="Times New Roman" w:hAnsi="Times New Roman"/>
          <w:snapToGrid w:val="0"/>
        </w:rPr>
        <w:t>9,</w:t>
      </w:r>
      <w:r w:rsidR="00946E50">
        <w:rPr>
          <w:rFonts w:ascii="Times New Roman" w:hAnsi="Times New Roman"/>
          <w:snapToGrid w:val="0"/>
        </w:rPr>
        <w:t>7</w:t>
      </w:r>
      <w:r w:rsidRPr="00C66132">
        <w:rPr>
          <w:rFonts w:ascii="Times New Roman" w:hAnsi="Times New Roman"/>
          <w:snapToGrid w:val="0"/>
        </w:rPr>
        <w:t xml:space="preserve"> тыс.руб. (</w:t>
      </w:r>
      <w:r>
        <w:rPr>
          <w:rFonts w:ascii="Times New Roman" w:hAnsi="Times New Roman"/>
          <w:snapToGrid w:val="0"/>
        </w:rPr>
        <w:t>+3,3</w:t>
      </w:r>
      <w:r w:rsidRPr="00C66132">
        <w:rPr>
          <w:rFonts w:ascii="Times New Roman" w:hAnsi="Times New Roman"/>
          <w:snapToGrid w:val="0"/>
        </w:rPr>
        <w:t xml:space="preserve">%), </w:t>
      </w:r>
    </w:p>
    <w:p w:rsidR="00CE2228" w:rsidRPr="00C66132" w:rsidRDefault="00CE2228" w:rsidP="00CE2228">
      <w:pPr>
        <w:pStyle w:val="af2"/>
        <w:ind w:firstLine="709"/>
        <w:jc w:val="both"/>
        <w:rPr>
          <w:rFonts w:ascii="Times New Roman" w:hAnsi="Times New Roman"/>
          <w:snapToGrid w:val="0"/>
        </w:rPr>
      </w:pPr>
      <w:r w:rsidRPr="00C66132">
        <w:rPr>
          <w:rFonts w:ascii="Times New Roman" w:hAnsi="Times New Roman"/>
          <w:snapToGrid w:val="0"/>
        </w:rPr>
        <w:t xml:space="preserve">- «Физическая культура и спорт» - на </w:t>
      </w:r>
      <w:r w:rsidR="00946E50">
        <w:rPr>
          <w:rFonts w:ascii="Times New Roman" w:hAnsi="Times New Roman"/>
          <w:snapToGrid w:val="0"/>
        </w:rPr>
        <w:t>116,4</w:t>
      </w:r>
      <w:r w:rsidRPr="00C66132">
        <w:rPr>
          <w:rFonts w:ascii="Times New Roman" w:hAnsi="Times New Roman"/>
          <w:snapToGrid w:val="0"/>
        </w:rPr>
        <w:t xml:space="preserve"> тыс. руб. (</w:t>
      </w:r>
      <w:r w:rsidR="00946E50">
        <w:rPr>
          <w:rFonts w:ascii="Times New Roman" w:hAnsi="Times New Roman"/>
          <w:snapToGrid w:val="0"/>
        </w:rPr>
        <w:t>+89,8</w:t>
      </w:r>
      <w:r w:rsidRPr="00C66132">
        <w:rPr>
          <w:rFonts w:ascii="Times New Roman" w:hAnsi="Times New Roman"/>
          <w:snapToGrid w:val="0"/>
        </w:rPr>
        <w:t>%),</w:t>
      </w:r>
    </w:p>
    <w:p w:rsidR="00CE2228" w:rsidRPr="00C66132" w:rsidRDefault="00CE2228" w:rsidP="00CE2228">
      <w:pPr>
        <w:pStyle w:val="af2"/>
        <w:ind w:firstLine="709"/>
        <w:jc w:val="both"/>
        <w:rPr>
          <w:rFonts w:ascii="Times New Roman" w:hAnsi="Times New Roman"/>
          <w:snapToGrid w:val="0"/>
        </w:rPr>
      </w:pPr>
      <w:r w:rsidRPr="00C66132">
        <w:rPr>
          <w:rFonts w:ascii="Times New Roman" w:hAnsi="Times New Roman"/>
          <w:snapToGrid w:val="0"/>
        </w:rPr>
        <w:t>- «МБ</w:t>
      </w:r>
      <w:r w:rsidRPr="00C66132">
        <w:rPr>
          <w:rFonts w:ascii="Times New Roman" w:hAnsi="Times New Roman"/>
        </w:rPr>
        <w:t>Т общего характера бюджетам бюджетной системы РФ»</w:t>
      </w:r>
      <w:r w:rsidRPr="00C66132">
        <w:rPr>
          <w:rFonts w:ascii="Times New Roman" w:hAnsi="Times New Roman"/>
          <w:snapToGrid w:val="0"/>
        </w:rPr>
        <w:t xml:space="preserve"> - на </w:t>
      </w:r>
      <w:r w:rsidR="00946E50">
        <w:rPr>
          <w:rFonts w:ascii="Times New Roman" w:hAnsi="Times New Roman"/>
          <w:snapToGrid w:val="0"/>
        </w:rPr>
        <w:t>25,4</w:t>
      </w:r>
      <w:r w:rsidRPr="00C66132">
        <w:rPr>
          <w:rFonts w:ascii="Times New Roman" w:hAnsi="Times New Roman"/>
          <w:snapToGrid w:val="0"/>
        </w:rPr>
        <w:t xml:space="preserve"> тыс.руб. (</w:t>
      </w:r>
      <w:r w:rsidR="00946E50">
        <w:rPr>
          <w:rFonts w:ascii="Times New Roman" w:hAnsi="Times New Roman"/>
          <w:snapToGrid w:val="0"/>
        </w:rPr>
        <w:t>+13%</w:t>
      </w:r>
      <w:r w:rsidRPr="00C66132">
        <w:rPr>
          <w:rFonts w:ascii="Times New Roman" w:hAnsi="Times New Roman"/>
          <w:snapToGrid w:val="0"/>
        </w:rPr>
        <w:t xml:space="preserve">).   </w:t>
      </w:r>
    </w:p>
    <w:p w:rsidR="00CE2228" w:rsidRPr="00486E1E" w:rsidRDefault="00CE2228" w:rsidP="00CE2228">
      <w:pPr>
        <w:pStyle w:val="af2"/>
        <w:ind w:firstLine="709"/>
        <w:jc w:val="both"/>
        <w:rPr>
          <w:rFonts w:ascii="Times New Roman" w:hAnsi="Times New Roman"/>
        </w:rPr>
      </w:pPr>
      <w:r w:rsidRPr="00486E1E">
        <w:rPr>
          <w:rFonts w:ascii="Times New Roman" w:hAnsi="Times New Roman"/>
          <w:snapToGrid w:val="0"/>
        </w:rPr>
        <w:t>Снижение расходов в 202</w:t>
      </w:r>
      <w:r w:rsidR="00946E50">
        <w:rPr>
          <w:rFonts w:ascii="Times New Roman" w:hAnsi="Times New Roman"/>
          <w:snapToGrid w:val="0"/>
        </w:rPr>
        <w:t>2</w:t>
      </w:r>
      <w:r w:rsidRPr="00486E1E">
        <w:rPr>
          <w:rFonts w:ascii="Times New Roman" w:hAnsi="Times New Roman"/>
          <w:snapToGrid w:val="0"/>
        </w:rPr>
        <w:t xml:space="preserve"> году, по сравнению с оценкой исполнения 20</w:t>
      </w:r>
      <w:r>
        <w:rPr>
          <w:rFonts w:ascii="Times New Roman" w:hAnsi="Times New Roman"/>
          <w:snapToGrid w:val="0"/>
        </w:rPr>
        <w:t>2</w:t>
      </w:r>
      <w:r w:rsidR="00946E50">
        <w:rPr>
          <w:rFonts w:ascii="Times New Roman" w:hAnsi="Times New Roman"/>
          <w:snapToGrid w:val="0"/>
        </w:rPr>
        <w:t>1</w:t>
      </w:r>
      <w:r w:rsidRPr="00486E1E">
        <w:rPr>
          <w:rFonts w:ascii="Times New Roman" w:hAnsi="Times New Roman"/>
          <w:snapToGrid w:val="0"/>
        </w:rPr>
        <w:t xml:space="preserve"> года, на </w:t>
      </w:r>
      <w:r>
        <w:rPr>
          <w:rFonts w:ascii="Times New Roman" w:hAnsi="Times New Roman"/>
          <w:snapToGrid w:val="0"/>
        </w:rPr>
        <w:t>«Общегосударственны</w:t>
      </w:r>
      <w:r w:rsidR="00946E50">
        <w:rPr>
          <w:rFonts w:ascii="Times New Roman" w:hAnsi="Times New Roman"/>
          <w:snapToGrid w:val="0"/>
        </w:rPr>
        <w:t>е</w:t>
      </w:r>
      <w:r>
        <w:rPr>
          <w:rFonts w:ascii="Times New Roman" w:hAnsi="Times New Roman"/>
          <w:snapToGrid w:val="0"/>
        </w:rPr>
        <w:t xml:space="preserve"> вопросы» составит </w:t>
      </w:r>
      <w:r w:rsidR="00946E50">
        <w:rPr>
          <w:rFonts w:ascii="Times New Roman" w:hAnsi="Times New Roman"/>
          <w:snapToGrid w:val="0"/>
        </w:rPr>
        <w:t>1809,1</w:t>
      </w:r>
      <w:r>
        <w:rPr>
          <w:rFonts w:ascii="Times New Roman" w:hAnsi="Times New Roman"/>
          <w:snapToGrid w:val="0"/>
        </w:rPr>
        <w:t xml:space="preserve"> тыс. руб. (-</w:t>
      </w:r>
      <w:r w:rsidR="00946E50">
        <w:rPr>
          <w:rFonts w:ascii="Times New Roman" w:hAnsi="Times New Roman"/>
          <w:snapToGrid w:val="0"/>
        </w:rPr>
        <w:t>11,5</w:t>
      </w:r>
      <w:r>
        <w:rPr>
          <w:rFonts w:ascii="Times New Roman" w:hAnsi="Times New Roman"/>
          <w:snapToGrid w:val="0"/>
        </w:rPr>
        <w:t xml:space="preserve">%), </w:t>
      </w:r>
      <w:r w:rsidR="00946E50">
        <w:rPr>
          <w:rFonts w:ascii="Times New Roman" w:hAnsi="Times New Roman"/>
          <w:snapToGrid w:val="0"/>
        </w:rPr>
        <w:t>на «Национальную безопасность и правоохранительную деятельность» - 296,5 тыс. руб. (-</w:t>
      </w:r>
      <w:r w:rsidR="00CA0128">
        <w:rPr>
          <w:rFonts w:ascii="Times New Roman" w:hAnsi="Times New Roman"/>
          <w:snapToGrid w:val="0"/>
        </w:rPr>
        <w:t xml:space="preserve">45,3%), </w:t>
      </w:r>
      <w:r>
        <w:rPr>
          <w:rFonts w:ascii="Times New Roman" w:hAnsi="Times New Roman"/>
          <w:snapToGrid w:val="0"/>
        </w:rPr>
        <w:t xml:space="preserve">на </w:t>
      </w:r>
      <w:r w:rsidRPr="00486E1E">
        <w:rPr>
          <w:rFonts w:ascii="Times New Roman" w:hAnsi="Times New Roman"/>
          <w:snapToGrid w:val="0"/>
        </w:rPr>
        <w:t>«</w:t>
      </w:r>
      <w:r w:rsidRPr="00486E1E">
        <w:rPr>
          <w:rFonts w:ascii="Times New Roman" w:hAnsi="Times New Roman"/>
        </w:rPr>
        <w:t xml:space="preserve">Национальную </w:t>
      </w:r>
      <w:r>
        <w:rPr>
          <w:rFonts w:ascii="Times New Roman" w:hAnsi="Times New Roman"/>
        </w:rPr>
        <w:t>экономику</w:t>
      </w:r>
      <w:r w:rsidRPr="00486E1E">
        <w:rPr>
          <w:rFonts w:ascii="Times New Roman" w:hAnsi="Times New Roman"/>
          <w:snapToGrid w:val="0"/>
        </w:rPr>
        <w:t xml:space="preserve">» </w:t>
      </w:r>
      <w:r>
        <w:rPr>
          <w:rFonts w:ascii="Times New Roman" w:hAnsi="Times New Roman"/>
          <w:snapToGrid w:val="0"/>
        </w:rPr>
        <w:t xml:space="preserve">- </w:t>
      </w:r>
      <w:r w:rsidR="00CA0128">
        <w:rPr>
          <w:rFonts w:ascii="Times New Roman" w:hAnsi="Times New Roman"/>
          <w:snapToGrid w:val="0"/>
        </w:rPr>
        <w:t>4040,3</w:t>
      </w:r>
      <w:r w:rsidRPr="00486E1E">
        <w:rPr>
          <w:rFonts w:ascii="Times New Roman" w:hAnsi="Times New Roman"/>
          <w:snapToGrid w:val="0"/>
        </w:rPr>
        <w:t xml:space="preserve"> тыс.руб. (-</w:t>
      </w:r>
      <w:r w:rsidR="00CA0128">
        <w:rPr>
          <w:rFonts w:ascii="Times New Roman" w:hAnsi="Times New Roman"/>
          <w:snapToGrid w:val="0"/>
        </w:rPr>
        <w:t>31,8</w:t>
      </w:r>
      <w:r w:rsidRPr="00486E1E">
        <w:rPr>
          <w:rFonts w:ascii="Times New Roman" w:hAnsi="Times New Roman"/>
          <w:snapToGrid w:val="0"/>
        </w:rPr>
        <w:t>%), на «</w:t>
      </w:r>
      <w:r w:rsidRPr="00486E1E">
        <w:rPr>
          <w:rFonts w:ascii="Times New Roman" w:hAnsi="Times New Roman"/>
        </w:rPr>
        <w:t xml:space="preserve">Жилищно-коммунальное хозяйство» - </w:t>
      </w:r>
      <w:r w:rsidR="00CA0128">
        <w:rPr>
          <w:rFonts w:ascii="Times New Roman" w:hAnsi="Times New Roman"/>
        </w:rPr>
        <w:t>3572,5</w:t>
      </w:r>
      <w:r w:rsidRPr="00486E1E">
        <w:rPr>
          <w:rFonts w:ascii="Times New Roman" w:hAnsi="Times New Roman"/>
        </w:rPr>
        <w:t xml:space="preserve"> тыс. руб. (-</w:t>
      </w:r>
      <w:r w:rsidR="00CA0128">
        <w:rPr>
          <w:rFonts w:ascii="Times New Roman" w:hAnsi="Times New Roman"/>
        </w:rPr>
        <w:t>12%)</w:t>
      </w:r>
      <w:r w:rsidR="00034F83">
        <w:rPr>
          <w:rFonts w:ascii="Times New Roman" w:hAnsi="Times New Roman"/>
        </w:rPr>
        <w:t>, на «Образование» - 30 тыс. руб. (-37,5%)</w:t>
      </w:r>
      <w:r w:rsidR="00CA0128">
        <w:rPr>
          <w:rFonts w:ascii="Times New Roman" w:hAnsi="Times New Roman"/>
        </w:rPr>
        <w:t>.</w:t>
      </w:r>
    </w:p>
    <w:p w:rsidR="00CE2228" w:rsidRDefault="00CE2228" w:rsidP="00CE2228">
      <w:pPr>
        <w:autoSpaceDE w:val="0"/>
        <w:autoSpaceDN w:val="0"/>
        <w:adjustRightInd w:val="0"/>
        <w:ind w:firstLine="709"/>
        <w:jc w:val="both"/>
      </w:pPr>
    </w:p>
    <w:p w:rsidR="00CE2228" w:rsidRDefault="00CE2228" w:rsidP="00CE2228">
      <w:pPr>
        <w:autoSpaceDE w:val="0"/>
        <w:autoSpaceDN w:val="0"/>
        <w:adjustRightInd w:val="0"/>
        <w:ind w:firstLine="709"/>
        <w:jc w:val="both"/>
      </w:pPr>
      <w:r w:rsidRPr="00486E1E">
        <w:t>Анализ удельного веса расходов местного бюджета в разрезе разделов функциональной классификации расходов  местного бюджета в 20</w:t>
      </w:r>
      <w:r>
        <w:t>2</w:t>
      </w:r>
      <w:r w:rsidR="00FF7FA9">
        <w:t>2</w:t>
      </w:r>
      <w:r w:rsidRPr="00486E1E">
        <w:t>г. отражен в таблице</w:t>
      </w:r>
      <w:r>
        <w:t xml:space="preserve"> № </w:t>
      </w:r>
      <w:r w:rsidR="00FF7FA9">
        <w:t>3</w:t>
      </w:r>
      <w:r>
        <w:t xml:space="preserve"> (в тыс. руб.)</w:t>
      </w:r>
      <w:r w:rsidRPr="00486E1E">
        <w:t>:</w:t>
      </w:r>
    </w:p>
    <w:p w:rsidR="00CE2228" w:rsidRDefault="00CE2228" w:rsidP="00CE2228">
      <w:pPr>
        <w:autoSpaceDE w:val="0"/>
        <w:autoSpaceDN w:val="0"/>
        <w:adjustRightInd w:val="0"/>
        <w:ind w:firstLine="709"/>
        <w:jc w:val="both"/>
      </w:pPr>
    </w:p>
    <w:p w:rsidR="00CE2228" w:rsidRPr="00FF7FA9" w:rsidRDefault="00CE2228" w:rsidP="00CE2228">
      <w:pPr>
        <w:widowControl w:val="0"/>
        <w:numPr>
          <w:ilvl w:val="12"/>
          <w:numId w:val="0"/>
        </w:numPr>
        <w:ind w:firstLine="720"/>
        <w:jc w:val="right"/>
      </w:pPr>
      <w:r w:rsidRPr="00FF7FA9">
        <w:t>Таблица №</w:t>
      </w:r>
      <w:r w:rsidR="00FF7FA9">
        <w:t>3</w:t>
      </w:r>
      <w:r w:rsidRPr="00FF7FA9">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701"/>
        <w:gridCol w:w="1701"/>
      </w:tblGrid>
      <w:tr w:rsidR="00A21CF4" w:rsidRPr="00A21CF4" w:rsidTr="00A21CF4">
        <w:trPr>
          <w:trHeight w:val="346"/>
        </w:trPr>
        <w:tc>
          <w:tcPr>
            <w:tcW w:w="6237" w:type="dxa"/>
            <w:vMerge w:val="restart"/>
          </w:tcPr>
          <w:p w:rsidR="00A21CF4" w:rsidRPr="00A21CF4" w:rsidRDefault="00A21CF4" w:rsidP="00CE2228">
            <w:pPr>
              <w:overflowPunct w:val="0"/>
              <w:autoSpaceDE w:val="0"/>
              <w:autoSpaceDN w:val="0"/>
              <w:adjustRightInd w:val="0"/>
              <w:jc w:val="center"/>
              <w:textAlignment w:val="baseline"/>
              <w:rPr>
                <w:sz w:val="20"/>
                <w:szCs w:val="20"/>
              </w:rPr>
            </w:pPr>
            <w:r w:rsidRPr="00A21CF4">
              <w:rPr>
                <w:sz w:val="20"/>
                <w:szCs w:val="20"/>
              </w:rPr>
              <w:t>Наименование разделов</w:t>
            </w:r>
          </w:p>
        </w:tc>
        <w:tc>
          <w:tcPr>
            <w:tcW w:w="3402" w:type="dxa"/>
            <w:gridSpan w:val="2"/>
            <w:vAlign w:val="center"/>
          </w:tcPr>
          <w:p w:rsidR="00A21CF4" w:rsidRPr="00A21CF4" w:rsidRDefault="00A21CF4" w:rsidP="00A21CF4">
            <w:pPr>
              <w:overflowPunct w:val="0"/>
              <w:autoSpaceDE w:val="0"/>
              <w:autoSpaceDN w:val="0"/>
              <w:adjustRightInd w:val="0"/>
              <w:jc w:val="center"/>
              <w:textAlignment w:val="baseline"/>
              <w:rPr>
                <w:sz w:val="20"/>
                <w:szCs w:val="20"/>
              </w:rPr>
            </w:pPr>
            <w:r>
              <w:rPr>
                <w:sz w:val="20"/>
                <w:szCs w:val="20"/>
              </w:rPr>
              <w:t>Проект 2022 год</w:t>
            </w:r>
          </w:p>
        </w:tc>
      </w:tr>
      <w:tr w:rsidR="00A21CF4" w:rsidRPr="00A21CF4" w:rsidTr="00A21CF4">
        <w:trPr>
          <w:trHeight w:val="57"/>
        </w:trPr>
        <w:tc>
          <w:tcPr>
            <w:tcW w:w="6237" w:type="dxa"/>
            <w:vMerge/>
          </w:tcPr>
          <w:p w:rsidR="00A21CF4" w:rsidRPr="00A21CF4" w:rsidRDefault="00A21CF4" w:rsidP="00CE2228">
            <w:pPr>
              <w:overflowPunct w:val="0"/>
              <w:autoSpaceDE w:val="0"/>
              <w:autoSpaceDN w:val="0"/>
              <w:adjustRightInd w:val="0"/>
              <w:jc w:val="both"/>
              <w:textAlignment w:val="baseline"/>
              <w:rPr>
                <w:sz w:val="20"/>
                <w:szCs w:val="20"/>
              </w:rPr>
            </w:pPr>
          </w:p>
        </w:tc>
        <w:tc>
          <w:tcPr>
            <w:tcW w:w="1701" w:type="dxa"/>
          </w:tcPr>
          <w:p w:rsidR="00A21CF4" w:rsidRPr="00A21CF4" w:rsidRDefault="00A21CF4" w:rsidP="00A21CF4">
            <w:pPr>
              <w:overflowPunct w:val="0"/>
              <w:autoSpaceDE w:val="0"/>
              <w:autoSpaceDN w:val="0"/>
              <w:adjustRightInd w:val="0"/>
              <w:jc w:val="center"/>
              <w:textAlignment w:val="baseline"/>
              <w:rPr>
                <w:sz w:val="20"/>
                <w:szCs w:val="20"/>
              </w:rPr>
            </w:pPr>
            <w:r w:rsidRPr="00A21CF4">
              <w:rPr>
                <w:sz w:val="20"/>
                <w:szCs w:val="20"/>
              </w:rPr>
              <w:t>тыс. руб.</w:t>
            </w:r>
          </w:p>
        </w:tc>
        <w:tc>
          <w:tcPr>
            <w:tcW w:w="1701" w:type="dxa"/>
          </w:tcPr>
          <w:p w:rsidR="00A21CF4" w:rsidRPr="00A21CF4" w:rsidRDefault="00A21CF4" w:rsidP="00A21CF4">
            <w:pPr>
              <w:overflowPunct w:val="0"/>
              <w:autoSpaceDE w:val="0"/>
              <w:autoSpaceDN w:val="0"/>
              <w:adjustRightInd w:val="0"/>
              <w:jc w:val="center"/>
              <w:textAlignment w:val="baseline"/>
              <w:rPr>
                <w:i/>
                <w:sz w:val="20"/>
                <w:szCs w:val="20"/>
              </w:rPr>
            </w:pPr>
            <w:r w:rsidRPr="00A21CF4">
              <w:rPr>
                <w:i/>
                <w:sz w:val="20"/>
                <w:szCs w:val="20"/>
              </w:rPr>
              <w:t>уд.вес, %</w:t>
            </w:r>
          </w:p>
        </w:tc>
      </w:tr>
      <w:tr w:rsidR="00A21CF4" w:rsidRPr="00A21CF4" w:rsidTr="00A21CF4">
        <w:tc>
          <w:tcPr>
            <w:tcW w:w="6237" w:type="dxa"/>
          </w:tcPr>
          <w:p w:rsidR="00A21CF4" w:rsidRPr="00A21CF4" w:rsidRDefault="00A21CF4" w:rsidP="00CE2228">
            <w:pPr>
              <w:overflowPunct w:val="0"/>
              <w:autoSpaceDE w:val="0"/>
              <w:autoSpaceDN w:val="0"/>
              <w:adjustRightInd w:val="0"/>
              <w:jc w:val="center"/>
              <w:textAlignment w:val="baseline"/>
              <w:rPr>
                <w:sz w:val="20"/>
                <w:szCs w:val="20"/>
              </w:rPr>
            </w:pPr>
            <w:r w:rsidRPr="00A21CF4">
              <w:rPr>
                <w:sz w:val="20"/>
                <w:szCs w:val="20"/>
              </w:rPr>
              <w:t>х</w:t>
            </w:r>
          </w:p>
        </w:tc>
        <w:tc>
          <w:tcPr>
            <w:tcW w:w="1701" w:type="dxa"/>
          </w:tcPr>
          <w:p w:rsidR="00A21CF4" w:rsidRPr="00A21CF4" w:rsidRDefault="00A21CF4" w:rsidP="002E6E8C">
            <w:pPr>
              <w:overflowPunct w:val="0"/>
              <w:autoSpaceDE w:val="0"/>
              <w:autoSpaceDN w:val="0"/>
              <w:adjustRightInd w:val="0"/>
              <w:jc w:val="center"/>
              <w:textAlignment w:val="baseline"/>
              <w:rPr>
                <w:sz w:val="20"/>
                <w:szCs w:val="20"/>
              </w:rPr>
            </w:pPr>
            <w:r w:rsidRPr="00A21CF4">
              <w:rPr>
                <w:sz w:val="20"/>
                <w:szCs w:val="20"/>
              </w:rPr>
              <w:t>1</w:t>
            </w:r>
          </w:p>
        </w:tc>
        <w:tc>
          <w:tcPr>
            <w:tcW w:w="1701" w:type="dxa"/>
          </w:tcPr>
          <w:p w:rsidR="00A21CF4" w:rsidRPr="00A21CF4" w:rsidRDefault="00A21CF4" w:rsidP="002E6E8C">
            <w:pPr>
              <w:overflowPunct w:val="0"/>
              <w:autoSpaceDE w:val="0"/>
              <w:autoSpaceDN w:val="0"/>
              <w:adjustRightInd w:val="0"/>
              <w:jc w:val="center"/>
              <w:textAlignment w:val="baseline"/>
              <w:rPr>
                <w:sz w:val="20"/>
                <w:szCs w:val="20"/>
              </w:rPr>
            </w:pPr>
            <w:r w:rsidRPr="00A21CF4">
              <w:rPr>
                <w:sz w:val="20"/>
                <w:szCs w:val="20"/>
              </w:rPr>
              <w:t>2</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Общегосударственные вопросы</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13919,1</w:t>
            </w:r>
          </w:p>
        </w:tc>
        <w:tc>
          <w:tcPr>
            <w:tcW w:w="1701" w:type="dxa"/>
            <w:vAlign w:val="center"/>
          </w:tcPr>
          <w:p w:rsidR="00A21CF4" w:rsidRPr="00A21CF4" w:rsidRDefault="00A21CF4" w:rsidP="008853D0">
            <w:pPr>
              <w:widowControl w:val="0"/>
              <w:numPr>
                <w:ilvl w:val="12"/>
                <w:numId w:val="0"/>
              </w:numPr>
              <w:overflowPunct w:val="0"/>
              <w:autoSpaceDE w:val="0"/>
              <w:autoSpaceDN w:val="0"/>
              <w:adjustRightInd w:val="0"/>
              <w:jc w:val="center"/>
              <w:textAlignment w:val="baseline"/>
              <w:rPr>
                <w:sz w:val="20"/>
                <w:szCs w:val="20"/>
              </w:rPr>
            </w:pPr>
            <w:r>
              <w:rPr>
                <w:sz w:val="20"/>
                <w:szCs w:val="20"/>
              </w:rPr>
              <w:t>27,</w:t>
            </w:r>
            <w:r w:rsidR="008853D0">
              <w:rPr>
                <w:sz w:val="20"/>
                <w:szCs w:val="20"/>
              </w:rPr>
              <w:t>6</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Национальная безопасность и правоохранительная деятельность</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358,7</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0,7</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Национальная экономика</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8676,1</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17,3</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Жилищно-коммунальное хозяйство</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26285,2</w:t>
            </w:r>
          </w:p>
        </w:tc>
        <w:tc>
          <w:tcPr>
            <w:tcW w:w="1701" w:type="dxa"/>
            <w:vAlign w:val="center"/>
          </w:tcPr>
          <w:p w:rsidR="00A21CF4" w:rsidRPr="00A21CF4" w:rsidRDefault="00A21CF4" w:rsidP="008853D0">
            <w:pPr>
              <w:widowControl w:val="0"/>
              <w:numPr>
                <w:ilvl w:val="12"/>
                <w:numId w:val="0"/>
              </w:numPr>
              <w:overflowPunct w:val="0"/>
              <w:autoSpaceDE w:val="0"/>
              <w:autoSpaceDN w:val="0"/>
              <w:adjustRightInd w:val="0"/>
              <w:jc w:val="center"/>
              <w:textAlignment w:val="baseline"/>
              <w:rPr>
                <w:sz w:val="20"/>
                <w:szCs w:val="20"/>
              </w:rPr>
            </w:pPr>
            <w:r>
              <w:rPr>
                <w:sz w:val="20"/>
                <w:szCs w:val="20"/>
              </w:rPr>
              <w:t>52,</w:t>
            </w:r>
            <w:r w:rsidR="008853D0">
              <w:rPr>
                <w:sz w:val="20"/>
                <w:szCs w:val="20"/>
              </w:rPr>
              <w:t>3</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Образование</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50</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0,1</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 xml:space="preserve">Культура, кинематография </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148</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0,3</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Социальная политика</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304</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0,6</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Физическая культура и спорт</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246</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0,5</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Pr>
                <w:sz w:val="20"/>
                <w:szCs w:val="20"/>
              </w:rPr>
              <w:t>Обслуживание государственного и муниципального долга</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1</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МБТ общего характера бюджетам бюджетной системы РФ</w:t>
            </w:r>
          </w:p>
        </w:tc>
        <w:tc>
          <w:tcPr>
            <w:tcW w:w="1701" w:type="dxa"/>
            <w:vAlign w:val="center"/>
          </w:tcPr>
          <w:p w:rsidR="00A21CF4" w:rsidRPr="00664432" w:rsidRDefault="00A21CF4" w:rsidP="002E6E8C">
            <w:pPr>
              <w:overflowPunct w:val="0"/>
              <w:autoSpaceDE w:val="0"/>
              <w:autoSpaceDN w:val="0"/>
              <w:adjustRightInd w:val="0"/>
              <w:jc w:val="center"/>
              <w:textAlignment w:val="baseline"/>
              <w:rPr>
                <w:sz w:val="20"/>
                <w:szCs w:val="20"/>
              </w:rPr>
            </w:pPr>
            <w:r>
              <w:rPr>
                <w:sz w:val="20"/>
                <w:szCs w:val="20"/>
              </w:rPr>
              <w:t>221,2</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0,</w:t>
            </w:r>
            <w:r w:rsidR="008853D0">
              <w:rPr>
                <w:sz w:val="20"/>
                <w:szCs w:val="20"/>
              </w:rPr>
              <w:t>4</w:t>
            </w:r>
          </w:p>
        </w:tc>
      </w:tr>
      <w:tr w:rsidR="00A21CF4" w:rsidRPr="00A21CF4" w:rsidTr="00A21CF4">
        <w:tc>
          <w:tcPr>
            <w:tcW w:w="6237" w:type="dxa"/>
          </w:tcPr>
          <w:p w:rsidR="00A21CF4" w:rsidRPr="00A21CF4" w:rsidRDefault="00A21CF4" w:rsidP="00CE2228">
            <w:pPr>
              <w:widowControl w:val="0"/>
              <w:numPr>
                <w:ilvl w:val="12"/>
                <w:numId w:val="0"/>
              </w:numPr>
              <w:overflowPunct w:val="0"/>
              <w:autoSpaceDE w:val="0"/>
              <w:autoSpaceDN w:val="0"/>
              <w:adjustRightInd w:val="0"/>
              <w:jc w:val="both"/>
              <w:textAlignment w:val="baseline"/>
              <w:rPr>
                <w:sz w:val="20"/>
                <w:szCs w:val="20"/>
              </w:rPr>
            </w:pPr>
            <w:r w:rsidRPr="00A21CF4">
              <w:rPr>
                <w:sz w:val="20"/>
                <w:szCs w:val="20"/>
              </w:rPr>
              <w:t>Расходы, всего</w:t>
            </w:r>
          </w:p>
        </w:tc>
        <w:tc>
          <w:tcPr>
            <w:tcW w:w="1701" w:type="dxa"/>
            <w:vAlign w:val="center"/>
          </w:tcPr>
          <w:p w:rsidR="00A21CF4" w:rsidRPr="00664432" w:rsidRDefault="00A21CF4" w:rsidP="002E6E8C">
            <w:pPr>
              <w:overflowPunct w:val="0"/>
              <w:autoSpaceDE w:val="0"/>
              <w:autoSpaceDN w:val="0"/>
              <w:adjustRightInd w:val="0"/>
              <w:jc w:val="center"/>
              <w:textAlignment w:val="baseline"/>
              <w:rPr>
                <w:b/>
                <w:sz w:val="20"/>
                <w:szCs w:val="20"/>
              </w:rPr>
            </w:pPr>
            <w:r>
              <w:rPr>
                <w:b/>
                <w:sz w:val="20"/>
                <w:szCs w:val="20"/>
              </w:rPr>
              <w:t>50209,3</w:t>
            </w:r>
          </w:p>
        </w:tc>
        <w:tc>
          <w:tcPr>
            <w:tcW w:w="1701" w:type="dxa"/>
            <w:vAlign w:val="center"/>
          </w:tcPr>
          <w:p w:rsidR="00A21CF4" w:rsidRPr="00A21CF4" w:rsidRDefault="00A21CF4" w:rsidP="00A21CF4">
            <w:pPr>
              <w:widowControl w:val="0"/>
              <w:numPr>
                <w:ilvl w:val="12"/>
                <w:numId w:val="0"/>
              </w:numPr>
              <w:overflowPunct w:val="0"/>
              <w:autoSpaceDE w:val="0"/>
              <w:autoSpaceDN w:val="0"/>
              <w:adjustRightInd w:val="0"/>
              <w:jc w:val="center"/>
              <w:textAlignment w:val="baseline"/>
              <w:rPr>
                <w:sz w:val="20"/>
                <w:szCs w:val="20"/>
              </w:rPr>
            </w:pPr>
            <w:r>
              <w:rPr>
                <w:sz w:val="20"/>
                <w:szCs w:val="20"/>
              </w:rPr>
              <w:t>100</w:t>
            </w:r>
          </w:p>
        </w:tc>
      </w:tr>
    </w:tbl>
    <w:p w:rsidR="00CE2228" w:rsidRDefault="00CE2228" w:rsidP="00CE2228">
      <w:pPr>
        <w:autoSpaceDE w:val="0"/>
        <w:autoSpaceDN w:val="0"/>
        <w:adjustRightInd w:val="0"/>
        <w:ind w:firstLine="567"/>
        <w:jc w:val="both"/>
      </w:pPr>
    </w:p>
    <w:p w:rsidR="00CE2228" w:rsidRPr="00006515" w:rsidRDefault="00CE2228" w:rsidP="00CE2228">
      <w:pPr>
        <w:widowControl w:val="0"/>
        <w:numPr>
          <w:ilvl w:val="12"/>
          <w:numId w:val="0"/>
        </w:numPr>
        <w:overflowPunct w:val="0"/>
        <w:autoSpaceDE w:val="0"/>
        <w:autoSpaceDN w:val="0"/>
        <w:adjustRightInd w:val="0"/>
        <w:ind w:firstLine="709"/>
        <w:jc w:val="both"/>
        <w:textAlignment w:val="baseline"/>
      </w:pPr>
      <w:r w:rsidRPr="00006515">
        <w:t xml:space="preserve">Как видно из таблицы, приоритетным направлением расходования средств </w:t>
      </w:r>
      <w:r w:rsidR="00636173" w:rsidRPr="00006515">
        <w:t>в 20</w:t>
      </w:r>
      <w:r w:rsidR="00636173">
        <w:t xml:space="preserve">22 году </w:t>
      </w:r>
      <w:r w:rsidRPr="00006515">
        <w:t>определены расходы на</w:t>
      </w:r>
      <w:r>
        <w:t xml:space="preserve"> </w:t>
      </w:r>
      <w:r w:rsidRPr="00006515">
        <w:t xml:space="preserve">«Жилищно-коммунальное хозяйство», объем которых составит </w:t>
      </w:r>
      <w:r w:rsidR="00636173">
        <w:t>52,3</w:t>
      </w:r>
      <w:r w:rsidRPr="00006515">
        <w:t>%</w:t>
      </w:r>
      <w:r w:rsidR="00636173">
        <w:t>,</w:t>
      </w:r>
      <w:r w:rsidRPr="00006515">
        <w:t xml:space="preserve"> «Общегосударственные расходы»</w:t>
      </w:r>
      <w:r w:rsidR="00636173">
        <w:t xml:space="preserve"> с</w:t>
      </w:r>
      <w:r w:rsidRPr="00006515">
        <w:t xml:space="preserve"> объем</w:t>
      </w:r>
      <w:r w:rsidR="00636173">
        <w:t>ом</w:t>
      </w:r>
      <w:r w:rsidRPr="00006515">
        <w:t xml:space="preserve"> </w:t>
      </w:r>
      <w:r w:rsidR="00636173">
        <w:t>27,6</w:t>
      </w:r>
      <w:r w:rsidRPr="00006515">
        <w:t>%</w:t>
      </w:r>
      <w:r w:rsidR="00636173">
        <w:t xml:space="preserve"> и «Национальная экономика»</w:t>
      </w:r>
      <w:r w:rsidRPr="00006515">
        <w:t xml:space="preserve"> </w:t>
      </w:r>
      <w:r w:rsidR="00636173">
        <w:t xml:space="preserve">с объемом 17,3% </w:t>
      </w:r>
      <w:r w:rsidRPr="00006515">
        <w:t xml:space="preserve">от общего объема расходов местного бюджета. </w:t>
      </w:r>
    </w:p>
    <w:p w:rsidR="00CE2228" w:rsidRDefault="00CE2228" w:rsidP="00CE2228">
      <w:pPr>
        <w:widowControl w:val="0"/>
        <w:numPr>
          <w:ilvl w:val="12"/>
          <w:numId w:val="0"/>
        </w:numPr>
        <w:ind w:firstLine="720"/>
        <w:jc w:val="center"/>
        <w:rPr>
          <w:b/>
        </w:rPr>
      </w:pPr>
      <w:r w:rsidRPr="00D90273">
        <w:rPr>
          <w:b/>
        </w:rPr>
        <w:t>Анализ расходов местного бюджета по функциональной структуре</w:t>
      </w:r>
    </w:p>
    <w:p w:rsidR="00CE2228" w:rsidRPr="00D90273" w:rsidRDefault="00CE2228" w:rsidP="00CE2228">
      <w:pPr>
        <w:widowControl w:val="0"/>
        <w:numPr>
          <w:ilvl w:val="12"/>
          <w:numId w:val="0"/>
        </w:numPr>
        <w:ind w:firstLine="720"/>
        <w:jc w:val="center"/>
        <w:rPr>
          <w:b/>
        </w:rPr>
      </w:pPr>
    </w:p>
    <w:p w:rsidR="00CE2228" w:rsidRDefault="00CE2228" w:rsidP="00CE2228">
      <w:pPr>
        <w:widowControl w:val="0"/>
        <w:numPr>
          <w:ilvl w:val="12"/>
          <w:numId w:val="0"/>
        </w:numPr>
        <w:ind w:firstLine="567"/>
        <w:jc w:val="both"/>
      </w:pPr>
      <w:r w:rsidRPr="00D90273">
        <w:t>Распределение бюджетных ассигнований по разделам и подразделам классификации расходов бюджетов на 20</w:t>
      </w:r>
      <w:r>
        <w:t>2</w:t>
      </w:r>
      <w:r w:rsidR="006B748B">
        <w:t>2</w:t>
      </w:r>
      <w:r w:rsidRPr="00D90273">
        <w:t>-202</w:t>
      </w:r>
      <w:r w:rsidR="006B748B">
        <w:t>4</w:t>
      </w:r>
      <w:r w:rsidRPr="00D90273">
        <w:t>гг. с учетом оценки ожидаемого исполнения местного бюджета по расходам в 20</w:t>
      </w:r>
      <w:r>
        <w:t>2</w:t>
      </w:r>
      <w:r w:rsidR="006B748B">
        <w:t>1</w:t>
      </w:r>
      <w:r w:rsidRPr="00D90273">
        <w:t xml:space="preserve"> году приведено в таблице</w:t>
      </w:r>
      <w:r>
        <w:t xml:space="preserve"> № </w:t>
      </w:r>
      <w:r w:rsidR="0067299F">
        <w:t>4</w:t>
      </w:r>
      <w:r>
        <w:t xml:space="preserve"> (в тыс. руб.)</w:t>
      </w:r>
      <w:r w:rsidRPr="00D90273">
        <w:t>:</w:t>
      </w:r>
    </w:p>
    <w:p w:rsidR="00CE2228" w:rsidRPr="0067299F" w:rsidRDefault="00CE2228" w:rsidP="00CE2228">
      <w:pPr>
        <w:widowControl w:val="0"/>
        <w:numPr>
          <w:ilvl w:val="12"/>
          <w:numId w:val="0"/>
        </w:numPr>
        <w:ind w:firstLine="720"/>
        <w:jc w:val="right"/>
        <w:rPr>
          <w:u w:val="single"/>
        </w:rPr>
      </w:pPr>
      <w:r w:rsidRPr="0067299F">
        <w:t>Таблица №</w:t>
      </w:r>
      <w:r w:rsidR="0067299F">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134"/>
        <w:gridCol w:w="850"/>
        <w:gridCol w:w="993"/>
        <w:gridCol w:w="992"/>
        <w:gridCol w:w="992"/>
        <w:gridCol w:w="992"/>
      </w:tblGrid>
      <w:tr w:rsidR="00CE2228" w:rsidRPr="002A072A" w:rsidTr="0067299F">
        <w:tc>
          <w:tcPr>
            <w:tcW w:w="4253" w:type="dxa"/>
            <w:vMerge w:val="restart"/>
            <w:vAlign w:val="center"/>
          </w:tcPr>
          <w:p w:rsidR="00CE2228" w:rsidRPr="00883B52" w:rsidRDefault="00CE2228" w:rsidP="00CE2228">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CE2228" w:rsidRPr="00883B52" w:rsidRDefault="00CE2228" w:rsidP="00CE2228">
            <w:pPr>
              <w:widowControl w:val="0"/>
              <w:numPr>
                <w:ilvl w:val="12"/>
                <w:numId w:val="0"/>
              </w:numPr>
              <w:jc w:val="center"/>
              <w:rPr>
                <w:b/>
                <w:sz w:val="16"/>
                <w:szCs w:val="16"/>
              </w:rPr>
            </w:pPr>
            <w:r>
              <w:rPr>
                <w:b/>
                <w:sz w:val="16"/>
                <w:szCs w:val="16"/>
              </w:rPr>
              <w:t>оценка исполнения</w:t>
            </w:r>
          </w:p>
        </w:tc>
        <w:tc>
          <w:tcPr>
            <w:tcW w:w="4819" w:type="dxa"/>
            <w:gridSpan w:val="5"/>
          </w:tcPr>
          <w:p w:rsidR="00CE2228" w:rsidRPr="00883B52" w:rsidRDefault="00CE2228" w:rsidP="00CE2228">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CE2228" w:rsidRPr="002A072A" w:rsidTr="0067299F">
        <w:trPr>
          <w:trHeight w:val="378"/>
        </w:trPr>
        <w:tc>
          <w:tcPr>
            <w:tcW w:w="4253" w:type="dxa"/>
            <w:vMerge/>
            <w:vAlign w:val="center"/>
          </w:tcPr>
          <w:p w:rsidR="00CE2228" w:rsidRPr="00883B52" w:rsidRDefault="00CE2228" w:rsidP="00CE2228">
            <w:pPr>
              <w:widowControl w:val="0"/>
              <w:numPr>
                <w:ilvl w:val="12"/>
                <w:numId w:val="0"/>
              </w:numPr>
              <w:jc w:val="center"/>
              <w:rPr>
                <w:sz w:val="16"/>
                <w:szCs w:val="16"/>
              </w:rPr>
            </w:pPr>
          </w:p>
        </w:tc>
        <w:tc>
          <w:tcPr>
            <w:tcW w:w="1134" w:type="dxa"/>
            <w:vAlign w:val="center"/>
          </w:tcPr>
          <w:p w:rsidR="00CE2228" w:rsidRPr="00832FBF" w:rsidRDefault="00CE2228" w:rsidP="0067299F">
            <w:pPr>
              <w:widowControl w:val="0"/>
              <w:numPr>
                <w:ilvl w:val="12"/>
                <w:numId w:val="0"/>
              </w:numPr>
              <w:jc w:val="center"/>
              <w:rPr>
                <w:b/>
                <w:sz w:val="16"/>
                <w:szCs w:val="16"/>
              </w:rPr>
            </w:pPr>
            <w:r w:rsidRPr="00832FBF">
              <w:rPr>
                <w:b/>
                <w:sz w:val="16"/>
                <w:szCs w:val="16"/>
              </w:rPr>
              <w:t>20</w:t>
            </w:r>
            <w:r>
              <w:rPr>
                <w:b/>
                <w:sz w:val="16"/>
                <w:szCs w:val="16"/>
              </w:rPr>
              <w:t>2</w:t>
            </w:r>
            <w:r w:rsidR="0067299F">
              <w:rPr>
                <w:b/>
                <w:sz w:val="16"/>
                <w:szCs w:val="16"/>
              </w:rPr>
              <w:t>1</w:t>
            </w:r>
            <w:r w:rsidRPr="00832FBF">
              <w:rPr>
                <w:b/>
                <w:sz w:val="16"/>
                <w:szCs w:val="16"/>
              </w:rPr>
              <w:t>г.</w:t>
            </w:r>
          </w:p>
        </w:tc>
        <w:tc>
          <w:tcPr>
            <w:tcW w:w="850" w:type="dxa"/>
            <w:vAlign w:val="center"/>
          </w:tcPr>
          <w:p w:rsidR="00CE2228" w:rsidRPr="00832FBF" w:rsidRDefault="00CE2228" w:rsidP="0067299F">
            <w:pPr>
              <w:widowControl w:val="0"/>
              <w:numPr>
                <w:ilvl w:val="12"/>
                <w:numId w:val="0"/>
              </w:numPr>
              <w:jc w:val="center"/>
              <w:rPr>
                <w:b/>
                <w:sz w:val="16"/>
                <w:szCs w:val="16"/>
              </w:rPr>
            </w:pPr>
            <w:r>
              <w:rPr>
                <w:b/>
                <w:sz w:val="16"/>
                <w:szCs w:val="16"/>
              </w:rPr>
              <w:t>202</w:t>
            </w:r>
            <w:r w:rsidR="0067299F">
              <w:rPr>
                <w:b/>
                <w:sz w:val="16"/>
                <w:szCs w:val="16"/>
              </w:rPr>
              <w:t>2</w:t>
            </w:r>
            <w:r>
              <w:rPr>
                <w:b/>
                <w:sz w:val="16"/>
                <w:szCs w:val="16"/>
              </w:rPr>
              <w:t>г.</w:t>
            </w:r>
          </w:p>
        </w:tc>
        <w:tc>
          <w:tcPr>
            <w:tcW w:w="993" w:type="dxa"/>
            <w:vAlign w:val="center"/>
          </w:tcPr>
          <w:p w:rsidR="00CE2228" w:rsidRPr="00832FBF" w:rsidRDefault="00CE2228" w:rsidP="00CE2228">
            <w:pPr>
              <w:widowControl w:val="0"/>
              <w:numPr>
                <w:ilvl w:val="12"/>
                <w:numId w:val="0"/>
              </w:numPr>
              <w:jc w:val="center"/>
              <w:rPr>
                <w:b/>
                <w:sz w:val="16"/>
                <w:szCs w:val="16"/>
              </w:rPr>
            </w:pPr>
            <w:r w:rsidRPr="00832FBF">
              <w:rPr>
                <w:b/>
                <w:sz w:val="16"/>
                <w:szCs w:val="16"/>
              </w:rPr>
              <w:t>20</w:t>
            </w:r>
            <w:r>
              <w:rPr>
                <w:b/>
                <w:sz w:val="16"/>
                <w:szCs w:val="16"/>
              </w:rPr>
              <w:t>2</w:t>
            </w:r>
            <w:r w:rsidR="0067299F">
              <w:rPr>
                <w:b/>
                <w:sz w:val="16"/>
                <w:szCs w:val="16"/>
              </w:rPr>
              <w:t>2</w:t>
            </w:r>
            <w:r>
              <w:rPr>
                <w:b/>
                <w:sz w:val="16"/>
                <w:szCs w:val="16"/>
              </w:rPr>
              <w:t>г.</w:t>
            </w:r>
            <w:r w:rsidRPr="00832FBF">
              <w:rPr>
                <w:b/>
                <w:sz w:val="16"/>
                <w:szCs w:val="16"/>
              </w:rPr>
              <w:t>/</w:t>
            </w:r>
          </w:p>
          <w:p w:rsidR="00CE2228" w:rsidRDefault="00CE2228" w:rsidP="00CE2228">
            <w:pPr>
              <w:widowControl w:val="0"/>
              <w:numPr>
                <w:ilvl w:val="12"/>
                <w:numId w:val="0"/>
              </w:numPr>
              <w:jc w:val="center"/>
              <w:rPr>
                <w:sz w:val="16"/>
                <w:szCs w:val="16"/>
              </w:rPr>
            </w:pPr>
            <w:r w:rsidRPr="00832FBF">
              <w:rPr>
                <w:b/>
                <w:sz w:val="16"/>
                <w:szCs w:val="16"/>
              </w:rPr>
              <w:t>к 20</w:t>
            </w:r>
            <w:r>
              <w:rPr>
                <w:b/>
                <w:sz w:val="16"/>
                <w:szCs w:val="16"/>
              </w:rPr>
              <w:t>2</w:t>
            </w:r>
            <w:r w:rsidR="0067299F">
              <w:rPr>
                <w:b/>
                <w:sz w:val="16"/>
                <w:szCs w:val="16"/>
              </w:rPr>
              <w:t>1</w:t>
            </w:r>
            <w:r w:rsidRPr="00832FBF">
              <w:rPr>
                <w:b/>
                <w:sz w:val="16"/>
                <w:szCs w:val="16"/>
              </w:rPr>
              <w:t>г.</w:t>
            </w:r>
            <w:r>
              <w:rPr>
                <w:sz w:val="16"/>
                <w:szCs w:val="16"/>
              </w:rPr>
              <w:t xml:space="preserve"> </w:t>
            </w:r>
          </w:p>
          <w:p w:rsidR="00CE2228" w:rsidRPr="00832FBF" w:rsidRDefault="00CE2228" w:rsidP="00CE2228">
            <w:pPr>
              <w:widowControl w:val="0"/>
              <w:numPr>
                <w:ilvl w:val="12"/>
                <w:numId w:val="0"/>
              </w:numPr>
              <w:jc w:val="center"/>
              <w:rPr>
                <w:b/>
                <w:sz w:val="16"/>
                <w:szCs w:val="16"/>
              </w:rPr>
            </w:pPr>
            <w:r>
              <w:rPr>
                <w:sz w:val="16"/>
                <w:szCs w:val="16"/>
              </w:rPr>
              <w:t>(в сумме)</w:t>
            </w:r>
          </w:p>
        </w:tc>
        <w:tc>
          <w:tcPr>
            <w:tcW w:w="992" w:type="dxa"/>
          </w:tcPr>
          <w:p w:rsidR="00CE2228" w:rsidRPr="00832FBF" w:rsidRDefault="00CE2228" w:rsidP="00CE2228">
            <w:pPr>
              <w:widowControl w:val="0"/>
              <w:numPr>
                <w:ilvl w:val="12"/>
                <w:numId w:val="0"/>
              </w:numPr>
              <w:jc w:val="center"/>
              <w:rPr>
                <w:b/>
                <w:sz w:val="16"/>
                <w:szCs w:val="16"/>
              </w:rPr>
            </w:pPr>
            <w:r w:rsidRPr="00832FBF">
              <w:rPr>
                <w:b/>
                <w:sz w:val="16"/>
                <w:szCs w:val="16"/>
              </w:rPr>
              <w:t>20</w:t>
            </w:r>
            <w:r>
              <w:rPr>
                <w:b/>
                <w:sz w:val="16"/>
                <w:szCs w:val="16"/>
              </w:rPr>
              <w:t>2</w:t>
            </w:r>
            <w:r w:rsidR="0067299F">
              <w:rPr>
                <w:b/>
                <w:sz w:val="16"/>
                <w:szCs w:val="16"/>
              </w:rPr>
              <w:t>2</w:t>
            </w:r>
            <w:r>
              <w:rPr>
                <w:b/>
                <w:sz w:val="16"/>
                <w:szCs w:val="16"/>
              </w:rPr>
              <w:t>г.</w:t>
            </w:r>
            <w:r w:rsidRPr="00832FBF">
              <w:rPr>
                <w:b/>
                <w:sz w:val="16"/>
                <w:szCs w:val="16"/>
              </w:rPr>
              <w:t>/</w:t>
            </w:r>
          </w:p>
          <w:p w:rsidR="00CE2228" w:rsidRDefault="00CE2228" w:rsidP="00CE2228">
            <w:pPr>
              <w:widowControl w:val="0"/>
              <w:numPr>
                <w:ilvl w:val="12"/>
                <w:numId w:val="0"/>
              </w:numPr>
              <w:jc w:val="center"/>
              <w:rPr>
                <w:sz w:val="16"/>
                <w:szCs w:val="16"/>
              </w:rPr>
            </w:pPr>
            <w:r w:rsidRPr="00832FBF">
              <w:rPr>
                <w:b/>
                <w:sz w:val="16"/>
                <w:szCs w:val="16"/>
              </w:rPr>
              <w:t>к 20</w:t>
            </w:r>
            <w:r>
              <w:rPr>
                <w:b/>
                <w:sz w:val="16"/>
                <w:szCs w:val="16"/>
              </w:rPr>
              <w:t>2</w:t>
            </w:r>
            <w:r w:rsidR="0067299F">
              <w:rPr>
                <w:b/>
                <w:sz w:val="16"/>
                <w:szCs w:val="16"/>
              </w:rPr>
              <w:t>1</w:t>
            </w:r>
            <w:r w:rsidRPr="00832FBF">
              <w:rPr>
                <w:b/>
                <w:sz w:val="16"/>
                <w:szCs w:val="16"/>
              </w:rPr>
              <w:t>г.</w:t>
            </w:r>
            <w:r>
              <w:rPr>
                <w:sz w:val="16"/>
                <w:szCs w:val="16"/>
              </w:rPr>
              <w:t xml:space="preserve"> </w:t>
            </w:r>
          </w:p>
          <w:p w:rsidR="00CE2228" w:rsidRPr="00832FBF" w:rsidRDefault="00CE2228" w:rsidP="00CE2228">
            <w:pPr>
              <w:widowControl w:val="0"/>
              <w:numPr>
                <w:ilvl w:val="12"/>
                <w:numId w:val="0"/>
              </w:numPr>
              <w:jc w:val="center"/>
              <w:rPr>
                <w:b/>
                <w:sz w:val="16"/>
                <w:szCs w:val="16"/>
              </w:rPr>
            </w:pPr>
            <w:r>
              <w:rPr>
                <w:sz w:val="16"/>
                <w:szCs w:val="16"/>
              </w:rPr>
              <w:t>(в %)</w:t>
            </w:r>
          </w:p>
        </w:tc>
        <w:tc>
          <w:tcPr>
            <w:tcW w:w="992" w:type="dxa"/>
            <w:vAlign w:val="center"/>
          </w:tcPr>
          <w:p w:rsidR="00CE2228" w:rsidRPr="00832FBF" w:rsidRDefault="00CE2228" w:rsidP="0067299F">
            <w:pPr>
              <w:widowControl w:val="0"/>
              <w:numPr>
                <w:ilvl w:val="12"/>
                <w:numId w:val="0"/>
              </w:numPr>
              <w:jc w:val="center"/>
              <w:rPr>
                <w:b/>
                <w:sz w:val="16"/>
                <w:szCs w:val="16"/>
              </w:rPr>
            </w:pPr>
            <w:r w:rsidRPr="00832FBF">
              <w:rPr>
                <w:b/>
                <w:sz w:val="16"/>
                <w:szCs w:val="16"/>
              </w:rPr>
              <w:t>202</w:t>
            </w:r>
            <w:r w:rsidR="0067299F">
              <w:rPr>
                <w:b/>
                <w:sz w:val="16"/>
                <w:szCs w:val="16"/>
              </w:rPr>
              <w:t>3</w:t>
            </w:r>
            <w:r w:rsidRPr="00832FBF">
              <w:rPr>
                <w:b/>
                <w:sz w:val="16"/>
                <w:szCs w:val="16"/>
              </w:rPr>
              <w:t>г.</w:t>
            </w:r>
          </w:p>
        </w:tc>
        <w:tc>
          <w:tcPr>
            <w:tcW w:w="992" w:type="dxa"/>
            <w:vAlign w:val="center"/>
          </w:tcPr>
          <w:p w:rsidR="00CE2228" w:rsidRPr="00832FBF" w:rsidRDefault="00CE2228" w:rsidP="0067299F">
            <w:pPr>
              <w:widowControl w:val="0"/>
              <w:numPr>
                <w:ilvl w:val="12"/>
                <w:numId w:val="0"/>
              </w:numPr>
              <w:jc w:val="center"/>
              <w:rPr>
                <w:b/>
                <w:sz w:val="16"/>
                <w:szCs w:val="16"/>
              </w:rPr>
            </w:pPr>
            <w:r w:rsidRPr="00832FBF">
              <w:rPr>
                <w:b/>
                <w:sz w:val="16"/>
                <w:szCs w:val="16"/>
              </w:rPr>
              <w:t>202</w:t>
            </w:r>
            <w:r w:rsidR="0067299F">
              <w:rPr>
                <w:b/>
                <w:sz w:val="16"/>
                <w:szCs w:val="16"/>
              </w:rPr>
              <w:t>4</w:t>
            </w:r>
            <w:r w:rsidRPr="00832FBF">
              <w:rPr>
                <w:b/>
                <w:sz w:val="16"/>
                <w:szCs w:val="16"/>
              </w:rPr>
              <w:t>г.</w:t>
            </w:r>
          </w:p>
        </w:tc>
      </w:tr>
      <w:tr w:rsidR="005263FF" w:rsidRPr="002A072A" w:rsidTr="005263FF">
        <w:tc>
          <w:tcPr>
            <w:tcW w:w="4253" w:type="dxa"/>
          </w:tcPr>
          <w:p w:rsidR="005263FF" w:rsidRPr="00883B52" w:rsidRDefault="005263FF" w:rsidP="00CE2228">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5263FF" w:rsidRPr="00883B52" w:rsidRDefault="005263FF" w:rsidP="00CE2228">
            <w:pPr>
              <w:widowControl w:val="0"/>
              <w:numPr>
                <w:ilvl w:val="12"/>
                <w:numId w:val="0"/>
              </w:numPr>
              <w:jc w:val="center"/>
              <w:rPr>
                <w:b/>
                <w:sz w:val="16"/>
                <w:szCs w:val="16"/>
              </w:rPr>
            </w:pPr>
            <w:r>
              <w:rPr>
                <w:b/>
                <w:sz w:val="16"/>
                <w:szCs w:val="16"/>
              </w:rPr>
              <w:t>59753,6</w:t>
            </w:r>
          </w:p>
        </w:tc>
        <w:tc>
          <w:tcPr>
            <w:tcW w:w="850" w:type="dxa"/>
            <w:vAlign w:val="center"/>
          </w:tcPr>
          <w:p w:rsidR="005263FF" w:rsidRPr="00883B52" w:rsidRDefault="005263FF" w:rsidP="00CE2228">
            <w:pPr>
              <w:widowControl w:val="0"/>
              <w:numPr>
                <w:ilvl w:val="12"/>
                <w:numId w:val="0"/>
              </w:numPr>
              <w:jc w:val="center"/>
              <w:rPr>
                <w:b/>
                <w:sz w:val="16"/>
                <w:szCs w:val="16"/>
              </w:rPr>
            </w:pPr>
            <w:r>
              <w:rPr>
                <w:b/>
                <w:sz w:val="16"/>
                <w:szCs w:val="16"/>
              </w:rPr>
              <w:t>50209,3</w:t>
            </w:r>
          </w:p>
        </w:tc>
        <w:tc>
          <w:tcPr>
            <w:tcW w:w="993" w:type="dxa"/>
            <w:vAlign w:val="center"/>
          </w:tcPr>
          <w:p w:rsidR="005263FF" w:rsidRPr="005263FF" w:rsidRDefault="005263FF" w:rsidP="005263FF">
            <w:pPr>
              <w:jc w:val="center"/>
              <w:rPr>
                <w:b/>
                <w:sz w:val="16"/>
                <w:szCs w:val="16"/>
              </w:rPr>
            </w:pPr>
            <w:r w:rsidRPr="005263FF">
              <w:rPr>
                <w:b/>
                <w:sz w:val="16"/>
                <w:szCs w:val="16"/>
              </w:rPr>
              <w:t>-9544,3</w:t>
            </w:r>
          </w:p>
        </w:tc>
        <w:tc>
          <w:tcPr>
            <w:tcW w:w="992" w:type="dxa"/>
            <w:vAlign w:val="center"/>
          </w:tcPr>
          <w:p w:rsidR="005263FF" w:rsidRPr="005263FF" w:rsidRDefault="005263FF" w:rsidP="005263FF">
            <w:pPr>
              <w:jc w:val="center"/>
              <w:rPr>
                <w:b/>
                <w:sz w:val="16"/>
                <w:szCs w:val="16"/>
              </w:rPr>
            </w:pPr>
            <w:r w:rsidRPr="005263FF">
              <w:rPr>
                <w:b/>
                <w:sz w:val="16"/>
                <w:szCs w:val="16"/>
              </w:rPr>
              <w:t>84,0</w:t>
            </w:r>
          </w:p>
        </w:tc>
        <w:tc>
          <w:tcPr>
            <w:tcW w:w="992" w:type="dxa"/>
            <w:vAlign w:val="center"/>
          </w:tcPr>
          <w:p w:rsidR="005263FF" w:rsidRPr="00832FBF" w:rsidRDefault="005263FF" w:rsidP="00CE2228">
            <w:pPr>
              <w:widowControl w:val="0"/>
              <w:numPr>
                <w:ilvl w:val="12"/>
                <w:numId w:val="0"/>
              </w:numPr>
              <w:jc w:val="center"/>
              <w:rPr>
                <w:b/>
                <w:sz w:val="16"/>
                <w:szCs w:val="16"/>
              </w:rPr>
            </w:pPr>
            <w:r>
              <w:rPr>
                <w:b/>
                <w:sz w:val="16"/>
                <w:szCs w:val="16"/>
              </w:rPr>
              <w:t>49104</w:t>
            </w:r>
          </w:p>
        </w:tc>
        <w:tc>
          <w:tcPr>
            <w:tcW w:w="992" w:type="dxa"/>
            <w:vAlign w:val="center"/>
          </w:tcPr>
          <w:p w:rsidR="005263FF" w:rsidRPr="00832FBF" w:rsidRDefault="005263FF" w:rsidP="00CE2228">
            <w:pPr>
              <w:widowControl w:val="0"/>
              <w:numPr>
                <w:ilvl w:val="12"/>
                <w:numId w:val="0"/>
              </w:numPr>
              <w:jc w:val="center"/>
              <w:rPr>
                <w:b/>
                <w:sz w:val="16"/>
                <w:szCs w:val="16"/>
              </w:rPr>
            </w:pPr>
            <w:r>
              <w:rPr>
                <w:b/>
                <w:sz w:val="16"/>
                <w:szCs w:val="16"/>
              </w:rPr>
              <w:t>53626,1</w:t>
            </w:r>
          </w:p>
        </w:tc>
      </w:tr>
      <w:tr w:rsidR="005263FF" w:rsidRPr="002A072A" w:rsidTr="005263FF">
        <w:tc>
          <w:tcPr>
            <w:tcW w:w="4253" w:type="dxa"/>
          </w:tcPr>
          <w:p w:rsidR="005263FF" w:rsidRPr="00832FBF" w:rsidRDefault="005263FF" w:rsidP="00CE2228">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5263FF" w:rsidRPr="00832FBF" w:rsidRDefault="005263FF" w:rsidP="00CE2228">
            <w:pPr>
              <w:widowControl w:val="0"/>
              <w:numPr>
                <w:ilvl w:val="12"/>
                <w:numId w:val="0"/>
              </w:numPr>
              <w:jc w:val="center"/>
              <w:rPr>
                <w:b/>
                <w:sz w:val="16"/>
                <w:szCs w:val="16"/>
              </w:rPr>
            </w:pPr>
            <w:r>
              <w:rPr>
                <w:b/>
                <w:sz w:val="16"/>
                <w:szCs w:val="16"/>
              </w:rPr>
              <w:t>15728,2</w:t>
            </w:r>
          </w:p>
        </w:tc>
        <w:tc>
          <w:tcPr>
            <w:tcW w:w="850" w:type="dxa"/>
            <w:vAlign w:val="center"/>
          </w:tcPr>
          <w:p w:rsidR="005263FF" w:rsidRPr="00832FBF" w:rsidRDefault="005263FF" w:rsidP="00CE2228">
            <w:pPr>
              <w:widowControl w:val="0"/>
              <w:numPr>
                <w:ilvl w:val="12"/>
                <w:numId w:val="0"/>
              </w:numPr>
              <w:jc w:val="center"/>
              <w:rPr>
                <w:b/>
                <w:sz w:val="16"/>
                <w:szCs w:val="16"/>
              </w:rPr>
            </w:pPr>
            <w:r>
              <w:rPr>
                <w:b/>
                <w:sz w:val="16"/>
                <w:szCs w:val="16"/>
              </w:rPr>
              <w:t>13919,1</w:t>
            </w:r>
          </w:p>
        </w:tc>
        <w:tc>
          <w:tcPr>
            <w:tcW w:w="993" w:type="dxa"/>
            <w:vAlign w:val="center"/>
          </w:tcPr>
          <w:p w:rsidR="005263FF" w:rsidRPr="005263FF" w:rsidRDefault="005263FF" w:rsidP="005263FF">
            <w:pPr>
              <w:jc w:val="center"/>
              <w:rPr>
                <w:b/>
                <w:sz w:val="16"/>
                <w:szCs w:val="16"/>
              </w:rPr>
            </w:pPr>
            <w:r w:rsidRPr="005263FF">
              <w:rPr>
                <w:b/>
                <w:sz w:val="16"/>
                <w:szCs w:val="16"/>
              </w:rPr>
              <w:t>-1809,1</w:t>
            </w:r>
          </w:p>
        </w:tc>
        <w:tc>
          <w:tcPr>
            <w:tcW w:w="992" w:type="dxa"/>
            <w:vAlign w:val="center"/>
          </w:tcPr>
          <w:p w:rsidR="005263FF" w:rsidRPr="005263FF" w:rsidRDefault="005263FF" w:rsidP="005263FF">
            <w:pPr>
              <w:jc w:val="center"/>
              <w:rPr>
                <w:b/>
                <w:sz w:val="16"/>
                <w:szCs w:val="16"/>
              </w:rPr>
            </w:pPr>
            <w:r w:rsidRPr="005263FF">
              <w:rPr>
                <w:b/>
                <w:sz w:val="16"/>
                <w:szCs w:val="16"/>
              </w:rPr>
              <w:t>88,5</w:t>
            </w:r>
          </w:p>
        </w:tc>
        <w:tc>
          <w:tcPr>
            <w:tcW w:w="992" w:type="dxa"/>
            <w:vAlign w:val="center"/>
          </w:tcPr>
          <w:p w:rsidR="005263FF" w:rsidRPr="00832FBF" w:rsidRDefault="005263FF" w:rsidP="00CE2228">
            <w:pPr>
              <w:widowControl w:val="0"/>
              <w:numPr>
                <w:ilvl w:val="12"/>
                <w:numId w:val="0"/>
              </w:numPr>
              <w:jc w:val="center"/>
              <w:rPr>
                <w:b/>
                <w:sz w:val="16"/>
                <w:szCs w:val="16"/>
              </w:rPr>
            </w:pPr>
            <w:r>
              <w:rPr>
                <w:b/>
                <w:sz w:val="16"/>
                <w:szCs w:val="16"/>
              </w:rPr>
              <w:t>16142,6</w:t>
            </w:r>
          </w:p>
        </w:tc>
        <w:tc>
          <w:tcPr>
            <w:tcW w:w="992" w:type="dxa"/>
            <w:vAlign w:val="center"/>
          </w:tcPr>
          <w:p w:rsidR="005263FF" w:rsidRPr="00832FBF" w:rsidRDefault="005263FF" w:rsidP="00CE2228">
            <w:pPr>
              <w:widowControl w:val="0"/>
              <w:numPr>
                <w:ilvl w:val="12"/>
                <w:numId w:val="0"/>
              </w:numPr>
              <w:jc w:val="center"/>
              <w:rPr>
                <w:b/>
                <w:sz w:val="16"/>
                <w:szCs w:val="16"/>
              </w:rPr>
            </w:pPr>
            <w:r>
              <w:rPr>
                <w:b/>
                <w:sz w:val="16"/>
                <w:szCs w:val="16"/>
              </w:rPr>
              <w:t>16159,1</w:t>
            </w:r>
          </w:p>
        </w:tc>
      </w:tr>
      <w:tr w:rsidR="005263FF" w:rsidRPr="002A072A" w:rsidTr="005263FF">
        <w:tc>
          <w:tcPr>
            <w:tcW w:w="4253" w:type="dxa"/>
          </w:tcPr>
          <w:p w:rsidR="005263FF" w:rsidRPr="001E0253" w:rsidRDefault="005263FF" w:rsidP="00CE2228">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1348,5</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1347</w:t>
            </w:r>
          </w:p>
        </w:tc>
        <w:tc>
          <w:tcPr>
            <w:tcW w:w="993" w:type="dxa"/>
            <w:vAlign w:val="center"/>
          </w:tcPr>
          <w:p w:rsidR="005263FF" w:rsidRPr="005263FF" w:rsidRDefault="005263FF" w:rsidP="005263FF">
            <w:pPr>
              <w:jc w:val="center"/>
              <w:rPr>
                <w:sz w:val="16"/>
                <w:szCs w:val="16"/>
              </w:rPr>
            </w:pPr>
            <w:r w:rsidRPr="005263FF">
              <w:rPr>
                <w:sz w:val="16"/>
                <w:szCs w:val="16"/>
              </w:rPr>
              <w:t>-1,5</w:t>
            </w:r>
          </w:p>
        </w:tc>
        <w:tc>
          <w:tcPr>
            <w:tcW w:w="992" w:type="dxa"/>
            <w:vAlign w:val="center"/>
          </w:tcPr>
          <w:p w:rsidR="005263FF" w:rsidRPr="005263FF" w:rsidRDefault="005263FF" w:rsidP="005263FF">
            <w:pPr>
              <w:jc w:val="center"/>
              <w:rPr>
                <w:sz w:val="16"/>
                <w:szCs w:val="16"/>
              </w:rPr>
            </w:pPr>
            <w:r w:rsidRPr="005263FF">
              <w:rPr>
                <w:sz w:val="16"/>
                <w:szCs w:val="16"/>
              </w:rPr>
              <w:t>99,9</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2233,3</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2233,3</w:t>
            </w:r>
          </w:p>
        </w:tc>
      </w:tr>
      <w:tr w:rsidR="005263FF" w:rsidRPr="002A072A" w:rsidTr="005263FF">
        <w:tc>
          <w:tcPr>
            <w:tcW w:w="4253" w:type="dxa"/>
          </w:tcPr>
          <w:p w:rsidR="005263FF" w:rsidRPr="001E0253" w:rsidRDefault="005263FF" w:rsidP="00CE2228">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10</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10</w:t>
            </w:r>
          </w:p>
        </w:tc>
        <w:tc>
          <w:tcPr>
            <w:tcW w:w="993" w:type="dxa"/>
            <w:vAlign w:val="center"/>
          </w:tcPr>
          <w:p w:rsidR="005263FF" w:rsidRPr="005263FF" w:rsidRDefault="005263FF" w:rsidP="005263FF">
            <w:pPr>
              <w:jc w:val="center"/>
              <w:rPr>
                <w:sz w:val="16"/>
                <w:szCs w:val="16"/>
              </w:rPr>
            </w:pPr>
            <w:r w:rsidRPr="005263FF">
              <w:rPr>
                <w:sz w:val="16"/>
                <w:szCs w:val="16"/>
              </w:rPr>
              <w:t>0</w:t>
            </w:r>
            <w:r>
              <w:rPr>
                <w:sz w:val="16"/>
                <w:szCs w:val="16"/>
              </w:rPr>
              <w:t>,0</w:t>
            </w:r>
          </w:p>
        </w:tc>
        <w:tc>
          <w:tcPr>
            <w:tcW w:w="992" w:type="dxa"/>
            <w:vAlign w:val="center"/>
          </w:tcPr>
          <w:p w:rsidR="005263FF" w:rsidRPr="005263FF" w:rsidRDefault="005263FF" w:rsidP="005263FF">
            <w:pPr>
              <w:jc w:val="center"/>
              <w:rPr>
                <w:sz w:val="16"/>
                <w:szCs w:val="16"/>
              </w:rPr>
            </w:pPr>
            <w:r w:rsidRPr="005263FF">
              <w:rPr>
                <w:sz w:val="16"/>
                <w:szCs w:val="16"/>
              </w:rPr>
              <w:t>100</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10</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10</w:t>
            </w:r>
          </w:p>
        </w:tc>
      </w:tr>
      <w:tr w:rsidR="005263FF" w:rsidRPr="002A072A" w:rsidTr="005263FF">
        <w:tc>
          <w:tcPr>
            <w:tcW w:w="4253" w:type="dxa"/>
          </w:tcPr>
          <w:p w:rsidR="005263FF" w:rsidRPr="001E0253" w:rsidRDefault="005263FF" w:rsidP="00CE2228">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14329</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11821,4</w:t>
            </w:r>
          </w:p>
        </w:tc>
        <w:tc>
          <w:tcPr>
            <w:tcW w:w="993" w:type="dxa"/>
            <w:vAlign w:val="center"/>
          </w:tcPr>
          <w:p w:rsidR="005263FF" w:rsidRPr="005263FF" w:rsidRDefault="005263FF" w:rsidP="005263FF">
            <w:pPr>
              <w:jc w:val="center"/>
              <w:rPr>
                <w:sz w:val="16"/>
                <w:szCs w:val="16"/>
              </w:rPr>
            </w:pPr>
            <w:r w:rsidRPr="005263FF">
              <w:rPr>
                <w:sz w:val="16"/>
                <w:szCs w:val="16"/>
              </w:rPr>
              <w:t>-2507,6</w:t>
            </w:r>
          </w:p>
        </w:tc>
        <w:tc>
          <w:tcPr>
            <w:tcW w:w="992" w:type="dxa"/>
            <w:vAlign w:val="center"/>
          </w:tcPr>
          <w:p w:rsidR="005263FF" w:rsidRPr="005263FF" w:rsidRDefault="005263FF" w:rsidP="005263FF">
            <w:pPr>
              <w:jc w:val="center"/>
              <w:rPr>
                <w:sz w:val="16"/>
                <w:szCs w:val="16"/>
              </w:rPr>
            </w:pPr>
            <w:r w:rsidRPr="005263FF">
              <w:rPr>
                <w:sz w:val="16"/>
                <w:szCs w:val="16"/>
              </w:rPr>
              <w:t>82,5</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13858,6</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13875,1</w:t>
            </w:r>
          </w:p>
        </w:tc>
      </w:tr>
      <w:tr w:rsidR="005263FF" w:rsidRPr="002A072A" w:rsidTr="005263FF">
        <w:tc>
          <w:tcPr>
            <w:tcW w:w="4253" w:type="dxa"/>
          </w:tcPr>
          <w:p w:rsidR="005263FF" w:rsidRPr="001E0253" w:rsidRDefault="005263FF" w:rsidP="00CE2228">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5263FF" w:rsidRDefault="005263FF" w:rsidP="00CE2228">
            <w:pPr>
              <w:widowControl w:val="0"/>
              <w:numPr>
                <w:ilvl w:val="12"/>
                <w:numId w:val="0"/>
              </w:numPr>
              <w:jc w:val="center"/>
              <w:rPr>
                <w:sz w:val="16"/>
                <w:szCs w:val="16"/>
              </w:rPr>
            </w:pPr>
            <w:r>
              <w:rPr>
                <w:sz w:val="16"/>
                <w:szCs w:val="16"/>
              </w:rPr>
              <w:t>0</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700</w:t>
            </w:r>
          </w:p>
        </w:tc>
        <w:tc>
          <w:tcPr>
            <w:tcW w:w="993" w:type="dxa"/>
            <w:vAlign w:val="center"/>
          </w:tcPr>
          <w:p w:rsidR="005263FF" w:rsidRPr="005263FF" w:rsidRDefault="005263FF" w:rsidP="005263FF">
            <w:pPr>
              <w:jc w:val="center"/>
              <w:rPr>
                <w:sz w:val="16"/>
                <w:szCs w:val="16"/>
              </w:rPr>
            </w:pPr>
            <w:r w:rsidRPr="005263FF">
              <w:rPr>
                <w:sz w:val="16"/>
                <w:szCs w:val="16"/>
              </w:rPr>
              <w:t>700</w:t>
            </w:r>
          </w:p>
        </w:tc>
        <w:tc>
          <w:tcPr>
            <w:tcW w:w="992" w:type="dxa"/>
            <w:vAlign w:val="center"/>
          </w:tcPr>
          <w:p w:rsidR="005263FF" w:rsidRPr="005263FF" w:rsidRDefault="005263FF" w:rsidP="005263FF">
            <w:pPr>
              <w:jc w:val="center"/>
              <w:rPr>
                <w:sz w:val="16"/>
                <w:szCs w:val="16"/>
              </w:rPr>
            </w:pPr>
            <w:r>
              <w:rPr>
                <w:sz w:val="16"/>
                <w:szCs w:val="16"/>
              </w:rPr>
              <w:t>-</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0,0</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0,0</w:t>
            </w:r>
          </w:p>
        </w:tc>
      </w:tr>
      <w:tr w:rsidR="005263FF" w:rsidRPr="002A072A" w:rsidTr="005263FF">
        <w:tc>
          <w:tcPr>
            <w:tcW w:w="4253" w:type="dxa"/>
          </w:tcPr>
          <w:p w:rsidR="005263FF" w:rsidRPr="00883B52" w:rsidRDefault="005263FF" w:rsidP="00CE2228">
            <w:pPr>
              <w:widowControl w:val="0"/>
              <w:rPr>
                <w:sz w:val="16"/>
                <w:szCs w:val="16"/>
              </w:rPr>
            </w:pPr>
            <w:r w:rsidRPr="00883B52">
              <w:rPr>
                <w:sz w:val="16"/>
                <w:szCs w:val="16"/>
              </w:rPr>
              <w:t>Резервный фонд (0111)</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40</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40</w:t>
            </w:r>
          </w:p>
        </w:tc>
        <w:tc>
          <w:tcPr>
            <w:tcW w:w="993" w:type="dxa"/>
            <w:vAlign w:val="center"/>
          </w:tcPr>
          <w:p w:rsidR="005263FF" w:rsidRPr="005263FF" w:rsidRDefault="005263FF" w:rsidP="005263FF">
            <w:pPr>
              <w:jc w:val="center"/>
              <w:rPr>
                <w:sz w:val="16"/>
                <w:szCs w:val="16"/>
              </w:rPr>
            </w:pPr>
            <w:r w:rsidRPr="005263FF">
              <w:rPr>
                <w:sz w:val="16"/>
                <w:szCs w:val="16"/>
              </w:rPr>
              <w:t>0</w:t>
            </w:r>
            <w:r>
              <w:rPr>
                <w:sz w:val="16"/>
                <w:szCs w:val="16"/>
              </w:rPr>
              <w:t>,0</w:t>
            </w:r>
          </w:p>
        </w:tc>
        <w:tc>
          <w:tcPr>
            <w:tcW w:w="992" w:type="dxa"/>
            <w:vAlign w:val="center"/>
          </w:tcPr>
          <w:p w:rsidR="005263FF" w:rsidRPr="005263FF" w:rsidRDefault="005263FF" w:rsidP="005263FF">
            <w:pPr>
              <w:jc w:val="center"/>
              <w:rPr>
                <w:sz w:val="16"/>
                <w:szCs w:val="16"/>
              </w:rPr>
            </w:pPr>
            <w:r w:rsidRPr="005263FF">
              <w:rPr>
                <w:sz w:val="16"/>
                <w:szCs w:val="16"/>
              </w:rPr>
              <w:t>100</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40</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40</w:t>
            </w:r>
          </w:p>
        </w:tc>
      </w:tr>
      <w:tr w:rsidR="005263FF" w:rsidRPr="002A072A" w:rsidTr="005263FF">
        <w:tc>
          <w:tcPr>
            <w:tcW w:w="4253" w:type="dxa"/>
          </w:tcPr>
          <w:p w:rsidR="005263FF" w:rsidRPr="00883B52" w:rsidRDefault="005263FF" w:rsidP="00CE2228">
            <w:pPr>
              <w:widowControl w:val="0"/>
              <w:rPr>
                <w:sz w:val="16"/>
                <w:szCs w:val="16"/>
              </w:rPr>
            </w:pPr>
            <w:r w:rsidRPr="00883B52">
              <w:rPr>
                <w:sz w:val="16"/>
                <w:szCs w:val="16"/>
              </w:rPr>
              <w:t>Другие общегосударственные вопросы (0113)</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0,7</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0,7</w:t>
            </w:r>
          </w:p>
        </w:tc>
        <w:tc>
          <w:tcPr>
            <w:tcW w:w="993" w:type="dxa"/>
            <w:vAlign w:val="center"/>
          </w:tcPr>
          <w:p w:rsidR="005263FF" w:rsidRPr="005263FF" w:rsidRDefault="005263FF" w:rsidP="005263FF">
            <w:pPr>
              <w:jc w:val="center"/>
              <w:rPr>
                <w:sz w:val="16"/>
                <w:szCs w:val="16"/>
              </w:rPr>
            </w:pPr>
            <w:r w:rsidRPr="005263FF">
              <w:rPr>
                <w:sz w:val="16"/>
                <w:szCs w:val="16"/>
              </w:rPr>
              <w:t>0</w:t>
            </w:r>
            <w:r>
              <w:rPr>
                <w:sz w:val="16"/>
                <w:szCs w:val="16"/>
              </w:rPr>
              <w:t>,0</w:t>
            </w:r>
          </w:p>
        </w:tc>
        <w:tc>
          <w:tcPr>
            <w:tcW w:w="992" w:type="dxa"/>
            <w:vAlign w:val="center"/>
          </w:tcPr>
          <w:p w:rsidR="005263FF" w:rsidRPr="005263FF" w:rsidRDefault="005263FF" w:rsidP="005263FF">
            <w:pPr>
              <w:jc w:val="center"/>
              <w:rPr>
                <w:sz w:val="16"/>
                <w:szCs w:val="16"/>
              </w:rPr>
            </w:pPr>
            <w:r w:rsidRPr="005263FF">
              <w:rPr>
                <w:sz w:val="16"/>
                <w:szCs w:val="16"/>
              </w:rPr>
              <w:t>100</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0,7</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0,7</w:t>
            </w:r>
          </w:p>
        </w:tc>
      </w:tr>
      <w:tr w:rsidR="005263FF" w:rsidRPr="002A072A" w:rsidTr="005263FF">
        <w:tc>
          <w:tcPr>
            <w:tcW w:w="4253" w:type="dxa"/>
          </w:tcPr>
          <w:p w:rsidR="005263FF" w:rsidRPr="00832FBF" w:rsidRDefault="005263FF" w:rsidP="00CE2228">
            <w:pPr>
              <w:widowControl w:val="0"/>
              <w:rPr>
                <w:b/>
                <w:sz w:val="16"/>
                <w:szCs w:val="16"/>
              </w:rPr>
            </w:pPr>
            <w:r w:rsidRPr="00832FBF">
              <w:rPr>
                <w:b/>
                <w:bCs/>
                <w:sz w:val="16"/>
                <w:szCs w:val="16"/>
              </w:rPr>
              <w:t>Национальная безопасность и правоохранительная деятельность</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655,2</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358,7</w:t>
            </w:r>
          </w:p>
        </w:tc>
        <w:tc>
          <w:tcPr>
            <w:tcW w:w="993" w:type="dxa"/>
            <w:vAlign w:val="center"/>
          </w:tcPr>
          <w:p w:rsidR="005263FF" w:rsidRPr="005263FF" w:rsidRDefault="005263FF" w:rsidP="005263FF">
            <w:pPr>
              <w:jc w:val="center"/>
              <w:rPr>
                <w:b/>
                <w:sz w:val="16"/>
                <w:szCs w:val="16"/>
              </w:rPr>
            </w:pPr>
            <w:r w:rsidRPr="005263FF">
              <w:rPr>
                <w:b/>
                <w:sz w:val="16"/>
                <w:szCs w:val="16"/>
              </w:rPr>
              <w:t>-296,5</w:t>
            </w:r>
          </w:p>
        </w:tc>
        <w:tc>
          <w:tcPr>
            <w:tcW w:w="992" w:type="dxa"/>
            <w:vAlign w:val="center"/>
          </w:tcPr>
          <w:p w:rsidR="005263FF" w:rsidRPr="005263FF" w:rsidRDefault="005263FF" w:rsidP="005263FF">
            <w:pPr>
              <w:jc w:val="center"/>
              <w:rPr>
                <w:b/>
                <w:sz w:val="16"/>
                <w:szCs w:val="16"/>
              </w:rPr>
            </w:pPr>
            <w:r w:rsidRPr="005263FF">
              <w:rPr>
                <w:b/>
                <w:sz w:val="16"/>
                <w:szCs w:val="16"/>
              </w:rPr>
              <w:t>54,7</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303,7</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308,7</w:t>
            </w:r>
          </w:p>
        </w:tc>
      </w:tr>
      <w:tr w:rsidR="005263FF" w:rsidRPr="002A072A" w:rsidTr="005263FF">
        <w:tc>
          <w:tcPr>
            <w:tcW w:w="4253" w:type="dxa"/>
          </w:tcPr>
          <w:p w:rsidR="005263FF" w:rsidRPr="00EB3632" w:rsidRDefault="005263FF" w:rsidP="00CE2228">
            <w:pPr>
              <w:autoSpaceDE w:val="0"/>
              <w:autoSpaceDN w:val="0"/>
              <w:adjustRightInd w:val="0"/>
              <w:rPr>
                <w:sz w:val="16"/>
                <w:szCs w:val="16"/>
              </w:rPr>
            </w:pPr>
            <w:r w:rsidRPr="00EB3632">
              <w:rPr>
                <w:sz w:val="16"/>
                <w:szCs w:val="16"/>
              </w:rPr>
              <w:t>Обеспечение пожарной безопасности</w:t>
            </w:r>
          </w:p>
          <w:p w:rsidR="005263FF" w:rsidRPr="00EB3632" w:rsidRDefault="005263FF" w:rsidP="00CE2228">
            <w:pPr>
              <w:autoSpaceDE w:val="0"/>
              <w:autoSpaceDN w:val="0"/>
              <w:adjustRightInd w:val="0"/>
              <w:rPr>
                <w:sz w:val="16"/>
                <w:szCs w:val="16"/>
              </w:rPr>
            </w:pPr>
            <w:r w:rsidRPr="00EB3632">
              <w:rPr>
                <w:sz w:val="16"/>
                <w:szCs w:val="16"/>
              </w:rPr>
              <w:t>(0310)</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601,7</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321,5</w:t>
            </w:r>
          </w:p>
        </w:tc>
        <w:tc>
          <w:tcPr>
            <w:tcW w:w="993" w:type="dxa"/>
            <w:vAlign w:val="center"/>
          </w:tcPr>
          <w:p w:rsidR="005263FF" w:rsidRPr="005263FF" w:rsidRDefault="005263FF" w:rsidP="005263FF">
            <w:pPr>
              <w:jc w:val="center"/>
              <w:rPr>
                <w:sz w:val="16"/>
                <w:szCs w:val="16"/>
              </w:rPr>
            </w:pPr>
            <w:r w:rsidRPr="005263FF">
              <w:rPr>
                <w:sz w:val="16"/>
                <w:szCs w:val="16"/>
              </w:rPr>
              <w:t>-280,2</w:t>
            </w:r>
          </w:p>
        </w:tc>
        <w:tc>
          <w:tcPr>
            <w:tcW w:w="992" w:type="dxa"/>
            <w:vAlign w:val="center"/>
          </w:tcPr>
          <w:p w:rsidR="005263FF" w:rsidRPr="005263FF" w:rsidRDefault="005263FF" w:rsidP="005263FF">
            <w:pPr>
              <w:jc w:val="center"/>
              <w:rPr>
                <w:sz w:val="16"/>
                <w:szCs w:val="16"/>
              </w:rPr>
            </w:pPr>
            <w:r w:rsidRPr="005263FF">
              <w:rPr>
                <w:sz w:val="16"/>
                <w:szCs w:val="16"/>
              </w:rPr>
              <w:t>53,4</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266,5</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271,5</w:t>
            </w:r>
          </w:p>
        </w:tc>
      </w:tr>
      <w:tr w:rsidR="005263FF" w:rsidRPr="002A072A" w:rsidTr="005263FF">
        <w:tc>
          <w:tcPr>
            <w:tcW w:w="4253" w:type="dxa"/>
          </w:tcPr>
          <w:p w:rsidR="005263FF" w:rsidRPr="00EB3632" w:rsidRDefault="005263FF" w:rsidP="00CE2228">
            <w:pPr>
              <w:autoSpaceDE w:val="0"/>
              <w:autoSpaceDN w:val="0"/>
              <w:adjustRightInd w:val="0"/>
              <w:rPr>
                <w:sz w:val="16"/>
                <w:szCs w:val="16"/>
              </w:rPr>
            </w:pPr>
            <w:r w:rsidRPr="00EB3632">
              <w:rPr>
                <w:sz w:val="16"/>
                <w:szCs w:val="16"/>
              </w:rPr>
              <w:t>Другие вопросы в области национальной безопасности и правоохранительной деятельности</w:t>
            </w:r>
          </w:p>
          <w:p w:rsidR="005263FF" w:rsidRPr="00EB3632" w:rsidRDefault="005263FF" w:rsidP="00CE2228">
            <w:pPr>
              <w:autoSpaceDE w:val="0"/>
              <w:autoSpaceDN w:val="0"/>
              <w:adjustRightInd w:val="0"/>
              <w:rPr>
                <w:sz w:val="16"/>
                <w:szCs w:val="16"/>
              </w:rPr>
            </w:pPr>
            <w:r w:rsidRPr="00EB3632">
              <w:rPr>
                <w:sz w:val="16"/>
                <w:szCs w:val="16"/>
              </w:rPr>
              <w:t>(0314)</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53,5</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37,2</w:t>
            </w:r>
          </w:p>
        </w:tc>
        <w:tc>
          <w:tcPr>
            <w:tcW w:w="993" w:type="dxa"/>
            <w:vAlign w:val="center"/>
          </w:tcPr>
          <w:p w:rsidR="005263FF" w:rsidRPr="005263FF" w:rsidRDefault="005263FF" w:rsidP="005263FF">
            <w:pPr>
              <w:jc w:val="center"/>
              <w:rPr>
                <w:sz w:val="16"/>
                <w:szCs w:val="16"/>
              </w:rPr>
            </w:pPr>
            <w:r w:rsidRPr="005263FF">
              <w:rPr>
                <w:sz w:val="16"/>
                <w:szCs w:val="16"/>
              </w:rPr>
              <w:t>-16,3</w:t>
            </w:r>
          </w:p>
        </w:tc>
        <w:tc>
          <w:tcPr>
            <w:tcW w:w="992" w:type="dxa"/>
            <w:vAlign w:val="center"/>
          </w:tcPr>
          <w:p w:rsidR="005263FF" w:rsidRPr="005263FF" w:rsidRDefault="005263FF" w:rsidP="005263FF">
            <w:pPr>
              <w:jc w:val="center"/>
              <w:rPr>
                <w:sz w:val="16"/>
                <w:szCs w:val="16"/>
              </w:rPr>
            </w:pPr>
            <w:r w:rsidRPr="005263FF">
              <w:rPr>
                <w:sz w:val="16"/>
                <w:szCs w:val="16"/>
              </w:rPr>
              <w:t>69,5</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37,2</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37,2</w:t>
            </w:r>
          </w:p>
        </w:tc>
      </w:tr>
      <w:tr w:rsidR="005263FF" w:rsidRPr="002A072A" w:rsidTr="005263FF">
        <w:tc>
          <w:tcPr>
            <w:tcW w:w="4253" w:type="dxa"/>
          </w:tcPr>
          <w:p w:rsidR="005263FF" w:rsidRPr="00DB5C6B" w:rsidRDefault="005263FF" w:rsidP="00CE2228">
            <w:pPr>
              <w:autoSpaceDE w:val="0"/>
              <w:autoSpaceDN w:val="0"/>
              <w:adjustRightInd w:val="0"/>
              <w:rPr>
                <w:b/>
                <w:sz w:val="16"/>
                <w:szCs w:val="16"/>
              </w:rPr>
            </w:pPr>
            <w:r w:rsidRPr="00DB5C6B">
              <w:rPr>
                <w:b/>
                <w:sz w:val="16"/>
                <w:szCs w:val="16"/>
              </w:rPr>
              <w:t>Национальная экономика</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12716,4</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8676,1</w:t>
            </w:r>
          </w:p>
        </w:tc>
        <w:tc>
          <w:tcPr>
            <w:tcW w:w="993" w:type="dxa"/>
            <w:vAlign w:val="center"/>
          </w:tcPr>
          <w:p w:rsidR="005263FF" w:rsidRPr="005263FF" w:rsidRDefault="005263FF" w:rsidP="005263FF">
            <w:pPr>
              <w:jc w:val="center"/>
              <w:rPr>
                <w:b/>
                <w:sz w:val="16"/>
                <w:szCs w:val="16"/>
              </w:rPr>
            </w:pPr>
            <w:r w:rsidRPr="005263FF">
              <w:rPr>
                <w:b/>
                <w:sz w:val="16"/>
                <w:szCs w:val="16"/>
              </w:rPr>
              <w:t>-4040,3</w:t>
            </w:r>
          </w:p>
        </w:tc>
        <w:tc>
          <w:tcPr>
            <w:tcW w:w="992" w:type="dxa"/>
            <w:vAlign w:val="center"/>
          </w:tcPr>
          <w:p w:rsidR="005263FF" w:rsidRPr="005263FF" w:rsidRDefault="005263FF" w:rsidP="005263FF">
            <w:pPr>
              <w:jc w:val="center"/>
              <w:rPr>
                <w:b/>
                <w:sz w:val="16"/>
                <w:szCs w:val="16"/>
              </w:rPr>
            </w:pPr>
            <w:r w:rsidRPr="005263FF">
              <w:rPr>
                <w:b/>
                <w:sz w:val="16"/>
                <w:szCs w:val="16"/>
              </w:rPr>
              <w:t>68,2</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13932,6</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18339,6</w:t>
            </w:r>
          </w:p>
        </w:tc>
      </w:tr>
      <w:tr w:rsidR="005263FF" w:rsidRPr="002A072A" w:rsidTr="005263FF">
        <w:tc>
          <w:tcPr>
            <w:tcW w:w="4253" w:type="dxa"/>
          </w:tcPr>
          <w:p w:rsidR="005263FF" w:rsidRPr="00DA179A" w:rsidRDefault="005263FF" w:rsidP="00CE2228">
            <w:pPr>
              <w:autoSpaceDE w:val="0"/>
              <w:autoSpaceDN w:val="0"/>
              <w:adjustRightInd w:val="0"/>
              <w:rPr>
                <w:sz w:val="16"/>
                <w:szCs w:val="16"/>
              </w:rPr>
            </w:pPr>
            <w:r w:rsidRPr="00DA179A">
              <w:rPr>
                <w:sz w:val="16"/>
                <w:szCs w:val="16"/>
              </w:rPr>
              <w:t>Общеэкономические вопросы (0401)</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167</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97,8</w:t>
            </w:r>
          </w:p>
        </w:tc>
        <w:tc>
          <w:tcPr>
            <w:tcW w:w="993" w:type="dxa"/>
            <w:vAlign w:val="center"/>
          </w:tcPr>
          <w:p w:rsidR="005263FF" w:rsidRPr="005263FF" w:rsidRDefault="005263FF" w:rsidP="005263FF">
            <w:pPr>
              <w:jc w:val="center"/>
              <w:rPr>
                <w:sz w:val="16"/>
                <w:szCs w:val="16"/>
              </w:rPr>
            </w:pPr>
            <w:r w:rsidRPr="005263FF">
              <w:rPr>
                <w:sz w:val="16"/>
                <w:szCs w:val="16"/>
              </w:rPr>
              <w:t>-69,2</w:t>
            </w:r>
          </w:p>
        </w:tc>
        <w:tc>
          <w:tcPr>
            <w:tcW w:w="992" w:type="dxa"/>
            <w:vAlign w:val="center"/>
          </w:tcPr>
          <w:p w:rsidR="005263FF" w:rsidRPr="005263FF" w:rsidRDefault="005263FF" w:rsidP="005263FF">
            <w:pPr>
              <w:jc w:val="center"/>
              <w:rPr>
                <w:sz w:val="16"/>
                <w:szCs w:val="16"/>
              </w:rPr>
            </w:pPr>
            <w:r w:rsidRPr="005263FF">
              <w:rPr>
                <w:sz w:val="16"/>
                <w:szCs w:val="16"/>
              </w:rPr>
              <w:t>58,6</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97,8</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97,8</w:t>
            </w:r>
          </w:p>
        </w:tc>
      </w:tr>
      <w:tr w:rsidR="005263FF" w:rsidRPr="002A072A" w:rsidTr="005263FF">
        <w:tc>
          <w:tcPr>
            <w:tcW w:w="4253" w:type="dxa"/>
          </w:tcPr>
          <w:p w:rsidR="005263FF" w:rsidRPr="00883B52" w:rsidRDefault="005263FF" w:rsidP="00CE2228">
            <w:pPr>
              <w:widowControl w:val="0"/>
              <w:rPr>
                <w:sz w:val="16"/>
                <w:szCs w:val="16"/>
              </w:rPr>
            </w:pPr>
            <w:r w:rsidRPr="00883B52">
              <w:rPr>
                <w:sz w:val="16"/>
                <w:szCs w:val="16"/>
              </w:rPr>
              <w:t>Транспорт (0408)</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2772</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2800</w:t>
            </w:r>
          </w:p>
        </w:tc>
        <w:tc>
          <w:tcPr>
            <w:tcW w:w="993" w:type="dxa"/>
            <w:vAlign w:val="center"/>
          </w:tcPr>
          <w:p w:rsidR="005263FF" w:rsidRPr="005263FF" w:rsidRDefault="005263FF" w:rsidP="005263FF">
            <w:pPr>
              <w:jc w:val="center"/>
              <w:rPr>
                <w:sz w:val="16"/>
                <w:szCs w:val="16"/>
              </w:rPr>
            </w:pPr>
            <w:r w:rsidRPr="005263FF">
              <w:rPr>
                <w:sz w:val="16"/>
                <w:szCs w:val="16"/>
              </w:rPr>
              <w:t>28</w:t>
            </w:r>
          </w:p>
        </w:tc>
        <w:tc>
          <w:tcPr>
            <w:tcW w:w="992" w:type="dxa"/>
            <w:vAlign w:val="center"/>
          </w:tcPr>
          <w:p w:rsidR="005263FF" w:rsidRPr="005263FF" w:rsidRDefault="005263FF" w:rsidP="005263FF">
            <w:pPr>
              <w:jc w:val="center"/>
              <w:rPr>
                <w:sz w:val="16"/>
                <w:szCs w:val="16"/>
              </w:rPr>
            </w:pPr>
            <w:r w:rsidRPr="005263FF">
              <w:rPr>
                <w:sz w:val="16"/>
                <w:szCs w:val="16"/>
              </w:rPr>
              <w:t>101</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2800</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2800</w:t>
            </w:r>
          </w:p>
        </w:tc>
      </w:tr>
      <w:tr w:rsidR="005263FF" w:rsidRPr="002A072A" w:rsidTr="005263FF">
        <w:tc>
          <w:tcPr>
            <w:tcW w:w="4253" w:type="dxa"/>
          </w:tcPr>
          <w:p w:rsidR="005263FF" w:rsidRPr="00883B52" w:rsidRDefault="005263FF" w:rsidP="00CE2228">
            <w:pPr>
              <w:widowControl w:val="0"/>
              <w:rPr>
                <w:sz w:val="16"/>
                <w:szCs w:val="16"/>
              </w:rPr>
            </w:pPr>
            <w:r w:rsidRPr="00883B52">
              <w:rPr>
                <w:sz w:val="16"/>
                <w:szCs w:val="16"/>
              </w:rPr>
              <w:t>Дорожное хозяйство (дорожные фонды) (0409)</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9122,4</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5678,3</w:t>
            </w:r>
          </w:p>
        </w:tc>
        <w:tc>
          <w:tcPr>
            <w:tcW w:w="993" w:type="dxa"/>
            <w:vAlign w:val="center"/>
          </w:tcPr>
          <w:p w:rsidR="005263FF" w:rsidRPr="005263FF" w:rsidRDefault="005263FF" w:rsidP="005263FF">
            <w:pPr>
              <w:jc w:val="center"/>
              <w:rPr>
                <w:sz w:val="16"/>
                <w:szCs w:val="16"/>
              </w:rPr>
            </w:pPr>
            <w:r w:rsidRPr="005263FF">
              <w:rPr>
                <w:sz w:val="16"/>
                <w:szCs w:val="16"/>
              </w:rPr>
              <w:t>-3444,1</w:t>
            </w:r>
          </w:p>
        </w:tc>
        <w:tc>
          <w:tcPr>
            <w:tcW w:w="992" w:type="dxa"/>
            <w:vAlign w:val="center"/>
          </w:tcPr>
          <w:p w:rsidR="005263FF" w:rsidRPr="005263FF" w:rsidRDefault="005263FF" w:rsidP="005263FF">
            <w:pPr>
              <w:jc w:val="center"/>
              <w:rPr>
                <w:sz w:val="16"/>
                <w:szCs w:val="16"/>
              </w:rPr>
            </w:pPr>
            <w:r w:rsidRPr="005263FF">
              <w:rPr>
                <w:sz w:val="16"/>
                <w:szCs w:val="16"/>
              </w:rPr>
              <w:t>62,2</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10934,8</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15341,8</w:t>
            </w:r>
          </w:p>
        </w:tc>
      </w:tr>
      <w:tr w:rsidR="005263FF" w:rsidRPr="002A072A" w:rsidTr="005263FF">
        <w:tc>
          <w:tcPr>
            <w:tcW w:w="4253" w:type="dxa"/>
          </w:tcPr>
          <w:p w:rsidR="005263FF" w:rsidRPr="00883B52" w:rsidRDefault="005263FF" w:rsidP="00CE2228">
            <w:pPr>
              <w:widowControl w:val="0"/>
              <w:rPr>
                <w:sz w:val="16"/>
                <w:szCs w:val="16"/>
              </w:rPr>
            </w:pPr>
            <w:r w:rsidRPr="00883B52">
              <w:rPr>
                <w:sz w:val="16"/>
                <w:szCs w:val="16"/>
              </w:rPr>
              <w:t>Другие вопросы в области национальной экономики (0412)</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655</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100</w:t>
            </w:r>
          </w:p>
        </w:tc>
        <w:tc>
          <w:tcPr>
            <w:tcW w:w="993" w:type="dxa"/>
            <w:vAlign w:val="center"/>
          </w:tcPr>
          <w:p w:rsidR="005263FF" w:rsidRPr="005263FF" w:rsidRDefault="005263FF" w:rsidP="005263FF">
            <w:pPr>
              <w:jc w:val="center"/>
              <w:rPr>
                <w:sz w:val="16"/>
                <w:szCs w:val="16"/>
              </w:rPr>
            </w:pPr>
            <w:r w:rsidRPr="005263FF">
              <w:rPr>
                <w:sz w:val="16"/>
                <w:szCs w:val="16"/>
              </w:rPr>
              <w:t>-555</w:t>
            </w:r>
          </w:p>
        </w:tc>
        <w:tc>
          <w:tcPr>
            <w:tcW w:w="992" w:type="dxa"/>
            <w:vAlign w:val="center"/>
          </w:tcPr>
          <w:p w:rsidR="005263FF" w:rsidRPr="005263FF" w:rsidRDefault="005263FF" w:rsidP="005263FF">
            <w:pPr>
              <w:jc w:val="center"/>
              <w:rPr>
                <w:sz w:val="16"/>
                <w:szCs w:val="16"/>
              </w:rPr>
            </w:pPr>
            <w:r w:rsidRPr="005263FF">
              <w:rPr>
                <w:sz w:val="16"/>
                <w:szCs w:val="16"/>
              </w:rPr>
              <w:t>15,3</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100</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100</w:t>
            </w:r>
          </w:p>
        </w:tc>
      </w:tr>
      <w:tr w:rsidR="005263FF" w:rsidRPr="002A072A" w:rsidTr="005263FF">
        <w:tc>
          <w:tcPr>
            <w:tcW w:w="4253" w:type="dxa"/>
          </w:tcPr>
          <w:p w:rsidR="005263FF" w:rsidRPr="00DB5C6B" w:rsidRDefault="005263FF" w:rsidP="00CE2228">
            <w:pPr>
              <w:autoSpaceDE w:val="0"/>
              <w:autoSpaceDN w:val="0"/>
              <w:adjustRightInd w:val="0"/>
              <w:rPr>
                <w:b/>
                <w:sz w:val="16"/>
                <w:szCs w:val="16"/>
              </w:rPr>
            </w:pPr>
            <w:r w:rsidRPr="00DB5C6B">
              <w:rPr>
                <w:b/>
                <w:sz w:val="16"/>
                <w:szCs w:val="16"/>
              </w:rPr>
              <w:t>Жилищно-коммунальное хозяйство</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29857,7</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26285,2</w:t>
            </w:r>
          </w:p>
        </w:tc>
        <w:tc>
          <w:tcPr>
            <w:tcW w:w="993" w:type="dxa"/>
            <w:vAlign w:val="center"/>
          </w:tcPr>
          <w:p w:rsidR="005263FF" w:rsidRPr="005263FF" w:rsidRDefault="005263FF" w:rsidP="005263FF">
            <w:pPr>
              <w:jc w:val="center"/>
              <w:rPr>
                <w:b/>
                <w:sz w:val="16"/>
                <w:szCs w:val="16"/>
              </w:rPr>
            </w:pPr>
            <w:r w:rsidRPr="005263FF">
              <w:rPr>
                <w:b/>
                <w:sz w:val="16"/>
                <w:szCs w:val="16"/>
              </w:rPr>
              <w:t>-3572,5</w:t>
            </w:r>
          </w:p>
        </w:tc>
        <w:tc>
          <w:tcPr>
            <w:tcW w:w="992" w:type="dxa"/>
            <w:vAlign w:val="center"/>
          </w:tcPr>
          <w:p w:rsidR="005263FF" w:rsidRPr="005263FF" w:rsidRDefault="005263FF" w:rsidP="005263FF">
            <w:pPr>
              <w:jc w:val="center"/>
              <w:rPr>
                <w:b/>
                <w:sz w:val="16"/>
                <w:szCs w:val="16"/>
              </w:rPr>
            </w:pPr>
            <w:r w:rsidRPr="005263FF">
              <w:rPr>
                <w:b/>
                <w:sz w:val="16"/>
                <w:szCs w:val="16"/>
              </w:rPr>
              <w:t>88</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17762,9</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17843,5</w:t>
            </w:r>
          </w:p>
        </w:tc>
      </w:tr>
      <w:tr w:rsidR="005263FF" w:rsidRPr="002A072A" w:rsidTr="005263FF">
        <w:tc>
          <w:tcPr>
            <w:tcW w:w="4253" w:type="dxa"/>
          </w:tcPr>
          <w:p w:rsidR="005263FF" w:rsidRPr="00883B52" w:rsidRDefault="005263FF" w:rsidP="00CE2228">
            <w:pPr>
              <w:widowControl w:val="0"/>
              <w:numPr>
                <w:ilvl w:val="12"/>
                <w:numId w:val="0"/>
              </w:numPr>
              <w:jc w:val="both"/>
              <w:rPr>
                <w:sz w:val="16"/>
                <w:szCs w:val="16"/>
              </w:rPr>
            </w:pPr>
            <w:r w:rsidRPr="00883B52">
              <w:rPr>
                <w:sz w:val="16"/>
                <w:szCs w:val="16"/>
              </w:rPr>
              <w:t>Жилищное хозяйство (0501)</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1067,4</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0,0</w:t>
            </w:r>
          </w:p>
        </w:tc>
        <w:tc>
          <w:tcPr>
            <w:tcW w:w="993" w:type="dxa"/>
            <w:vAlign w:val="center"/>
          </w:tcPr>
          <w:p w:rsidR="005263FF" w:rsidRPr="005263FF" w:rsidRDefault="005263FF" w:rsidP="005263FF">
            <w:pPr>
              <w:jc w:val="center"/>
              <w:rPr>
                <w:sz w:val="16"/>
                <w:szCs w:val="16"/>
              </w:rPr>
            </w:pPr>
            <w:r w:rsidRPr="005263FF">
              <w:rPr>
                <w:sz w:val="16"/>
                <w:szCs w:val="16"/>
              </w:rPr>
              <w:t>-1067,4</w:t>
            </w:r>
          </w:p>
        </w:tc>
        <w:tc>
          <w:tcPr>
            <w:tcW w:w="992" w:type="dxa"/>
            <w:vAlign w:val="center"/>
          </w:tcPr>
          <w:p w:rsidR="005263FF" w:rsidRPr="005263FF" w:rsidRDefault="005263FF" w:rsidP="005263FF">
            <w:pPr>
              <w:jc w:val="center"/>
              <w:rPr>
                <w:sz w:val="16"/>
                <w:szCs w:val="16"/>
              </w:rPr>
            </w:pPr>
            <w:r>
              <w:rPr>
                <w:sz w:val="16"/>
                <w:szCs w:val="16"/>
              </w:rPr>
              <w:t>-</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0,0</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0,0</w:t>
            </w:r>
          </w:p>
        </w:tc>
      </w:tr>
      <w:tr w:rsidR="005263FF" w:rsidRPr="002A072A" w:rsidTr="005263FF">
        <w:tc>
          <w:tcPr>
            <w:tcW w:w="4253" w:type="dxa"/>
          </w:tcPr>
          <w:p w:rsidR="005263FF" w:rsidRPr="00883B52" w:rsidRDefault="005263FF" w:rsidP="00CE2228">
            <w:pPr>
              <w:widowControl w:val="0"/>
              <w:numPr>
                <w:ilvl w:val="12"/>
                <w:numId w:val="0"/>
              </w:numPr>
              <w:jc w:val="both"/>
              <w:rPr>
                <w:sz w:val="16"/>
                <w:szCs w:val="16"/>
              </w:rPr>
            </w:pPr>
            <w:r w:rsidRPr="00883B52">
              <w:rPr>
                <w:sz w:val="16"/>
                <w:szCs w:val="16"/>
              </w:rPr>
              <w:t>Коммунальное хозяйство (0502)</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758,1</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3280,4</w:t>
            </w:r>
          </w:p>
        </w:tc>
        <w:tc>
          <w:tcPr>
            <w:tcW w:w="993" w:type="dxa"/>
            <w:vAlign w:val="center"/>
          </w:tcPr>
          <w:p w:rsidR="005263FF" w:rsidRPr="005263FF" w:rsidRDefault="005263FF" w:rsidP="005263FF">
            <w:pPr>
              <w:jc w:val="center"/>
              <w:rPr>
                <w:sz w:val="16"/>
                <w:szCs w:val="16"/>
              </w:rPr>
            </w:pPr>
            <w:r w:rsidRPr="005263FF">
              <w:rPr>
                <w:sz w:val="16"/>
                <w:szCs w:val="16"/>
              </w:rPr>
              <w:t>2522,3</w:t>
            </w:r>
          </w:p>
        </w:tc>
        <w:tc>
          <w:tcPr>
            <w:tcW w:w="992" w:type="dxa"/>
            <w:vAlign w:val="center"/>
          </w:tcPr>
          <w:p w:rsidR="005263FF" w:rsidRPr="005263FF" w:rsidRDefault="005263FF" w:rsidP="005263FF">
            <w:pPr>
              <w:jc w:val="center"/>
              <w:rPr>
                <w:sz w:val="16"/>
                <w:szCs w:val="16"/>
              </w:rPr>
            </w:pPr>
            <w:r w:rsidRPr="005263FF">
              <w:rPr>
                <w:sz w:val="16"/>
                <w:szCs w:val="16"/>
              </w:rPr>
              <w:t>432,7</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436,9</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453,4</w:t>
            </w:r>
          </w:p>
        </w:tc>
      </w:tr>
      <w:tr w:rsidR="005263FF" w:rsidRPr="002A072A" w:rsidTr="005263FF">
        <w:tc>
          <w:tcPr>
            <w:tcW w:w="4253" w:type="dxa"/>
          </w:tcPr>
          <w:p w:rsidR="005263FF" w:rsidRPr="00883B52" w:rsidRDefault="005263FF" w:rsidP="00CE2228">
            <w:pPr>
              <w:widowControl w:val="0"/>
              <w:numPr>
                <w:ilvl w:val="12"/>
                <w:numId w:val="0"/>
              </w:numPr>
              <w:jc w:val="both"/>
              <w:rPr>
                <w:sz w:val="16"/>
                <w:szCs w:val="16"/>
              </w:rPr>
            </w:pPr>
            <w:r w:rsidRPr="00883B52">
              <w:rPr>
                <w:sz w:val="16"/>
                <w:szCs w:val="16"/>
              </w:rPr>
              <w:t>Благоустройство (0503)</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19821</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13950,1</w:t>
            </w:r>
          </w:p>
        </w:tc>
        <w:tc>
          <w:tcPr>
            <w:tcW w:w="993" w:type="dxa"/>
            <w:vAlign w:val="center"/>
          </w:tcPr>
          <w:p w:rsidR="005263FF" w:rsidRPr="005263FF" w:rsidRDefault="005263FF" w:rsidP="005263FF">
            <w:pPr>
              <w:jc w:val="center"/>
              <w:rPr>
                <w:sz w:val="16"/>
                <w:szCs w:val="16"/>
              </w:rPr>
            </w:pPr>
            <w:r w:rsidRPr="005263FF">
              <w:rPr>
                <w:sz w:val="16"/>
                <w:szCs w:val="16"/>
              </w:rPr>
              <w:t>-5870,9</w:t>
            </w:r>
          </w:p>
        </w:tc>
        <w:tc>
          <w:tcPr>
            <w:tcW w:w="992" w:type="dxa"/>
            <w:vAlign w:val="center"/>
          </w:tcPr>
          <w:p w:rsidR="005263FF" w:rsidRPr="005263FF" w:rsidRDefault="005263FF" w:rsidP="005263FF">
            <w:pPr>
              <w:jc w:val="center"/>
              <w:rPr>
                <w:sz w:val="16"/>
                <w:szCs w:val="16"/>
              </w:rPr>
            </w:pPr>
            <w:r w:rsidRPr="005263FF">
              <w:rPr>
                <w:sz w:val="16"/>
                <w:szCs w:val="16"/>
              </w:rPr>
              <w:t>70,4</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8288,9</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8395,2</w:t>
            </w:r>
          </w:p>
        </w:tc>
      </w:tr>
      <w:tr w:rsidR="005263FF" w:rsidRPr="002A072A" w:rsidTr="005263FF">
        <w:tc>
          <w:tcPr>
            <w:tcW w:w="4253" w:type="dxa"/>
          </w:tcPr>
          <w:p w:rsidR="005263FF" w:rsidRPr="00BE00EF" w:rsidRDefault="005263FF" w:rsidP="00CE2228">
            <w:pPr>
              <w:autoSpaceDE w:val="0"/>
              <w:autoSpaceDN w:val="0"/>
              <w:adjustRightInd w:val="0"/>
              <w:rPr>
                <w:sz w:val="16"/>
                <w:szCs w:val="16"/>
              </w:rPr>
            </w:pPr>
            <w:r w:rsidRPr="00BE00EF">
              <w:rPr>
                <w:sz w:val="16"/>
                <w:szCs w:val="16"/>
              </w:rPr>
              <w:t>Другие вопросы в области жилищно-коммунального хозяйства (0505)</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8211,2</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9054,7</w:t>
            </w:r>
          </w:p>
        </w:tc>
        <w:tc>
          <w:tcPr>
            <w:tcW w:w="993" w:type="dxa"/>
            <w:vAlign w:val="center"/>
          </w:tcPr>
          <w:p w:rsidR="005263FF" w:rsidRPr="005263FF" w:rsidRDefault="005263FF" w:rsidP="005263FF">
            <w:pPr>
              <w:jc w:val="center"/>
              <w:rPr>
                <w:sz w:val="16"/>
                <w:szCs w:val="16"/>
              </w:rPr>
            </w:pPr>
            <w:r w:rsidRPr="005263FF">
              <w:rPr>
                <w:sz w:val="16"/>
                <w:szCs w:val="16"/>
              </w:rPr>
              <w:t>843,5</w:t>
            </w:r>
          </w:p>
        </w:tc>
        <w:tc>
          <w:tcPr>
            <w:tcW w:w="992" w:type="dxa"/>
            <w:vAlign w:val="center"/>
          </w:tcPr>
          <w:p w:rsidR="005263FF" w:rsidRPr="005263FF" w:rsidRDefault="005263FF" w:rsidP="005263FF">
            <w:pPr>
              <w:jc w:val="center"/>
              <w:rPr>
                <w:sz w:val="16"/>
                <w:szCs w:val="16"/>
              </w:rPr>
            </w:pPr>
            <w:r w:rsidRPr="005263FF">
              <w:rPr>
                <w:sz w:val="16"/>
                <w:szCs w:val="16"/>
              </w:rPr>
              <w:t>110,3</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9037,1</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8994,9</w:t>
            </w:r>
          </w:p>
        </w:tc>
      </w:tr>
      <w:tr w:rsidR="005263FF" w:rsidRPr="002A072A" w:rsidTr="005263FF">
        <w:tc>
          <w:tcPr>
            <w:tcW w:w="4253" w:type="dxa"/>
          </w:tcPr>
          <w:p w:rsidR="005263FF" w:rsidRPr="00DB5C6B" w:rsidRDefault="005263FF" w:rsidP="00CE2228">
            <w:pPr>
              <w:autoSpaceDE w:val="0"/>
              <w:autoSpaceDN w:val="0"/>
              <w:adjustRightInd w:val="0"/>
              <w:rPr>
                <w:b/>
                <w:sz w:val="16"/>
                <w:szCs w:val="16"/>
              </w:rPr>
            </w:pPr>
            <w:r>
              <w:rPr>
                <w:b/>
                <w:sz w:val="16"/>
                <w:szCs w:val="16"/>
              </w:rPr>
              <w:t>Образование</w:t>
            </w:r>
            <w:r w:rsidRPr="003A5E2A">
              <w:rPr>
                <w:sz w:val="16"/>
                <w:szCs w:val="16"/>
              </w:rPr>
              <w:t xml:space="preserve"> Профессиональная подготовка, переподготовка и повышение квалификации (0705)</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80</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50</w:t>
            </w:r>
          </w:p>
        </w:tc>
        <w:tc>
          <w:tcPr>
            <w:tcW w:w="993" w:type="dxa"/>
            <w:vAlign w:val="center"/>
          </w:tcPr>
          <w:p w:rsidR="005263FF" w:rsidRPr="005263FF" w:rsidRDefault="005263FF" w:rsidP="005263FF">
            <w:pPr>
              <w:jc w:val="center"/>
              <w:rPr>
                <w:b/>
                <w:sz w:val="16"/>
                <w:szCs w:val="16"/>
              </w:rPr>
            </w:pPr>
            <w:r w:rsidRPr="005263FF">
              <w:rPr>
                <w:b/>
                <w:sz w:val="16"/>
                <w:szCs w:val="16"/>
              </w:rPr>
              <w:t>-30</w:t>
            </w:r>
          </w:p>
        </w:tc>
        <w:tc>
          <w:tcPr>
            <w:tcW w:w="992" w:type="dxa"/>
            <w:vAlign w:val="center"/>
          </w:tcPr>
          <w:p w:rsidR="005263FF" w:rsidRPr="005263FF" w:rsidRDefault="005263FF" w:rsidP="005263FF">
            <w:pPr>
              <w:jc w:val="center"/>
              <w:rPr>
                <w:b/>
                <w:sz w:val="16"/>
                <w:szCs w:val="16"/>
              </w:rPr>
            </w:pPr>
            <w:r w:rsidRPr="005263FF">
              <w:rPr>
                <w:b/>
                <w:sz w:val="16"/>
                <w:szCs w:val="16"/>
              </w:rPr>
              <w:t>62,5</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30</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30</w:t>
            </w:r>
          </w:p>
        </w:tc>
      </w:tr>
      <w:tr w:rsidR="005263FF" w:rsidRPr="002A072A" w:rsidTr="005263FF">
        <w:tc>
          <w:tcPr>
            <w:tcW w:w="4253" w:type="dxa"/>
          </w:tcPr>
          <w:p w:rsidR="005263FF" w:rsidRDefault="005263FF" w:rsidP="00CE2228">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95,4</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148</w:t>
            </w:r>
          </w:p>
        </w:tc>
        <w:tc>
          <w:tcPr>
            <w:tcW w:w="993" w:type="dxa"/>
            <w:vAlign w:val="center"/>
          </w:tcPr>
          <w:p w:rsidR="005263FF" w:rsidRPr="005263FF" w:rsidRDefault="005263FF" w:rsidP="005263FF">
            <w:pPr>
              <w:jc w:val="center"/>
              <w:rPr>
                <w:b/>
                <w:sz w:val="16"/>
                <w:szCs w:val="16"/>
              </w:rPr>
            </w:pPr>
            <w:r w:rsidRPr="005263FF">
              <w:rPr>
                <w:b/>
                <w:sz w:val="16"/>
                <w:szCs w:val="16"/>
              </w:rPr>
              <w:t>52,6</w:t>
            </w:r>
          </w:p>
        </w:tc>
        <w:tc>
          <w:tcPr>
            <w:tcW w:w="992" w:type="dxa"/>
            <w:vAlign w:val="center"/>
          </w:tcPr>
          <w:p w:rsidR="005263FF" w:rsidRPr="005263FF" w:rsidRDefault="005263FF" w:rsidP="005263FF">
            <w:pPr>
              <w:jc w:val="center"/>
              <w:rPr>
                <w:b/>
                <w:sz w:val="16"/>
                <w:szCs w:val="16"/>
              </w:rPr>
            </w:pPr>
            <w:r w:rsidRPr="005263FF">
              <w:rPr>
                <w:b/>
                <w:sz w:val="16"/>
                <w:szCs w:val="16"/>
              </w:rPr>
              <w:t>155,1</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148</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148</w:t>
            </w:r>
          </w:p>
        </w:tc>
      </w:tr>
      <w:tr w:rsidR="005263FF" w:rsidRPr="002A072A" w:rsidTr="005263FF">
        <w:tc>
          <w:tcPr>
            <w:tcW w:w="4253" w:type="dxa"/>
          </w:tcPr>
          <w:p w:rsidR="005263FF" w:rsidRPr="00FA7CAE" w:rsidRDefault="005263FF" w:rsidP="00CE2228">
            <w:pPr>
              <w:autoSpaceDE w:val="0"/>
              <w:autoSpaceDN w:val="0"/>
              <w:adjustRightInd w:val="0"/>
              <w:rPr>
                <w:b/>
                <w:sz w:val="16"/>
                <w:szCs w:val="16"/>
              </w:rPr>
            </w:pPr>
            <w:r w:rsidRPr="00FA7CAE">
              <w:rPr>
                <w:b/>
                <w:sz w:val="16"/>
                <w:szCs w:val="16"/>
              </w:rPr>
              <w:t>Социальная политика</w:t>
            </w:r>
            <w:r>
              <w:rPr>
                <w:sz w:val="16"/>
                <w:szCs w:val="16"/>
              </w:rPr>
              <w:t xml:space="preserve"> Пенсионное обеспечение (1001)</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294,3</w:t>
            </w:r>
          </w:p>
        </w:tc>
        <w:tc>
          <w:tcPr>
            <w:tcW w:w="850" w:type="dxa"/>
            <w:vAlign w:val="center"/>
          </w:tcPr>
          <w:p w:rsidR="005263FF" w:rsidRPr="00FA7CAE" w:rsidRDefault="005263FF" w:rsidP="00CE2228">
            <w:pPr>
              <w:widowControl w:val="0"/>
              <w:numPr>
                <w:ilvl w:val="12"/>
                <w:numId w:val="0"/>
              </w:numPr>
              <w:jc w:val="center"/>
              <w:rPr>
                <w:b/>
                <w:sz w:val="16"/>
                <w:szCs w:val="16"/>
              </w:rPr>
            </w:pPr>
            <w:r>
              <w:rPr>
                <w:b/>
                <w:sz w:val="16"/>
                <w:szCs w:val="16"/>
              </w:rPr>
              <w:t>304</w:t>
            </w:r>
          </w:p>
        </w:tc>
        <w:tc>
          <w:tcPr>
            <w:tcW w:w="993" w:type="dxa"/>
            <w:vAlign w:val="center"/>
          </w:tcPr>
          <w:p w:rsidR="005263FF" w:rsidRPr="005263FF" w:rsidRDefault="005263FF" w:rsidP="005263FF">
            <w:pPr>
              <w:jc w:val="center"/>
              <w:rPr>
                <w:b/>
                <w:sz w:val="16"/>
                <w:szCs w:val="16"/>
              </w:rPr>
            </w:pPr>
            <w:r w:rsidRPr="005263FF">
              <w:rPr>
                <w:b/>
                <w:sz w:val="16"/>
                <w:szCs w:val="16"/>
              </w:rPr>
              <w:t>9,7</w:t>
            </w:r>
          </w:p>
        </w:tc>
        <w:tc>
          <w:tcPr>
            <w:tcW w:w="992" w:type="dxa"/>
            <w:vAlign w:val="center"/>
          </w:tcPr>
          <w:p w:rsidR="005263FF" w:rsidRPr="005263FF" w:rsidRDefault="005263FF" w:rsidP="005263FF">
            <w:pPr>
              <w:jc w:val="center"/>
              <w:rPr>
                <w:b/>
                <w:sz w:val="16"/>
                <w:szCs w:val="16"/>
              </w:rPr>
            </w:pPr>
            <w:r w:rsidRPr="005263FF">
              <w:rPr>
                <w:b/>
                <w:sz w:val="16"/>
                <w:szCs w:val="16"/>
              </w:rPr>
              <w:t>103,3</w:t>
            </w:r>
          </w:p>
        </w:tc>
        <w:tc>
          <w:tcPr>
            <w:tcW w:w="992" w:type="dxa"/>
            <w:vAlign w:val="center"/>
          </w:tcPr>
          <w:p w:rsidR="005263FF" w:rsidRPr="00FA7CAE" w:rsidRDefault="005263FF" w:rsidP="00CE2228">
            <w:pPr>
              <w:widowControl w:val="0"/>
              <w:numPr>
                <w:ilvl w:val="12"/>
                <w:numId w:val="0"/>
              </w:numPr>
              <w:jc w:val="center"/>
              <w:rPr>
                <w:b/>
                <w:sz w:val="16"/>
                <w:szCs w:val="16"/>
              </w:rPr>
            </w:pPr>
            <w:r>
              <w:rPr>
                <w:b/>
                <w:sz w:val="16"/>
                <w:szCs w:val="16"/>
              </w:rPr>
              <w:t>316</w:t>
            </w:r>
          </w:p>
        </w:tc>
        <w:tc>
          <w:tcPr>
            <w:tcW w:w="992" w:type="dxa"/>
            <w:vAlign w:val="center"/>
          </w:tcPr>
          <w:p w:rsidR="005263FF" w:rsidRPr="00FA7CAE" w:rsidRDefault="005263FF" w:rsidP="00CE2228">
            <w:pPr>
              <w:widowControl w:val="0"/>
              <w:numPr>
                <w:ilvl w:val="12"/>
                <w:numId w:val="0"/>
              </w:numPr>
              <w:jc w:val="center"/>
              <w:rPr>
                <w:b/>
                <w:sz w:val="16"/>
                <w:szCs w:val="16"/>
              </w:rPr>
            </w:pPr>
            <w:r>
              <w:rPr>
                <w:b/>
                <w:sz w:val="16"/>
                <w:szCs w:val="16"/>
              </w:rPr>
              <w:t>329</w:t>
            </w:r>
          </w:p>
        </w:tc>
      </w:tr>
      <w:tr w:rsidR="005263FF" w:rsidRPr="002A072A" w:rsidTr="005263FF">
        <w:tc>
          <w:tcPr>
            <w:tcW w:w="4253" w:type="dxa"/>
          </w:tcPr>
          <w:p w:rsidR="005263FF" w:rsidRDefault="005263FF" w:rsidP="00CE2228">
            <w:pPr>
              <w:autoSpaceDE w:val="0"/>
              <w:autoSpaceDN w:val="0"/>
              <w:adjustRightInd w:val="0"/>
              <w:rPr>
                <w:b/>
                <w:sz w:val="16"/>
                <w:szCs w:val="16"/>
              </w:rPr>
            </w:pPr>
            <w:r>
              <w:rPr>
                <w:b/>
                <w:sz w:val="16"/>
                <w:szCs w:val="16"/>
              </w:rPr>
              <w:t>Физическая культура и спорт</w:t>
            </w:r>
            <w:r w:rsidRPr="00DB5C6B">
              <w:rPr>
                <w:sz w:val="16"/>
                <w:szCs w:val="16"/>
              </w:rPr>
              <w:t xml:space="preserve"> Физическая культура</w:t>
            </w:r>
            <w:r>
              <w:rPr>
                <w:sz w:val="16"/>
                <w:szCs w:val="16"/>
              </w:rPr>
              <w:t xml:space="preserve"> (1101)</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129,6</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246</w:t>
            </w:r>
          </w:p>
        </w:tc>
        <w:tc>
          <w:tcPr>
            <w:tcW w:w="993" w:type="dxa"/>
            <w:vAlign w:val="center"/>
          </w:tcPr>
          <w:p w:rsidR="005263FF" w:rsidRPr="005263FF" w:rsidRDefault="005263FF" w:rsidP="005263FF">
            <w:pPr>
              <w:jc w:val="center"/>
              <w:rPr>
                <w:b/>
                <w:sz w:val="16"/>
                <w:szCs w:val="16"/>
              </w:rPr>
            </w:pPr>
            <w:r w:rsidRPr="005263FF">
              <w:rPr>
                <w:b/>
                <w:sz w:val="16"/>
                <w:szCs w:val="16"/>
              </w:rPr>
              <w:t>116,4</w:t>
            </w:r>
          </w:p>
        </w:tc>
        <w:tc>
          <w:tcPr>
            <w:tcW w:w="992" w:type="dxa"/>
            <w:vAlign w:val="center"/>
          </w:tcPr>
          <w:p w:rsidR="005263FF" w:rsidRPr="005263FF" w:rsidRDefault="005263FF" w:rsidP="005263FF">
            <w:pPr>
              <w:jc w:val="center"/>
              <w:rPr>
                <w:b/>
                <w:sz w:val="16"/>
                <w:szCs w:val="16"/>
              </w:rPr>
            </w:pPr>
            <w:r w:rsidRPr="005263FF">
              <w:rPr>
                <w:b/>
                <w:sz w:val="16"/>
                <w:szCs w:val="16"/>
              </w:rPr>
              <w:t>189,8</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246</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246</w:t>
            </w:r>
          </w:p>
        </w:tc>
      </w:tr>
      <w:tr w:rsidR="005263FF" w:rsidRPr="002A072A" w:rsidTr="005263FF">
        <w:tc>
          <w:tcPr>
            <w:tcW w:w="4253" w:type="dxa"/>
          </w:tcPr>
          <w:p w:rsidR="005263FF" w:rsidRPr="00BC5359" w:rsidRDefault="005263FF" w:rsidP="002E6E8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5263FF" w:rsidRPr="00883B52" w:rsidRDefault="005263FF" w:rsidP="00CE2228">
            <w:pPr>
              <w:widowControl w:val="0"/>
              <w:numPr>
                <w:ilvl w:val="12"/>
                <w:numId w:val="0"/>
              </w:numPr>
              <w:jc w:val="center"/>
              <w:rPr>
                <w:sz w:val="16"/>
                <w:szCs w:val="16"/>
              </w:rPr>
            </w:pPr>
            <w:r>
              <w:rPr>
                <w:sz w:val="16"/>
                <w:szCs w:val="16"/>
              </w:rPr>
              <w:t>1</w:t>
            </w:r>
          </w:p>
        </w:tc>
        <w:tc>
          <w:tcPr>
            <w:tcW w:w="850" w:type="dxa"/>
            <w:vAlign w:val="center"/>
          </w:tcPr>
          <w:p w:rsidR="005263FF" w:rsidRPr="00883B52" w:rsidRDefault="005263FF" w:rsidP="00CE2228">
            <w:pPr>
              <w:widowControl w:val="0"/>
              <w:numPr>
                <w:ilvl w:val="12"/>
                <w:numId w:val="0"/>
              </w:numPr>
              <w:jc w:val="center"/>
              <w:rPr>
                <w:sz w:val="16"/>
                <w:szCs w:val="16"/>
              </w:rPr>
            </w:pPr>
            <w:r>
              <w:rPr>
                <w:sz w:val="16"/>
                <w:szCs w:val="16"/>
              </w:rPr>
              <w:t>1</w:t>
            </w:r>
          </w:p>
        </w:tc>
        <w:tc>
          <w:tcPr>
            <w:tcW w:w="993" w:type="dxa"/>
            <w:vAlign w:val="center"/>
          </w:tcPr>
          <w:p w:rsidR="005263FF" w:rsidRPr="005263FF" w:rsidRDefault="005263FF" w:rsidP="005263FF">
            <w:pPr>
              <w:jc w:val="center"/>
              <w:rPr>
                <w:b/>
                <w:sz w:val="16"/>
                <w:szCs w:val="16"/>
              </w:rPr>
            </w:pPr>
            <w:r w:rsidRPr="005263FF">
              <w:rPr>
                <w:b/>
                <w:sz w:val="16"/>
                <w:szCs w:val="16"/>
              </w:rPr>
              <w:t>0</w:t>
            </w:r>
            <w:r>
              <w:rPr>
                <w:b/>
                <w:sz w:val="16"/>
                <w:szCs w:val="16"/>
              </w:rPr>
              <w:t>,0</w:t>
            </w:r>
          </w:p>
        </w:tc>
        <w:tc>
          <w:tcPr>
            <w:tcW w:w="992" w:type="dxa"/>
            <w:vAlign w:val="center"/>
          </w:tcPr>
          <w:p w:rsidR="005263FF" w:rsidRPr="005263FF" w:rsidRDefault="005263FF" w:rsidP="005263FF">
            <w:pPr>
              <w:jc w:val="center"/>
              <w:rPr>
                <w:b/>
                <w:sz w:val="16"/>
                <w:szCs w:val="16"/>
              </w:rPr>
            </w:pPr>
            <w:r w:rsidRPr="005263FF">
              <w:rPr>
                <w:b/>
                <w:sz w:val="16"/>
                <w:szCs w:val="16"/>
              </w:rPr>
              <w:t>100</w:t>
            </w:r>
          </w:p>
        </w:tc>
        <w:tc>
          <w:tcPr>
            <w:tcW w:w="992" w:type="dxa"/>
            <w:vAlign w:val="center"/>
          </w:tcPr>
          <w:p w:rsidR="005263FF" w:rsidRPr="00883B52" w:rsidRDefault="005263FF" w:rsidP="00CE2228">
            <w:pPr>
              <w:widowControl w:val="0"/>
              <w:numPr>
                <w:ilvl w:val="12"/>
                <w:numId w:val="0"/>
              </w:numPr>
              <w:jc w:val="center"/>
              <w:rPr>
                <w:sz w:val="16"/>
                <w:szCs w:val="16"/>
              </w:rPr>
            </w:pPr>
            <w:r>
              <w:rPr>
                <w:sz w:val="16"/>
                <w:szCs w:val="16"/>
              </w:rPr>
              <w:t>1</w:t>
            </w:r>
          </w:p>
        </w:tc>
        <w:tc>
          <w:tcPr>
            <w:tcW w:w="992" w:type="dxa"/>
            <w:vAlign w:val="center"/>
          </w:tcPr>
          <w:p w:rsidR="005263FF" w:rsidRDefault="005263FF" w:rsidP="00CE2228">
            <w:pPr>
              <w:widowControl w:val="0"/>
              <w:numPr>
                <w:ilvl w:val="12"/>
                <w:numId w:val="0"/>
              </w:numPr>
              <w:jc w:val="center"/>
              <w:rPr>
                <w:sz w:val="16"/>
                <w:szCs w:val="16"/>
              </w:rPr>
            </w:pPr>
            <w:r>
              <w:rPr>
                <w:sz w:val="16"/>
                <w:szCs w:val="16"/>
              </w:rPr>
              <w:t>1</w:t>
            </w:r>
          </w:p>
        </w:tc>
      </w:tr>
      <w:tr w:rsidR="005263FF" w:rsidRPr="002A072A" w:rsidTr="005263FF">
        <w:tc>
          <w:tcPr>
            <w:tcW w:w="4253" w:type="dxa"/>
          </w:tcPr>
          <w:p w:rsidR="005263FF" w:rsidRPr="00DB5C6B" w:rsidRDefault="005263FF" w:rsidP="00C24FD3">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Pr>
                <w:b/>
                <w:sz w:val="16"/>
                <w:szCs w:val="16"/>
              </w:rPr>
              <w:t xml:space="preserve"> </w:t>
            </w:r>
            <w:r w:rsidRPr="00DB5C6B">
              <w:rPr>
                <w:sz w:val="16"/>
                <w:szCs w:val="16"/>
              </w:rPr>
              <w:t>Прочие межбюджетные трансферты общего характера (1403)</w:t>
            </w:r>
          </w:p>
        </w:tc>
        <w:tc>
          <w:tcPr>
            <w:tcW w:w="1134" w:type="dxa"/>
            <w:vAlign w:val="center"/>
          </w:tcPr>
          <w:p w:rsidR="005263FF" w:rsidRPr="00DB5C6B" w:rsidRDefault="005263FF" w:rsidP="00CE2228">
            <w:pPr>
              <w:widowControl w:val="0"/>
              <w:numPr>
                <w:ilvl w:val="12"/>
                <w:numId w:val="0"/>
              </w:numPr>
              <w:jc w:val="center"/>
              <w:rPr>
                <w:b/>
                <w:sz w:val="16"/>
                <w:szCs w:val="16"/>
              </w:rPr>
            </w:pPr>
            <w:r>
              <w:rPr>
                <w:b/>
                <w:sz w:val="16"/>
                <w:szCs w:val="16"/>
              </w:rPr>
              <w:t>195,8</w:t>
            </w:r>
          </w:p>
        </w:tc>
        <w:tc>
          <w:tcPr>
            <w:tcW w:w="850" w:type="dxa"/>
            <w:vAlign w:val="center"/>
          </w:tcPr>
          <w:p w:rsidR="005263FF" w:rsidRPr="00DB5C6B" w:rsidRDefault="005263FF" w:rsidP="00CE2228">
            <w:pPr>
              <w:widowControl w:val="0"/>
              <w:numPr>
                <w:ilvl w:val="12"/>
                <w:numId w:val="0"/>
              </w:numPr>
              <w:jc w:val="center"/>
              <w:rPr>
                <w:b/>
                <w:sz w:val="16"/>
                <w:szCs w:val="16"/>
              </w:rPr>
            </w:pPr>
            <w:r>
              <w:rPr>
                <w:b/>
                <w:sz w:val="16"/>
                <w:szCs w:val="16"/>
              </w:rPr>
              <w:t>221,2</w:t>
            </w:r>
          </w:p>
        </w:tc>
        <w:tc>
          <w:tcPr>
            <w:tcW w:w="993" w:type="dxa"/>
            <w:vAlign w:val="center"/>
          </w:tcPr>
          <w:p w:rsidR="005263FF" w:rsidRPr="005263FF" w:rsidRDefault="005263FF" w:rsidP="005263FF">
            <w:pPr>
              <w:jc w:val="center"/>
              <w:rPr>
                <w:b/>
                <w:sz w:val="16"/>
                <w:szCs w:val="16"/>
              </w:rPr>
            </w:pPr>
            <w:r w:rsidRPr="005263FF">
              <w:rPr>
                <w:b/>
                <w:sz w:val="16"/>
                <w:szCs w:val="16"/>
              </w:rPr>
              <w:t>25,4</w:t>
            </w:r>
          </w:p>
        </w:tc>
        <w:tc>
          <w:tcPr>
            <w:tcW w:w="992" w:type="dxa"/>
            <w:vAlign w:val="center"/>
          </w:tcPr>
          <w:p w:rsidR="005263FF" w:rsidRPr="005263FF" w:rsidRDefault="005263FF" w:rsidP="005263FF">
            <w:pPr>
              <w:jc w:val="center"/>
              <w:rPr>
                <w:b/>
                <w:sz w:val="16"/>
                <w:szCs w:val="16"/>
              </w:rPr>
            </w:pPr>
            <w:r w:rsidRPr="005263FF">
              <w:rPr>
                <w:b/>
                <w:sz w:val="16"/>
                <w:szCs w:val="16"/>
              </w:rPr>
              <w:t>11</w:t>
            </w:r>
            <w:r>
              <w:rPr>
                <w:b/>
                <w:sz w:val="16"/>
                <w:szCs w:val="16"/>
              </w:rPr>
              <w:t>3</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221,2</w:t>
            </w:r>
          </w:p>
        </w:tc>
        <w:tc>
          <w:tcPr>
            <w:tcW w:w="992" w:type="dxa"/>
            <w:vAlign w:val="center"/>
          </w:tcPr>
          <w:p w:rsidR="005263FF" w:rsidRPr="00DB5C6B" w:rsidRDefault="005263FF" w:rsidP="00CE2228">
            <w:pPr>
              <w:widowControl w:val="0"/>
              <w:numPr>
                <w:ilvl w:val="12"/>
                <w:numId w:val="0"/>
              </w:numPr>
              <w:jc w:val="center"/>
              <w:rPr>
                <w:b/>
                <w:sz w:val="16"/>
                <w:szCs w:val="16"/>
              </w:rPr>
            </w:pPr>
            <w:r>
              <w:rPr>
                <w:b/>
                <w:sz w:val="16"/>
                <w:szCs w:val="16"/>
              </w:rPr>
              <w:t>221,2</w:t>
            </w:r>
          </w:p>
        </w:tc>
      </w:tr>
    </w:tbl>
    <w:p w:rsidR="00CE2228" w:rsidRDefault="00CE2228" w:rsidP="00CE2228">
      <w:pPr>
        <w:widowControl w:val="0"/>
        <w:numPr>
          <w:ilvl w:val="12"/>
          <w:numId w:val="0"/>
        </w:numPr>
        <w:ind w:firstLine="567"/>
        <w:jc w:val="both"/>
        <w:rPr>
          <w:u w:val="single"/>
        </w:rPr>
      </w:pPr>
    </w:p>
    <w:p w:rsidR="00CE2228" w:rsidRPr="00630CB1" w:rsidRDefault="00CE2228" w:rsidP="00CE2228">
      <w:pPr>
        <w:widowControl w:val="0"/>
        <w:numPr>
          <w:ilvl w:val="12"/>
          <w:numId w:val="0"/>
        </w:numPr>
        <w:ind w:firstLine="567"/>
        <w:jc w:val="both"/>
      </w:pPr>
      <w:r w:rsidRPr="00A1692C">
        <w:t xml:space="preserve">В целом, </w:t>
      </w:r>
      <w:r>
        <w:rPr>
          <w:u w:val="single"/>
        </w:rPr>
        <w:t>р</w:t>
      </w:r>
      <w:r w:rsidRPr="00630CB1">
        <w:rPr>
          <w:u w:val="single"/>
        </w:rPr>
        <w:t>асходы по разделу «Общегосударственные вопросы»</w:t>
      </w:r>
      <w:r w:rsidRPr="00630CB1">
        <w:t xml:space="preserve"> на 20</w:t>
      </w:r>
      <w:r>
        <w:t>2</w:t>
      </w:r>
      <w:r w:rsidR="00144A9B">
        <w:t>2</w:t>
      </w:r>
      <w:r w:rsidRPr="00630CB1">
        <w:t xml:space="preserve"> г. установлены в объеме </w:t>
      </w:r>
      <w:r w:rsidR="00144A9B">
        <w:t>13919,1</w:t>
      </w:r>
      <w:r w:rsidRPr="00630CB1">
        <w:t xml:space="preserve"> тыс.руб., </w:t>
      </w:r>
      <w:r>
        <w:t>со</w:t>
      </w:r>
      <w:r w:rsidRPr="00630CB1">
        <w:t xml:space="preserve"> </w:t>
      </w:r>
      <w:r>
        <w:t xml:space="preserve">снижением на </w:t>
      </w:r>
      <w:r w:rsidR="00144A9B">
        <w:t>1809,1</w:t>
      </w:r>
      <w:r>
        <w:t xml:space="preserve"> тыс.руб. (-</w:t>
      </w:r>
      <w:r w:rsidR="00144A9B">
        <w:t>11,5</w:t>
      </w:r>
      <w:r w:rsidRPr="00630CB1">
        <w:t xml:space="preserve">%) </w:t>
      </w:r>
      <w:r>
        <w:t>к</w:t>
      </w:r>
      <w:r w:rsidRPr="00630CB1">
        <w:t xml:space="preserve"> </w:t>
      </w:r>
      <w:r>
        <w:t xml:space="preserve">оценке </w:t>
      </w:r>
      <w:r w:rsidRPr="00630CB1">
        <w:t>ожидаемого исполнения расходов в 20</w:t>
      </w:r>
      <w:r>
        <w:t>2</w:t>
      </w:r>
      <w:r w:rsidR="00144A9B">
        <w:t>1</w:t>
      </w:r>
      <w:r w:rsidRPr="00630CB1">
        <w:t xml:space="preserve">г. Данные расходы составляют </w:t>
      </w:r>
      <w:r w:rsidR="00144A9B">
        <w:t>27,6</w:t>
      </w:r>
      <w:r w:rsidRPr="00630CB1">
        <w:t>% от общей суммы расходов местного бюджета на 20</w:t>
      </w:r>
      <w:r>
        <w:t>2</w:t>
      </w:r>
      <w:r w:rsidR="00144A9B">
        <w:t>2</w:t>
      </w:r>
      <w:r w:rsidRPr="00630CB1">
        <w:t xml:space="preserve"> г. Расходы на 202</w:t>
      </w:r>
      <w:r w:rsidR="00144A9B">
        <w:t>3</w:t>
      </w:r>
      <w:r w:rsidRPr="00630CB1">
        <w:t>-202</w:t>
      </w:r>
      <w:r w:rsidR="00144A9B">
        <w:t>4</w:t>
      </w:r>
      <w:r w:rsidRPr="00630CB1">
        <w:t xml:space="preserve"> годы установлены в объеме </w:t>
      </w:r>
      <w:r w:rsidR="00144A9B">
        <w:t xml:space="preserve">16142,6 </w:t>
      </w:r>
      <w:r w:rsidRPr="00630CB1">
        <w:t xml:space="preserve">тыс.руб. и </w:t>
      </w:r>
      <w:r w:rsidR="00144A9B">
        <w:t>16159,1</w:t>
      </w:r>
      <w:r w:rsidRPr="00630CB1">
        <w:t xml:space="preserve"> тыс. рублей, соответственно. </w:t>
      </w:r>
    </w:p>
    <w:p w:rsidR="00CE2228" w:rsidRPr="00630CB1" w:rsidRDefault="00CE2228" w:rsidP="00CE2228">
      <w:pPr>
        <w:widowControl w:val="0"/>
        <w:numPr>
          <w:ilvl w:val="12"/>
          <w:numId w:val="0"/>
        </w:numPr>
        <w:ind w:firstLine="567"/>
        <w:jc w:val="both"/>
      </w:pPr>
      <w:r w:rsidRPr="00630CB1">
        <w:t xml:space="preserve">В рамках полномочий Жигаловского муниципального образования расходы объединены по </w:t>
      </w:r>
      <w:r>
        <w:t xml:space="preserve">шести (2022г.) </w:t>
      </w:r>
      <w:r w:rsidRPr="00630CB1">
        <w:t xml:space="preserve">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соответствующих органов муниципальной власти, </w:t>
      </w:r>
      <w:r>
        <w:t xml:space="preserve">на обеспечение проведения выборов, </w:t>
      </w:r>
      <w:r w:rsidRPr="00630CB1">
        <w:t xml:space="preserve">резервного фонда, других общегосударственных вопросов. </w:t>
      </w:r>
    </w:p>
    <w:p w:rsidR="00CE2228" w:rsidRPr="00630CB1" w:rsidRDefault="00CE2228" w:rsidP="00CE2228">
      <w:pPr>
        <w:autoSpaceDE w:val="0"/>
        <w:autoSpaceDN w:val="0"/>
        <w:adjustRightInd w:val="0"/>
        <w:ind w:firstLine="540"/>
        <w:jc w:val="both"/>
      </w:pPr>
      <w:r w:rsidRPr="00630CB1">
        <w:rPr>
          <w:i/>
        </w:rPr>
        <w:t xml:space="preserve">По подразделу 0102 «Функционирование высшего должностного лица субъекта РФ и муниципального образования» </w:t>
      </w:r>
      <w:r w:rsidRPr="00630CB1">
        <w:t>в проекте бюджета на 20</w:t>
      </w:r>
      <w:r>
        <w:t>2</w:t>
      </w:r>
      <w:r w:rsidR="00144A9B">
        <w:t>2</w:t>
      </w:r>
      <w:r w:rsidRPr="00630CB1">
        <w:t xml:space="preserve"> год установлены расходы на обеспечение деятельности главы Жигаловского муниципального образования в сумме </w:t>
      </w:r>
      <w:r w:rsidR="00144A9B">
        <w:t>1347</w:t>
      </w:r>
      <w:r w:rsidRPr="00630CB1">
        <w:t xml:space="preserve"> тыс.руб., с</w:t>
      </w:r>
      <w:r>
        <w:t>о</w:t>
      </w:r>
      <w:r w:rsidRPr="00630CB1">
        <w:t xml:space="preserve"> </w:t>
      </w:r>
      <w:r>
        <w:t>снижением</w:t>
      </w:r>
      <w:r w:rsidRPr="00630CB1">
        <w:t xml:space="preserve"> на </w:t>
      </w:r>
      <w:r w:rsidR="00144A9B">
        <w:t>1,5</w:t>
      </w:r>
      <w:r w:rsidRPr="00630CB1">
        <w:t xml:space="preserve"> тыс.руб. (</w:t>
      </w:r>
      <w:r>
        <w:t>-</w:t>
      </w:r>
      <w:r w:rsidR="00144A9B">
        <w:t>0,1</w:t>
      </w:r>
      <w:r w:rsidRPr="00630CB1">
        <w:t>%) к оценке ожидаемого исполнения расходов в 20</w:t>
      </w:r>
      <w:r>
        <w:t>2</w:t>
      </w:r>
      <w:r w:rsidR="00144A9B">
        <w:t>1</w:t>
      </w:r>
      <w:r w:rsidRPr="00630CB1">
        <w:t xml:space="preserve"> году.</w:t>
      </w:r>
      <w:r w:rsidR="00144A9B">
        <w:t xml:space="preserve"> </w:t>
      </w:r>
      <w:r w:rsidR="00144A9B" w:rsidRPr="00630CB1">
        <w:t xml:space="preserve">Расходы </w:t>
      </w:r>
      <w:r w:rsidR="00144A9B">
        <w:t>на</w:t>
      </w:r>
      <w:r w:rsidR="00144A9B" w:rsidRPr="00630CB1">
        <w:t xml:space="preserve"> 202</w:t>
      </w:r>
      <w:r w:rsidR="00144A9B">
        <w:t>3</w:t>
      </w:r>
      <w:r w:rsidR="00144A9B" w:rsidRPr="00630CB1">
        <w:t>-202</w:t>
      </w:r>
      <w:r w:rsidR="00144A9B">
        <w:t>4</w:t>
      </w:r>
      <w:r w:rsidR="00144A9B" w:rsidRPr="00630CB1">
        <w:t xml:space="preserve"> год</w:t>
      </w:r>
      <w:r w:rsidR="00144A9B">
        <w:t>ы</w:t>
      </w:r>
      <w:r w:rsidR="00144A9B" w:rsidRPr="00630CB1">
        <w:t xml:space="preserve"> установлены в сумме </w:t>
      </w:r>
      <w:r w:rsidR="00144A9B">
        <w:t>2233,3</w:t>
      </w:r>
      <w:r w:rsidR="00144A9B" w:rsidRPr="00630CB1">
        <w:t xml:space="preserve"> тыс. рублей, </w:t>
      </w:r>
      <w:r w:rsidR="00144A9B">
        <w:t>ежегодно.</w:t>
      </w:r>
    </w:p>
    <w:p w:rsidR="00CE2228" w:rsidRPr="00630CB1" w:rsidRDefault="00CE2228" w:rsidP="00CE2228">
      <w:pPr>
        <w:pStyle w:val="af2"/>
        <w:ind w:firstLine="567"/>
        <w:jc w:val="both"/>
        <w:rPr>
          <w:rFonts w:ascii="Times New Roman" w:hAnsi="Times New Roman"/>
        </w:rPr>
      </w:pPr>
      <w:r w:rsidRPr="00630CB1">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630CB1">
        <w:rPr>
          <w:rFonts w:ascii="Times New Roman" w:hAnsi="Times New Roman"/>
        </w:rPr>
        <w:t>объем расходов на содержание Думы Жигаловского муниципального образования в проекте бюджета на 20</w:t>
      </w:r>
      <w:r>
        <w:rPr>
          <w:rFonts w:ascii="Times New Roman" w:hAnsi="Times New Roman"/>
        </w:rPr>
        <w:t>2</w:t>
      </w:r>
      <w:r w:rsidR="00144A9B">
        <w:rPr>
          <w:rFonts w:ascii="Times New Roman" w:hAnsi="Times New Roman"/>
        </w:rPr>
        <w:t>2</w:t>
      </w:r>
      <w:r w:rsidRPr="00630CB1">
        <w:rPr>
          <w:rFonts w:ascii="Times New Roman" w:hAnsi="Times New Roman"/>
        </w:rPr>
        <w:t>-202</w:t>
      </w:r>
      <w:r w:rsidR="00144A9B">
        <w:rPr>
          <w:rFonts w:ascii="Times New Roman" w:hAnsi="Times New Roman"/>
        </w:rPr>
        <w:t>4</w:t>
      </w:r>
      <w:r w:rsidRPr="00630CB1">
        <w:rPr>
          <w:rFonts w:ascii="Times New Roman" w:hAnsi="Times New Roman"/>
        </w:rPr>
        <w:t xml:space="preserve"> годы установлен в сумме 10 тыс.руб. ежегодно, </w:t>
      </w:r>
      <w:r>
        <w:rPr>
          <w:rFonts w:ascii="Times New Roman" w:hAnsi="Times New Roman"/>
        </w:rPr>
        <w:t>соответствует</w:t>
      </w:r>
      <w:r w:rsidRPr="00630CB1">
        <w:rPr>
          <w:rFonts w:ascii="Times New Roman" w:hAnsi="Times New Roman"/>
        </w:rPr>
        <w:t xml:space="preserve"> уровн</w:t>
      </w:r>
      <w:r>
        <w:rPr>
          <w:rFonts w:ascii="Times New Roman" w:hAnsi="Times New Roman"/>
        </w:rPr>
        <w:t>ю</w:t>
      </w:r>
      <w:r w:rsidRPr="00630CB1">
        <w:rPr>
          <w:rFonts w:ascii="Times New Roman" w:hAnsi="Times New Roman"/>
        </w:rPr>
        <w:t xml:space="preserve"> </w:t>
      </w:r>
      <w:r>
        <w:rPr>
          <w:rFonts w:ascii="Times New Roman" w:hAnsi="Times New Roman"/>
        </w:rPr>
        <w:t xml:space="preserve">оценки </w:t>
      </w:r>
      <w:r w:rsidRPr="00630CB1">
        <w:rPr>
          <w:rFonts w:ascii="Times New Roman" w:hAnsi="Times New Roman"/>
        </w:rPr>
        <w:t>ожидаемого исполнения расходов в 20</w:t>
      </w:r>
      <w:r>
        <w:rPr>
          <w:rFonts w:ascii="Times New Roman" w:hAnsi="Times New Roman"/>
        </w:rPr>
        <w:t>2</w:t>
      </w:r>
      <w:r w:rsidR="008518F7">
        <w:rPr>
          <w:rFonts w:ascii="Times New Roman" w:hAnsi="Times New Roman"/>
        </w:rPr>
        <w:t>1</w:t>
      </w:r>
      <w:r w:rsidRPr="00630CB1">
        <w:rPr>
          <w:rFonts w:ascii="Times New Roman" w:hAnsi="Times New Roman"/>
        </w:rPr>
        <w:t xml:space="preserve"> году. </w:t>
      </w:r>
    </w:p>
    <w:p w:rsidR="00CE2228" w:rsidRDefault="00CE2228" w:rsidP="00CE2228">
      <w:pPr>
        <w:autoSpaceDE w:val="0"/>
        <w:autoSpaceDN w:val="0"/>
        <w:adjustRightInd w:val="0"/>
        <w:ind w:firstLine="567"/>
        <w:jc w:val="both"/>
      </w:pPr>
      <w:r w:rsidRPr="00630CB1">
        <w:rPr>
          <w:i/>
        </w:rPr>
        <w:t>По подразделу 0104 «</w:t>
      </w:r>
      <w:r w:rsidRPr="00630CB1">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30CB1">
        <w:rPr>
          <w:i/>
        </w:rPr>
        <w:t xml:space="preserve">» </w:t>
      </w:r>
      <w:r w:rsidRPr="00630CB1">
        <w:t>объем расходов на обеспечение деятельности администрации Жигаловского муниципального образования установлен на 20</w:t>
      </w:r>
      <w:r>
        <w:t>2</w:t>
      </w:r>
      <w:r w:rsidR="008518F7">
        <w:t>2</w:t>
      </w:r>
      <w:r w:rsidRPr="00630CB1">
        <w:t xml:space="preserve"> г. в сумме </w:t>
      </w:r>
      <w:r w:rsidR="008518F7">
        <w:t>11821,4</w:t>
      </w:r>
      <w:r w:rsidRPr="00630CB1">
        <w:t xml:space="preserve"> тыс. руб., </w:t>
      </w:r>
      <w:r>
        <w:t>со</w:t>
      </w:r>
      <w:r w:rsidRPr="00630CB1">
        <w:t xml:space="preserve"> </w:t>
      </w:r>
      <w:r>
        <w:t>снижением к оценке</w:t>
      </w:r>
      <w:r w:rsidRPr="00630CB1">
        <w:t xml:space="preserve">  ожидаемого исполнения расходов 20</w:t>
      </w:r>
      <w:r>
        <w:t>2</w:t>
      </w:r>
      <w:r w:rsidR="008518F7">
        <w:t>1</w:t>
      </w:r>
      <w:r w:rsidRPr="00630CB1">
        <w:t xml:space="preserve"> года на </w:t>
      </w:r>
      <w:r w:rsidR="008518F7">
        <w:t>2507,6</w:t>
      </w:r>
      <w:r w:rsidRPr="00630CB1">
        <w:t xml:space="preserve"> тыс.руб. (</w:t>
      </w:r>
      <w:r>
        <w:t>-</w:t>
      </w:r>
      <w:r w:rsidR="008518F7">
        <w:t>17,5</w:t>
      </w:r>
      <w:r w:rsidRPr="00630CB1">
        <w:t xml:space="preserve">%). Расходы </w:t>
      </w:r>
      <w:r>
        <w:t>на</w:t>
      </w:r>
      <w:r w:rsidRPr="00630CB1">
        <w:t xml:space="preserve"> 202</w:t>
      </w:r>
      <w:r w:rsidR="008518F7">
        <w:t>3</w:t>
      </w:r>
      <w:r w:rsidRPr="00630CB1">
        <w:t>-202</w:t>
      </w:r>
      <w:r w:rsidR="008518F7">
        <w:t>4</w:t>
      </w:r>
      <w:r w:rsidRPr="00630CB1">
        <w:t xml:space="preserve"> год</w:t>
      </w:r>
      <w:r>
        <w:t>ы</w:t>
      </w:r>
      <w:r w:rsidRPr="00630CB1">
        <w:t xml:space="preserve"> установлены в сумме </w:t>
      </w:r>
      <w:r w:rsidR="008518F7">
        <w:t>13858,6</w:t>
      </w:r>
      <w:r w:rsidRPr="00630CB1">
        <w:t xml:space="preserve"> тыс. рублей и </w:t>
      </w:r>
      <w:r w:rsidR="008518F7">
        <w:t>13875,1</w:t>
      </w:r>
      <w:r w:rsidRPr="00630CB1">
        <w:t xml:space="preserve"> тыс. рублей, соответственно. </w:t>
      </w:r>
    </w:p>
    <w:p w:rsidR="00CE2228" w:rsidRPr="00AD6873" w:rsidRDefault="00CE2228" w:rsidP="00CE2228">
      <w:pPr>
        <w:autoSpaceDE w:val="0"/>
        <w:autoSpaceDN w:val="0"/>
        <w:adjustRightInd w:val="0"/>
        <w:ind w:firstLine="567"/>
        <w:jc w:val="both"/>
      </w:pPr>
      <w:r>
        <w:t>В том числе по данному подразделу установлены р</w:t>
      </w:r>
      <w:r w:rsidRPr="00AD6873">
        <w:t xml:space="preserve">асходы </w:t>
      </w:r>
      <w:r>
        <w:t xml:space="preserve">в целях реализации основного мероприятия «Профилактические мероприятия в области охраны труда» </w:t>
      </w:r>
      <w:r w:rsidRPr="00AD6873">
        <w:t xml:space="preserve">по подпрограмме </w:t>
      </w:r>
      <w:r>
        <w:t>«Улучшение условий и охрана труда в администрации Жигаловского муниципального образования на 2020-202</w:t>
      </w:r>
      <w:r w:rsidR="008518F7">
        <w:t>5</w:t>
      </w:r>
      <w:r>
        <w:t xml:space="preserve"> годы» </w:t>
      </w:r>
      <w:r w:rsidRPr="00AD6873">
        <w:t>муниципальной программ</w:t>
      </w:r>
      <w:r>
        <w:t>ы</w:t>
      </w:r>
      <w:r w:rsidRPr="00AD6873">
        <w:t xml:space="preserve"> «</w:t>
      </w:r>
      <w:r>
        <w:t>Обеспечение безопасности на территории Жигаловского муниципального образования</w:t>
      </w:r>
      <w:r w:rsidRPr="00AD6873">
        <w:t xml:space="preserve"> на 20</w:t>
      </w:r>
      <w:r>
        <w:t>20</w:t>
      </w:r>
      <w:r w:rsidRPr="00AD6873">
        <w:t>-202</w:t>
      </w:r>
      <w:r>
        <w:t xml:space="preserve">5 </w:t>
      </w:r>
      <w:r w:rsidRPr="00AD6873">
        <w:t>годы»</w:t>
      </w:r>
      <w:r w:rsidRPr="00E168C5">
        <w:t xml:space="preserve"> </w:t>
      </w:r>
      <w:r>
        <w:t>(202</w:t>
      </w:r>
      <w:r w:rsidR="008518F7">
        <w:t>2</w:t>
      </w:r>
      <w:r>
        <w:t xml:space="preserve">г. - </w:t>
      </w:r>
      <w:r w:rsidR="008518F7">
        <w:t>113</w:t>
      </w:r>
      <w:r>
        <w:t xml:space="preserve"> тыс. руб., 202</w:t>
      </w:r>
      <w:r w:rsidR="008518F7">
        <w:t>3</w:t>
      </w:r>
      <w:r>
        <w:t xml:space="preserve">г. – </w:t>
      </w:r>
      <w:r w:rsidR="008518F7">
        <w:t>58</w:t>
      </w:r>
      <w:r>
        <w:t xml:space="preserve"> тыс. руб., 202</w:t>
      </w:r>
      <w:r w:rsidR="008518F7">
        <w:t>4</w:t>
      </w:r>
      <w:r>
        <w:t xml:space="preserve">г. – </w:t>
      </w:r>
      <w:r w:rsidR="008518F7">
        <w:t>68</w:t>
      </w:r>
      <w:r>
        <w:t xml:space="preserve"> тыс. руб.).</w:t>
      </w:r>
    </w:p>
    <w:p w:rsidR="00CE2228" w:rsidRPr="000F4D9F" w:rsidRDefault="00CE2228" w:rsidP="00CE2228">
      <w:pPr>
        <w:pStyle w:val="af2"/>
        <w:ind w:firstLine="567"/>
        <w:jc w:val="both"/>
        <w:rPr>
          <w:rFonts w:ascii="Times New Roman" w:hAnsi="Times New Roman"/>
          <w:bCs/>
        </w:rPr>
      </w:pPr>
      <w:r w:rsidRPr="000F4D9F">
        <w:rPr>
          <w:rFonts w:ascii="Times New Roman" w:hAnsi="Times New Roman"/>
          <w:bCs/>
          <w:i/>
        </w:rPr>
        <w:t>По подразделу 0107 «Обеспечение проведения выборов и референдумов»</w:t>
      </w:r>
      <w:r w:rsidRPr="000F4D9F">
        <w:rPr>
          <w:rFonts w:ascii="Times New Roman" w:hAnsi="Times New Roman"/>
          <w:bCs/>
        </w:rPr>
        <w:t xml:space="preserve"> предусмотрены бюджетные ассигнования в объеме </w:t>
      </w:r>
      <w:r>
        <w:rPr>
          <w:rFonts w:ascii="Times New Roman" w:hAnsi="Times New Roman"/>
          <w:bCs/>
        </w:rPr>
        <w:t>700</w:t>
      </w:r>
      <w:r w:rsidRPr="000F4D9F">
        <w:rPr>
          <w:rFonts w:ascii="Times New Roman" w:hAnsi="Times New Roman"/>
          <w:bCs/>
        </w:rPr>
        <w:t xml:space="preserve"> тыс. рублей на проведение выборов </w:t>
      </w:r>
      <w:r>
        <w:rPr>
          <w:rFonts w:ascii="Times New Roman" w:hAnsi="Times New Roman"/>
          <w:bCs/>
        </w:rPr>
        <w:t>Г</w:t>
      </w:r>
      <w:r w:rsidRPr="000F4D9F">
        <w:rPr>
          <w:rFonts w:ascii="Times New Roman" w:hAnsi="Times New Roman"/>
          <w:bCs/>
        </w:rPr>
        <w:t xml:space="preserve">лавы </w:t>
      </w:r>
      <w:r>
        <w:rPr>
          <w:rFonts w:ascii="Times New Roman" w:hAnsi="Times New Roman"/>
          <w:bCs/>
        </w:rPr>
        <w:t>Жигаловского муниципального образования в 2022</w:t>
      </w:r>
      <w:r w:rsidRPr="000F4D9F">
        <w:rPr>
          <w:rFonts w:ascii="Times New Roman" w:hAnsi="Times New Roman"/>
          <w:bCs/>
        </w:rPr>
        <w:t xml:space="preserve"> году.</w:t>
      </w:r>
    </w:p>
    <w:p w:rsidR="00CE2228" w:rsidRPr="00630CB1" w:rsidRDefault="00CE2228" w:rsidP="00CE2228">
      <w:pPr>
        <w:pStyle w:val="af2"/>
        <w:ind w:firstLine="567"/>
        <w:jc w:val="both"/>
        <w:rPr>
          <w:rFonts w:ascii="Times New Roman" w:hAnsi="Times New Roman"/>
        </w:rPr>
      </w:pPr>
      <w:r w:rsidRPr="00630CB1">
        <w:rPr>
          <w:rFonts w:ascii="Times New Roman" w:hAnsi="Times New Roman"/>
          <w:bCs/>
          <w:i/>
          <w:iCs/>
        </w:rPr>
        <w:t>По подразделу 0111 «Резервные фонды»</w:t>
      </w:r>
      <w:r w:rsidRPr="00630CB1">
        <w:rPr>
          <w:rFonts w:ascii="Times New Roman" w:hAnsi="Times New Roman"/>
          <w:b/>
          <w:bCs/>
          <w:i/>
          <w:iCs/>
        </w:rPr>
        <w:t xml:space="preserve"> </w:t>
      </w:r>
      <w:r w:rsidRPr="00630CB1">
        <w:rPr>
          <w:rFonts w:ascii="Times New Roman" w:hAnsi="Times New Roman"/>
        </w:rPr>
        <w:t xml:space="preserve">определен объем резервного фонда </w:t>
      </w:r>
      <w:r w:rsidRPr="00630CB1">
        <w:rPr>
          <w:rFonts w:ascii="Times New Roman" w:hAnsi="Times New Roman"/>
          <w:bCs/>
        </w:rPr>
        <w:t>Жигаловского муниципального образования</w:t>
      </w:r>
      <w:r w:rsidRPr="00630CB1">
        <w:rPr>
          <w:rFonts w:ascii="Times New Roman" w:hAnsi="Times New Roman"/>
        </w:rPr>
        <w:t xml:space="preserve"> на 20</w:t>
      </w:r>
      <w:r>
        <w:rPr>
          <w:rFonts w:ascii="Times New Roman" w:hAnsi="Times New Roman"/>
        </w:rPr>
        <w:t>2</w:t>
      </w:r>
      <w:r w:rsidR="002E6E8C">
        <w:rPr>
          <w:rFonts w:ascii="Times New Roman" w:hAnsi="Times New Roman"/>
        </w:rPr>
        <w:t>2</w:t>
      </w:r>
      <w:r w:rsidRPr="00630CB1">
        <w:rPr>
          <w:rFonts w:ascii="Times New Roman" w:hAnsi="Times New Roman"/>
        </w:rPr>
        <w:t xml:space="preserve"> год и на плановый период 202</w:t>
      </w:r>
      <w:r w:rsidR="002E6E8C">
        <w:rPr>
          <w:rFonts w:ascii="Times New Roman" w:hAnsi="Times New Roman"/>
        </w:rPr>
        <w:t>3</w:t>
      </w:r>
      <w:r w:rsidRPr="00630CB1">
        <w:rPr>
          <w:rFonts w:ascii="Times New Roman" w:hAnsi="Times New Roman"/>
        </w:rPr>
        <w:t>-202</w:t>
      </w:r>
      <w:r w:rsidR="002E6E8C">
        <w:rPr>
          <w:rFonts w:ascii="Times New Roman" w:hAnsi="Times New Roman"/>
        </w:rPr>
        <w:t>4</w:t>
      </w:r>
      <w:r w:rsidRPr="00630CB1">
        <w:rPr>
          <w:rFonts w:ascii="Times New Roman" w:hAnsi="Times New Roman"/>
        </w:rPr>
        <w:t xml:space="preserve"> годов в сумме 40 тыс. рублей ежегодно, что не превышает предел, установленный п.3 ст.81 БК РФ (не может превышать три процента утвержденного общего объема расходов).</w:t>
      </w:r>
    </w:p>
    <w:p w:rsidR="00CE2228" w:rsidRPr="00630CB1" w:rsidRDefault="00CE2228" w:rsidP="00CE2228">
      <w:pPr>
        <w:autoSpaceDE w:val="0"/>
        <w:autoSpaceDN w:val="0"/>
        <w:adjustRightInd w:val="0"/>
        <w:ind w:firstLine="567"/>
        <w:jc w:val="both"/>
        <w:rPr>
          <w:bCs/>
        </w:rPr>
      </w:pPr>
      <w:r w:rsidRPr="00630CB1">
        <w:rPr>
          <w:i/>
        </w:rPr>
        <w:t xml:space="preserve">По подразделу 0113 «Другие общегосударственные вопросы» </w:t>
      </w:r>
      <w:r w:rsidRPr="00630CB1">
        <w:t>на 20</w:t>
      </w:r>
      <w:r>
        <w:t>2</w:t>
      </w:r>
      <w:r w:rsidR="002E6E8C">
        <w:t>2</w:t>
      </w:r>
      <w:r w:rsidRPr="00630CB1">
        <w:t>-202</w:t>
      </w:r>
      <w:r w:rsidR="002E6E8C">
        <w:t>4</w:t>
      </w:r>
      <w:r w:rsidRPr="00630CB1">
        <w:t xml:space="preserve"> годы</w:t>
      </w:r>
      <w:r w:rsidRPr="00630CB1">
        <w:rPr>
          <w:i/>
        </w:rPr>
        <w:t xml:space="preserve"> </w:t>
      </w:r>
      <w:r w:rsidRPr="00630CB1">
        <w:t>установлен</w:t>
      </w:r>
      <w:r w:rsidRPr="00630CB1">
        <w:rPr>
          <w:i/>
        </w:rPr>
        <w:t xml:space="preserve"> </w:t>
      </w:r>
      <w:r w:rsidRPr="00630CB1">
        <w:t>объем</w:t>
      </w:r>
      <w:r w:rsidRPr="00630CB1">
        <w:rPr>
          <w:i/>
        </w:rPr>
        <w:t xml:space="preserve"> </w:t>
      </w:r>
      <w:r w:rsidRPr="00630CB1">
        <w:t xml:space="preserve">расходов в сумме 0,7 тыс. рублей ежегодно, на уровне оценки </w:t>
      </w:r>
      <w:r>
        <w:t xml:space="preserve">исполнения </w:t>
      </w:r>
      <w:r w:rsidRPr="00630CB1">
        <w:t>20</w:t>
      </w:r>
      <w:r>
        <w:t>2</w:t>
      </w:r>
      <w:r w:rsidR="002E6E8C">
        <w:t>1</w:t>
      </w:r>
      <w:r w:rsidRPr="00630CB1">
        <w:t xml:space="preserve"> года. В соответствии со статьей 1</w:t>
      </w:r>
      <w:r w:rsidR="002E6E8C">
        <w:t>3</w:t>
      </w:r>
      <w:r w:rsidRPr="00630CB1">
        <w:t xml:space="preserve"> проекта Закона Иркутской области «Об областном бюджете на 20</w:t>
      </w:r>
      <w:r>
        <w:t>2</w:t>
      </w:r>
      <w:r w:rsidR="002E6E8C">
        <w:t>2</w:t>
      </w:r>
      <w:r w:rsidRPr="00630CB1">
        <w:t xml:space="preserve"> год и на плановый период 202</w:t>
      </w:r>
      <w:r w:rsidR="002E6E8C">
        <w:t>3</w:t>
      </w:r>
      <w:r w:rsidRPr="00630CB1">
        <w:t xml:space="preserve"> и 202</w:t>
      </w:r>
      <w:r w:rsidR="002E6E8C">
        <w:t>4</w:t>
      </w:r>
      <w:r w:rsidRPr="00630CB1">
        <w:t xml:space="preserve"> годов» расходы, установленные проектом бюджета, предусмотрены на о</w:t>
      </w:r>
      <w:r w:rsidRPr="00630CB1">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E2228" w:rsidRPr="00630CB1" w:rsidRDefault="00CE2228" w:rsidP="00CE2228">
      <w:pPr>
        <w:autoSpaceDE w:val="0"/>
        <w:autoSpaceDN w:val="0"/>
        <w:adjustRightInd w:val="0"/>
        <w:ind w:firstLine="567"/>
        <w:jc w:val="both"/>
      </w:pPr>
      <w:r w:rsidRPr="003E46C6">
        <w:t xml:space="preserve">В целом, </w:t>
      </w:r>
      <w:r>
        <w:rPr>
          <w:u w:val="single"/>
        </w:rPr>
        <w:t>п</w:t>
      </w:r>
      <w:r w:rsidRPr="00630CB1">
        <w:rPr>
          <w:u w:val="single"/>
        </w:rPr>
        <w:t xml:space="preserve">о разделу 03 </w:t>
      </w:r>
      <w:r w:rsidRPr="00630CB1">
        <w:rPr>
          <w:bCs/>
          <w:u w:val="single"/>
        </w:rPr>
        <w:t>«Национальная безопасность и правоохранительная деятельность»</w:t>
      </w:r>
      <w:r w:rsidRPr="00630CB1">
        <w:rPr>
          <w:i/>
        </w:rPr>
        <w:t xml:space="preserve"> </w:t>
      </w:r>
      <w:r w:rsidRPr="00630CB1">
        <w:t>расходы в 20</w:t>
      </w:r>
      <w:r>
        <w:t>2</w:t>
      </w:r>
      <w:r w:rsidR="002E6E8C">
        <w:t>2</w:t>
      </w:r>
      <w:r w:rsidRPr="00630CB1">
        <w:t xml:space="preserve"> г. установлены в сумме </w:t>
      </w:r>
      <w:r w:rsidR="002E6E8C">
        <w:t>358,7</w:t>
      </w:r>
      <w:r w:rsidRPr="00630CB1">
        <w:t xml:space="preserve"> тыс. руб., с</w:t>
      </w:r>
      <w:r w:rsidR="002E6E8C">
        <w:t>о</w:t>
      </w:r>
      <w:r w:rsidRPr="00630CB1">
        <w:t xml:space="preserve"> </w:t>
      </w:r>
      <w:r w:rsidR="002E6E8C">
        <w:t>снижением</w:t>
      </w:r>
      <w:r w:rsidRPr="00630CB1">
        <w:t xml:space="preserve"> на </w:t>
      </w:r>
      <w:r w:rsidR="002E6E8C">
        <w:t>296,5</w:t>
      </w:r>
      <w:r w:rsidRPr="00630CB1">
        <w:t xml:space="preserve"> тыс.руб. (</w:t>
      </w:r>
      <w:r w:rsidR="002E6E8C">
        <w:t>-45,3%</w:t>
      </w:r>
      <w:r w:rsidRPr="00630CB1">
        <w:t xml:space="preserve">) к оценке </w:t>
      </w:r>
      <w:r>
        <w:t xml:space="preserve">исполнения </w:t>
      </w:r>
      <w:r w:rsidRPr="00630CB1">
        <w:t>20</w:t>
      </w:r>
      <w:r>
        <w:t>2</w:t>
      </w:r>
      <w:r w:rsidR="002E6E8C">
        <w:t>1</w:t>
      </w:r>
      <w:r w:rsidRPr="00630CB1">
        <w:t xml:space="preserve"> года. Данные расходы составляют </w:t>
      </w:r>
      <w:r w:rsidR="002E6E8C">
        <w:t>0,7</w:t>
      </w:r>
      <w:r w:rsidRPr="00630CB1">
        <w:t>% от общей суммы расходов местного бюджета на 20</w:t>
      </w:r>
      <w:r>
        <w:t>2</w:t>
      </w:r>
      <w:r w:rsidR="002E6E8C">
        <w:t>2</w:t>
      </w:r>
      <w:r w:rsidRPr="00630CB1">
        <w:t xml:space="preserve"> год. Расходы в 202</w:t>
      </w:r>
      <w:r w:rsidR="002E6E8C">
        <w:t>3</w:t>
      </w:r>
      <w:r w:rsidRPr="00630CB1">
        <w:t>-202</w:t>
      </w:r>
      <w:r w:rsidR="002E6E8C">
        <w:t>4</w:t>
      </w:r>
      <w:r w:rsidRPr="00630CB1">
        <w:t xml:space="preserve">гг. установлены в объеме </w:t>
      </w:r>
      <w:r w:rsidR="002E6E8C">
        <w:t>303,7</w:t>
      </w:r>
      <w:r w:rsidRPr="00630CB1">
        <w:t xml:space="preserve"> тыс.руб.</w:t>
      </w:r>
      <w:r>
        <w:t xml:space="preserve"> и </w:t>
      </w:r>
      <w:r w:rsidR="002E6E8C">
        <w:t>308,7</w:t>
      </w:r>
      <w:r>
        <w:t xml:space="preserve"> тыс. руб.</w:t>
      </w:r>
      <w:r w:rsidRPr="00630CB1">
        <w:t xml:space="preserve">, </w:t>
      </w:r>
      <w:r>
        <w:t>соответственно</w:t>
      </w:r>
      <w:r w:rsidRPr="00630CB1">
        <w:t>.</w:t>
      </w:r>
    </w:p>
    <w:p w:rsidR="00CE2228" w:rsidRPr="00630CB1" w:rsidRDefault="00CE2228" w:rsidP="00CE2228">
      <w:pPr>
        <w:autoSpaceDE w:val="0"/>
        <w:autoSpaceDN w:val="0"/>
        <w:adjustRightInd w:val="0"/>
        <w:ind w:firstLine="567"/>
        <w:jc w:val="both"/>
      </w:pPr>
      <w:r w:rsidRPr="00630CB1">
        <w:t xml:space="preserve">В данном разделе, </w:t>
      </w:r>
      <w:r>
        <w:t>предусмотрены</w:t>
      </w:r>
      <w:r w:rsidRPr="00630CB1">
        <w:t xml:space="preserve"> расходы:</w:t>
      </w:r>
    </w:p>
    <w:p w:rsidR="00CE2228" w:rsidRPr="00A26BD8" w:rsidRDefault="00CE2228" w:rsidP="00CE2228">
      <w:pPr>
        <w:autoSpaceDE w:val="0"/>
        <w:autoSpaceDN w:val="0"/>
        <w:adjustRightInd w:val="0"/>
        <w:ind w:firstLine="567"/>
        <w:jc w:val="both"/>
      </w:pPr>
      <w:r>
        <w:t>- по подразделу 0310 «Обеспечение пожарной безопасности» в целях реализации мероприятий (</w:t>
      </w:r>
      <w:r w:rsidRPr="00A26BD8">
        <w:t xml:space="preserve">проведение превентивных противопаводковых мероприятий, пропаганда в области предупреждения ЧС) </w:t>
      </w:r>
      <w:r w:rsidRPr="00A26BD8">
        <w:rPr>
          <w:u w:val="single"/>
        </w:rPr>
        <w:t>подпрограммы «Предупреждение ЧС, обеспечение охраны жизни людей на водных объектах Жигаловского муниципального образования на 2020-202</w:t>
      </w:r>
      <w:r w:rsidR="00680882">
        <w:rPr>
          <w:u w:val="single"/>
        </w:rPr>
        <w:t>5</w:t>
      </w:r>
      <w:r w:rsidRPr="00A26BD8">
        <w:rPr>
          <w:u w:val="single"/>
        </w:rPr>
        <w:t xml:space="preserve"> годы»</w:t>
      </w:r>
      <w:r w:rsidRPr="00A26BD8">
        <w:t xml:space="preserve"> (202</w:t>
      </w:r>
      <w:r w:rsidR="00680882">
        <w:t>2-2024г</w:t>
      </w:r>
      <w:r w:rsidRPr="00A26BD8">
        <w:t xml:space="preserve">г. – </w:t>
      </w:r>
      <w:r w:rsidR="00680882">
        <w:t>187,5</w:t>
      </w:r>
      <w:r w:rsidRPr="00A26BD8">
        <w:t xml:space="preserve"> ты</w:t>
      </w:r>
      <w:r w:rsidR="00680882">
        <w:t>с. руб</w:t>
      </w:r>
      <w:r w:rsidRPr="00A26BD8">
        <w:t>.</w:t>
      </w:r>
      <w:r w:rsidR="00680882">
        <w:t>, ежегодно</w:t>
      </w:r>
      <w:r w:rsidRPr="00A26BD8">
        <w:t>) муниципальной программы «Обеспечение безопасности на территории Жигаловского муниципального образования на 2020-202</w:t>
      </w:r>
      <w:r w:rsidR="00680882">
        <w:t>5</w:t>
      </w:r>
      <w:r w:rsidRPr="00A26BD8">
        <w:t xml:space="preserve"> годы».</w:t>
      </w:r>
    </w:p>
    <w:p w:rsidR="00CE2228" w:rsidRDefault="00CE2228" w:rsidP="00CE2228">
      <w:pPr>
        <w:autoSpaceDE w:val="0"/>
        <w:autoSpaceDN w:val="0"/>
        <w:adjustRightInd w:val="0"/>
        <w:ind w:firstLine="567"/>
        <w:jc w:val="both"/>
      </w:pPr>
      <w:r w:rsidRPr="00A26BD8">
        <w:t>- по подразделу 0310 «Обеспечение пожарной безопасности» в целях реализации мероприятий (изготовление и распространение листовок противопожарной направленности, создание минерализованной полосы, вырубка кустарников, обслуживание АПС, ремонт водонапорной башни, обслуживание противопожарных прорубей, приобретение огнетушителей, пож</w:t>
      </w:r>
      <w:r w:rsidR="00680882">
        <w:t>арного инвентаря</w:t>
      </w:r>
      <w:r w:rsidRPr="00A26BD8">
        <w:t>)</w:t>
      </w:r>
      <w:r w:rsidRPr="000E5E15">
        <w:t xml:space="preserve"> </w:t>
      </w:r>
      <w:r w:rsidRPr="00A26BD8">
        <w:rPr>
          <w:u w:val="single"/>
        </w:rPr>
        <w:t>подпрограммы «Обеспечение пожарной безопасности Жигаловского муниципального образования на 2020-2025 годы»</w:t>
      </w:r>
      <w:r w:rsidRPr="00A26BD8">
        <w:t xml:space="preserve"> </w:t>
      </w:r>
      <w:r>
        <w:t>(202</w:t>
      </w:r>
      <w:r w:rsidR="003C26D5">
        <w:t>2</w:t>
      </w:r>
      <w:r>
        <w:t xml:space="preserve">г. – </w:t>
      </w:r>
      <w:r w:rsidR="003C26D5">
        <w:t>134</w:t>
      </w:r>
      <w:r>
        <w:t xml:space="preserve"> тыс. руб., 202</w:t>
      </w:r>
      <w:r w:rsidR="003C26D5">
        <w:t>3</w:t>
      </w:r>
      <w:r>
        <w:t xml:space="preserve"> г. -</w:t>
      </w:r>
      <w:r w:rsidR="003C26D5">
        <w:t xml:space="preserve"> 79</w:t>
      </w:r>
      <w:r>
        <w:t xml:space="preserve"> тыс. руб., 202</w:t>
      </w:r>
      <w:r w:rsidR="003C26D5">
        <w:t>4</w:t>
      </w:r>
      <w:r>
        <w:t xml:space="preserve">г. – </w:t>
      </w:r>
      <w:r w:rsidR="003C26D5">
        <w:t>84</w:t>
      </w:r>
      <w:r>
        <w:t xml:space="preserve"> тыс. руб.)</w:t>
      </w:r>
      <w:r w:rsidRPr="00A26BD8">
        <w:t xml:space="preserve"> </w:t>
      </w:r>
      <w:r>
        <w:t xml:space="preserve">муниципальной программы </w:t>
      </w:r>
      <w:r w:rsidRPr="00AD6873">
        <w:t>«</w:t>
      </w:r>
      <w:r>
        <w:t>Обеспечение безопасности на территории Жигаловского муниципального образования</w:t>
      </w:r>
      <w:r w:rsidRPr="00AD6873">
        <w:t xml:space="preserve"> на 20</w:t>
      </w:r>
      <w:r>
        <w:t>20</w:t>
      </w:r>
      <w:r w:rsidRPr="00AD6873">
        <w:t>-202</w:t>
      </w:r>
      <w:r w:rsidR="000532AF">
        <w:t>5</w:t>
      </w:r>
      <w:r>
        <w:t xml:space="preserve"> </w:t>
      </w:r>
      <w:r w:rsidRPr="00AD6873">
        <w:t>годы»</w:t>
      </w:r>
      <w:r>
        <w:t>.</w:t>
      </w:r>
    </w:p>
    <w:p w:rsidR="00CE2228" w:rsidRPr="00630CB1" w:rsidRDefault="00CE2228" w:rsidP="00CE2228">
      <w:pPr>
        <w:autoSpaceDE w:val="0"/>
        <w:autoSpaceDN w:val="0"/>
        <w:adjustRightInd w:val="0"/>
        <w:ind w:firstLine="567"/>
        <w:jc w:val="both"/>
      </w:pPr>
      <w:r w:rsidRPr="003F361F">
        <w:t>- по подразделу 0314 «Другие вопросы в области национальной безопасности и правоохранительной деятельности» на реализацию основного мероприятия «Обеспечение профилактики терроризма и экстремизма» подпрограммы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2020-202</w:t>
      </w:r>
      <w:r w:rsidR="000532AF">
        <w:t>5</w:t>
      </w:r>
      <w:r w:rsidRPr="003F361F">
        <w:t xml:space="preserve"> годы» муниципальной программы «Обеспечение безопасности на территории Жигаловского муниципального образования на 2020-2025 годы» на 202</w:t>
      </w:r>
      <w:r w:rsidR="000532AF">
        <w:t>2-2024г</w:t>
      </w:r>
      <w:r w:rsidRPr="003F361F">
        <w:t xml:space="preserve">г. в сумме </w:t>
      </w:r>
      <w:r w:rsidR="000532AF">
        <w:t>26</w:t>
      </w:r>
      <w:r w:rsidRPr="003F361F">
        <w:t xml:space="preserve"> тыс. руб., ежегодно.</w:t>
      </w:r>
    </w:p>
    <w:p w:rsidR="000532AF" w:rsidRPr="00630CB1" w:rsidRDefault="000532AF" w:rsidP="000532AF">
      <w:pPr>
        <w:autoSpaceDE w:val="0"/>
        <w:autoSpaceDN w:val="0"/>
        <w:adjustRightInd w:val="0"/>
        <w:ind w:firstLine="567"/>
        <w:jc w:val="both"/>
      </w:pPr>
      <w:r w:rsidRPr="003F361F">
        <w:t>- по подразделу 0314 «Другие вопросы в области национальной безопасности и правоохранительной деятельности» на реализацию основного мероприятия «</w:t>
      </w:r>
      <w:r>
        <w:t>Профилактика экстремизма в области межэтнических и межконфессиональных отношений</w:t>
      </w:r>
      <w:r w:rsidRPr="003F361F">
        <w:t>» муниципальной программы «</w:t>
      </w:r>
      <w:r w:rsidR="003C68A2">
        <w:t>Культура</w:t>
      </w:r>
      <w:r w:rsidRPr="003F361F">
        <w:t xml:space="preserve"> Жигаловского муниципального образования на 202</w:t>
      </w:r>
      <w:r w:rsidR="003C68A2">
        <w:t>1</w:t>
      </w:r>
      <w:r w:rsidRPr="003F361F">
        <w:t>-2025 годы» на 202</w:t>
      </w:r>
      <w:r>
        <w:t>2-2024г</w:t>
      </w:r>
      <w:r w:rsidRPr="003F361F">
        <w:t xml:space="preserve">г. в сумме </w:t>
      </w:r>
      <w:r w:rsidR="003C68A2">
        <w:t>11,2</w:t>
      </w:r>
      <w:r w:rsidRPr="003F361F">
        <w:t xml:space="preserve"> тыс. руб., ежегодно.</w:t>
      </w:r>
    </w:p>
    <w:p w:rsidR="00CE2228" w:rsidRPr="00630CB1" w:rsidRDefault="00CE2228" w:rsidP="00CE2228">
      <w:pPr>
        <w:widowControl w:val="0"/>
        <w:numPr>
          <w:ilvl w:val="12"/>
          <w:numId w:val="0"/>
        </w:numPr>
        <w:ind w:firstLine="567"/>
        <w:jc w:val="both"/>
      </w:pPr>
      <w:r w:rsidRPr="00630CB1">
        <w:rPr>
          <w:u w:val="single"/>
        </w:rPr>
        <w:t>Расходы по разделу 0400 «Национальная экономика»</w:t>
      </w:r>
      <w:r w:rsidRPr="00630CB1">
        <w:rPr>
          <w:b/>
        </w:rPr>
        <w:t xml:space="preserve"> </w:t>
      </w:r>
      <w:r w:rsidRPr="00630CB1">
        <w:t>на 20</w:t>
      </w:r>
      <w:r>
        <w:t>2</w:t>
      </w:r>
      <w:r w:rsidR="0049637F">
        <w:t>2</w:t>
      </w:r>
      <w:r w:rsidRPr="00630CB1">
        <w:t xml:space="preserve"> г.</w:t>
      </w:r>
      <w:r>
        <w:t>, в целом,</w:t>
      </w:r>
      <w:r w:rsidRPr="00630CB1">
        <w:t xml:space="preserve"> предлагается утвердить в сумме </w:t>
      </w:r>
      <w:r w:rsidR="0049637F">
        <w:t>8676,1</w:t>
      </w:r>
      <w:r w:rsidRPr="00630CB1">
        <w:t xml:space="preserve"> тыс.руб., с</w:t>
      </w:r>
      <w:r>
        <w:t>о</w:t>
      </w:r>
      <w:r w:rsidRPr="00630CB1">
        <w:t xml:space="preserve"> </w:t>
      </w:r>
      <w:r>
        <w:t>снижением</w:t>
      </w:r>
      <w:r w:rsidRPr="00630CB1">
        <w:t xml:space="preserve"> на </w:t>
      </w:r>
      <w:r w:rsidR="0049637F">
        <w:t>4040,3</w:t>
      </w:r>
      <w:r>
        <w:t xml:space="preserve"> тыс.руб. (-</w:t>
      </w:r>
      <w:r w:rsidR="0049637F">
        <w:t>31,8</w:t>
      </w:r>
      <w:r w:rsidRPr="00630CB1">
        <w:t>%) к оценке исполнения расходов в 20</w:t>
      </w:r>
      <w:r>
        <w:t>2</w:t>
      </w:r>
      <w:r w:rsidR="0049637F">
        <w:t>1</w:t>
      </w:r>
      <w:r w:rsidRPr="00630CB1">
        <w:t xml:space="preserve"> году. Данные расходы составят </w:t>
      </w:r>
      <w:r w:rsidR="0049637F">
        <w:t>17,3</w:t>
      </w:r>
      <w:r w:rsidRPr="00630CB1">
        <w:t>% от общей суммы расходов местного бюджета на 20</w:t>
      </w:r>
      <w:r>
        <w:t>2</w:t>
      </w:r>
      <w:r w:rsidR="0049637F">
        <w:t>2</w:t>
      </w:r>
      <w:r w:rsidRPr="00630CB1">
        <w:t xml:space="preserve"> год. Расходы </w:t>
      </w:r>
      <w:r>
        <w:t>на</w:t>
      </w:r>
      <w:r w:rsidRPr="00630CB1">
        <w:t xml:space="preserve"> 202</w:t>
      </w:r>
      <w:r w:rsidR="0049637F">
        <w:t>3</w:t>
      </w:r>
      <w:r w:rsidRPr="00630CB1">
        <w:t>-202</w:t>
      </w:r>
      <w:r w:rsidR="0049637F">
        <w:t>4</w:t>
      </w:r>
      <w:r w:rsidRPr="00630CB1">
        <w:t xml:space="preserve">гг. установлены в объеме </w:t>
      </w:r>
      <w:r w:rsidR="0049637F">
        <w:t>13932,6</w:t>
      </w:r>
      <w:r w:rsidRPr="00630CB1">
        <w:t xml:space="preserve"> тыс.руб. и </w:t>
      </w:r>
      <w:r w:rsidR="0049637F">
        <w:t>18339,6</w:t>
      </w:r>
      <w:r w:rsidRPr="00630CB1">
        <w:t xml:space="preserve"> тыс. руб., соответственно. </w:t>
      </w:r>
    </w:p>
    <w:p w:rsidR="00CE2228" w:rsidRPr="00630CB1" w:rsidRDefault="00CE2228" w:rsidP="00CE2228">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CE2228" w:rsidRPr="00630CB1" w:rsidRDefault="00CE2228" w:rsidP="00CE2228">
      <w:pPr>
        <w:ind w:firstLine="567"/>
        <w:jc w:val="both"/>
      </w:pPr>
      <w:r>
        <w:t>-</w:t>
      </w:r>
      <w:r w:rsidRPr="00630CB1">
        <w:t xml:space="preserve"> по подразделу 0401 «Общеэкономические вопросы» </w:t>
      </w:r>
      <w:r>
        <w:t>на 202</w:t>
      </w:r>
      <w:r w:rsidR="00A859B5">
        <w:t>2</w:t>
      </w:r>
      <w:r>
        <w:t>-202</w:t>
      </w:r>
      <w:r w:rsidR="00A859B5">
        <w:t>4</w:t>
      </w:r>
      <w:r>
        <w:t xml:space="preserve">гг. </w:t>
      </w:r>
      <w:r w:rsidRPr="00630CB1">
        <w:t xml:space="preserve">в сумме </w:t>
      </w:r>
      <w:r w:rsidR="00A859B5">
        <w:t>97,8</w:t>
      </w:r>
      <w:r w:rsidRPr="00630CB1">
        <w:t xml:space="preserve"> тыс.руб.</w:t>
      </w:r>
      <w:r>
        <w:t xml:space="preserve"> ежегодно</w:t>
      </w:r>
      <w:r w:rsidRPr="00630CB1">
        <w:t xml:space="preserve">, </w:t>
      </w:r>
      <w:r>
        <w:t>с</w:t>
      </w:r>
      <w:r w:rsidR="00A859B5">
        <w:t>о</w:t>
      </w:r>
      <w:r>
        <w:t xml:space="preserve"> </w:t>
      </w:r>
      <w:r w:rsidR="00A859B5">
        <w:t>снижением</w:t>
      </w:r>
      <w:r>
        <w:t xml:space="preserve"> на </w:t>
      </w:r>
      <w:r w:rsidR="00A859B5">
        <w:t>69,2 тыс. руб. (-41,4</w:t>
      </w:r>
      <w:r>
        <w:t>%)</w:t>
      </w:r>
      <w:r w:rsidRPr="00630CB1">
        <w:t xml:space="preserve"> </w:t>
      </w:r>
      <w:r>
        <w:t>к</w:t>
      </w:r>
      <w:r w:rsidRPr="00630CB1">
        <w:t xml:space="preserve"> оценк</w:t>
      </w:r>
      <w:r>
        <w:t>е</w:t>
      </w:r>
      <w:r w:rsidRPr="00630CB1">
        <w:t xml:space="preserve"> исполнения </w:t>
      </w:r>
      <w:r>
        <w:t>202</w:t>
      </w:r>
      <w:r w:rsidR="00A859B5">
        <w:t>1</w:t>
      </w:r>
      <w:r w:rsidRPr="00630CB1">
        <w:t xml:space="preserve"> год</w:t>
      </w:r>
      <w:r>
        <w:t>а</w:t>
      </w:r>
      <w:r w:rsidRPr="00630CB1">
        <w:t xml:space="preserve"> на осуществление переданных государственных полномочий в сфере водоснабжения и водоотведения, которые финансируются из областного бюджета (</w:t>
      </w:r>
      <w:r w:rsidR="00A859B5">
        <w:t xml:space="preserve">п.1 </w:t>
      </w:r>
      <w:r w:rsidRPr="00630CB1">
        <w:t>ст.1</w:t>
      </w:r>
      <w:r w:rsidR="00A859B5">
        <w:t>3</w:t>
      </w:r>
      <w:r w:rsidRPr="00630CB1">
        <w:t xml:space="preserve"> проекта Закона Иркутской области «Об областном бюджете на 20</w:t>
      </w:r>
      <w:r>
        <w:t>2</w:t>
      </w:r>
      <w:r w:rsidR="00A859B5">
        <w:t>2</w:t>
      </w:r>
      <w:r w:rsidRPr="00630CB1">
        <w:t xml:space="preserve"> год и на плановый период 202</w:t>
      </w:r>
      <w:r w:rsidR="00A859B5">
        <w:t>3</w:t>
      </w:r>
      <w:r w:rsidRPr="00630CB1">
        <w:t xml:space="preserve"> и 202</w:t>
      </w:r>
      <w:r w:rsidR="00A859B5">
        <w:t>4</w:t>
      </w:r>
      <w:r w:rsidRPr="00630CB1">
        <w:t xml:space="preserve"> годов»). </w:t>
      </w:r>
    </w:p>
    <w:p w:rsidR="00CE2228" w:rsidRPr="00630CB1" w:rsidRDefault="00CE2228" w:rsidP="00CE2228">
      <w:pPr>
        <w:ind w:firstLine="567"/>
        <w:jc w:val="both"/>
      </w:pPr>
      <w:r>
        <w:t>- п</w:t>
      </w:r>
      <w:r w:rsidRPr="00630CB1">
        <w:t xml:space="preserve">о подразделу 0408 «Транспорт» проектом </w:t>
      </w:r>
      <w:r>
        <w:t xml:space="preserve">бюджета </w:t>
      </w:r>
      <w:r w:rsidRPr="00630CB1">
        <w:t>на 20</w:t>
      </w:r>
      <w:r>
        <w:t>2</w:t>
      </w:r>
      <w:r w:rsidR="00A75D32">
        <w:t>2-2024</w:t>
      </w:r>
      <w:r w:rsidRPr="00630CB1">
        <w:t xml:space="preserve"> год</w:t>
      </w:r>
      <w:r w:rsidR="00A75D32">
        <w:t>ы</w:t>
      </w:r>
      <w:r w:rsidRPr="00630CB1">
        <w:t xml:space="preserve"> в </w:t>
      </w:r>
      <w:r>
        <w:t>целях</w:t>
      </w:r>
      <w:r w:rsidRPr="00630CB1">
        <w:t xml:space="preserve"> реализации </w:t>
      </w:r>
      <w:r>
        <w:t xml:space="preserve">основного мероприятия «Организация регулярных перевозок по муниципальным маршрутам автомобильным транспортом» </w:t>
      </w:r>
      <w:r w:rsidRPr="00630CB1">
        <w:t>муниципальной программы «Комплексное развитие транспортной инфраструктуры Жигаловского муниципального образования на 20</w:t>
      </w:r>
      <w:r>
        <w:t>17</w:t>
      </w:r>
      <w:r w:rsidRPr="00630CB1">
        <w:t xml:space="preserve">-2025гг.» в виде субсидий в целях возмещения недополученных доходов в связи с регулированием тарифов на пассажирские перевозки автомобильным транспортом в сумме </w:t>
      </w:r>
      <w:r w:rsidR="00A75D32">
        <w:t>2800</w:t>
      </w:r>
      <w:r w:rsidRPr="00630CB1">
        <w:t xml:space="preserve"> тыс.руб.</w:t>
      </w:r>
      <w:r>
        <w:t>,</w:t>
      </w:r>
      <w:r w:rsidRPr="00630CB1">
        <w:t xml:space="preserve"> </w:t>
      </w:r>
      <w:r w:rsidR="00A75D32">
        <w:t xml:space="preserve">ежегодно, </w:t>
      </w:r>
      <w:r w:rsidRPr="00630CB1">
        <w:t xml:space="preserve">с </w:t>
      </w:r>
      <w:r w:rsidR="00A75D32">
        <w:t>ростом</w:t>
      </w:r>
      <w:r w:rsidRPr="00630CB1">
        <w:t xml:space="preserve"> к оценке </w:t>
      </w:r>
      <w:r>
        <w:t xml:space="preserve">исполнения </w:t>
      </w:r>
      <w:r w:rsidRPr="00630CB1">
        <w:t>20</w:t>
      </w:r>
      <w:r>
        <w:t>2</w:t>
      </w:r>
      <w:r w:rsidR="00A75D32">
        <w:t>1</w:t>
      </w:r>
      <w:r w:rsidRPr="00630CB1">
        <w:t xml:space="preserve">г. на </w:t>
      </w:r>
      <w:r w:rsidR="00A75D32">
        <w:t>28</w:t>
      </w:r>
      <w:r w:rsidRPr="00630CB1">
        <w:t xml:space="preserve"> тыс. руб. (</w:t>
      </w:r>
      <w:r w:rsidR="00A75D32">
        <w:t>+1%)</w:t>
      </w:r>
      <w:r w:rsidRPr="00630CB1">
        <w:t xml:space="preserve">. </w:t>
      </w:r>
    </w:p>
    <w:p w:rsidR="00CE2228" w:rsidRPr="00630CB1" w:rsidRDefault="00CE2228" w:rsidP="00CE2228">
      <w:pPr>
        <w:ind w:firstLine="567"/>
        <w:jc w:val="both"/>
      </w:pPr>
      <w:r>
        <w:t>- п</w:t>
      </w:r>
      <w:r w:rsidRPr="00630CB1">
        <w:t>о подразделу 0409 «Дорожное хозяйство (дорожные фонды)» проектом бюджета на 20</w:t>
      </w:r>
      <w:r>
        <w:t>2</w:t>
      </w:r>
      <w:r w:rsidR="00B35E7D">
        <w:t>2</w:t>
      </w:r>
      <w:r w:rsidRPr="00630CB1">
        <w:t xml:space="preserve"> год предусматриваются расходы в сумме </w:t>
      </w:r>
      <w:r w:rsidR="00B35E7D">
        <w:t>5678,3</w:t>
      </w:r>
      <w:r w:rsidRPr="00630CB1">
        <w:t xml:space="preserve"> тыс.руб., с</w:t>
      </w:r>
      <w:r w:rsidR="00B35E7D">
        <w:t>о</w:t>
      </w:r>
      <w:r w:rsidRPr="00630CB1">
        <w:t xml:space="preserve"> </w:t>
      </w:r>
      <w:r w:rsidR="00B35E7D">
        <w:t>снижением</w:t>
      </w:r>
      <w:r w:rsidRPr="00630CB1">
        <w:t xml:space="preserve"> на </w:t>
      </w:r>
      <w:r w:rsidR="00B35E7D">
        <w:t>3444,1 тыс. руб. (-37,8</w:t>
      </w:r>
      <w:r w:rsidRPr="00630CB1">
        <w:t xml:space="preserve">%) к оценке </w:t>
      </w:r>
      <w:r>
        <w:t xml:space="preserve">исполнения </w:t>
      </w:r>
      <w:r w:rsidRPr="00630CB1">
        <w:t>20</w:t>
      </w:r>
      <w:r>
        <w:t>2</w:t>
      </w:r>
      <w:r w:rsidR="00B35E7D">
        <w:t>1</w:t>
      </w:r>
      <w:r w:rsidRPr="00630CB1">
        <w:t>г., на 202</w:t>
      </w:r>
      <w:r w:rsidR="00B35E7D">
        <w:t>3</w:t>
      </w:r>
      <w:r>
        <w:t xml:space="preserve"> и 202</w:t>
      </w:r>
      <w:r w:rsidR="00B35E7D">
        <w:t xml:space="preserve">4 </w:t>
      </w:r>
      <w:r w:rsidRPr="00630CB1">
        <w:t>г</w:t>
      </w:r>
      <w:r w:rsidR="00B35E7D">
        <w:t>оды</w:t>
      </w:r>
      <w:r w:rsidRPr="00630CB1">
        <w:t xml:space="preserve"> – в сумме </w:t>
      </w:r>
      <w:r w:rsidR="00B35E7D">
        <w:t>10934,8</w:t>
      </w:r>
      <w:r w:rsidRPr="00630CB1">
        <w:t xml:space="preserve"> тыс.руб.</w:t>
      </w:r>
      <w:r>
        <w:t xml:space="preserve"> и </w:t>
      </w:r>
      <w:r w:rsidR="00B35E7D">
        <w:t>15341,8</w:t>
      </w:r>
      <w:r>
        <w:t xml:space="preserve"> тыс. руб., соответственно</w:t>
      </w:r>
      <w:r w:rsidRPr="00630CB1">
        <w:t xml:space="preserve"> – в </w:t>
      </w:r>
      <w:r>
        <w:t>целях</w:t>
      </w:r>
      <w:r w:rsidRPr="00630CB1">
        <w:t xml:space="preserve"> реализации </w:t>
      </w:r>
      <w:r>
        <w:t xml:space="preserve">основного мероприятия «Развитие автомобильных дорог» </w:t>
      </w:r>
      <w:r w:rsidRPr="00630CB1">
        <w:t>муниципальной программы «Комплексное развитие транспортной инфраструктуры Жигаловского муниципального образования на 2017-2025гг.»</w:t>
      </w:r>
      <w:r>
        <w:t xml:space="preserve"> (ремонт асфальтового покрытия автомобильных дорог общего пользования местного значения, обеспылевание гравийных дорог, ремонт асфальтового покрытия дорог с использованием эмульсии</w:t>
      </w:r>
      <w:r w:rsidR="00711D59">
        <w:t>, отсыпка гравийных дорог ПГС</w:t>
      </w:r>
      <w:r>
        <w:t>)</w:t>
      </w:r>
      <w:r w:rsidRPr="00630CB1">
        <w:t>.</w:t>
      </w:r>
    </w:p>
    <w:p w:rsidR="00CE2228" w:rsidRPr="00630CB1" w:rsidRDefault="00CE2228" w:rsidP="00CE2228">
      <w:pPr>
        <w:ind w:firstLine="567"/>
        <w:jc w:val="both"/>
      </w:pPr>
      <w:r>
        <w:t>- п</w:t>
      </w:r>
      <w:r w:rsidRPr="00630CB1">
        <w:t xml:space="preserve">о подразделу 0412 «Другие вопросы в области национальной экономики» проектом бюджета </w:t>
      </w:r>
      <w:r>
        <w:t>на 202</w:t>
      </w:r>
      <w:r w:rsidR="00711D59">
        <w:t>2-2024</w:t>
      </w:r>
      <w:r>
        <w:t xml:space="preserve"> год</w:t>
      </w:r>
      <w:r w:rsidR="00711D59">
        <w:t>ы</w:t>
      </w:r>
      <w:r>
        <w:t xml:space="preserve"> </w:t>
      </w:r>
      <w:r w:rsidRPr="00630CB1">
        <w:t xml:space="preserve">предлагается утвердить расходы в </w:t>
      </w:r>
      <w:r>
        <w:t>целях</w:t>
      </w:r>
      <w:r w:rsidRPr="00630CB1">
        <w:t xml:space="preserve"> реализации </w:t>
      </w:r>
      <w:r>
        <w:t xml:space="preserve">мероприятий </w:t>
      </w:r>
      <w:r w:rsidR="00711D59">
        <w:t xml:space="preserve">в области </w:t>
      </w:r>
      <w:r>
        <w:t xml:space="preserve">землепользования и </w:t>
      </w:r>
      <w:r w:rsidR="00711D59">
        <w:t>землеустройства в сумме 100 тыс. руб. ежегодно</w:t>
      </w:r>
      <w:r>
        <w:t>.</w:t>
      </w:r>
    </w:p>
    <w:p w:rsidR="00CE2228" w:rsidRPr="00630CB1" w:rsidRDefault="00CE2228" w:rsidP="00CE2228">
      <w:pPr>
        <w:widowControl w:val="0"/>
        <w:numPr>
          <w:ilvl w:val="12"/>
          <w:numId w:val="0"/>
        </w:numPr>
        <w:ind w:firstLine="567"/>
        <w:jc w:val="both"/>
        <w:rPr>
          <w:b/>
        </w:rPr>
      </w:pPr>
      <w:r w:rsidRPr="00630CB1">
        <w:rPr>
          <w:u w:val="single"/>
        </w:rPr>
        <w:t>Раздел 0500 «Жилищно-коммунальное хозяйство»</w:t>
      </w:r>
      <w:r w:rsidRPr="00630CB1">
        <w:rPr>
          <w:b/>
        </w:rPr>
        <w:t xml:space="preserve"> </w:t>
      </w:r>
    </w:p>
    <w:p w:rsidR="00CE2228" w:rsidRPr="00630CB1" w:rsidRDefault="00CE2228" w:rsidP="00CE2228">
      <w:pPr>
        <w:widowControl w:val="0"/>
        <w:numPr>
          <w:ilvl w:val="12"/>
          <w:numId w:val="0"/>
        </w:numPr>
        <w:ind w:firstLine="567"/>
        <w:jc w:val="both"/>
      </w:pPr>
      <w:r w:rsidRPr="00630CB1">
        <w:t>Проектом бюджета расходы, в целом по разделу, установлены на 20</w:t>
      </w:r>
      <w:r>
        <w:t>2</w:t>
      </w:r>
      <w:r w:rsidR="00B46ACE">
        <w:t>2</w:t>
      </w:r>
      <w:r w:rsidRPr="00630CB1">
        <w:t xml:space="preserve"> г. в сумме </w:t>
      </w:r>
      <w:r w:rsidR="00B46ACE">
        <w:t xml:space="preserve">26285,2 </w:t>
      </w:r>
      <w:r w:rsidRPr="00630CB1">
        <w:t>тыс.руб., с</w:t>
      </w:r>
      <w:r>
        <w:t>о</w:t>
      </w:r>
      <w:r w:rsidRPr="00630CB1">
        <w:t xml:space="preserve"> </w:t>
      </w:r>
      <w:r>
        <w:t>снижением</w:t>
      </w:r>
      <w:r w:rsidRPr="00630CB1">
        <w:t xml:space="preserve"> на </w:t>
      </w:r>
      <w:r w:rsidR="00B46ACE">
        <w:t>3572,5</w:t>
      </w:r>
      <w:r w:rsidRPr="00630CB1">
        <w:t xml:space="preserve"> тыс. руб. (</w:t>
      </w:r>
      <w:r>
        <w:t>-</w:t>
      </w:r>
      <w:r w:rsidR="00B46ACE">
        <w:t>12</w:t>
      </w:r>
      <w:r w:rsidRPr="00630CB1">
        <w:t>%) к оценке исполнения 20</w:t>
      </w:r>
      <w:r>
        <w:t>2</w:t>
      </w:r>
      <w:r w:rsidR="00B46ACE">
        <w:t>1</w:t>
      </w:r>
      <w:r w:rsidRPr="00630CB1">
        <w:t xml:space="preserve"> год</w:t>
      </w:r>
      <w:r>
        <w:t>а</w:t>
      </w:r>
      <w:r w:rsidRPr="00630CB1">
        <w:t xml:space="preserve">. Данные расходы составляют </w:t>
      </w:r>
      <w:r w:rsidR="00B46ACE">
        <w:t>52,3</w:t>
      </w:r>
      <w:r w:rsidRPr="00630CB1">
        <w:t>% от общей суммы расходов местного бюджета на 20</w:t>
      </w:r>
      <w:r>
        <w:t>2</w:t>
      </w:r>
      <w:r w:rsidR="00B46ACE">
        <w:t>2</w:t>
      </w:r>
      <w:r w:rsidRPr="00630CB1">
        <w:t xml:space="preserve"> год. Расходы на 202</w:t>
      </w:r>
      <w:r w:rsidR="00B46ACE">
        <w:t>3</w:t>
      </w:r>
      <w:r>
        <w:t>-202</w:t>
      </w:r>
      <w:r w:rsidR="00B46ACE">
        <w:t>4</w:t>
      </w:r>
      <w:r w:rsidRPr="00630CB1">
        <w:t xml:space="preserve"> год</w:t>
      </w:r>
      <w:r>
        <w:t>ы</w:t>
      </w:r>
      <w:r w:rsidRPr="00630CB1">
        <w:t xml:space="preserve"> установлены в сумме </w:t>
      </w:r>
      <w:r w:rsidR="00B46ACE">
        <w:t>17762,9</w:t>
      </w:r>
      <w:r w:rsidRPr="00630CB1">
        <w:t xml:space="preserve"> тыс. руб.</w:t>
      </w:r>
      <w:r>
        <w:t xml:space="preserve"> и </w:t>
      </w:r>
      <w:r w:rsidR="00B46ACE">
        <w:t>17843,5</w:t>
      </w:r>
      <w:r>
        <w:t xml:space="preserve"> тыс. руб.</w:t>
      </w:r>
      <w:r w:rsidRPr="00630CB1">
        <w:t xml:space="preserve">, </w:t>
      </w:r>
      <w:r>
        <w:t>соответственно</w:t>
      </w:r>
      <w:r w:rsidRPr="00630CB1">
        <w:t>.</w:t>
      </w:r>
    </w:p>
    <w:p w:rsidR="00CE2228" w:rsidRPr="00630CB1" w:rsidRDefault="00CE2228" w:rsidP="00CE2228">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CE2228" w:rsidRDefault="00CE2228" w:rsidP="00CE2228">
      <w:pPr>
        <w:autoSpaceDE w:val="0"/>
        <w:autoSpaceDN w:val="0"/>
        <w:adjustRightInd w:val="0"/>
        <w:ind w:firstLine="567"/>
        <w:jc w:val="both"/>
      </w:pPr>
      <w:r w:rsidRPr="00630CB1">
        <w:t xml:space="preserve">- </w:t>
      </w:r>
      <w:r w:rsidRPr="00765072">
        <w:rPr>
          <w:i/>
          <w:u w:val="single"/>
        </w:rPr>
        <w:t>по подразделу 0502 «Коммунальное хозяйство»</w:t>
      </w:r>
      <w:r w:rsidRPr="00630CB1">
        <w:t xml:space="preserve"> на 20</w:t>
      </w:r>
      <w:r>
        <w:t>2</w:t>
      </w:r>
      <w:r w:rsidR="00B95F66">
        <w:t>2</w:t>
      </w:r>
      <w:r w:rsidRPr="00630CB1">
        <w:t xml:space="preserve"> год в сумме </w:t>
      </w:r>
      <w:r w:rsidR="00B95F66">
        <w:t>3280,4</w:t>
      </w:r>
      <w:r w:rsidRPr="00630CB1">
        <w:t xml:space="preserve"> тыс. руб., с </w:t>
      </w:r>
      <w:r w:rsidR="00B95F66">
        <w:t>ростом</w:t>
      </w:r>
      <w:r w:rsidRPr="00630CB1">
        <w:t xml:space="preserve"> к оценке 20</w:t>
      </w:r>
      <w:r>
        <w:t>2</w:t>
      </w:r>
      <w:r w:rsidR="00B95F66">
        <w:t>1</w:t>
      </w:r>
      <w:r w:rsidRPr="00630CB1">
        <w:t xml:space="preserve">г. на </w:t>
      </w:r>
      <w:r w:rsidR="00B95F66">
        <w:t>2522,3 тыс.руб. (+332,7%</w:t>
      </w:r>
      <w:r>
        <w:t>), на 202</w:t>
      </w:r>
      <w:r w:rsidR="00B95F66">
        <w:t xml:space="preserve">3 и </w:t>
      </w:r>
      <w:r>
        <w:t>202</w:t>
      </w:r>
      <w:r w:rsidR="00B95F66">
        <w:t>4</w:t>
      </w:r>
      <w:r>
        <w:t>г</w:t>
      </w:r>
      <w:r w:rsidRPr="00630CB1">
        <w:t xml:space="preserve">г. в сумме </w:t>
      </w:r>
      <w:r w:rsidR="00B95F66">
        <w:t>436,9</w:t>
      </w:r>
      <w:r w:rsidRPr="00630CB1">
        <w:t xml:space="preserve"> тыс. руб.</w:t>
      </w:r>
      <w:r>
        <w:t xml:space="preserve"> и </w:t>
      </w:r>
      <w:r w:rsidR="00B95F66">
        <w:t>453,4</w:t>
      </w:r>
      <w:r>
        <w:t>тыс. руб.</w:t>
      </w:r>
      <w:r w:rsidRPr="00630CB1">
        <w:t xml:space="preserve">, </w:t>
      </w:r>
      <w:r>
        <w:t>соответственно</w:t>
      </w:r>
      <w:r w:rsidRPr="00630CB1">
        <w:t>. Расходы запланированы на реализацию мероприятий</w:t>
      </w:r>
      <w:r>
        <w:t>:</w:t>
      </w:r>
    </w:p>
    <w:p w:rsidR="00CE2228" w:rsidRDefault="00CE2228" w:rsidP="00CE2228">
      <w:pPr>
        <w:autoSpaceDE w:val="0"/>
        <w:autoSpaceDN w:val="0"/>
        <w:adjustRightInd w:val="0"/>
        <w:ind w:firstLine="567"/>
        <w:jc w:val="both"/>
      </w:pPr>
      <w:r>
        <w:t>-</w:t>
      </w:r>
      <w:r w:rsidRPr="00630CB1">
        <w:t xml:space="preserve"> по подготовке к отопительному сезону</w:t>
      </w:r>
      <w:r>
        <w:t xml:space="preserve"> объектов коммунальной инфраструктуры (202</w:t>
      </w:r>
      <w:r w:rsidR="00B95F66">
        <w:t>2</w:t>
      </w:r>
      <w:r>
        <w:t>-202</w:t>
      </w:r>
      <w:r w:rsidR="00B95F66">
        <w:t>4</w:t>
      </w:r>
      <w:r>
        <w:t xml:space="preserve">гг. – </w:t>
      </w:r>
      <w:r w:rsidR="00B95F66">
        <w:t>68,8</w:t>
      </w:r>
      <w:r>
        <w:t xml:space="preserve"> тыс. руб. ежегодно),</w:t>
      </w:r>
      <w:r w:rsidRPr="00630CB1">
        <w:t xml:space="preserve"> </w:t>
      </w:r>
    </w:p>
    <w:p w:rsidR="00CE2228" w:rsidRDefault="00CE2228" w:rsidP="00CE2228">
      <w:pPr>
        <w:autoSpaceDE w:val="0"/>
        <w:autoSpaceDN w:val="0"/>
        <w:adjustRightInd w:val="0"/>
        <w:ind w:firstLine="567"/>
        <w:jc w:val="both"/>
      </w:pPr>
      <w:r>
        <w:t>- в области водоснабжения (202</w:t>
      </w:r>
      <w:r w:rsidR="00B95F66">
        <w:t>2</w:t>
      </w:r>
      <w:r>
        <w:t xml:space="preserve">г. – </w:t>
      </w:r>
      <w:r w:rsidR="00B95F66">
        <w:t>245</w:t>
      </w:r>
      <w:r>
        <w:t xml:space="preserve"> тыс. руб., 202</w:t>
      </w:r>
      <w:r w:rsidR="00B95F66">
        <w:t>3</w:t>
      </w:r>
      <w:r>
        <w:t xml:space="preserve">г. – </w:t>
      </w:r>
      <w:r w:rsidR="00B95F66">
        <w:t>208,5</w:t>
      </w:r>
      <w:r>
        <w:t xml:space="preserve"> тыс. руб., 202</w:t>
      </w:r>
      <w:r w:rsidR="00B95F66">
        <w:t>4</w:t>
      </w:r>
      <w:r>
        <w:t xml:space="preserve">г. – </w:t>
      </w:r>
      <w:r w:rsidR="00B95F66">
        <w:t>225,8</w:t>
      </w:r>
      <w:r>
        <w:t xml:space="preserve"> тыс. руб.) и водоотведения (202</w:t>
      </w:r>
      <w:r w:rsidR="00B95F66">
        <w:t>2</w:t>
      </w:r>
      <w:r>
        <w:t xml:space="preserve">г. – </w:t>
      </w:r>
      <w:r w:rsidR="00B95F66">
        <w:t>157,6</w:t>
      </w:r>
      <w:r>
        <w:t xml:space="preserve"> тыс. руб., 202</w:t>
      </w:r>
      <w:r w:rsidR="00B95F66">
        <w:t>3</w:t>
      </w:r>
      <w:r>
        <w:t xml:space="preserve">г. – </w:t>
      </w:r>
      <w:r w:rsidR="00B95F66">
        <w:t>159,6</w:t>
      </w:r>
      <w:r>
        <w:t xml:space="preserve"> тыс. руб., 202</w:t>
      </w:r>
      <w:r w:rsidR="00B95F66">
        <w:t>4</w:t>
      </w:r>
      <w:r>
        <w:t xml:space="preserve">г. – </w:t>
      </w:r>
      <w:r w:rsidR="00B95F66">
        <w:t>158,8</w:t>
      </w:r>
      <w:r>
        <w:t xml:space="preserve"> тыс. руб.), </w:t>
      </w:r>
    </w:p>
    <w:p w:rsidR="00CE2228" w:rsidRPr="00630CB1" w:rsidRDefault="00CE2228" w:rsidP="00CE2228">
      <w:pPr>
        <w:autoSpaceDE w:val="0"/>
        <w:autoSpaceDN w:val="0"/>
        <w:adjustRightInd w:val="0"/>
        <w:ind w:firstLine="567"/>
        <w:jc w:val="both"/>
      </w:pPr>
      <w:r>
        <w:t xml:space="preserve">- </w:t>
      </w:r>
      <w:r w:rsidR="00B95F66">
        <w:t>в области электроснабжения</w:t>
      </w:r>
      <w:r>
        <w:t xml:space="preserve"> (202</w:t>
      </w:r>
      <w:r w:rsidR="00B95F66">
        <w:t>2</w:t>
      </w:r>
      <w:r>
        <w:t xml:space="preserve">г. – </w:t>
      </w:r>
      <w:r w:rsidR="00B95F66">
        <w:t>2809</w:t>
      </w:r>
      <w:r>
        <w:t xml:space="preserve"> тыс. руб.);</w:t>
      </w:r>
    </w:p>
    <w:p w:rsidR="00CE2228" w:rsidRPr="00630CB1" w:rsidRDefault="00CE2228" w:rsidP="00CE2228">
      <w:pPr>
        <w:autoSpaceDE w:val="0"/>
        <w:autoSpaceDN w:val="0"/>
        <w:adjustRightInd w:val="0"/>
        <w:ind w:firstLine="567"/>
        <w:jc w:val="both"/>
      </w:pPr>
      <w:r w:rsidRPr="00630CB1">
        <w:t xml:space="preserve">- </w:t>
      </w:r>
      <w:r w:rsidRPr="00892442">
        <w:rPr>
          <w:i/>
          <w:u w:val="single"/>
        </w:rPr>
        <w:t>по подразделу 0503 «Благоустройство»</w:t>
      </w:r>
      <w:r w:rsidRPr="00630CB1">
        <w:t xml:space="preserve"> на 20</w:t>
      </w:r>
      <w:r>
        <w:t>2</w:t>
      </w:r>
      <w:r w:rsidR="00B25FC1">
        <w:t>2</w:t>
      </w:r>
      <w:r w:rsidRPr="00630CB1">
        <w:t xml:space="preserve"> год в сумме </w:t>
      </w:r>
      <w:r w:rsidR="00B25FC1">
        <w:t>13950,1</w:t>
      </w:r>
      <w:r w:rsidRPr="00630CB1">
        <w:t xml:space="preserve"> тыс. руб., с</w:t>
      </w:r>
      <w:r>
        <w:t>о</w:t>
      </w:r>
      <w:r w:rsidRPr="00630CB1">
        <w:t xml:space="preserve"> </w:t>
      </w:r>
      <w:r>
        <w:t>снижением</w:t>
      </w:r>
      <w:r w:rsidRPr="00630CB1">
        <w:t xml:space="preserve"> к оценке</w:t>
      </w:r>
      <w:r>
        <w:t xml:space="preserve"> исполнения</w:t>
      </w:r>
      <w:r w:rsidRPr="00630CB1">
        <w:t xml:space="preserve"> 20</w:t>
      </w:r>
      <w:r>
        <w:t>2</w:t>
      </w:r>
      <w:r w:rsidR="00B25FC1">
        <w:t>1</w:t>
      </w:r>
      <w:r w:rsidRPr="00630CB1">
        <w:t xml:space="preserve">г. на </w:t>
      </w:r>
      <w:r w:rsidR="00B25FC1">
        <w:t>5870,9</w:t>
      </w:r>
      <w:r w:rsidRPr="00630CB1">
        <w:t xml:space="preserve"> тыс.руб. (</w:t>
      </w:r>
      <w:r>
        <w:t>-</w:t>
      </w:r>
      <w:r w:rsidR="007E0C7F">
        <w:t>29,6</w:t>
      </w:r>
      <w:r w:rsidRPr="00630CB1">
        <w:t>%), на 202</w:t>
      </w:r>
      <w:r w:rsidR="007E0C7F">
        <w:t>3</w:t>
      </w:r>
      <w:r>
        <w:t>-202</w:t>
      </w:r>
      <w:r w:rsidR="007E0C7F">
        <w:t>4</w:t>
      </w:r>
      <w:r w:rsidRPr="00630CB1">
        <w:t xml:space="preserve">г. – в сумме </w:t>
      </w:r>
      <w:r w:rsidR="007E0C7F">
        <w:t>8288,9</w:t>
      </w:r>
      <w:r w:rsidRPr="00630CB1">
        <w:t xml:space="preserve"> тыс. руб.</w:t>
      </w:r>
      <w:r>
        <w:t xml:space="preserve"> и </w:t>
      </w:r>
      <w:r w:rsidR="007E0C7F">
        <w:t>8395,2</w:t>
      </w:r>
      <w:r>
        <w:t xml:space="preserve"> тыс. руб.</w:t>
      </w:r>
      <w:r w:rsidRPr="00630CB1">
        <w:t xml:space="preserve">, </w:t>
      </w:r>
      <w:r>
        <w:t>соответственно</w:t>
      </w:r>
      <w:r w:rsidRPr="00630CB1">
        <w:t xml:space="preserve">. Расходы </w:t>
      </w:r>
      <w:r>
        <w:t>установлены</w:t>
      </w:r>
      <w:r w:rsidRPr="00630CB1">
        <w:t xml:space="preserve"> в </w:t>
      </w:r>
      <w:r>
        <w:t>целях</w:t>
      </w:r>
      <w:r w:rsidRPr="00630CB1">
        <w:t xml:space="preserve"> реализации следующих муниципальных программ:</w:t>
      </w:r>
    </w:p>
    <w:p w:rsidR="00CE2228" w:rsidRPr="00630CB1" w:rsidRDefault="00CE2228" w:rsidP="00CE2228">
      <w:pPr>
        <w:pStyle w:val="a9"/>
        <w:spacing w:after="0"/>
        <w:ind w:left="0" w:firstLine="567"/>
        <w:jc w:val="both"/>
        <w:rPr>
          <w:snapToGrid w:val="0"/>
        </w:rPr>
      </w:pPr>
      <w:r w:rsidRPr="00630CB1">
        <w:rPr>
          <w:snapToGrid w:val="0"/>
        </w:rPr>
        <w:t>1. «Энергосбережение и повышение энергетической эффективности в Жигаловском МО на 2016-202</w:t>
      </w:r>
      <w:r>
        <w:rPr>
          <w:snapToGrid w:val="0"/>
        </w:rPr>
        <w:t>5</w:t>
      </w:r>
      <w:r w:rsidRPr="00630CB1">
        <w:rPr>
          <w:snapToGrid w:val="0"/>
        </w:rPr>
        <w:t xml:space="preserve"> годы» на 202</w:t>
      </w:r>
      <w:r w:rsidR="007E0C7F">
        <w:rPr>
          <w:snapToGrid w:val="0"/>
        </w:rPr>
        <w:t>2 год в сумме 3</w:t>
      </w:r>
      <w:r w:rsidRPr="00630CB1">
        <w:rPr>
          <w:snapToGrid w:val="0"/>
        </w:rPr>
        <w:t>00 тыс.</w:t>
      </w:r>
      <w:r>
        <w:rPr>
          <w:snapToGrid w:val="0"/>
        </w:rPr>
        <w:t xml:space="preserve"> </w:t>
      </w:r>
      <w:r w:rsidRPr="00630CB1">
        <w:rPr>
          <w:snapToGrid w:val="0"/>
        </w:rPr>
        <w:t>ру</w:t>
      </w:r>
      <w:r w:rsidR="007E0C7F">
        <w:rPr>
          <w:snapToGrid w:val="0"/>
        </w:rPr>
        <w:t>блей, на 2023-2024</w:t>
      </w:r>
      <w:r w:rsidR="007E0C7F" w:rsidRPr="00630CB1">
        <w:rPr>
          <w:snapToGrid w:val="0"/>
        </w:rPr>
        <w:t xml:space="preserve"> годы </w:t>
      </w:r>
      <w:r w:rsidR="007E0C7F">
        <w:rPr>
          <w:snapToGrid w:val="0"/>
        </w:rPr>
        <w:t xml:space="preserve">в сумме 500 тыс. руб. </w:t>
      </w:r>
      <w:r>
        <w:rPr>
          <w:snapToGrid w:val="0"/>
        </w:rPr>
        <w:t>ежегодно</w:t>
      </w:r>
      <w:r w:rsidR="007E0C7F">
        <w:rPr>
          <w:snapToGrid w:val="0"/>
        </w:rPr>
        <w:t>.</w:t>
      </w:r>
    </w:p>
    <w:p w:rsidR="00CE2228" w:rsidRDefault="00CE2228" w:rsidP="00CE2228">
      <w:pPr>
        <w:pStyle w:val="a9"/>
        <w:spacing w:after="0"/>
        <w:ind w:left="0" w:firstLine="567"/>
        <w:jc w:val="both"/>
        <w:rPr>
          <w:snapToGrid w:val="0"/>
        </w:rPr>
      </w:pPr>
      <w:r w:rsidRPr="00630CB1">
        <w:rPr>
          <w:snapToGrid w:val="0"/>
        </w:rPr>
        <w:t>2. «</w:t>
      </w:r>
      <w:r w:rsidRPr="00630CB1">
        <w:t xml:space="preserve">Комплексное развитие транспортной инфраструктуры  Жигаловского муниципального образования на 2017-2025гг.» </w:t>
      </w:r>
      <w:r w:rsidRPr="00630CB1">
        <w:rPr>
          <w:snapToGrid w:val="0"/>
        </w:rPr>
        <w:t>на 20</w:t>
      </w:r>
      <w:r>
        <w:rPr>
          <w:snapToGrid w:val="0"/>
        </w:rPr>
        <w:t>2</w:t>
      </w:r>
      <w:r w:rsidR="007E0C7F">
        <w:rPr>
          <w:snapToGrid w:val="0"/>
        </w:rPr>
        <w:t>2 год в сумме 441,8 тыс. руб., на 2023</w:t>
      </w:r>
      <w:r>
        <w:rPr>
          <w:snapToGrid w:val="0"/>
        </w:rPr>
        <w:t>-202</w:t>
      </w:r>
      <w:r w:rsidR="007E0C7F">
        <w:rPr>
          <w:snapToGrid w:val="0"/>
        </w:rPr>
        <w:t>4</w:t>
      </w:r>
      <w:r w:rsidRPr="00630CB1">
        <w:rPr>
          <w:snapToGrid w:val="0"/>
        </w:rPr>
        <w:t xml:space="preserve"> год</w:t>
      </w:r>
      <w:r>
        <w:rPr>
          <w:snapToGrid w:val="0"/>
        </w:rPr>
        <w:t>ы</w:t>
      </w:r>
      <w:r w:rsidRPr="00630CB1">
        <w:rPr>
          <w:snapToGrid w:val="0"/>
        </w:rPr>
        <w:t xml:space="preserve"> в сумме </w:t>
      </w:r>
      <w:r w:rsidR="007E0C7F">
        <w:rPr>
          <w:snapToGrid w:val="0"/>
        </w:rPr>
        <w:t>443,8</w:t>
      </w:r>
      <w:r w:rsidRPr="00630CB1">
        <w:rPr>
          <w:snapToGrid w:val="0"/>
        </w:rPr>
        <w:t xml:space="preserve"> тыс.</w:t>
      </w:r>
      <w:r>
        <w:rPr>
          <w:snapToGrid w:val="0"/>
        </w:rPr>
        <w:t xml:space="preserve"> рублей ежегодно, в том числе реализация основных мероприятий:</w:t>
      </w:r>
    </w:p>
    <w:p w:rsidR="00CE2228" w:rsidRDefault="00CE2228" w:rsidP="00CE2228">
      <w:pPr>
        <w:pStyle w:val="a9"/>
        <w:spacing w:after="0"/>
        <w:ind w:left="0" w:firstLine="567"/>
        <w:jc w:val="both"/>
        <w:rPr>
          <w:snapToGrid w:val="0"/>
        </w:rPr>
      </w:pPr>
      <w:r>
        <w:rPr>
          <w:snapToGrid w:val="0"/>
        </w:rPr>
        <w:t>- «Организация освещения улично-дорожной сети» на 202</w:t>
      </w:r>
      <w:r w:rsidR="007E0C7F">
        <w:rPr>
          <w:snapToGrid w:val="0"/>
        </w:rPr>
        <w:t>2</w:t>
      </w:r>
      <w:r>
        <w:rPr>
          <w:snapToGrid w:val="0"/>
        </w:rPr>
        <w:t>-202</w:t>
      </w:r>
      <w:r w:rsidR="007E0C7F">
        <w:rPr>
          <w:snapToGrid w:val="0"/>
        </w:rPr>
        <w:t>4</w:t>
      </w:r>
      <w:r>
        <w:rPr>
          <w:snapToGrid w:val="0"/>
        </w:rPr>
        <w:t>гг. – 110,</w:t>
      </w:r>
      <w:r w:rsidR="007E0C7F">
        <w:rPr>
          <w:snapToGrid w:val="0"/>
        </w:rPr>
        <w:t>8</w:t>
      </w:r>
      <w:r>
        <w:rPr>
          <w:snapToGrid w:val="0"/>
        </w:rPr>
        <w:t xml:space="preserve"> тыс. руб. ежегодно,</w:t>
      </w:r>
    </w:p>
    <w:p w:rsidR="007E0C7F" w:rsidRDefault="00CE2228" w:rsidP="00CE2228">
      <w:pPr>
        <w:pStyle w:val="a9"/>
        <w:spacing w:after="0"/>
        <w:ind w:left="0" w:firstLine="567"/>
        <w:jc w:val="both"/>
        <w:rPr>
          <w:snapToGrid w:val="0"/>
        </w:rPr>
      </w:pPr>
      <w:r>
        <w:rPr>
          <w:snapToGrid w:val="0"/>
        </w:rPr>
        <w:t xml:space="preserve">- «Повышение безопасности дорожного движения» </w:t>
      </w:r>
      <w:r w:rsidR="007E0C7F" w:rsidRPr="00630CB1">
        <w:rPr>
          <w:snapToGrid w:val="0"/>
        </w:rPr>
        <w:t>на 20</w:t>
      </w:r>
      <w:r w:rsidR="007E0C7F">
        <w:rPr>
          <w:snapToGrid w:val="0"/>
        </w:rPr>
        <w:t>22 год в сумме 331 тыс. руб., на 2023-2024</w:t>
      </w:r>
      <w:r w:rsidR="007E0C7F" w:rsidRPr="00630CB1">
        <w:rPr>
          <w:snapToGrid w:val="0"/>
        </w:rPr>
        <w:t xml:space="preserve"> год</w:t>
      </w:r>
      <w:r w:rsidR="007E0C7F">
        <w:rPr>
          <w:snapToGrid w:val="0"/>
        </w:rPr>
        <w:t>ы</w:t>
      </w:r>
      <w:r w:rsidR="007E0C7F" w:rsidRPr="00630CB1">
        <w:rPr>
          <w:snapToGrid w:val="0"/>
        </w:rPr>
        <w:t xml:space="preserve"> в сумме </w:t>
      </w:r>
      <w:r w:rsidR="007E0C7F">
        <w:rPr>
          <w:snapToGrid w:val="0"/>
        </w:rPr>
        <w:t>333</w:t>
      </w:r>
      <w:r w:rsidR="007E0C7F" w:rsidRPr="00630CB1">
        <w:rPr>
          <w:snapToGrid w:val="0"/>
        </w:rPr>
        <w:t xml:space="preserve"> тыс.</w:t>
      </w:r>
      <w:r w:rsidR="007E0C7F">
        <w:rPr>
          <w:snapToGrid w:val="0"/>
        </w:rPr>
        <w:t xml:space="preserve"> рублей ежегодно. </w:t>
      </w:r>
    </w:p>
    <w:p w:rsidR="00CE2228" w:rsidRDefault="00CE2228" w:rsidP="00CE2228">
      <w:pPr>
        <w:pStyle w:val="a9"/>
        <w:spacing w:after="0"/>
        <w:ind w:left="0" w:firstLine="567"/>
        <w:jc w:val="both"/>
        <w:rPr>
          <w:snapToGrid w:val="0"/>
        </w:rPr>
      </w:pPr>
      <w:r w:rsidRPr="00630CB1">
        <w:rPr>
          <w:snapToGrid w:val="0"/>
        </w:rPr>
        <w:t>3. «Благоустройство и санитарная очистка территории Жигаловского муниципального образования на 2019-202</w:t>
      </w:r>
      <w:r>
        <w:rPr>
          <w:snapToGrid w:val="0"/>
        </w:rPr>
        <w:t>5</w:t>
      </w:r>
      <w:r w:rsidRPr="00630CB1">
        <w:rPr>
          <w:snapToGrid w:val="0"/>
        </w:rPr>
        <w:t xml:space="preserve"> годы» на 20</w:t>
      </w:r>
      <w:r>
        <w:rPr>
          <w:snapToGrid w:val="0"/>
        </w:rPr>
        <w:t>2</w:t>
      </w:r>
      <w:r w:rsidR="00463137">
        <w:rPr>
          <w:snapToGrid w:val="0"/>
        </w:rPr>
        <w:t>2</w:t>
      </w:r>
      <w:r w:rsidRPr="00630CB1">
        <w:rPr>
          <w:snapToGrid w:val="0"/>
        </w:rPr>
        <w:t xml:space="preserve"> год в сумме </w:t>
      </w:r>
      <w:r w:rsidR="00463137">
        <w:rPr>
          <w:snapToGrid w:val="0"/>
        </w:rPr>
        <w:t>5823,1</w:t>
      </w:r>
      <w:r w:rsidRPr="00630CB1">
        <w:rPr>
          <w:snapToGrid w:val="0"/>
        </w:rPr>
        <w:t xml:space="preserve"> тыс.</w:t>
      </w:r>
      <w:r>
        <w:rPr>
          <w:snapToGrid w:val="0"/>
        </w:rPr>
        <w:t xml:space="preserve"> </w:t>
      </w:r>
      <w:r w:rsidRPr="00630CB1">
        <w:rPr>
          <w:snapToGrid w:val="0"/>
        </w:rPr>
        <w:t>рублей, на 202</w:t>
      </w:r>
      <w:r w:rsidR="00463137">
        <w:rPr>
          <w:snapToGrid w:val="0"/>
        </w:rPr>
        <w:t>3</w:t>
      </w:r>
      <w:r w:rsidRPr="00630CB1">
        <w:rPr>
          <w:snapToGrid w:val="0"/>
        </w:rPr>
        <w:t xml:space="preserve"> год </w:t>
      </w:r>
      <w:r>
        <w:rPr>
          <w:snapToGrid w:val="0"/>
        </w:rPr>
        <w:t>–</w:t>
      </w:r>
      <w:r w:rsidRPr="00630CB1">
        <w:rPr>
          <w:snapToGrid w:val="0"/>
        </w:rPr>
        <w:t xml:space="preserve"> </w:t>
      </w:r>
      <w:r w:rsidR="00463137">
        <w:rPr>
          <w:snapToGrid w:val="0"/>
        </w:rPr>
        <w:t>6305,1</w:t>
      </w:r>
      <w:r>
        <w:rPr>
          <w:snapToGrid w:val="0"/>
        </w:rPr>
        <w:t xml:space="preserve"> тыс. рублей, на 202</w:t>
      </w:r>
      <w:r w:rsidR="00463137">
        <w:rPr>
          <w:snapToGrid w:val="0"/>
        </w:rPr>
        <w:t>4</w:t>
      </w:r>
      <w:r w:rsidRPr="00630CB1">
        <w:rPr>
          <w:snapToGrid w:val="0"/>
        </w:rPr>
        <w:t xml:space="preserve"> год </w:t>
      </w:r>
      <w:r>
        <w:rPr>
          <w:snapToGrid w:val="0"/>
        </w:rPr>
        <w:t>–</w:t>
      </w:r>
      <w:r w:rsidRPr="00630CB1">
        <w:rPr>
          <w:snapToGrid w:val="0"/>
        </w:rPr>
        <w:t xml:space="preserve"> </w:t>
      </w:r>
      <w:r w:rsidR="00463137">
        <w:rPr>
          <w:snapToGrid w:val="0"/>
        </w:rPr>
        <w:t>6411,4</w:t>
      </w:r>
      <w:r w:rsidRPr="00630CB1">
        <w:rPr>
          <w:snapToGrid w:val="0"/>
        </w:rPr>
        <w:t xml:space="preserve"> тыс.</w:t>
      </w:r>
      <w:r>
        <w:rPr>
          <w:snapToGrid w:val="0"/>
        </w:rPr>
        <w:t xml:space="preserve"> </w:t>
      </w:r>
      <w:r w:rsidRPr="00630CB1">
        <w:rPr>
          <w:snapToGrid w:val="0"/>
        </w:rPr>
        <w:t>рублей</w:t>
      </w:r>
      <w:r>
        <w:rPr>
          <w:snapToGrid w:val="0"/>
        </w:rPr>
        <w:t>,</w:t>
      </w:r>
      <w:r w:rsidRPr="00E56F90">
        <w:rPr>
          <w:snapToGrid w:val="0"/>
        </w:rPr>
        <w:t xml:space="preserve"> </w:t>
      </w:r>
      <w:r>
        <w:rPr>
          <w:snapToGrid w:val="0"/>
        </w:rPr>
        <w:t>в том числе реализация основных мероприятий:</w:t>
      </w:r>
    </w:p>
    <w:p w:rsidR="00CE2228" w:rsidRDefault="00CE2228" w:rsidP="00CE2228">
      <w:pPr>
        <w:pStyle w:val="a9"/>
        <w:spacing w:after="0"/>
        <w:ind w:left="0" w:firstLine="567"/>
        <w:jc w:val="both"/>
        <w:rPr>
          <w:snapToGrid w:val="0"/>
        </w:rPr>
      </w:pPr>
      <w:r>
        <w:rPr>
          <w:snapToGrid w:val="0"/>
        </w:rPr>
        <w:t>- «Уличное освещение территории городского поселения» на 202</w:t>
      </w:r>
      <w:r w:rsidR="00463137">
        <w:rPr>
          <w:snapToGrid w:val="0"/>
        </w:rPr>
        <w:t>2</w:t>
      </w:r>
      <w:r>
        <w:rPr>
          <w:snapToGrid w:val="0"/>
        </w:rPr>
        <w:t xml:space="preserve">г. – </w:t>
      </w:r>
      <w:r w:rsidR="00463137">
        <w:rPr>
          <w:snapToGrid w:val="0"/>
        </w:rPr>
        <w:t>1357,8</w:t>
      </w:r>
      <w:r>
        <w:rPr>
          <w:snapToGrid w:val="0"/>
        </w:rPr>
        <w:t xml:space="preserve"> тыс. руб., на 202</w:t>
      </w:r>
      <w:r w:rsidR="00463137">
        <w:rPr>
          <w:snapToGrid w:val="0"/>
        </w:rPr>
        <w:t>3</w:t>
      </w:r>
      <w:r>
        <w:rPr>
          <w:snapToGrid w:val="0"/>
        </w:rPr>
        <w:t xml:space="preserve">г. – </w:t>
      </w:r>
      <w:r w:rsidR="00463137">
        <w:rPr>
          <w:snapToGrid w:val="0"/>
        </w:rPr>
        <w:t>1408</w:t>
      </w:r>
      <w:r>
        <w:rPr>
          <w:snapToGrid w:val="0"/>
        </w:rPr>
        <w:t>,4 тыс. руб., на 202</w:t>
      </w:r>
      <w:r w:rsidR="00463137">
        <w:rPr>
          <w:snapToGrid w:val="0"/>
        </w:rPr>
        <w:t>4</w:t>
      </w:r>
      <w:r>
        <w:rPr>
          <w:snapToGrid w:val="0"/>
        </w:rPr>
        <w:t xml:space="preserve">г. – </w:t>
      </w:r>
      <w:r w:rsidR="00463137">
        <w:rPr>
          <w:snapToGrid w:val="0"/>
        </w:rPr>
        <w:t>1461</w:t>
      </w:r>
      <w:r>
        <w:rPr>
          <w:snapToGrid w:val="0"/>
        </w:rPr>
        <w:t xml:space="preserve"> тыс. руб.,</w:t>
      </w:r>
    </w:p>
    <w:p w:rsidR="00CE2228" w:rsidRDefault="00CE2228" w:rsidP="00CE2228">
      <w:pPr>
        <w:pStyle w:val="a9"/>
        <w:spacing w:after="0"/>
        <w:ind w:left="0" w:firstLine="567"/>
        <w:jc w:val="both"/>
        <w:rPr>
          <w:snapToGrid w:val="0"/>
        </w:rPr>
      </w:pPr>
      <w:r>
        <w:rPr>
          <w:snapToGrid w:val="0"/>
        </w:rPr>
        <w:t>- «Уборка мусора и несанкционированных свалок» на 202</w:t>
      </w:r>
      <w:r w:rsidR="00463137">
        <w:rPr>
          <w:snapToGrid w:val="0"/>
        </w:rPr>
        <w:t>2</w:t>
      </w:r>
      <w:r>
        <w:rPr>
          <w:snapToGrid w:val="0"/>
        </w:rPr>
        <w:t xml:space="preserve">г. – </w:t>
      </w:r>
      <w:r w:rsidR="00463137">
        <w:rPr>
          <w:snapToGrid w:val="0"/>
        </w:rPr>
        <w:t>1246,9</w:t>
      </w:r>
      <w:r>
        <w:rPr>
          <w:snapToGrid w:val="0"/>
        </w:rPr>
        <w:t xml:space="preserve"> тыс. руб., на 202</w:t>
      </w:r>
      <w:r w:rsidR="00463137">
        <w:rPr>
          <w:snapToGrid w:val="0"/>
        </w:rPr>
        <w:t>3</w:t>
      </w:r>
      <w:r>
        <w:rPr>
          <w:snapToGrid w:val="0"/>
        </w:rPr>
        <w:t xml:space="preserve">г. – </w:t>
      </w:r>
      <w:r w:rsidR="00463137">
        <w:rPr>
          <w:snapToGrid w:val="0"/>
        </w:rPr>
        <w:t>1308,4</w:t>
      </w:r>
      <w:r>
        <w:rPr>
          <w:snapToGrid w:val="0"/>
        </w:rPr>
        <w:t xml:space="preserve"> тыс. руб., на 202</w:t>
      </w:r>
      <w:r w:rsidR="00463137">
        <w:rPr>
          <w:snapToGrid w:val="0"/>
        </w:rPr>
        <w:t>4</w:t>
      </w:r>
      <w:r>
        <w:rPr>
          <w:snapToGrid w:val="0"/>
        </w:rPr>
        <w:t xml:space="preserve">г. – </w:t>
      </w:r>
      <w:r w:rsidR="00463137">
        <w:rPr>
          <w:snapToGrid w:val="0"/>
        </w:rPr>
        <w:t>1359,4</w:t>
      </w:r>
      <w:r>
        <w:rPr>
          <w:snapToGrid w:val="0"/>
        </w:rPr>
        <w:t xml:space="preserve"> тыс. руб.,</w:t>
      </w:r>
    </w:p>
    <w:p w:rsidR="00CE2228" w:rsidRDefault="00CE2228" w:rsidP="00CE2228">
      <w:pPr>
        <w:pStyle w:val="a9"/>
        <w:spacing w:after="0"/>
        <w:ind w:left="0" w:firstLine="567"/>
        <w:jc w:val="both"/>
        <w:rPr>
          <w:snapToGrid w:val="0"/>
        </w:rPr>
      </w:pPr>
      <w:r>
        <w:rPr>
          <w:snapToGrid w:val="0"/>
        </w:rPr>
        <w:t>- «Летняя занятость детей» на 202</w:t>
      </w:r>
      <w:r w:rsidR="00463137">
        <w:rPr>
          <w:snapToGrid w:val="0"/>
        </w:rPr>
        <w:t xml:space="preserve">2г., </w:t>
      </w:r>
      <w:r>
        <w:rPr>
          <w:snapToGrid w:val="0"/>
        </w:rPr>
        <w:t>202</w:t>
      </w:r>
      <w:r w:rsidR="00463137">
        <w:rPr>
          <w:snapToGrid w:val="0"/>
        </w:rPr>
        <w:t>4</w:t>
      </w:r>
      <w:r>
        <w:rPr>
          <w:snapToGrid w:val="0"/>
        </w:rPr>
        <w:t xml:space="preserve">г. - 119,2 тыс. руб., на 2023г. – 139,2 тыс. руб. (работа экологического отряда «Мы дети Жигалово»), </w:t>
      </w:r>
    </w:p>
    <w:p w:rsidR="00CE2228" w:rsidRDefault="00CE2228" w:rsidP="00CE2228">
      <w:pPr>
        <w:pStyle w:val="a9"/>
        <w:spacing w:after="0"/>
        <w:ind w:left="0" w:firstLine="567"/>
        <w:jc w:val="both"/>
        <w:rPr>
          <w:snapToGrid w:val="0"/>
        </w:rPr>
      </w:pPr>
      <w:r>
        <w:rPr>
          <w:snapToGrid w:val="0"/>
        </w:rPr>
        <w:t>- «Содержание внутрипоселковых дорог в нормативном состоянии» на 202</w:t>
      </w:r>
      <w:r w:rsidR="00463137">
        <w:rPr>
          <w:snapToGrid w:val="0"/>
        </w:rPr>
        <w:t>2</w:t>
      </w:r>
      <w:r>
        <w:rPr>
          <w:snapToGrid w:val="0"/>
        </w:rPr>
        <w:t xml:space="preserve">г. – </w:t>
      </w:r>
      <w:r w:rsidR="00463137">
        <w:rPr>
          <w:snapToGrid w:val="0"/>
        </w:rPr>
        <w:t>1812,9</w:t>
      </w:r>
      <w:r>
        <w:rPr>
          <w:snapToGrid w:val="0"/>
        </w:rPr>
        <w:t xml:space="preserve"> тыс. руб., на 202</w:t>
      </w:r>
      <w:r w:rsidR="00463137">
        <w:rPr>
          <w:snapToGrid w:val="0"/>
        </w:rPr>
        <w:t>3</w:t>
      </w:r>
      <w:r>
        <w:rPr>
          <w:snapToGrid w:val="0"/>
        </w:rPr>
        <w:t xml:space="preserve">г. – </w:t>
      </w:r>
      <w:r w:rsidR="00463137">
        <w:rPr>
          <w:snapToGrid w:val="0"/>
        </w:rPr>
        <w:t>1910,8</w:t>
      </w:r>
      <w:r>
        <w:rPr>
          <w:snapToGrid w:val="0"/>
        </w:rPr>
        <w:t xml:space="preserve"> тыс. руб., на 202</w:t>
      </w:r>
      <w:r w:rsidR="00463137">
        <w:rPr>
          <w:snapToGrid w:val="0"/>
        </w:rPr>
        <w:t>4</w:t>
      </w:r>
      <w:r>
        <w:rPr>
          <w:snapToGrid w:val="0"/>
        </w:rPr>
        <w:t xml:space="preserve">г. – </w:t>
      </w:r>
      <w:r w:rsidR="00463137">
        <w:rPr>
          <w:snapToGrid w:val="0"/>
        </w:rPr>
        <w:t>1930,3</w:t>
      </w:r>
      <w:r>
        <w:rPr>
          <w:snapToGrid w:val="0"/>
        </w:rPr>
        <w:t xml:space="preserve"> тыс. руб.,</w:t>
      </w:r>
    </w:p>
    <w:p w:rsidR="00CE2228" w:rsidRDefault="00CE2228" w:rsidP="00CE2228">
      <w:pPr>
        <w:pStyle w:val="a9"/>
        <w:spacing w:after="0"/>
        <w:ind w:left="0" w:firstLine="567"/>
        <w:jc w:val="both"/>
        <w:rPr>
          <w:snapToGrid w:val="0"/>
        </w:rPr>
      </w:pPr>
      <w:r>
        <w:rPr>
          <w:snapToGrid w:val="0"/>
        </w:rPr>
        <w:t xml:space="preserve"> - «Содержание места захоронения» на 202</w:t>
      </w:r>
      <w:r w:rsidR="00463137">
        <w:rPr>
          <w:snapToGrid w:val="0"/>
        </w:rPr>
        <w:t>2-2024г</w:t>
      </w:r>
      <w:r>
        <w:rPr>
          <w:snapToGrid w:val="0"/>
        </w:rPr>
        <w:t xml:space="preserve">г. – </w:t>
      </w:r>
      <w:r w:rsidR="00463137">
        <w:rPr>
          <w:snapToGrid w:val="0"/>
        </w:rPr>
        <w:t>37,2</w:t>
      </w:r>
      <w:r>
        <w:rPr>
          <w:snapToGrid w:val="0"/>
        </w:rPr>
        <w:t xml:space="preserve"> тыс. руб., </w:t>
      </w:r>
      <w:r w:rsidR="00463137">
        <w:rPr>
          <w:snapToGrid w:val="0"/>
        </w:rPr>
        <w:t>ежегодно</w:t>
      </w:r>
      <w:r>
        <w:rPr>
          <w:snapToGrid w:val="0"/>
        </w:rPr>
        <w:t>,</w:t>
      </w:r>
    </w:p>
    <w:p w:rsidR="00CE2228" w:rsidRDefault="00CE2228" w:rsidP="00CE2228">
      <w:pPr>
        <w:pStyle w:val="a9"/>
        <w:spacing w:after="0"/>
        <w:ind w:left="0" w:firstLine="567"/>
        <w:jc w:val="both"/>
        <w:rPr>
          <w:snapToGrid w:val="0"/>
        </w:rPr>
      </w:pPr>
      <w:r>
        <w:rPr>
          <w:snapToGrid w:val="0"/>
        </w:rPr>
        <w:t>- «Устройство и оформление праздничных мероприятий» на 202</w:t>
      </w:r>
      <w:r w:rsidR="00463137">
        <w:rPr>
          <w:snapToGrid w:val="0"/>
        </w:rPr>
        <w:t>2</w:t>
      </w:r>
      <w:r>
        <w:rPr>
          <w:snapToGrid w:val="0"/>
        </w:rPr>
        <w:t xml:space="preserve">г. в сумме </w:t>
      </w:r>
      <w:r w:rsidR="00463137">
        <w:rPr>
          <w:snapToGrid w:val="0"/>
        </w:rPr>
        <w:t>121,3</w:t>
      </w:r>
      <w:r>
        <w:rPr>
          <w:snapToGrid w:val="0"/>
        </w:rPr>
        <w:t xml:space="preserve"> тыс. руб., на 202</w:t>
      </w:r>
      <w:r w:rsidR="00463137">
        <w:rPr>
          <w:snapToGrid w:val="0"/>
        </w:rPr>
        <w:t xml:space="preserve">3 г. – 123,8 тыс. руб., на </w:t>
      </w:r>
      <w:r>
        <w:rPr>
          <w:snapToGrid w:val="0"/>
        </w:rPr>
        <w:t>202</w:t>
      </w:r>
      <w:r w:rsidR="00463137">
        <w:rPr>
          <w:snapToGrid w:val="0"/>
        </w:rPr>
        <w:t>4</w:t>
      </w:r>
      <w:r>
        <w:rPr>
          <w:snapToGrid w:val="0"/>
        </w:rPr>
        <w:t xml:space="preserve">г. – </w:t>
      </w:r>
      <w:r w:rsidR="00463137">
        <w:rPr>
          <w:snapToGrid w:val="0"/>
        </w:rPr>
        <w:t>126,5</w:t>
      </w:r>
      <w:r>
        <w:rPr>
          <w:snapToGrid w:val="0"/>
        </w:rPr>
        <w:t xml:space="preserve"> тыс. руб.,</w:t>
      </w:r>
    </w:p>
    <w:p w:rsidR="00CE2228" w:rsidRDefault="00CE2228" w:rsidP="00CE2228">
      <w:pPr>
        <w:pStyle w:val="a9"/>
        <w:spacing w:after="0"/>
        <w:ind w:left="0" w:firstLine="567"/>
        <w:jc w:val="both"/>
        <w:rPr>
          <w:snapToGrid w:val="0"/>
        </w:rPr>
      </w:pPr>
      <w:r>
        <w:rPr>
          <w:snapToGrid w:val="0"/>
        </w:rPr>
        <w:t>- «Прочие мероприятия по благоустройству поселка» на 202</w:t>
      </w:r>
      <w:r w:rsidR="001272FA">
        <w:rPr>
          <w:snapToGrid w:val="0"/>
        </w:rPr>
        <w:t>2</w:t>
      </w:r>
      <w:r>
        <w:rPr>
          <w:snapToGrid w:val="0"/>
        </w:rPr>
        <w:t xml:space="preserve">г. – </w:t>
      </w:r>
      <w:r w:rsidR="001272FA">
        <w:rPr>
          <w:snapToGrid w:val="0"/>
        </w:rPr>
        <w:t>264,8</w:t>
      </w:r>
      <w:r>
        <w:rPr>
          <w:snapToGrid w:val="0"/>
        </w:rPr>
        <w:t xml:space="preserve"> тыс. руб., на 202</w:t>
      </w:r>
      <w:r w:rsidR="001272FA">
        <w:rPr>
          <w:snapToGrid w:val="0"/>
        </w:rPr>
        <w:t>3</w:t>
      </w:r>
      <w:r>
        <w:rPr>
          <w:snapToGrid w:val="0"/>
        </w:rPr>
        <w:t>г. -</w:t>
      </w:r>
      <w:r w:rsidR="001272FA">
        <w:rPr>
          <w:snapToGrid w:val="0"/>
        </w:rPr>
        <w:t>262,3</w:t>
      </w:r>
      <w:r>
        <w:rPr>
          <w:snapToGrid w:val="0"/>
        </w:rPr>
        <w:t xml:space="preserve"> тыс. руб., на 202</w:t>
      </w:r>
      <w:r w:rsidR="001272FA">
        <w:rPr>
          <w:snapToGrid w:val="0"/>
        </w:rPr>
        <w:t>4</w:t>
      </w:r>
      <w:r>
        <w:rPr>
          <w:snapToGrid w:val="0"/>
        </w:rPr>
        <w:t xml:space="preserve">г. – </w:t>
      </w:r>
      <w:r w:rsidR="001272FA">
        <w:rPr>
          <w:snapToGrid w:val="0"/>
        </w:rPr>
        <w:t>262,8</w:t>
      </w:r>
      <w:r>
        <w:rPr>
          <w:snapToGrid w:val="0"/>
        </w:rPr>
        <w:t xml:space="preserve"> тыс. руб. (озеленение, </w:t>
      </w:r>
      <w:r w:rsidR="001272FA">
        <w:rPr>
          <w:snapToGrid w:val="0"/>
        </w:rPr>
        <w:t>покраска стел</w:t>
      </w:r>
      <w:r>
        <w:rPr>
          <w:snapToGrid w:val="0"/>
        </w:rPr>
        <w:t xml:space="preserve"> памятника погибшим в ВОВ, </w:t>
      </w:r>
      <w:r w:rsidR="001272FA">
        <w:rPr>
          <w:snapToGrid w:val="0"/>
        </w:rPr>
        <w:t>подготовительные мероприятия по ремонту площади, содержание и ремонт</w:t>
      </w:r>
      <w:r>
        <w:rPr>
          <w:snapToGrid w:val="0"/>
        </w:rPr>
        <w:t xml:space="preserve"> детских площадок</w:t>
      </w:r>
      <w:r w:rsidR="000F64C4">
        <w:rPr>
          <w:snapToGrid w:val="0"/>
        </w:rPr>
        <w:t>, скамеек, урн, общественного туалета, мостков</w:t>
      </w:r>
      <w:r>
        <w:rPr>
          <w:snapToGrid w:val="0"/>
        </w:rPr>
        <w:t>),</w:t>
      </w:r>
    </w:p>
    <w:p w:rsidR="00CE2228" w:rsidRPr="00630CB1" w:rsidRDefault="00CE2228" w:rsidP="00CE2228">
      <w:pPr>
        <w:pStyle w:val="a9"/>
        <w:spacing w:after="0"/>
        <w:ind w:left="0" w:firstLine="567"/>
        <w:jc w:val="both"/>
        <w:rPr>
          <w:snapToGrid w:val="0"/>
        </w:rPr>
      </w:pPr>
      <w:r>
        <w:rPr>
          <w:snapToGrid w:val="0"/>
        </w:rPr>
        <w:t>- «Формирование площадок накопления ТКО» на 202</w:t>
      </w:r>
      <w:r w:rsidR="000F64C4">
        <w:rPr>
          <w:snapToGrid w:val="0"/>
        </w:rPr>
        <w:t>2</w:t>
      </w:r>
      <w:r>
        <w:rPr>
          <w:snapToGrid w:val="0"/>
        </w:rPr>
        <w:t xml:space="preserve">г. – </w:t>
      </w:r>
      <w:r w:rsidR="000F64C4">
        <w:rPr>
          <w:snapToGrid w:val="0"/>
        </w:rPr>
        <w:t>863</w:t>
      </w:r>
      <w:r>
        <w:rPr>
          <w:snapToGrid w:val="0"/>
        </w:rPr>
        <w:t xml:space="preserve"> тыс. руб., на 202</w:t>
      </w:r>
      <w:r w:rsidR="000F64C4">
        <w:rPr>
          <w:snapToGrid w:val="0"/>
        </w:rPr>
        <w:t>3</w:t>
      </w:r>
      <w:r>
        <w:rPr>
          <w:snapToGrid w:val="0"/>
        </w:rPr>
        <w:t>-202</w:t>
      </w:r>
      <w:r w:rsidR="000F64C4">
        <w:rPr>
          <w:snapToGrid w:val="0"/>
        </w:rPr>
        <w:t>4г</w:t>
      </w:r>
      <w:r>
        <w:rPr>
          <w:snapToGrid w:val="0"/>
        </w:rPr>
        <w:t xml:space="preserve">г. в сумме </w:t>
      </w:r>
      <w:r w:rsidR="000F64C4">
        <w:rPr>
          <w:snapToGrid w:val="0"/>
        </w:rPr>
        <w:t>1115</w:t>
      </w:r>
      <w:r>
        <w:rPr>
          <w:snapToGrid w:val="0"/>
        </w:rPr>
        <w:t xml:space="preserve"> тыс. руб. ежегодно</w:t>
      </w:r>
      <w:r w:rsidR="000E71D8">
        <w:rPr>
          <w:snapToGrid w:val="0"/>
        </w:rPr>
        <w:t xml:space="preserve"> (постановка на кадастровый учет земельных участков, строительство площадок, приобретение мусорных контейнеров).</w:t>
      </w:r>
    </w:p>
    <w:p w:rsidR="00CE2228" w:rsidRPr="00630CB1" w:rsidRDefault="00CE2228" w:rsidP="00CE2228">
      <w:pPr>
        <w:pStyle w:val="a9"/>
        <w:spacing w:after="0"/>
        <w:ind w:left="0" w:firstLine="567"/>
        <w:jc w:val="both"/>
        <w:rPr>
          <w:snapToGrid w:val="0"/>
        </w:rPr>
      </w:pPr>
      <w:r w:rsidRPr="00630CB1">
        <w:rPr>
          <w:snapToGrid w:val="0"/>
        </w:rPr>
        <w:t>4. «Формирование современной городской среды на территории Жигаловского муниципального образования на 2018-2022 годы» на 20</w:t>
      </w:r>
      <w:r>
        <w:rPr>
          <w:snapToGrid w:val="0"/>
        </w:rPr>
        <w:t>2</w:t>
      </w:r>
      <w:r w:rsidR="000E71D8">
        <w:rPr>
          <w:snapToGrid w:val="0"/>
        </w:rPr>
        <w:t>2</w:t>
      </w:r>
      <w:r w:rsidRPr="00630CB1">
        <w:rPr>
          <w:snapToGrid w:val="0"/>
        </w:rPr>
        <w:t xml:space="preserve"> год в сумме </w:t>
      </w:r>
      <w:r w:rsidR="000E71D8">
        <w:rPr>
          <w:snapToGrid w:val="0"/>
        </w:rPr>
        <w:t>4769,4</w:t>
      </w:r>
      <w:r>
        <w:rPr>
          <w:snapToGrid w:val="0"/>
        </w:rPr>
        <w:t xml:space="preserve"> тыс. рублей</w:t>
      </w:r>
      <w:r w:rsidR="000E71D8">
        <w:rPr>
          <w:snapToGrid w:val="0"/>
        </w:rPr>
        <w:t>, в том числе средства областного бюджета в сумме 2639 тыс. руб., средства местного бюджета в сумме 2130 тыс. руб.</w:t>
      </w:r>
      <w:r>
        <w:rPr>
          <w:snapToGrid w:val="0"/>
        </w:rPr>
        <w:t xml:space="preserve"> (</w:t>
      </w:r>
      <w:r w:rsidR="000E71D8">
        <w:rPr>
          <w:snapToGrid w:val="0"/>
        </w:rPr>
        <w:t>второй</w:t>
      </w:r>
      <w:r>
        <w:rPr>
          <w:snapToGrid w:val="0"/>
        </w:rPr>
        <w:t xml:space="preserve"> этап реконструкции общественной территории «Зона отдыха – сквер по улице Ленская»)</w:t>
      </w:r>
      <w:r w:rsidRPr="00630CB1">
        <w:rPr>
          <w:snapToGrid w:val="0"/>
        </w:rPr>
        <w:t xml:space="preserve">. </w:t>
      </w:r>
    </w:p>
    <w:p w:rsidR="00CE2228" w:rsidRPr="00C2259B" w:rsidRDefault="00CE2228" w:rsidP="00CE2228">
      <w:pPr>
        <w:pStyle w:val="a9"/>
        <w:spacing w:after="0"/>
        <w:ind w:left="0" w:firstLine="567"/>
        <w:jc w:val="both"/>
      </w:pPr>
      <w:r w:rsidRPr="00C2259B">
        <w:t xml:space="preserve">По подразделу </w:t>
      </w:r>
      <w:r>
        <w:t xml:space="preserve">0503 </w:t>
      </w:r>
      <w:r w:rsidRPr="00C2259B">
        <w:t xml:space="preserve">«Благоустройство», в том числе, </w:t>
      </w:r>
      <w:r w:rsidR="0017318E">
        <w:t>установлены</w:t>
      </w:r>
      <w:r w:rsidRPr="00C2259B">
        <w:t xml:space="preserve"> расходы на реализацию мероприятий перечня проектов народных инициатив на 202</w:t>
      </w:r>
      <w:r w:rsidR="0017318E">
        <w:t>2 год в сумме 2615,8 тыс. руб. (</w:t>
      </w:r>
      <w:r w:rsidR="0017318E">
        <w:rPr>
          <w:snapToGrid w:val="0"/>
        </w:rPr>
        <w:t xml:space="preserve">средства областного бюджета в сумме 1015,8 тыс. руб., средства местного бюджета в сумме 1600 тыс. руб.), на </w:t>
      </w:r>
      <w:r w:rsidR="0017318E">
        <w:t>2023</w:t>
      </w:r>
      <w:r w:rsidRPr="00C2259B">
        <w:t>-202</w:t>
      </w:r>
      <w:r w:rsidR="0017318E">
        <w:t>4</w:t>
      </w:r>
      <w:r w:rsidRPr="00C2259B">
        <w:t xml:space="preserve"> годы в сумме </w:t>
      </w:r>
      <w:r w:rsidR="0017318E">
        <w:t>1040</w:t>
      </w:r>
      <w:r w:rsidRPr="00C2259B">
        <w:t xml:space="preserve"> тыс. руб. ежегодно</w:t>
      </w:r>
      <w:r>
        <w:t xml:space="preserve"> (средства областного бюджета – </w:t>
      </w:r>
      <w:r w:rsidR="0017318E">
        <w:t>1015,8</w:t>
      </w:r>
      <w:r>
        <w:t xml:space="preserve"> тыс. руб., средства местного бюджета </w:t>
      </w:r>
      <w:r w:rsidR="0017318E">
        <w:t>24,2</w:t>
      </w:r>
      <w:r>
        <w:t xml:space="preserve"> тыс. руб.)</w:t>
      </w:r>
      <w:r w:rsidRPr="00C2259B">
        <w:t>.</w:t>
      </w:r>
    </w:p>
    <w:p w:rsidR="00CE2228" w:rsidRDefault="00CE2228" w:rsidP="00CE2228">
      <w:pPr>
        <w:autoSpaceDE w:val="0"/>
        <w:autoSpaceDN w:val="0"/>
        <w:adjustRightInd w:val="0"/>
        <w:ind w:firstLine="567"/>
        <w:jc w:val="both"/>
      </w:pPr>
      <w:r w:rsidRPr="00C2259B">
        <w:rPr>
          <w:i/>
        </w:rPr>
        <w:t>По подразделу 0505 «Другие вопросы в области жилищно-коммунального хозяйства»</w:t>
      </w:r>
      <w:r w:rsidRPr="00630CB1">
        <w:t xml:space="preserve">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w:t>
      </w:r>
      <w:r>
        <w:t>2</w:t>
      </w:r>
      <w:r w:rsidR="00CE7694">
        <w:t>2</w:t>
      </w:r>
      <w:r w:rsidRPr="00630CB1">
        <w:t xml:space="preserve">г. в сумме </w:t>
      </w:r>
      <w:r w:rsidR="00CE7694">
        <w:t>9054,7</w:t>
      </w:r>
      <w:r w:rsidRPr="00630CB1">
        <w:t xml:space="preserve"> тыс. руб., с </w:t>
      </w:r>
      <w:r>
        <w:t>ростом</w:t>
      </w:r>
      <w:r w:rsidRPr="00630CB1">
        <w:t xml:space="preserve"> на </w:t>
      </w:r>
      <w:r w:rsidR="00CE7694">
        <w:t>843,5</w:t>
      </w:r>
      <w:r w:rsidRPr="00630CB1">
        <w:t xml:space="preserve"> тыс. руб. (</w:t>
      </w:r>
      <w:r>
        <w:t>+</w:t>
      </w:r>
      <w:r w:rsidR="00CE7694">
        <w:t>10,3</w:t>
      </w:r>
      <w:r w:rsidRPr="00630CB1">
        <w:t>%) к оценке исполнения в 20</w:t>
      </w:r>
      <w:r>
        <w:t>2</w:t>
      </w:r>
      <w:r w:rsidR="00CE7694">
        <w:t>1</w:t>
      </w:r>
      <w:r w:rsidRPr="00630CB1">
        <w:t xml:space="preserve"> году</w:t>
      </w:r>
      <w:r>
        <w:t xml:space="preserve">, </w:t>
      </w:r>
      <w:r w:rsidRPr="00630CB1">
        <w:t>на 202</w:t>
      </w:r>
      <w:r w:rsidR="00CE7694">
        <w:t>3</w:t>
      </w:r>
      <w:r>
        <w:t>-202</w:t>
      </w:r>
      <w:r w:rsidR="00CE7694">
        <w:t>4</w:t>
      </w:r>
      <w:r w:rsidRPr="00630CB1">
        <w:t>г</w:t>
      </w:r>
      <w:r>
        <w:t>г</w:t>
      </w:r>
      <w:r w:rsidRPr="00630CB1">
        <w:t xml:space="preserve">. в сумме </w:t>
      </w:r>
      <w:r w:rsidR="00CE7694">
        <w:t>9037,1 тыс. руб. и 8994,9</w:t>
      </w:r>
      <w:r w:rsidRPr="00630CB1">
        <w:t xml:space="preserve"> тыс. руб.</w:t>
      </w:r>
    </w:p>
    <w:p w:rsidR="00CE2228" w:rsidRDefault="00CE2228" w:rsidP="00CE2228">
      <w:pPr>
        <w:autoSpaceDE w:val="0"/>
        <w:autoSpaceDN w:val="0"/>
        <w:adjustRightInd w:val="0"/>
        <w:ind w:firstLine="567"/>
        <w:jc w:val="both"/>
        <w:rPr>
          <w:u w:val="single"/>
        </w:rPr>
      </w:pPr>
      <w:r w:rsidRPr="009243AE">
        <w:rPr>
          <w:u w:val="single"/>
        </w:rPr>
        <w:t>Раздел 0700 «Образование»</w:t>
      </w:r>
    </w:p>
    <w:p w:rsidR="00CE2228" w:rsidRPr="009243AE" w:rsidRDefault="00CE2228" w:rsidP="00CE2228">
      <w:pPr>
        <w:autoSpaceDE w:val="0"/>
        <w:autoSpaceDN w:val="0"/>
        <w:adjustRightInd w:val="0"/>
        <w:ind w:firstLine="567"/>
        <w:jc w:val="both"/>
        <w:rPr>
          <w:u w:val="single"/>
        </w:rPr>
      </w:pPr>
      <w:r w:rsidRPr="00630CB1">
        <w:t xml:space="preserve">Расходы по подразделу </w:t>
      </w:r>
      <w:r>
        <w:t>0705</w:t>
      </w:r>
      <w:r w:rsidRPr="00630CB1">
        <w:t xml:space="preserve"> «</w:t>
      </w:r>
      <w:r>
        <w:t>Профессиональная подготовка, переподготовка и повышение квалификации</w:t>
      </w:r>
      <w:r w:rsidRPr="00630CB1">
        <w:t>» на 20</w:t>
      </w:r>
      <w:r>
        <w:t>2</w:t>
      </w:r>
      <w:r w:rsidR="00F6028F">
        <w:t>2</w:t>
      </w:r>
      <w:r w:rsidRPr="00630CB1">
        <w:t xml:space="preserve"> год установлены в </w:t>
      </w:r>
      <w:r>
        <w:t>сумме</w:t>
      </w:r>
      <w:r w:rsidRPr="00630CB1">
        <w:t xml:space="preserve"> </w:t>
      </w:r>
      <w:r w:rsidR="00F6028F">
        <w:t>50</w:t>
      </w:r>
      <w:r w:rsidRPr="00630CB1">
        <w:t xml:space="preserve"> тыс.руб.</w:t>
      </w:r>
      <w:r>
        <w:t>,</w:t>
      </w:r>
      <w:r w:rsidRPr="00630CB1">
        <w:t xml:space="preserve"> с</w:t>
      </w:r>
      <w:r w:rsidR="00F6028F">
        <w:t>о</w:t>
      </w:r>
      <w:r w:rsidRPr="00630CB1">
        <w:t xml:space="preserve"> </w:t>
      </w:r>
      <w:r w:rsidR="00F6028F">
        <w:t>снижением</w:t>
      </w:r>
      <w:r w:rsidRPr="00630CB1">
        <w:t xml:space="preserve"> на </w:t>
      </w:r>
      <w:r>
        <w:t>30</w:t>
      </w:r>
      <w:r w:rsidRPr="00630CB1">
        <w:t xml:space="preserve"> тыс. руб. (</w:t>
      </w:r>
      <w:r w:rsidR="00F6028F">
        <w:t>-37,5</w:t>
      </w:r>
      <w:r w:rsidRPr="00630CB1">
        <w:t>%) к уровню оценки ожидаемого исполнения расходов в 20</w:t>
      </w:r>
      <w:r>
        <w:t>2</w:t>
      </w:r>
      <w:r w:rsidR="00F6028F">
        <w:t>1</w:t>
      </w:r>
      <w:r w:rsidRPr="00630CB1">
        <w:t xml:space="preserve"> году</w:t>
      </w:r>
      <w:r>
        <w:t xml:space="preserve">, на </w:t>
      </w:r>
      <w:r w:rsidRPr="00630CB1">
        <w:t>202</w:t>
      </w:r>
      <w:r w:rsidR="00F6028F">
        <w:t>3</w:t>
      </w:r>
      <w:r>
        <w:t>-202</w:t>
      </w:r>
      <w:r w:rsidR="00F6028F">
        <w:t>4</w:t>
      </w:r>
      <w:r w:rsidRPr="00630CB1">
        <w:t xml:space="preserve"> </w:t>
      </w:r>
      <w:r>
        <w:t>гг</w:t>
      </w:r>
      <w:r w:rsidRPr="00630CB1">
        <w:t xml:space="preserve">. </w:t>
      </w:r>
      <w:r>
        <w:t xml:space="preserve">в сумме </w:t>
      </w:r>
      <w:r w:rsidR="00F6028F">
        <w:t>30</w:t>
      </w:r>
      <w:r>
        <w:t xml:space="preserve"> тыс. руб. ежегодно. </w:t>
      </w:r>
      <w:r w:rsidRPr="00630CB1">
        <w:t xml:space="preserve">Данные расходы  составляют </w:t>
      </w:r>
      <w:r>
        <w:t>0,</w:t>
      </w:r>
      <w:r w:rsidR="00F6028F">
        <w:t>1</w:t>
      </w:r>
      <w:r w:rsidRPr="00630CB1">
        <w:t>% от общей суммы расходов местного бюджета на 20</w:t>
      </w:r>
      <w:r>
        <w:t>2</w:t>
      </w:r>
      <w:r w:rsidR="00F6028F">
        <w:t>2</w:t>
      </w:r>
      <w:r w:rsidRPr="00630CB1">
        <w:t xml:space="preserve"> год, предусмотрены</w:t>
      </w:r>
      <w:r>
        <w:t xml:space="preserve"> на оплату услуг по повышению квалификации служащих и специалистов администрации Жигаловского МО.</w:t>
      </w:r>
    </w:p>
    <w:p w:rsidR="00CE2228" w:rsidRPr="00630CB1" w:rsidRDefault="00CE2228" w:rsidP="00CE2228">
      <w:pPr>
        <w:widowControl w:val="0"/>
        <w:numPr>
          <w:ilvl w:val="12"/>
          <w:numId w:val="0"/>
        </w:numPr>
        <w:ind w:firstLine="567"/>
        <w:jc w:val="both"/>
      </w:pPr>
      <w:r w:rsidRPr="00630CB1">
        <w:rPr>
          <w:u w:val="single"/>
        </w:rPr>
        <w:t>Раздел 0800 «Культура, кинематография»</w:t>
      </w:r>
      <w:r w:rsidRPr="00630CB1">
        <w:rPr>
          <w:b/>
        </w:rPr>
        <w:t xml:space="preserve"> </w:t>
      </w:r>
      <w:r w:rsidRPr="00630CB1">
        <w:t xml:space="preserve"> </w:t>
      </w:r>
    </w:p>
    <w:p w:rsidR="00CE2228" w:rsidRPr="00630CB1" w:rsidRDefault="00CE2228" w:rsidP="00CE2228">
      <w:pPr>
        <w:autoSpaceDE w:val="0"/>
        <w:autoSpaceDN w:val="0"/>
        <w:adjustRightInd w:val="0"/>
        <w:ind w:firstLine="567"/>
        <w:jc w:val="both"/>
      </w:pPr>
      <w:r w:rsidRPr="00630CB1">
        <w:t>Расходы по подразделу 0801 «Культура» на 20</w:t>
      </w:r>
      <w:r>
        <w:t>2</w:t>
      </w:r>
      <w:r w:rsidR="00713179">
        <w:t>2</w:t>
      </w:r>
      <w:r>
        <w:t>-202</w:t>
      </w:r>
      <w:r w:rsidR="00713179">
        <w:t>4</w:t>
      </w:r>
      <w:r w:rsidRPr="00630CB1">
        <w:t xml:space="preserve"> год</w:t>
      </w:r>
      <w:r>
        <w:t>ы</w:t>
      </w:r>
      <w:r w:rsidRPr="00630CB1">
        <w:t xml:space="preserve"> установлены в объеме </w:t>
      </w:r>
      <w:r w:rsidR="00713179">
        <w:t>148</w:t>
      </w:r>
      <w:r w:rsidRPr="00630CB1">
        <w:t xml:space="preserve"> тыс.руб. ежегодно, с </w:t>
      </w:r>
      <w:r w:rsidR="00713179">
        <w:t>ростом</w:t>
      </w:r>
      <w:r w:rsidRPr="00630CB1">
        <w:t xml:space="preserve"> на </w:t>
      </w:r>
      <w:r w:rsidR="00713179">
        <w:t xml:space="preserve">52,6 </w:t>
      </w:r>
      <w:r w:rsidRPr="00630CB1">
        <w:t>тыс. руб. (</w:t>
      </w:r>
      <w:r w:rsidR="00713179">
        <w:t>+55,1</w:t>
      </w:r>
      <w:r w:rsidRPr="00630CB1">
        <w:t>%) к оценк</w:t>
      </w:r>
      <w:r>
        <w:t>е</w:t>
      </w:r>
      <w:r w:rsidRPr="00630CB1">
        <w:t xml:space="preserve"> исполнения расходов в 20</w:t>
      </w:r>
      <w:r>
        <w:t>2</w:t>
      </w:r>
      <w:r w:rsidR="00713179">
        <w:t>1</w:t>
      </w:r>
      <w:r w:rsidRPr="00630CB1">
        <w:t xml:space="preserve"> году. Данные расходы  составляют </w:t>
      </w:r>
      <w:r>
        <w:t>0,3</w:t>
      </w:r>
      <w:r w:rsidRPr="00630CB1">
        <w:t>% от общей суммы расходов местного бюджета на 20</w:t>
      </w:r>
      <w:r>
        <w:t>2</w:t>
      </w:r>
      <w:r w:rsidR="00713179">
        <w:t>2</w:t>
      </w:r>
      <w:r w:rsidRPr="00630CB1">
        <w:t xml:space="preserve"> год, предусмотрены на реализацию муниципальной программы по организации досуга населения «Культура</w:t>
      </w:r>
      <w:r w:rsidR="00713179">
        <w:t xml:space="preserve"> Жигаловского муниципального образования на 2021-2025 гг.</w:t>
      </w:r>
      <w:r w:rsidRPr="00630CB1">
        <w:t>».</w:t>
      </w:r>
    </w:p>
    <w:p w:rsidR="00CE2228" w:rsidRPr="00630CB1" w:rsidRDefault="00CE2228" w:rsidP="00CE2228">
      <w:pPr>
        <w:widowControl w:val="0"/>
        <w:numPr>
          <w:ilvl w:val="12"/>
          <w:numId w:val="0"/>
        </w:numPr>
        <w:ind w:firstLine="567"/>
        <w:jc w:val="both"/>
      </w:pPr>
      <w:r w:rsidRPr="00630CB1">
        <w:rPr>
          <w:u w:val="single"/>
        </w:rPr>
        <w:t>Раздел 1000 «Социальная политика»</w:t>
      </w:r>
      <w:r w:rsidRPr="00630CB1">
        <w:t xml:space="preserve"> </w:t>
      </w:r>
    </w:p>
    <w:p w:rsidR="00CE2228" w:rsidRDefault="00CE2228" w:rsidP="00CE2228">
      <w:pPr>
        <w:autoSpaceDE w:val="0"/>
        <w:autoSpaceDN w:val="0"/>
        <w:adjustRightInd w:val="0"/>
        <w:ind w:firstLine="567"/>
        <w:jc w:val="both"/>
      </w:pPr>
      <w:r w:rsidRPr="00630CB1">
        <w:t>Проектом бюджета расходы по подразделу 1001 «Пенсионное обеспечение» установлены на выплату пенсии за выслугу лет муниципальным служащим на 20</w:t>
      </w:r>
      <w:r>
        <w:t>2</w:t>
      </w:r>
      <w:r w:rsidR="00C96200">
        <w:t>2</w:t>
      </w:r>
      <w:r w:rsidRPr="00630CB1">
        <w:t xml:space="preserve">г. в сумме </w:t>
      </w:r>
      <w:r w:rsidR="00C96200">
        <w:t>304</w:t>
      </w:r>
      <w:r w:rsidRPr="00630CB1">
        <w:t xml:space="preserve"> тыс.руб., с ростом к оценке 20</w:t>
      </w:r>
      <w:r w:rsidR="00C96200">
        <w:t>21</w:t>
      </w:r>
      <w:r w:rsidRPr="00630CB1">
        <w:t xml:space="preserve">г. на </w:t>
      </w:r>
      <w:r>
        <w:t>9,</w:t>
      </w:r>
      <w:r w:rsidR="00C96200">
        <w:t>7</w:t>
      </w:r>
      <w:r w:rsidRPr="00630CB1">
        <w:t xml:space="preserve"> тыс.руб. (</w:t>
      </w:r>
      <w:r>
        <w:t>+3,3</w:t>
      </w:r>
      <w:r w:rsidRPr="00630CB1">
        <w:t>%)</w:t>
      </w:r>
      <w:r>
        <w:t xml:space="preserve">, </w:t>
      </w:r>
      <w:r w:rsidRPr="00630CB1">
        <w:t>на 202</w:t>
      </w:r>
      <w:r w:rsidR="00C96200">
        <w:t>3</w:t>
      </w:r>
      <w:r>
        <w:t>-202</w:t>
      </w:r>
      <w:r w:rsidR="00C96200">
        <w:t>4</w:t>
      </w:r>
      <w:r w:rsidRPr="00630CB1">
        <w:t>г</w:t>
      </w:r>
      <w:r>
        <w:t>г</w:t>
      </w:r>
      <w:r w:rsidRPr="00630CB1">
        <w:t xml:space="preserve">. в сумме </w:t>
      </w:r>
      <w:r w:rsidR="00C96200">
        <w:t>316</w:t>
      </w:r>
      <w:r w:rsidRPr="00630CB1">
        <w:t xml:space="preserve"> тыс. руб.</w:t>
      </w:r>
      <w:r>
        <w:t xml:space="preserve"> и </w:t>
      </w:r>
      <w:r w:rsidR="00C96200">
        <w:t>329</w:t>
      </w:r>
      <w:r>
        <w:t xml:space="preserve"> тыс. руб.</w:t>
      </w:r>
      <w:r w:rsidRPr="00630CB1">
        <w:t xml:space="preserve">, </w:t>
      </w:r>
      <w:r>
        <w:t>соответственно</w:t>
      </w:r>
      <w:r w:rsidRPr="00630CB1">
        <w:t>.</w:t>
      </w:r>
    </w:p>
    <w:p w:rsidR="00CE2228" w:rsidRPr="00630CB1" w:rsidRDefault="00CE2228" w:rsidP="00CE2228">
      <w:pPr>
        <w:widowControl w:val="0"/>
        <w:numPr>
          <w:ilvl w:val="12"/>
          <w:numId w:val="0"/>
        </w:numPr>
        <w:ind w:firstLine="567"/>
        <w:jc w:val="both"/>
      </w:pPr>
      <w:r w:rsidRPr="00630CB1">
        <w:t xml:space="preserve"> Доля данных расходов  составляет </w:t>
      </w:r>
      <w:r>
        <w:t>0,</w:t>
      </w:r>
      <w:r w:rsidR="00C96200">
        <w:t>6</w:t>
      </w:r>
      <w:r w:rsidRPr="00630CB1">
        <w:t>% от общей суммы расходов местного бюджета на 20</w:t>
      </w:r>
      <w:r>
        <w:t>2</w:t>
      </w:r>
      <w:r w:rsidR="00C96200">
        <w:t>2</w:t>
      </w:r>
      <w:r w:rsidRPr="00630CB1">
        <w:t xml:space="preserve"> год.</w:t>
      </w:r>
    </w:p>
    <w:p w:rsidR="00CE2228" w:rsidRPr="00630CB1" w:rsidRDefault="00CE2228" w:rsidP="00CE2228">
      <w:pPr>
        <w:widowControl w:val="0"/>
        <w:numPr>
          <w:ilvl w:val="12"/>
          <w:numId w:val="0"/>
        </w:numPr>
        <w:ind w:firstLine="567"/>
        <w:jc w:val="both"/>
      </w:pPr>
      <w:r w:rsidRPr="00630CB1">
        <w:rPr>
          <w:u w:val="single"/>
        </w:rPr>
        <w:t>Раздел 1100 «Физическая культура и спорт»</w:t>
      </w:r>
      <w:r w:rsidRPr="00630CB1">
        <w:t xml:space="preserve"> </w:t>
      </w:r>
    </w:p>
    <w:p w:rsidR="00CE2228" w:rsidRPr="00630CB1" w:rsidRDefault="00CE2228" w:rsidP="00CE2228">
      <w:pPr>
        <w:widowControl w:val="0"/>
        <w:numPr>
          <w:ilvl w:val="12"/>
          <w:numId w:val="0"/>
        </w:numPr>
        <w:ind w:firstLine="567"/>
        <w:jc w:val="both"/>
      </w:pPr>
      <w:r>
        <w:t>В</w:t>
      </w:r>
      <w:r w:rsidRPr="00630CB1">
        <w:t xml:space="preserve"> проекте бюджета на 20</w:t>
      </w:r>
      <w:r>
        <w:t>2</w:t>
      </w:r>
      <w:r w:rsidR="00751AD6">
        <w:t>2</w:t>
      </w:r>
      <w:r w:rsidRPr="00630CB1">
        <w:t>-202</w:t>
      </w:r>
      <w:r w:rsidR="00751AD6">
        <w:t>4</w:t>
      </w:r>
      <w:r w:rsidRPr="00630CB1">
        <w:t xml:space="preserve">гг. бюджетные ассигнования по подразделу </w:t>
      </w:r>
      <w:r>
        <w:t xml:space="preserve">1101 </w:t>
      </w:r>
      <w:r w:rsidRPr="00630CB1">
        <w:t xml:space="preserve">«Физическая культура» установлены в сумме </w:t>
      </w:r>
      <w:r w:rsidR="00751AD6">
        <w:t>246</w:t>
      </w:r>
      <w:r w:rsidRPr="00630CB1">
        <w:t xml:space="preserve"> тыс.руб. ежегодно, с </w:t>
      </w:r>
      <w:r w:rsidR="00751AD6">
        <w:t>ростом</w:t>
      </w:r>
      <w:r w:rsidRPr="00630CB1">
        <w:t xml:space="preserve"> к оценке </w:t>
      </w:r>
      <w:r>
        <w:t xml:space="preserve">исполнения </w:t>
      </w:r>
      <w:r w:rsidRPr="00630CB1">
        <w:t>20</w:t>
      </w:r>
      <w:r>
        <w:t>2</w:t>
      </w:r>
      <w:r w:rsidR="00751AD6">
        <w:t>1</w:t>
      </w:r>
      <w:r w:rsidRPr="00630CB1">
        <w:t xml:space="preserve">г. на </w:t>
      </w:r>
      <w:r w:rsidR="00751AD6">
        <w:t>116,4</w:t>
      </w:r>
      <w:r w:rsidRPr="00630CB1">
        <w:t xml:space="preserve"> тыс.руб. (</w:t>
      </w:r>
      <w:r w:rsidR="00751AD6">
        <w:t>+89,8</w:t>
      </w:r>
      <w:r w:rsidRPr="00630CB1">
        <w:t>%)</w:t>
      </w:r>
      <w:r>
        <w:t xml:space="preserve"> в</w:t>
      </w:r>
      <w:r w:rsidRPr="00630CB1">
        <w:t xml:space="preserve"> целях реализации </w:t>
      </w:r>
      <w:r>
        <w:t>основн</w:t>
      </w:r>
      <w:r w:rsidR="00751AD6">
        <w:t>ого</w:t>
      </w:r>
      <w:r>
        <w:t xml:space="preserve"> </w:t>
      </w:r>
      <w:r w:rsidRPr="00630CB1">
        <w:t>мероприяти</w:t>
      </w:r>
      <w:r w:rsidR="00751AD6">
        <w:t>я</w:t>
      </w:r>
      <w:r>
        <w:t xml:space="preserve"> «</w:t>
      </w:r>
      <w:r w:rsidR="00751AD6">
        <w:t>Культурно-досуговая деятельность</w:t>
      </w:r>
      <w:r>
        <w:t xml:space="preserve">» </w:t>
      </w:r>
      <w:r w:rsidRPr="00630CB1">
        <w:t>муниципальной программы «</w:t>
      </w:r>
      <w:r w:rsidR="00751AD6">
        <w:t>К</w:t>
      </w:r>
      <w:r w:rsidRPr="00630CB1">
        <w:t>ультур</w:t>
      </w:r>
      <w:r w:rsidR="00751AD6">
        <w:t>а</w:t>
      </w:r>
      <w:r w:rsidRPr="00630CB1">
        <w:t xml:space="preserve"> </w:t>
      </w:r>
      <w:r w:rsidR="00751AD6">
        <w:t>Жигаловского муниципального образования на 2021-2025 гг.</w:t>
      </w:r>
      <w:r w:rsidR="00751AD6" w:rsidRPr="00630CB1">
        <w:t>».</w:t>
      </w:r>
      <w:r w:rsidRPr="00630CB1">
        <w:t xml:space="preserve"> Доля данного вида расходов составляет </w:t>
      </w:r>
      <w:r>
        <w:t>0,</w:t>
      </w:r>
      <w:r w:rsidR="00751AD6">
        <w:t>5</w:t>
      </w:r>
      <w:r w:rsidRPr="00630CB1">
        <w:t>% от общей суммы расходов местного бюджета на 20</w:t>
      </w:r>
      <w:r>
        <w:t>2</w:t>
      </w:r>
      <w:r w:rsidR="00751AD6">
        <w:t>2</w:t>
      </w:r>
      <w:r w:rsidRPr="00630CB1">
        <w:t xml:space="preserve"> год.</w:t>
      </w:r>
    </w:p>
    <w:p w:rsidR="00751AD6" w:rsidRPr="00E602C1" w:rsidRDefault="00751AD6" w:rsidP="00751AD6">
      <w:pPr>
        <w:autoSpaceDE w:val="0"/>
        <w:autoSpaceDN w:val="0"/>
        <w:adjustRightInd w:val="0"/>
        <w:ind w:firstLine="567"/>
        <w:jc w:val="both"/>
      </w:pPr>
      <w:r w:rsidRPr="00E602C1">
        <w:t>В проекте бюджета на 202</w:t>
      </w:r>
      <w:r>
        <w:t>2-2024г</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1 тыс. рублей ежегодно.</w:t>
      </w:r>
    </w:p>
    <w:p w:rsidR="00CE2228" w:rsidRPr="00630CB1" w:rsidRDefault="00CE2228" w:rsidP="00CE2228">
      <w:pPr>
        <w:widowControl w:val="0"/>
        <w:numPr>
          <w:ilvl w:val="12"/>
          <w:numId w:val="0"/>
        </w:numPr>
        <w:ind w:firstLine="567"/>
        <w:jc w:val="both"/>
        <w:rPr>
          <w:b/>
        </w:rPr>
      </w:pPr>
      <w:r w:rsidRPr="00630CB1">
        <w:rPr>
          <w:u w:val="single"/>
        </w:rPr>
        <w:t>Раздел 1400 «Межбюджетные трансферты общего характера бюджетам бюджетной системы Российской Федерации»</w:t>
      </w:r>
      <w:r w:rsidRPr="00630CB1">
        <w:rPr>
          <w:b/>
        </w:rPr>
        <w:t xml:space="preserve"> </w:t>
      </w:r>
    </w:p>
    <w:p w:rsidR="00CE2228" w:rsidRPr="00630CB1" w:rsidRDefault="00CE2228" w:rsidP="00CE2228">
      <w:pPr>
        <w:widowControl w:val="0"/>
        <w:numPr>
          <w:ilvl w:val="12"/>
          <w:numId w:val="0"/>
        </w:numPr>
        <w:ind w:firstLine="567"/>
        <w:jc w:val="both"/>
      </w:pPr>
      <w:r w:rsidRPr="00630CB1">
        <w:t xml:space="preserve">Расходы местного бюджета по подразделу 1403 «Прочие межбюджетные трансферты общего характера» </w:t>
      </w:r>
      <w:r>
        <w:t>на 202</w:t>
      </w:r>
      <w:r w:rsidR="00C54A9B">
        <w:t>2-2024г</w:t>
      </w:r>
      <w:r>
        <w:t xml:space="preserve">г. </w:t>
      </w:r>
      <w:r w:rsidRPr="00630CB1">
        <w:t>предлагается утвердить</w:t>
      </w:r>
      <w:r>
        <w:t xml:space="preserve"> в сумме </w:t>
      </w:r>
      <w:r w:rsidR="00C54A9B">
        <w:t>221,2</w:t>
      </w:r>
      <w:r>
        <w:t xml:space="preserve"> тыс. руб., </w:t>
      </w:r>
      <w:r w:rsidR="00C54A9B">
        <w:t xml:space="preserve">ежегодно, </w:t>
      </w:r>
      <w:r>
        <w:t xml:space="preserve">с ростом на </w:t>
      </w:r>
      <w:r w:rsidR="00C54A9B">
        <w:t>25,4</w:t>
      </w:r>
      <w:r>
        <w:t xml:space="preserve"> тыс. руб. (</w:t>
      </w:r>
      <w:r w:rsidR="00C54A9B">
        <w:t>+13%</w:t>
      </w:r>
      <w:r>
        <w:t>) к оценке исполнения 202</w:t>
      </w:r>
      <w:r w:rsidR="00C54A9B">
        <w:t>1</w:t>
      </w:r>
      <w:r>
        <w:t>г., в том числе</w:t>
      </w:r>
      <w:r w:rsidRPr="00630CB1">
        <w:t>:</w:t>
      </w:r>
    </w:p>
    <w:p w:rsidR="00CE2228" w:rsidRPr="00C80BED" w:rsidRDefault="00CE2228" w:rsidP="00CE2228">
      <w:pPr>
        <w:widowControl w:val="0"/>
        <w:numPr>
          <w:ilvl w:val="12"/>
          <w:numId w:val="0"/>
        </w:numPr>
        <w:ind w:firstLine="567"/>
        <w:jc w:val="both"/>
      </w:pPr>
      <w:r w:rsidRPr="00630CB1">
        <w:t xml:space="preserve">1. </w:t>
      </w:r>
      <w:r w:rsidR="00C54A9B" w:rsidRPr="00630CB1">
        <w:t xml:space="preserve">в соответствии с заключенным Соглашением </w:t>
      </w:r>
      <w:r w:rsidRPr="00C80BED">
        <w:t>по осуществлению внешнего муниципального (финансового) контроля в сумме 141,2 тыс. руб.,</w:t>
      </w:r>
    </w:p>
    <w:p w:rsidR="00CE2228" w:rsidRDefault="00CE2228" w:rsidP="00CE2228">
      <w:pPr>
        <w:widowControl w:val="0"/>
        <w:numPr>
          <w:ilvl w:val="12"/>
          <w:numId w:val="0"/>
        </w:numPr>
        <w:ind w:firstLine="567"/>
        <w:jc w:val="both"/>
      </w:pPr>
      <w:r w:rsidRPr="00630CB1">
        <w:t xml:space="preserve">2. </w:t>
      </w:r>
      <w:r w:rsidR="00C54A9B" w:rsidRPr="00630CB1">
        <w:t xml:space="preserve">в соответствии с заключенным Соглашением о передаче полномочий муниципальному образованию «Жигаловский район» по </w:t>
      </w:r>
      <w:r w:rsidR="00C54A9B">
        <w:t xml:space="preserve">созданию и организации деятельности ЕДДС </w:t>
      </w:r>
      <w:r w:rsidRPr="00630CB1">
        <w:t xml:space="preserve">в сумме </w:t>
      </w:r>
      <w:r w:rsidR="00C54A9B">
        <w:t>80</w:t>
      </w:r>
      <w:r w:rsidRPr="00630CB1">
        <w:t xml:space="preserve"> тыс. руб</w:t>
      </w:r>
      <w:r w:rsidR="00C54A9B">
        <w:t>.</w:t>
      </w:r>
      <w:r w:rsidRPr="00630CB1">
        <w:t xml:space="preserve"> </w:t>
      </w:r>
    </w:p>
    <w:p w:rsidR="00CE2228" w:rsidRPr="00155BAC" w:rsidRDefault="00CE2228" w:rsidP="00CE2228">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CE2228" w:rsidRPr="004D2FD9" w:rsidRDefault="00CE2228" w:rsidP="00CE2228">
      <w:pPr>
        <w:shd w:val="clear" w:color="auto" w:fill="FFFFFF"/>
        <w:ind w:firstLine="709"/>
        <w:jc w:val="both"/>
        <w:textAlignment w:val="baseline"/>
        <w:rPr>
          <w:color w:val="000000"/>
        </w:rPr>
      </w:pPr>
      <w:r>
        <w:rPr>
          <w:color w:val="000000"/>
        </w:rPr>
        <w:t>Порядок и условия предоставления иных межбюджетных трансфертов из бюджета Жигаловского муниципального образования бюджету муниципального образования «Жигаловский район» установлены в Положении, утвержденном решением Думы Жигаловского муниципального образования от 02.07.2020 № 33-20р.</w:t>
      </w:r>
    </w:p>
    <w:p w:rsidR="00CE2228" w:rsidRPr="00630CB1" w:rsidRDefault="00CE2228" w:rsidP="00CE2228">
      <w:pPr>
        <w:widowControl w:val="0"/>
        <w:numPr>
          <w:ilvl w:val="12"/>
          <w:numId w:val="0"/>
        </w:numPr>
        <w:ind w:firstLine="567"/>
        <w:jc w:val="both"/>
      </w:pPr>
      <w:r w:rsidRPr="00630CB1">
        <w:t xml:space="preserve">Доля данного вида расходов составляет </w:t>
      </w:r>
      <w:r w:rsidR="000445A3">
        <w:t>0,4</w:t>
      </w:r>
      <w:r w:rsidRPr="00630CB1">
        <w:t>% от общей суммы расходов местного бюджета на 20</w:t>
      </w:r>
      <w:r>
        <w:t>2</w:t>
      </w:r>
      <w:r w:rsidR="000445A3">
        <w:t>2</w:t>
      </w:r>
      <w:r w:rsidRPr="00630CB1">
        <w:t xml:space="preserve"> год.</w:t>
      </w:r>
    </w:p>
    <w:p w:rsidR="00CE2228" w:rsidRDefault="00CE2228" w:rsidP="00CE2228">
      <w:pPr>
        <w:tabs>
          <w:tab w:val="left" w:pos="3544"/>
        </w:tabs>
        <w:ind w:firstLine="567"/>
        <w:jc w:val="both"/>
      </w:pPr>
    </w:p>
    <w:p w:rsidR="00CE2228" w:rsidRDefault="00CE2228" w:rsidP="00CE2228">
      <w:pPr>
        <w:ind w:firstLine="567"/>
        <w:jc w:val="both"/>
        <w:rPr>
          <w:color w:val="000000"/>
        </w:rPr>
      </w:pPr>
      <w:r>
        <w:rPr>
          <w:color w:val="000000"/>
        </w:rPr>
        <w:t>Объемы бюджетных ассигнований на реализацию мероприятий муниципальных программ на 202</w:t>
      </w:r>
      <w:r w:rsidR="00302F91">
        <w:rPr>
          <w:color w:val="000000"/>
        </w:rPr>
        <w:t>2-2024</w:t>
      </w:r>
      <w:r>
        <w:rPr>
          <w:color w:val="000000"/>
        </w:rPr>
        <w:t xml:space="preserve">гг. отражены в таблице № </w:t>
      </w:r>
      <w:r w:rsidR="000445A3">
        <w:rPr>
          <w:color w:val="000000"/>
        </w:rPr>
        <w:t>5</w:t>
      </w:r>
      <w:r>
        <w:rPr>
          <w:color w:val="000000"/>
        </w:rPr>
        <w:t xml:space="preserve"> (в тыс. руб.):</w:t>
      </w:r>
    </w:p>
    <w:p w:rsidR="00CE2228" w:rsidRPr="00302F91" w:rsidRDefault="00CE2228" w:rsidP="00CE2228">
      <w:pPr>
        <w:widowControl w:val="0"/>
        <w:numPr>
          <w:ilvl w:val="12"/>
          <w:numId w:val="0"/>
        </w:numPr>
        <w:ind w:firstLine="720"/>
        <w:jc w:val="right"/>
        <w:rPr>
          <w:u w:val="single"/>
        </w:rPr>
      </w:pPr>
      <w:r w:rsidRPr="00302F91">
        <w:t>Таблица №</w:t>
      </w:r>
      <w:r w:rsidR="000445A3" w:rsidRPr="00302F91">
        <w:t>5</w:t>
      </w:r>
      <w:r w:rsidRPr="00302F91">
        <w:t xml:space="preserve"> </w:t>
      </w:r>
    </w:p>
    <w:tbl>
      <w:tblPr>
        <w:tblW w:w="10217" w:type="dxa"/>
        <w:tblInd w:w="97" w:type="dxa"/>
        <w:tblLayout w:type="fixed"/>
        <w:tblLook w:val="04A0"/>
      </w:tblPr>
      <w:tblGrid>
        <w:gridCol w:w="486"/>
        <w:gridCol w:w="4912"/>
        <w:gridCol w:w="1134"/>
        <w:gridCol w:w="992"/>
        <w:gridCol w:w="851"/>
        <w:gridCol w:w="992"/>
        <w:gridCol w:w="850"/>
      </w:tblGrid>
      <w:tr w:rsidR="00CE2228" w:rsidRPr="005D2B37" w:rsidTr="00CE2228">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 п/п</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 xml:space="preserve">Наименование </w:t>
            </w:r>
          </w:p>
          <w:p w:rsidR="00CE2228" w:rsidRPr="005D2B37" w:rsidRDefault="00CE2228" w:rsidP="00CE2228">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228" w:rsidRPr="005D2B37" w:rsidRDefault="00CE2228" w:rsidP="00302F91">
            <w:pPr>
              <w:jc w:val="center"/>
              <w:rPr>
                <w:sz w:val="18"/>
                <w:szCs w:val="18"/>
              </w:rPr>
            </w:pPr>
            <w:r w:rsidRPr="005D2B37">
              <w:rPr>
                <w:sz w:val="18"/>
                <w:szCs w:val="18"/>
              </w:rPr>
              <w:t>Проект 20</w:t>
            </w:r>
            <w:r>
              <w:rPr>
                <w:sz w:val="18"/>
                <w:szCs w:val="18"/>
              </w:rPr>
              <w:t>2</w:t>
            </w:r>
            <w:r w:rsidR="00302F91">
              <w:rPr>
                <w:sz w:val="18"/>
                <w:szCs w:val="18"/>
              </w:rPr>
              <w:t>2</w:t>
            </w:r>
            <w:r w:rsidRPr="005D2B37">
              <w:rPr>
                <w:sz w:val="18"/>
                <w:szCs w:val="18"/>
              </w:rPr>
              <w:t>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C03D21" w:rsidRDefault="00CE2228" w:rsidP="00CE2228">
            <w:pPr>
              <w:jc w:val="center"/>
              <w:rPr>
                <w:sz w:val="18"/>
                <w:szCs w:val="18"/>
              </w:rPr>
            </w:pPr>
            <w:r w:rsidRPr="00C03D21">
              <w:rPr>
                <w:sz w:val="18"/>
                <w:szCs w:val="18"/>
              </w:rPr>
              <w:t xml:space="preserve">Уд.вес, </w:t>
            </w:r>
          </w:p>
          <w:p w:rsidR="00CE2228" w:rsidRPr="00C03D21" w:rsidRDefault="00CE2228" w:rsidP="00CE2228">
            <w:pPr>
              <w:jc w:val="center"/>
              <w:rPr>
                <w:b/>
                <w:sz w:val="18"/>
                <w:szCs w:val="18"/>
              </w:rPr>
            </w:pPr>
            <w:r w:rsidRPr="00C03D21">
              <w:rPr>
                <w:sz w:val="18"/>
                <w:szCs w:val="18"/>
              </w:rPr>
              <w:t>в %</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5D2B37" w:rsidRDefault="00CE2228" w:rsidP="00302F91">
            <w:pPr>
              <w:jc w:val="center"/>
              <w:rPr>
                <w:sz w:val="18"/>
                <w:szCs w:val="18"/>
              </w:rPr>
            </w:pPr>
            <w:r w:rsidRPr="005D2B37">
              <w:rPr>
                <w:sz w:val="18"/>
                <w:szCs w:val="18"/>
              </w:rPr>
              <w:t>Проект 202</w:t>
            </w:r>
            <w:r w:rsidR="00302F91">
              <w:rPr>
                <w:sz w:val="18"/>
                <w:szCs w:val="18"/>
              </w:rPr>
              <w:t>3</w:t>
            </w:r>
            <w:r w:rsidRPr="005D2B37">
              <w:rPr>
                <w:sz w:val="18"/>
                <w:szCs w:val="18"/>
              </w:rPr>
              <w:t>г.</w:t>
            </w:r>
          </w:p>
        </w:tc>
        <w:tc>
          <w:tcPr>
            <w:tcW w:w="850" w:type="dxa"/>
            <w:tcBorders>
              <w:top w:val="single" w:sz="4" w:space="0" w:color="auto"/>
              <w:left w:val="single" w:sz="4" w:space="0" w:color="auto"/>
              <w:bottom w:val="single" w:sz="4" w:space="0" w:color="auto"/>
              <w:right w:val="single" w:sz="4" w:space="0" w:color="auto"/>
            </w:tcBorders>
            <w:vAlign w:val="center"/>
          </w:tcPr>
          <w:p w:rsidR="00CE2228" w:rsidRPr="005D2B37" w:rsidRDefault="00CE2228" w:rsidP="00CE2228">
            <w:pPr>
              <w:jc w:val="center"/>
              <w:rPr>
                <w:sz w:val="18"/>
                <w:szCs w:val="18"/>
              </w:rPr>
            </w:pPr>
            <w:r w:rsidRPr="005D2B37">
              <w:rPr>
                <w:sz w:val="18"/>
                <w:szCs w:val="18"/>
              </w:rPr>
              <w:t>Проект 202</w:t>
            </w:r>
            <w:r w:rsidR="00302F91">
              <w:rPr>
                <w:sz w:val="18"/>
                <w:szCs w:val="18"/>
              </w:rPr>
              <w:t>4</w:t>
            </w:r>
            <w:r w:rsidRPr="005D2B37">
              <w:rPr>
                <w:sz w:val="18"/>
                <w:szCs w:val="18"/>
              </w:rPr>
              <w:t>г.</w:t>
            </w:r>
          </w:p>
        </w:tc>
      </w:tr>
      <w:tr w:rsidR="00CE2228" w:rsidRPr="005D2B37" w:rsidTr="00CE2228">
        <w:trPr>
          <w:trHeight w:val="19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sidRPr="005D2B37">
              <w:rPr>
                <w:sz w:val="18"/>
                <w:szCs w:val="18"/>
              </w:rPr>
              <w:t>1</w:t>
            </w:r>
          </w:p>
        </w:tc>
        <w:tc>
          <w:tcPr>
            <w:tcW w:w="4912" w:type="dxa"/>
            <w:tcBorders>
              <w:top w:val="nil"/>
              <w:left w:val="nil"/>
              <w:bottom w:val="single" w:sz="4" w:space="0" w:color="auto"/>
              <w:right w:val="single" w:sz="4" w:space="0" w:color="auto"/>
            </w:tcBorders>
            <w:shd w:val="clear" w:color="auto" w:fill="auto"/>
            <w:hideMark/>
          </w:tcPr>
          <w:p w:rsidR="00CE2228" w:rsidRPr="005D2B37" w:rsidRDefault="00CE2228" w:rsidP="00CE2228">
            <w:pPr>
              <w:rPr>
                <w:sz w:val="18"/>
                <w:szCs w:val="18"/>
              </w:rPr>
            </w:pPr>
            <w:r>
              <w:rPr>
                <w:sz w:val="18"/>
                <w:szCs w:val="18"/>
              </w:rPr>
              <w:t>«</w:t>
            </w:r>
            <w:r w:rsidRPr="005D2B37">
              <w:rPr>
                <w:sz w:val="18"/>
                <w:szCs w:val="18"/>
              </w:rPr>
              <w:t>Культура</w:t>
            </w:r>
            <w:r w:rsidR="00302F91">
              <w:rPr>
                <w:sz w:val="18"/>
                <w:szCs w:val="18"/>
              </w:rPr>
              <w:t xml:space="preserve"> Жигаловского муниципального образования на 2021-2025гг</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sidRPr="005D2B37">
              <w:rPr>
                <w:sz w:val="18"/>
                <w:szCs w:val="18"/>
              </w:rPr>
              <w:t>0801</w:t>
            </w:r>
          </w:p>
          <w:p w:rsidR="00302F91" w:rsidRDefault="00302F91" w:rsidP="00CE2228">
            <w:pPr>
              <w:jc w:val="center"/>
              <w:rPr>
                <w:sz w:val="18"/>
                <w:szCs w:val="18"/>
              </w:rPr>
            </w:pPr>
            <w:r>
              <w:rPr>
                <w:sz w:val="18"/>
                <w:szCs w:val="18"/>
              </w:rPr>
              <w:t>1101</w:t>
            </w:r>
          </w:p>
          <w:p w:rsidR="00302F91" w:rsidRPr="005D2B37" w:rsidRDefault="00302F91" w:rsidP="00CE2228">
            <w:pPr>
              <w:jc w:val="center"/>
              <w:rPr>
                <w:sz w:val="18"/>
                <w:szCs w:val="18"/>
              </w:rPr>
            </w:pPr>
            <w:r>
              <w:rPr>
                <w:sz w:val="18"/>
                <w:szCs w:val="18"/>
              </w:rPr>
              <w:t>0314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228" w:rsidRPr="005D2B37" w:rsidRDefault="00302F91" w:rsidP="00CE2228">
            <w:pPr>
              <w:jc w:val="center"/>
              <w:rPr>
                <w:sz w:val="18"/>
                <w:szCs w:val="18"/>
              </w:rPr>
            </w:pPr>
            <w:r>
              <w:rPr>
                <w:sz w:val="18"/>
                <w:szCs w:val="18"/>
              </w:rPr>
              <w:t>405,2</w:t>
            </w:r>
          </w:p>
        </w:tc>
        <w:tc>
          <w:tcPr>
            <w:tcW w:w="851" w:type="dxa"/>
            <w:tcBorders>
              <w:top w:val="nil"/>
              <w:left w:val="nil"/>
              <w:bottom w:val="single" w:sz="4" w:space="0" w:color="auto"/>
              <w:right w:val="single" w:sz="4" w:space="0" w:color="auto"/>
            </w:tcBorders>
            <w:shd w:val="clear" w:color="000000" w:fill="FFFFFF"/>
            <w:noWrap/>
            <w:vAlign w:val="center"/>
            <w:hideMark/>
          </w:tcPr>
          <w:p w:rsidR="00CE2228" w:rsidRPr="00C03D21" w:rsidRDefault="00FF394A" w:rsidP="00CE2228">
            <w:pPr>
              <w:jc w:val="center"/>
              <w:rPr>
                <w:b/>
                <w:sz w:val="18"/>
                <w:szCs w:val="18"/>
              </w:rPr>
            </w:pPr>
            <w:r>
              <w:rPr>
                <w:b/>
                <w:sz w:val="18"/>
                <w:szCs w:val="18"/>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E2228" w:rsidRPr="005D2B37" w:rsidRDefault="00ED44EF" w:rsidP="00CE2228">
            <w:pPr>
              <w:jc w:val="center"/>
              <w:rPr>
                <w:sz w:val="18"/>
                <w:szCs w:val="18"/>
              </w:rPr>
            </w:pPr>
            <w:r>
              <w:rPr>
                <w:sz w:val="18"/>
                <w:szCs w:val="18"/>
              </w:rPr>
              <w:t>405,2</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CE2228" w:rsidRPr="005D2B37" w:rsidRDefault="00ED44EF" w:rsidP="00CE2228">
            <w:pPr>
              <w:jc w:val="center"/>
              <w:rPr>
                <w:sz w:val="18"/>
                <w:szCs w:val="18"/>
              </w:rPr>
            </w:pPr>
            <w:r>
              <w:rPr>
                <w:sz w:val="18"/>
                <w:szCs w:val="18"/>
              </w:rPr>
              <w:t>405,2</w:t>
            </w:r>
          </w:p>
        </w:tc>
      </w:tr>
      <w:tr w:rsidR="00CE2228" w:rsidRPr="005D2B37" w:rsidTr="00CE2228">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2</w:t>
            </w:r>
          </w:p>
        </w:tc>
        <w:tc>
          <w:tcPr>
            <w:tcW w:w="4912" w:type="dxa"/>
            <w:tcBorders>
              <w:top w:val="nil"/>
              <w:left w:val="nil"/>
              <w:bottom w:val="single" w:sz="4" w:space="0" w:color="auto"/>
              <w:right w:val="single" w:sz="4" w:space="0" w:color="auto"/>
            </w:tcBorders>
            <w:shd w:val="clear" w:color="auto" w:fill="auto"/>
            <w:hideMark/>
          </w:tcPr>
          <w:p w:rsidR="00CE2228" w:rsidRPr="005D2B37" w:rsidRDefault="00CE2228" w:rsidP="00302F91">
            <w:pPr>
              <w:rPr>
                <w:sz w:val="18"/>
                <w:szCs w:val="18"/>
              </w:rPr>
            </w:pPr>
            <w:r>
              <w:rPr>
                <w:sz w:val="18"/>
                <w:szCs w:val="18"/>
              </w:rPr>
              <w:t>«</w:t>
            </w:r>
            <w:r w:rsidRPr="005D2B37">
              <w:rPr>
                <w:sz w:val="18"/>
                <w:szCs w:val="18"/>
              </w:rPr>
              <w:t>Энергосбережение и повышение энергетической эффективности в Жигаловском муниципальном образовании на 2016-202</w:t>
            </w:r>
            <w:r w:rsidR="00302F91">
              <w:rPr>
                <w:sz w:val="18"/>
                <w:szCs w:val="18"/>
              </w:rPr>
              <w:t>5</w:t>
            </w:r>
            <w:r w:rsidRPr="005D2B37">
              <w:rPr>
                <w:sz w:val="18"/>
                <w:szCs w:val="18"/>
              </w:rPr>
              <w:t xml:space="preserve"> год</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302F91" w:rsidP="00CE2228">
            <w:pPr>
              <w:jc w:val="center"/>
              <w:rPr>
                <w:sz w:val="18"/>
                <w:szCs w:val="18"/>
              </w:rPr>
            </w:pPr>
            <w:r>
              <w:rPr>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rsidR="00CE2228" w:rsidRPr="00C03D21" w:rsidRDefault="00FF394A" w:rsidP="00CE2228">
            <w:pPr>
              <w:jc w:val="center"/>
              <w:rPr>
                <w:b/>
                <w:sz w:val="18"/>
                <w:szCs w:val="18"/>
              </w:rPr>
            </w:pPr>
            <w:r>
              <w:rPr>
                <w:b/>
                <w:sz w:val="18"/>
                <w:szCs w:val="18"/>
              </w:rPr>
              <w:t>1,5</w:t>
            </w:r>
          </w:p>
        </w:tc>
        <w:tc>
          <w:tcPr>
            <w:tcW w:w="992" w:type="dxa"/>
            <w:tcBorders>
              <w:top w:val="single" w:sz="4" w:space="0" w:color="auto"/>
              <w:left w:val="nil"/>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500</w:t>
            </w:r>
          </w:p>
        </w:tc>
        <w:tc>
          <w:tcPr>
            <w:tcW w:w="850" w:type="dxa"/>
            <w:tcBorders>
              <w:top w:val="nil"/>
              <w:left w:val="single" w:sz="4" w:space="0" w:color="auto"/>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500</w:t>
            </w:r>
          </w:p>
        </w:tc>
      </w:tr>
      <w:tr w:rsidR="00CE2228" w:rsidRPr="005D2B37" w:rsidTr="00CE2228">
        <w:trPr>
          <w:trHeight w:val="58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3</w:t>
            </w:r>
          </w:p>
        </w:tc>
        <w:tc>
          <w:tcPr>
            <w:tcW w:w="4912" w:type="dxa"/>
            <w:tcBorders>
              <w:top w:val="nil"/>
              <w:left w:val="nil"/>
              <w:bottom w:val="single" w:sz="4" w:space="0" w:color="auto"/>
              <w:right w:val="single" w:sz="4" w:space="0" w:color="auto"/>
            </w:tcBorders>
            <w:shd w:val="clear" w:color="auto" w:fill="auto"/>
            <w:hideMark/>
          </w:tcPr>
          <w:p w:rsidR="00CE2228" w:rsidRPr="005D2B37" w:rsidRDefault="00CE2228" w:rsidP="00CE2228">
            <w:pPr>
              <w:rPr>
                <w:sz w:val="18"/>
                <w:szCs w:val="18"/>
              </w:rPr>
            </w:pPr>
            <w:r>
              <w:rPr>
                <w:sz w:val="18"/>
                <w:szCs w:val="18"/>
              </w:rPr>
              <w:t>«</w:t>
            </w:r>
            <w:r w:rsidRPr="005D2B37">
              <w:rPr>
                <w:sz w:val="18"/>
                <w:szCs w:val="18"/>
              </w:rPr>
              <w:t>Комплексное развитие транспортной инфраструктуры Жигаловского муниципального образования на 2017-2025гг.</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Pr>
                <w:sz w:val="18"/>
                <w:szCs w:val="18"/>
              </w:rPr>
              <w:t>0408</w:t>
            </w:r>
          </w:p>
          <w:p w:rsidR="00CE2228" w:rsidRDefault="00CE2228" w:rsidP="00CE2228">
            <w:pPr>
              <w:jc w:val="center"/>
              <w:rPr>
                <w:sz w:val="18"/>
                <w:szCs w:val="18"/>
              </w:rPr>
            </w:pPr>
            <w:r>
              <w:rPr>
                <w:sz w:val="18"/>
                <w:szCs w:val="18"/>
              </w:rPr>
              <w:t>0409</w:t>
            </w:r>
          </w:p>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302F91" w:rsidP="00CE2228">
            <w:pPr>
              <w:jc w:val="center"/>
              <w:rPr>
                <w:sz w:val="18"/>
                <w:szCs w:val="18"/>
              </w:rPr>
            </w:pPr>
            <w:r>
              <w:rPr>
                <w:sz w:val="18"/>
                <w:szCs w:val="18"/>
              </w:rPr>
              <w:t>8920,1</w:t>
            </w:r>
          </w:p>
        </w:tc>
        <w:tc>
          <w:tcPr>
            <w:tcW w:w="851" w:type="dxa"/>
            <w:tcBorders>
              <w:top w:val="nil"/>
              <w:left w:val="nil"/>
              <w:bottom w:val="single" w:sz="4" w:space="0" w:color="auto"/>
              <w:right w:val="single" w:sz="4" w:space="0" w:color="auto"/>
            </w:tcBorders>
            <w:shd w:val="clear" w:color="auto" w:fill="auto"/>
            <w:noWrap/>
            <w:vAlign w:val="center"/>
            <w:hideMark/>
          </w:tcPr>
          <w:p w:rsidR="00CE2228" w:rsidRPr="00C03D21" w:rsidRDefault="00FF394A" w:rsidP="00CE2228">
            <w:pPr>
              <w:jc w:val="center"/>
              <w:rPr>
                <w:b/>
                <w:sz w:val="18"/>
                <w:szCs w:val="18"/>
              </w:rPr>
            </w:pPr>
            <w:r>
              <w:rPr>
                <w:b/>
                <w:sz w:val="18"/>
                <w:szCs w:val="18"/>
              </w:rPr>
              <w:t>43,1</w:t>
            </w:r>
          </w:p>
        </w:tc>
        <w:tc>
          <w:tcPr>
            <w:tcW w:w="992" w:type="dxa"/>
            <w:tcBorders>
              <w:top w:val="single" w:sz="4" w:space="0" w:color="auto"/>
              <w:left w:val="nil"/>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14178,6</w:t>
            </w:r>
          </w:p>
        </w:tc>
        <w:tc>
          <w:tcPr>
            <w:tcW w:w="850" w:type="dxa"/>
            <w:tcBorders>
              <w:top w:val="nil"/>
              <w:left w:val="single" w:sz="4" w:space="0" w:color="auto"/>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18585,6</w:t>
            </w:r>
          </w:p>
        </w:tc>
      </w:tr>
      <w:tr w:rsidR="00CE2228" w:rsidRPr="005D2B37" w:rsidTr="00CE2228">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4</w:t>
            </w:r>
          </w:p>
        </w:tc>
        <w:tc>
          <w:tcPr>
            <w:tcW w:w="4912" w:type="dxa"/>
            <w:tcBorders>
              <w:top w:val="nil"/>
              <w:left w:val="nil"/>
              <w:bottom w:val="single" w:sz="4" w:space="0" w:color="auto"/>
              <w:right w:val="single" w:sz="4" w:space="0" w:color="auto"/>
            </w:tcBorders>
            <w:shd w:val="clear" w:color="auto" w:fill="auto"/>
            <w:hideMark/>
          </w:tcPr>
          <w:p w:rsidR="00CE2228" w:rsidRPr="005D2B37" w:rsidRDefault="00CE2228" w:rsidP="00CE2228">
            <w:pPr>
              <w:rPr>
                <w:sz w:val="18"/>
                <w:szCs w:val="18"/>
              </w:rPr>
            </w:pPr>
            <w:r>
              <w:rPr>
                <w:sz w:val="18"/>
                <w:szCs w:val="18"/>
              </w:rPr>
              <w:t>«</w:t>
            </w:r>
            <w:r w:rsidRPr="005D2B37">
              <w:rPr>
                <w:sz w:val="18"/>
                <w:szCs w:val="18"/>
              </w:rPr>
              <w:t>Благоустройство и санитарная очистка территории Жигаловского муниципального образования на 2019-202</w:t>
            </w:r>
            <w:r>
              <w:rPr>
                <w:sz w:val="18"/>
                <w:szCs w:val="18"/>
              </w:rPr>
              <w:t xml:space="preserve">5 </w:t>
            </w:r>
            <w:r w:rsidRPr="005D2B37">
              <w:rPr>
                <w:sz w:val="18"/>
                <w:szCs w:val="18"/>
              </w:rPr>
              <w:t>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CE2228" w:rsidRPr="005D2B37" w:rsidRDefault="00302F91" w:rsidP="00CE2228">
            <w:pPr>
              <w:jc w:val="center"/>
              <w:rPr>
                <w:sz w:val="18"/>
                <w:szCs w:val="18"/>
              </w:rPr>
            </w:pPr>
            <w:r>
              <w:rPr>
                <w:sz w:val="18"/>
                <w:szCs w:val="18"/>
              </w:rPr>
              <w:t>5823,1</w:t>
            </w:r>
          </w:p>
        </w:tc>
        <w:tc>
          <w:tcPr>
            <w:tcW w:w="851" w:type="dxa"/>
            <w:tcBorders>
              <w:top w:val="nil"/>
              <w:left w:val="nil"/>
              <w:bottom w:val="single" w:sz="4" w:space="0" w:color="auto"/>
              <w:right w:val="single" w:sz="4" w:space="0" w:color="auto"/>
            </w:tcBorders>
            <w:shd w:val="clear" w:color="auto" w:fill="auto"/>
            <w:noWrap/>
            <w:vAlign w:val="center"/>
            <w:hideMark/>
          </w:tcPr>
          <w:p w:rsidR="00CE2228" w:rsidRPr="00C03D21" w:rsidRDefault="00FF394A" w:rsidP="00CE2228">
            <w:pPr>
              <w:jc w:val="center"/>
              <w:rPr>
                <w:b/>
                <w:sz w:val="18"/>
                <w:szCs w:val="18"/>
              </w:rPr>
            </w:pPr>
            <w:r>
              <w:rPr>
                <w:b/>
                <w:sz w:val="18"/>
                <w:szCs w:val="18"/>
              </w:rPr>
              <w:t>28,2</w:t>
            </w:r>
          </w:p>
        </w:tc>
        <w:tc>
          <w:tcPr>
            <w:tcW w:w="992" w:type="dxa"/>
            <w:tcBorders>
              <w:top w:val="single" w:sz="4" w:space="0" w:color="auto"/>
              <w:left w:val="nil"/>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6305,1</w:t>
            </w:r>
          </w:p>
        </w:tc>
        <w:tc>
          <w:tcPr>
            <w:tcW w:w="850" w:type="dxa"/>
            <w:tcBorders>
              <w:top w:val="nil"/>
              <w:left w:val="single" w:sz="4" w:space="0" w:color="auto"/>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6411,4</w:t>
            </w:r>
          </w:p>
        </w:tc>
      </w:tr>
      <w:tr w:rsidR="00CE2228" w:rsidRPr="005D2B37" w:rsidTr="00CE2228">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5</w:t>
            </w:r>
          </w:p>
        </w:tc>
        <w:tc>
          <w:tcPr>
            <w:tcW w:w="4912" w:type="dxa"/>
            <w:tcBorders>
              <w:top w:val="nil"/>
              <w:left w:val="nil"/>
              <w:bottom w:val="single" w:sz="4" w:space="0" w:color="auto"/>
              <w:right w:val="single" w:sz="4" w:space="0" w:color="auto"/>
            </w:tcBorders>
            <w:shd w:val="clear" w:color="000000" w:fill="FFFFFF"/>
            <w:hideMark/>
          </w:tcPr>
          <w:p w:rsidR="00CE2228" w:rsidRPr="005D2B37" w:rsidRDefault="00CE2228" w:rsidP="00CE2228">
            <w:pPr>
              <w:rPr>
                <w:sz w:val="18"/>
                <w:szCs w:val="18"/>
              </w:rPr>
            </w:pPr>
            <w:r>
              <w:rPr>
                <w:sz w:val="18"/>
                <w:szCs w:val="18"/>
              </w:rPr>
              <w:t>«</w:t>
            </w:r>
            <w:r w:rsidRPr="005D2B37">
              <w:rPr>
                <w:sz w:val="18"/>
                <w:szCs w:val="18"/>
              </w:rPr>
              <w:t>Формирование современной городской среды на территории Жигаловского муниципального образования на 2018-2022 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CE2228" w:rsidRPr="005D2B37" w:rsidRDefault="00302F91" w:rsidP="00CE2228">
            <w:pPr>
              <w:jc w:val="center"/>
              <w:rPr>
                <w:sz w:val="18"/>
                <w:szCs w:val="18"/>
              </w:rPr>
            </w:pPr>
            <w:r>
              <w:rPr>
                <w:sz w:val="18"/>
                <w:szCs w:val="18"/>
              </w:rPr>
              <w:t>4769,4</w:t>
            </w:r>
          </w:p>
        </w:tc>
        <w:tc>
          <w:tcPr>
            <w:tcW w:w="851" w:type="dxa"/>
            <w:tcBorders>
              <w:top w:val="nil"/>
              <w:left w:val="nil"/>
              <w:bottom w:val="single" w:sz="4" w:space="0" w:color="auto"/>
              <w:right w:val="single" w:sz="4" w:space="0" w:color="auto"/>
            </w:tcBorders>
            <w:shd w:val="clear" w:color="000000" w:fill="FFFFFF"/>
            <w:noWrap/>
            <w:vAlign w:val="center"/>
            <w:hideMark/>
          </w:tcPr>
          <w:p w:rsidR="00CE2228" w:rsidRPr="00C03D21" w:rsidRDefault="00FF394A" w:rsidP="00FF394A">
            <w:pPr>
              <w:jc w:val="center"/>
              <w:rPr>
                <w:b/>
                <w:sz w:val="18"/>
                <w:szCs w:val="18"/>
              </w:rPr>
            </w:pPr>
            <w:r>
              <w:rPr>
                <w:b/>
                <w:sz w:val="18"/>
                <w:szCs w:val="18"/>
              </w:rPr>
              <w:t>23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E2228" w:rsidRPr="005D2B37" w:rsidRDefault="00ED44EF" w:rsidP="00CE2228">
            <w:pPr>
              <w:jc w:val="center"/>
              <w:rPr>
                <w:sz w:val="18"/>
                <w:szCs w:val="18"/>
              </w:rPr>
            </w:pPr>
            <w:r>
              <w:rPr>
                <w:sz w:val="18"/>
                <w:szCs w:val="18"/>
              </w:rPr>
              <w:t>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CE2228" w:rsidRPr="005D2B37" w:rsidRDefault="00ED44EF" w:rsidP="00CE2228">
            <w:pPr>
              <w:jc w:val="center"/>
              <w:rPr>
                <w:sz w:val="18"/>
                <w:szCs w:val="18"/>
              </w:rPr>
            </w:pPr>
            <w:r>
              <w:rPr>
                <w:sz w:val="18"/>
                <w:szCs w:val="18"/>
              </w:rPr>
              <w:t>0,0</w:t>
            </w:r>
          </w:p>
        </w:tc>
      </w:tr>
      <w:tr w:rsidR="00CE2228" w:rsidRPr="005D2B37" w:rsidTr="00CE2228">
        <w:trPr>
          <w:trHeight w:val="36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302F91" w:rsidP="00CE2228">
            <w:pPr>
              <w:jc w:val="right"/>
              <w:rPr>
                <w:sz w:val="18"/>
                <w:szCs w:val="18"/>
              </w:rPr>
            </w:pPr>
            <w:r>
              <w:rPr>
                <w:sz w:val="18"/>
                <w:szCs w:val="18"/>
              </w:rPr>
              <w:t>6</w:t>
            </w:r>
          </w:p>
        </w:tc>
        <w:tc>
          <w:tcPr>
            <w:tcW w:w="4912" w:type="dxa"/>
            <w:tcBorders>
              <w:top w:val="nil"/>
              <w:left w:val="nil"/>
              <w:bottom w:val="single" w:sz="4" w:space="0" w:color="auto"/>
              <w:right w:val="single" w:sz="4" w:space="0" w:color="auto"/>
            </w:tcBorders>
            <w:shd w:val="clear" w:color="auto" w:fill="auto"/>
            <w:hideMark/>
          </w:tcPr>
          <w:p w:rsidR="00CE2228" w:rsidRPr="005D2B37" w:rsidRDefault="00CE2228" w:rsidP="00302F91">
            <w:pPr>
              <w:rPr>
                <w:sz w:val="18"/>
                <w:szCs w:val="18"/>
              </w:rPr>
            </w:pPr>
            <w:r>
              <w:rPr>
                <w:sz w:val="18"/>
                <w:szCs w:val="18"/>
              </w:rPr>
              <w:t>«Обеспечение безопасности на территории Жигаловского муниципального образования на 2020-202</w:t>
            </w:r>
            <w:r w:rsidR="00302F91">
              <w:rPr>
                <w:sz w:val="18"/>
                <w:szCs w:val="18"/>
              </w:rPr>
              <w:t>5</w:t>
            </w:r>
            <w:r>
              <w:rPr>
                <w:sz w:val="18"/>
                <w:szCs w:val="18"/>
              </w:rPr>
              <w:t xml:space="preserve"> годы»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Pr>
                <w:sz w:val="18"/>
                <w:szCs w:val="18"/>
              </w:rPr>
              <w:t>0104</w:t>
            </w:r>
          </w:p>
          <w:p w:rsidR="00CE2228" w:rsidRDefault="00CE2228" w:rsidP="00CE2228">
            <w:pPr>
              <w:jc w:val="center"/>
              <w:rPr>
                <w:sz w:val="18"/>
                <w:szCs w:val="18"/>
              </w:rPr>
            </w:pPr>
            <w:r>
              <w:rPr>
                <w:sz w:val="18"/>
                <w:szCs w:val="18"/>
              </w:rPr>
              <w:t>0310</w:t>
            </w:r>
          </w:p>
          <w:p w:rsidR="00CE2228" w:rsidRPr="005D2B37" w:rsidRDefault="00CE2228" w:rsidP="00CE2228">
            <w:pPr>
              <w:jc w:val="center"/>
              <w:rPr>
                <w:sz w:val="18"/>
                <w:szCs w:val="18"/>
              </w:rPr>
            </w:pPr>
            <w:r>
              <w:rPr>
                <w:sz w:val="18"/>
                <w:szCs w:val="18"/>
              </w:rPr>
              <w:t>0314</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302F91" w:rsidP="00CE2228">
            <w:pPr>
              <w:jc w:val="center"/>
              <w:rPr>
                <w:sz w:val="18"/>
                <w:szCs w:val="18"/>
              </w:rPr>
            </w:pPr>
            <w:r>
              <w:rPr>
                <w:sz w:val="18"/>
                <w:szCs w:val="18"/>
              </w:rPr>
              <w:t>460,5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228" w:rsidRPr="00C03D21" w:rsidRDefault="00FF394A" w:rsidP="00CE2228">
            <w:pPr>
              <w:jc w:val="center"/>
              <w:rPr>
                <w:b/>
                <w:sz w:val="18"/>
                <w:szCs w:val="18"/>
              </w:rPr>
            </w:pPr>
            <w:r>
              <w:rPr>
                <w:b/>
                <w:sz w:val="18"/>
                <w:szCs w:val="18"/>
              </w:rPr>
              <w:t>2,2</w:t>
            </w:r>
          </w:p>
        </w:tc>
        <w:tc>
          <w:tcPr>
            <w:tcW w:w="992" w:type="dxa"/>
            <w:tcBorders>
              <w:top w:val="single" w:sz="4" w:space="0" w:color="auto"/>
              <w:left w:val="nil"/>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350,5</w:t>
            </w:r>
          </w:p>
        </w:tc>
        <w:tc>
          <w:tcPr>
            <w:tcW w:w="850" w:type="dxa"/>
            <w:tcBorders>
              <w:top w:val="single" w:sz="4" w:space="0" w:color="auto"/>
              <w:left w:val="single" w:sz="4" w:space="0" w:color="auto"/>
              <w:bottom w:val="single" w:sz="4" w:space="0" w:color="auto"/>
              <w:right w:val="single" w:sz="4" w:space="0" w:color="auto"/>
            </w:tcBorders>
            <w:vAlign w:val="center"/>
          </w:tcPr>
          <w:p w:rsidR="00CE2228" w:rsidRPr="005D2B37" w:rsidRDefault="00ED44EF" w:rsidP="00CE2228">
            <w:pPr>
              <w:jc w:val="center"/>
              <w:rPr>
                <w:sz w:val="18"/>
                <w:szCs w:val="18"/>
              </w:rPr>
            </w:pPr>
            <w:r>
              <w:rPr>
                <w:sz w:val="18"/>
                <w:szCs w:val="18"/>
              </w:rPr>
              <w:t>365,5</w:t>
            </w:r>
          </w:p>
        </w:tc>
      </w:tr>
      <w:tr w:rsidR="00CE2228" w:rsidRPr="005D2B37" w:rsidTr="00CE2228">
        <w:trPr>
          <w:trHeight w:val="17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E2228" w:rsidRPr="005D2B37" w:rsidRDefault="00CE2228" w:rsidP="00CE2228">
            <w:pPr>
              <w:rPr>
                <w:sz w:val="18"/>
                <w:szCs w:val="18"/>
              </w:rPr>
            </w:pPr>
            <w:r w:rsidRPr="005D2B37">
              <w:rPr>
                <w:sz w:val="18"/>
                <w:szCs w:val="18"/>
              </w:rPr>
              <w:t> </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228" w:rsidRPr="005D2B37" w:rsidRDefault="00CE2228" w:rsidP="00CE2228">
            <w:pPr>
              <w:rPr>
                <w:sz w:val="18"/>
                <w:szCs w:val="18"/>
              </w:rPr>
            </w:pPr>
            <w:r w:rsidRPr="005D2B37">
              <w:rPr>
                <w:b/>
                <w:bCs/>
                <w:sz w:val="18"/>
                <w:szCs w:val="18"/>
              </w:rPr>
              <w:t>Итого:</w:t>
            </w:r>
            <w:r w:rsidRPr="005D2B3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302F91" w:rsidP="00CE2228">
            <w:pPr>
              <w:jc w:val="center"/>
              <w:rPr>
                <w:b/>
                <w:bCs/>
                <w:sz w:val="18"/>
                <w:szCs w:val="18"/>
              </w:rPr>
            </w:pPr>
            <w:r>
              <w:rPr>
                <w:b/>
                <w:bCs/>
                <w:sz w:val="18"/>
                <w:szCs w:val="18"/>
              </w:rPr>
              <w:t>20678,3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228" w:rsidRPr="00C03D21" w:rsidRDefault="00ED44EF" w:rsidP="00CE2228">
            <w:pPr>
              <w:jc w:val="center"/>
              <w:rPr>
                <w:b/>
                <w:bCs/>
                <w:sz w:val="18"/>
                <w:szCs w:val="18"/>
              </w:rPr>
            </w:pPr>
            <w:r>
              <w:rPr>
                <w:b/>
                <w:bCs/>
                <w:sz w:val="18"/>
                <w:szCs w:val="18"/>
              </w:rPr>
              <w:t>100</w:t>
            </w:r>
          </w:p>
        </w:tc>
        <w:tc>
          <w:tcPr>
            <w:tcW w:w="992" w:type="dxa"/>
            <w:tcBorders>
              <w:top w:val="single" w:sz="4" w:space="0" w:color="auto"/>
              <w:left w:val="nil"/>
              <w:bottom w:val="single" w:sz="4" w:space="0" w:color="auto"/>
              <w:right w:val="single" w:sz="4" w:space="0" w:color="auto"/>
            </w:tcBorders>
            <w:vAlign w:val="center"/>
          </w:tcPr>
          <w:p w:rsidR="00CE2228" w:rsidRPr="0010052A" w:rsidRDefault="00ED44EF" w:rsidP="00CE2228">
            <w:pPr>
              <w:jc w:val="center"/>
              <w:rPr>
                <w:b/>
                <w:sz w:val="18"/>
                <w:szCs w:val="18"/>
              </w:rPr>
            </w:pPr>
            <w:r>
              <w:rPr>
                <w:b/>
                <w:sz w:val="18"/>
                <w:szCs w:val="18"/>
              </w:rPr>
              <w:t>21739,4</w:t>
            </w:r>
          </w:p>
        </w:tc>
        <w:tc>
          <w:tcPr>
            <w:tcW w:w="850" w:type="dxa"/>
            <w:tcBorders>
              <w:top w:val="single" w:sz="4" w:space="0" w:color="auto"/>
              <w:left w:val="single" w:sz="4" w:space="0" w:color="auto"/>
              <w:bottom w:val="single" w:sz="4" w:space="0" w:color="auto"/>
              <w:right w:val="single" w:sz="4" w:space="0" w:color="auto"/>
            </w:tcBorders>
            <w:vAlign w:val="center"/>
          </w:tcPr>
          <w:p w:rsidR="00CE2228" w:rsidRPr="0010052A" w:rsidRDefault="00ED44EF" w:rsidP="00CE2228">
            <w:pPr>
              <w:jc w:val="center"/>
              <w:rPr>
                <w:b/>
                <w:sz w:val="18"/>
                <w:szCs w:val="18"/>
              </w:rPr>
            </w:pPr>
            <w:r>
              <w:rPr>
                <w:b/>
                <w:sz w:val="18"/>
                <w:szCs w:val="18"/>
              </w:rPr>
              <w:t>26267,7</w:t>
            </w:r>
          </w:p>
        </w:tc>
      </w:tr>
    </w:tbl>
    <w:p w:rsidR="00CE2228" w:rsidRDefault="00CE2228" w:rsidP="00CE2228">
      <w:pPr>
        <w:ind w:firstLine="567"/>
        <w:jc w:val="both"/>
        <w:rPr>
          <w:color w:val="000000"/>
        </w:rPr>
      </w:pPr>
    </w:p>
    <w:p w:rsidR="00CE2228" w:rsidRPr="00C61B10" w:rsidRDefault="00CE2228" w:rsidP="00CE2228">
      <w:pPr>
        <w:ind w:firstLine="567"/>
        <w:jc w:val="both"/>
      </w:pPr>
      <w:r>
        <w:rPr>
          <w:color w:val="000000"/>
        </w:rPr>
        <w:t xml:space="preserve">Общий объем бюджетных ассигнований на реализацию мероприятий </w:t>
      </w:r>
      <w:r w:rsidR="00FF394A">
        <w:rPr>
          <w:color w:val="000000"/>
        </w:rPr>
        <w:t>шести</w:t>
      </w:r>
      <w:r>
        <w:rPr>
          <w:color w:val="000000"/>
        </w:rPr>
        <w:t xml:space="preserve"> муниципальных программ на 202</w:t>
      </w:r>
      <w:r w:rsidR="00FF394A">
        <w:rPr>
          <w:color w:val="000000"/>
        </w:rPr>
        <w:t>2</w:t>
      </w:r>
      <w:r>
        <w:rPr>
          <w:color w:val="000000"/>
        </w:rPr>
        <w:t xml:space="preserve"> год </w:t>
      </w:r>
      <w:r w:rsidRPr="00630CB1">
        <w:rPr>
          <w:color w:val="000000"/>
        </w:rPr>
        <w:t xml:space="preserve">составит </w:t>
      </w:r>
      <w:r w:rsidR="00FF394A">
        <w:rPr>
          <w:color w:val="000000"/>
        </w:rPr>
        <w:t>20678,3</w:t>
      </w:r>
      <w:r w:rsidRPr="00630CB1">
        <w:rPr>
          <w:color w:val="000000"/>
        </w:rPr>
        <w:t xml:space="preserve"> тыс. рублей (или </w:t>
      </w:r>
      <w:r w:rsidR="00FF394A">
        <w:rPr>
          <w:color w:val="000000"/>
        </w:rPr>
        <w:t>41,2</w:t>
      </w:r>
      <w:r w:rsidRPr="00630CB1">
        <w:rPr>
          <w:color w:val="000000"/>
        </w:rPr>
        <w:t xml:space="preserve">%), </w:t>
      </w:r>
      <w:r w:rsidRPr="00C61B10">
        <w:t xml:space="preserve">на 2023 год – </w:t>
      </w:r>
      <w:r w:rsidR="00FF394A">
        <w:t>21739,4</w:t>
      </w:r>
      <w:r w:rsidRPr="00C61B10">
        <w:t xml:space="preserve"> тыс. руб. (или </w:t>
      </w:r>
      <w:r w:rsidR="00FF394A">
        <w:t>43,2</w:t>
      </w:r>
      <w:r w:rsidRPr="00C61B10">
        <w:t>%)</w:t>
      </w:r>
      <w:r w:rsidR="00FF394A">
        <w:t xml:space="preserve">, </w:t>
      </w:r>
      <w:r w:rsidR="00FF394A" w:rsidRPr="00C61B10">
        <w:t>на 202</w:t>
      </w:r>
      <w:r w:rsidR="00FF394A">
        <w:t>4</w:t>
      </w:r>
      <w:r w:rsidR="00FF394A" w:rsidRPr="00C61B10">
        <w:t xml:space="preserve"> год – </w:t>
      </w:r>
      <w:r w:rsidR="00FF394A">
        <w:t>26267,7</w:t>
      </w:r>
      <w:r w:rsidR="00FF394A" w:rsidRPr="00C61B10">
        <w:t xml:space="preserve"> тыс. руб. (или </w:t>
      </w:r>
      <w:r w:rsidR="00FF394A">
        <w:t>46,7</w:t>
      </w:r>
      <w:r w:rsidR="00FF394A" w:rsidRPr="00C61B10">
        <w:t xml:space="preserve">%) </w:t>
      </w:r>
      <w:r w:rsidRPr="00C61B10">
        <w:t xml:space="preserve"> от общего объема расходов, предусмотренных проектом бюджета.</w:t>
      </w:r>
    </w:p>
    <w:p w:rsidR="00CE2228" w:rsidRPr="00552D56" w:rsidRDefault="00CE2228" w:rsidP="00CE2228">
      <w:pPr>
        <w:ind w:firstLine="567"/>
        <w:jc w:val="both"/>
      </w:pPr>
      <w:r w:rsidRPr="00630CB1">
        <w:rPr>
          <w:color w:val="000000"/>
        </w:rPr>
        <w:t xml:space="preserve"> </w:t>
      </w:r>
      <w:r w:rsidRPr="00552D56">
        <w:rPr>
          <w:color w:val="000000"/>
        </w:rPr>
        <w:t>В</w:t>
      </w:r>
      <w:r w:rsidRPr="00552D56">
        <w:t xml:space="preserve"> общем объеме программных расходов местного бюджета на 20</w:t>
      </w:r>
      <w:r>
        <w:t>2</w:t>
      </w:r>
      <w:r w:rsidR="00FF394A">
        <w:t>2</w:t>
      </w:r>
      <w:r w:rsidRPr="00552D56">
        <w:t xml:space="preserve"> год наибольший удельный вес занимают расходы на реализацию муниципальных программ:</w:t>
      </w:r>
    </w:p>
    <w:p w:rsidR="00CE2228" w:rsidRPr="00FF394A" w:rsidRDefault="00CE2228" w:rsidP="00FF394A">
      <w:pPr>
        <w:pStyle w:val="ab"/>
        <w:tabs>
          <w:tab w:val="left" w:pos="567"/>
          <w:tab w:val="left" w:pos="709"/>
        </w:tabs>
        <w:spacing w:after="0"/>
        <w:ind w:firstLine="567"/>
        <w:contextualSpacing/>
        <w:jc w:val="both"/>
        <w:rPr>
          <w:rFonts w:ascii="Times New Roman" w:hAnsi="Times New Roman"/>
          <w:sz w:val="24"/>
          <w:szCs w:val="24"/>
        </w:rPr>
      </w:pPr>
      <w:r w:rsidRPr="00FF394A">
        <w:rPr>
          <w:rFonts w:ascii="Times New Roman" w:hAnsi="Times New Roman"/>
          <w:sz w:val="24"/>
          <w:szCs w:val="24"/>
        </w:rPr>
        <w:t xml:space="preserve">- «Комплексное развитие транспортной инфраструктуры Жигаловского муниципального образования на 2017-2025гг.» – </w:t>
      </w:r>
      <w:r w:rsidR="00FF394A">
        <w:rPr>
          <w:rFonts w:ascii="Times New Roman" w:hAnsi="Times New Roman"/>
          <w:sz w:val="24"/>
          <w:szCs w:val="24"/>
        </w:rPr>
        <w:t>43,1</w:t>
      </w:r>
      <w:r w:rsidRPr="00FF394A">
        <w:rPr>
          <w:rFonts w:ascii="Times New Roman" w:hAnsi="Times New Roman"/>
          <w:sz w:val="24"/>
          <w:szCs w:val="24"/>
        </w:rPr>
        <w:t xml:space="preserve">%, или </w:t>
      </w:r>
      <w:r w:rsidR="00FF394A">
        <w:rPr>
          <w:rFonts w:ascii="Times New Roman" w:hAnsi="Times New Roman"/>
          <w:sz w:val="24"/>
          <w:szCs w:val="24"/>
        </w:rPr>
        <w:t>8920,1</w:t>
      </w:r>
      <w:r w:rsidRPr="00FF394A">
        <w:rPr>
          <w:rFonts w:ascii="Times New Roman" w:hAnsi="Times New Roman"/>
          <w:sz w:val="24"/>
          <w:szCs w:val="24"/>
        </w:rPr>
        <w:t xml:space="preserve"> тыс. рублей,</w:t>
      </w:r>
    </w:p>
    <w:p w:rsidR="00CE2228" w:rsidRPr="00FF394A" w:rsidRDefault="00CE2228" w:rsidP="00FF394A">
      <w:pPr>
        <w:pStyle w:val="ab"/>
        <w:tabs>
          <w:tab w:val="left" w:pos="567"/>
          <w:tab w:val="left" w:pos="709"/>
        </w:tabs>
        <w:spacing w:after="0"/>
        <w:ind w:firstLine="567"/>
        <w:contextualSpacing/>
        <w:jc w:val="both"/>
        <w:rPr>
          <w:rFonts w:ascii="Times New Roman" w:hAnsi="Times New Roman"/>
          <w:sz w:val="24"/>
          <w:szCs w:val="24"/>
        </w:rPr>
      </w:pPr>
      <w:r w:rsidRPr="00FF394A">
        <w:rPr>
          <w:rFonts w:ascii="Times New Roman" w:hAnsi="Times New Roman"/>
          <w:sz w:val="24"/>
          <w:szCs w:val="24"/>
        </w:rPr>
        <w:t>- «Благоустройство и санитарная очистка территории Жигаловского муниципального образования на 2019-2025 годы» - 28,</w:t>
      </w:r>
      <w:r w:rsidR="00FF394A">
        <w:rPr>
          <w:rFonts w:ascii="Times New Roman" w:hAnsi="Times New Roman"/>
          <w:sz w:val="24"/>
          <w:szCs w:val="24"/>
        </w:rPr>
        <w:t>2</w:t>
      </w:r>
      <w:r w:rsidRPr="00FF394A">
        <w:rPr>
          <w:rFonts w:ascii="Times New Roman" w:hAnsi="Times New Roman"/>
          <w:sz w:val="24"/>
          <w:szCs w:val="24"/>
        </w:rPr>
        <w:t xml:space="preserve">%, или </w:t>
      </w:r>
      <w:r w:rsidR="00FF394A">
        <w:rPr>
          <w:rFonts w:ascii="Times New Roman" w:hAnsi="Times New Roman"/>
          <w:sz w:val="24"/>
          <w:szCs w:val="24"/>
        </w:rPr>
        <w:t>5823,1</w:t>
      </w:r>
      <w:r w:rsidRPr="00FF394A">
        <w:rPr>
          <w:rFonts w:ascii="Times New Roman" w:hAnsi="Times New Roman"/>
          <w:sz w:val="24"/>
          <w:szCs w:val="24"/>
        </w:rPr>
        <w:t xml:space="preserve"> тыс. рублей.</w:t>
      </w:r>
    </w:p>
    <w:p w:rsidR="00FF394A" w:rsidRPr="00552D56" w:rsidRDefault="00FF394A" w:rsidP="00FF394A">
      <w:pPr>
        <w:pStyle w:val="ab"/>
        <w:tabs>
          <w:tab w:val="left" w:pos="567"/>
          <w:tab w:val="left" w:pos="709"/>
        </w:tabs>
        <w:spacing w:after="0"/>
        <w:ind w:firstLine="567"/>
        <w:contextualSpacing/>
        <w:jc w:val="both"/>
      </w:pPr>
    </w:p>
    <w:p w:rsidR="001C6B7F" w:rsidRDefault="001C6B7F"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Основные выводы, рекомендации:</w:t>
      </w:r>
    </w:p>
    <w:p w:rsidR="001C6B7F" w:rsidRDefault="001C6B7F" w:rsidP="00C91429">
      <w:pPr>
        <w:widowControl w:val="0"/>
        <w:numPr>
          <w:ilvl w:val="12"/>
          <w:numId w:val="0"/>
        </w:numPr>
        <w:ind w:firstLine="720"/>
        <w:jc w:val="center"/>
      </w:pPr>
    </w:p>
    <w:p w:rsidR="009E6291" w:rsidRPr="009D21FF" w:rsidRDefault="00E771B2" w:rsidP="003F3333">
      <w:pPr>
        <w:ind w:firstLine="709"/>
        <w:jc w:val="both"/>
      </w:pPr>
      <w:r w:rsidRPr="009D21FF">
        <w:t xml:space="preserve">1. </w:t>
      </w:r>
      <w:r w:rsidR="009E6291" w:rsidRPr="009D21FF">
        <w:t>Проект решения</w:t>
      </w:r>
      <w:r w:rsidR="003F3333">
        <w:t xml:space="preserve"> Думы</w:t>
      </w:r>
      <w:r w:rsidR="009E6291" w:rsidRPr="009D21FF">
        <w:t xml:space="preserve"> «</w:t>
      </w:r>
      <w:r w:rsidR="009E6291" w:rsidRPr="009D21FF">
        <w:rPr>
          <w:rFonts w:eastAsia="TimesNewRomanPSMT"/>
        </w:rPr>
        <w:t xml:space="preserve">О бюджете </w:t>
      </w:r>
      <w:r w:rsidR="008A2206">
        <w:t>Жигаловского</w:t>
      </w:r>
      <w:r w:rsidR="00114233">
        <w:t xml:space="preserve"> </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314F7B">
        <w:rPr>
          <w:rFonts w:eastAsia="TimesNewRomanPSMT"/>
        </w:rPr>
        <w:t>2</w:t>
      </w:r>
      <w:r w:rsidR="007965C5" w:rsidRPr="009D21FF">
        <w:rPr>
          <w:rFonts w:eastAsia="TimesNewRomanPSMT"/>
        </w:rPr>
        <w:t xml:space="preserve"> год и плановый период 202</w:t>
      </w:r>
      <w:r w:rsidR="00314F7B">
        <w:rPr>
          <w:rFonts w:eastAsia="TimesNewRomanPSMT"/>
        </w:rPr>
        <w:t>3</w:t>
      </w:r>
      <w:r w:rsidR="007965C5" w:rsidRPr="009D21FF">
        <w:rPr>
          <w:rFonts w:eastAsia="TimesNewRomanPSMT"/>
        </w:rPr>
        <w:t xml:space="preserve"> и 202</w:t>
      </w:r>
      <w:r w:rsidR="00314F7B">
        <w:rPr>
          <w:rFonts w:eastAsia="TimesNewRomanPSMT"/>
        </w:rPr>
        <w:t>4</w:t>
      </w:r>
      <w:r w:rsidR="007965C5" w:rsidRPr="009D21FF">
        <w:rPr>
          <w:rFonts w:eastAsia="TimesNewRomanPSMT"/>
        </w:rPr>
        <w:t xml:space="preserve"> годов</w:t>
      </w:r>
      <w:r w:rsidR="009E6291" w:rsidRPr="009D21FF">
        <w:t xml:space="preserve">» внесен на рассмотрение в Думу </w:t>
      </w:r>
      <w:r w:rsidR="008A2206">
        <w:t>Жигаловского</w:t>
      </w:r>
      <w:r w:rsidR="00114233">
        <w:t xml:space="preserve"> муниципального образования</w:t>
      </w:r>
      <w:r w:rsidR="009E6291" w:rsidRPr="009D21FF">
        <w:t xml:space="preserve"> в срок, установленный </w:t>
      </w:r>
      <w:r w:rsidR="00314F7B">
        <w:t>статьей 185 БК РФ (до 15 ноября текущего года)</w:t>
      </w:r>
      <w:r w:rsidR="009E6291" w:rsidRPr="009D21FF">
        <w:t xml:space="preserve">.                     </w:t>
      </w:r>
    </w:p>
    <w:p w:rsidR="009E6291" w:rsidRPr="009D21FF" w:rsidRDefault="009E6291" w:rsidP="003F3333">
      <w:pPr>
        <w:ind w:firstLine="709"/>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372C07">
        <w:t>2</w:t>
      </w:r>
      <w:r w:rsidR="00BF73BD" w:rsidRPr="009D21FF">
        <w:t xml:space="preserve"> год и плановый период 202</w:t>
      </w:r>
      <w:r w:rsidR="00372C07">
        <w:t>3</w:t>
      </w:r>
      <w:r w:rsidR="004E3333" w:rsidRPr="009D21FF">
        <w:t xml:space="preserve"> и </w:t>
      </w:r>
      <w:r w:rsidR="00BF73BD" w:rsidRPr="009D21FF">
        <w:t>202</w:t>
      </w:r>
      <w:r w:rsidR="00372C07">
        <w:t>4</w:t>
      </w:r>
      <w:r w:rsidR="00BF73BD" w:rsidRPr="009D21FF">
        <w:t xml:space="preserve"> годов</w:t>
      </w:r>
      <w:r w:rsidR="00E771B2" w:rsidRPr="009D21FF">
        <w:t xml:space="preserve">: общий объем доходов, общий объем расходов, дефицит бюджета. </w:t>
      </w:r>
    </w:p>
    <w:p w:rsidR="00601385" w:rsidRDefault="009E6291" w:rsidP="003F3333">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DA505D" w:rsidRPr="0092797C" w:rsidRDefault="00E465C4" w:rsidP="00DA505D">
      <w:pPr>
        <w:autoSpaceDE w:val="0"/>
        <w:autoSpaceDN w:val="0"/>
        <w:adjustRightInd w:val="0"/>
        <w:ind w:firstLine="709"/>
        <w:jc w:val="both"/>
      </w:pPr>
      <w:r w:rsidRPr="007A5B2F">
        <w:t>4</w:t>
      </w:r>
      <w:r w:rsidR="00030371" w:rsidRPr="007A5B2F">
        <w:t xml:space="preserve">. Объем безвозмездных поступлений </w:t>
      </w:r>
      <w:r w:rsidR="003F3333" w:rsidRPr="007A5B2F">
        <w:t>в проекте решения Думы «</w:t>
      </w:r>
      <w:r w:rsidR="003F3333" w:rsidRPr="007A5B2F">
        <w:rPr>
          <w:rFonts w:eastAsia="TimesNewRomanPSMT"/>
        </w:rPr>
        <w:t xml:space="preserve">О бюджете </w:t>
      </w:r>
      <w:r w:rsidR="008A2206">
        <w:t>Жигаловского</w:t>
      </w:r>
      <w:r w:rsidR="00114233" w:rsidRPr="007A5B2F">
        <w:t xml:space="preserve"> </w:t>
      </w:r>
      <w:r w:rsidR="003F3333" w:rsidRPr="007A5B2F">
        <w:t xml:space="preserve"> муниципального образования</w:t>
      </w:r>
      <w:r w:rsidR="003F3333" w:rsidRPr="007A5B2F">
        <w:rPr>
          <w:rFonts w:eastAsia="TimesNewRomanPSMT"/>
        </w:rPr>
        <w:t xml:space="preserve"> на 2022 год и плановый период 2023 и 2024 годов</w:t>
      </w:r>
      <w:r w:rsidR="003F3333" w:rsidRPr="007A5B2F">
        <w:t xml:space="preserve">» </w:t>
      </w:r>
      <w:r w:rsidR="00030371" w:rsidRPr="007A5B2F">
        <w:t>предусмотрен в соответствии с проектом Закона Иркутской области «Об областном бюджете на 2022 год и на плановый период 2023 и 2024гг.»</w:t>
      </w:r>
      <w:r w:rsidR="00DA505D">
        <w:t xml:space="preserve">,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F346F9" w:rsidRPr="00F97417" w:rsidRDefault="00E465C4" w:rsidP="00F97417">
      <w:pPr>
        <w:ind w:firstLine="709"/>
        <w:jc w:val="both"/>
      </w:pPr>
      <w:r w:rsidRPr="007A5B2F">
        <w:t>5</w:t>
      </w:r>
      <w:r w:rsidR="00812723" w:rsidRPr="007A5B2F">
        <w:t>.</w:t>
      </w:r>
      <w:r w:rsidR="00B57DA6" w:rsidRPr="007A5B2F">
        <w:t xml:space="preserve"> </w:t>
      </w:r>
      <w:r w:rsidR="00F97417" w:rsidRPr="00F97417">
        <w:t xml:space="preserve">КСК района предлагает в Реестре источников доходов бюджета Жигаловского муниципального образования на 2022 год и плановый период 2023 и 2024 годов привести в соответствие со статьей 61.5 БК РФ, пунктом 3 статьи 3 проекта закона Иркутской области «Об областном бюджете на 2022 год и на плановый период 2023 и 2024 годов» дифференцированный нормативов отчислений в бюджет Жигаловского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w:t>
      </w:r>
    </w:p>
    <w:p w:rsidR="00F346F9" w:rsidRDefault="00F346F9" w:rsidP="003F3333">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8A2206">
        <w:t>Жигаловского</w:t>
      </w:r>
      <w:r w:rsidR="00114233">
        <w:t xml:space="preserve"> муниципального образования</w:t>
      </w:r>
      <w:r w:rsidRPr="00521E70">
        <w:t xml:space="preserve"> «О бюджете </w:t>
      </w:r>
      <w:r w:rsidR="008A2206">
        <w:t>Жигаловского</w:t>
      </w:r>
      <w:r w:rsidR="00114233">
        <w:t xml:space="preserve"> </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E04F09" w:rsidRPr="00E04F09" w:rsidRDefault="00E04F09" w:rsidP="00E04F09"/>
    <w:p w:rsidR="00E04F09" w:rsidRPr="00E04F09" w:rsidRDefault="00E04F09" w:rsidP="00E04F09"/>
    <w:p w:rsidR="00E04F09" w:rsidRDefault="00E04F09" w:rsidP="00E04F09"/>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B83" w:rsidRDefault="00C97B83" w:rsidP="00645CD8">
      <w:r>
        <w:separator/>
      </w:r>
    </w:p>
  </w:endnote>
  <w:endnote w:type="continuationSeparator" w:id="1">
    <w:p w:rsidR="00C97B83" w:rsidRDefault="00C97B83" w:rsidP="00645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B83" w:rsidRDefault="00C97B83" w:rsidP="00645CD8">
      <w:r>
        <w:separator/>
      </w:r>
    </w:p>
  </w:footnote>
  <w:footnote w:type="continuationSeparator" w:id="1">
    <w:p w:rsidR="00C97B83" w:rsidRDefault="00C97B83"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8C" w:rsidRDefault="002E6E8C"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E6E8C" w:rsidRDefault="002E6E8C"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8C" w:rsidRDefault="002E6E8C">
    <w:pPr>
      <w:pStyle w:val="aff2"/>
      <w:jc w:val="right"/>
    </w:pPr>
    <w:fldSimple w:instr=" PAGE   \* MERGEFORMAT ">
      <w:r w:rsidR="00C97B83">
        <w:rPr>
          <w:noProof/>
        </w:rPr>
        <w:t>1</w:t>
      </w:r>
    </w:fldSimple>
  </w:p>
  <w:p w:rsidR="002E6E8C" w:rsidRDefault="002E6E8C"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B767227"/>
    <w:multiLevelType w:val="hybridMultilevel"/>
    <w:tmpl w:val="102A57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7031"/>
    <w:multiLevelType w:val="hybridMultilevel"/>
    <w:tmpl w:val="B97EA48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777673"/>
    <w:multiLevelType w:val="hybridMultilevel"/>
    <w:tmpl w:val="63FC4462"/>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C71182"/>
    <w:multiLevelType w:val="hybridMultilevel"/>
    <w:tmpl w:val="97984BCC"/>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230B2861"/>
    <w:multiLevelType w:val="hybridMultilevel"/>
    <w:tmpl w:val="03809A9E"/>
    <w:lvl w:ilvl="0" w:tplc="D4E29A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5F0C04"/>
    <w:multiLevelType w:val="hybridMultilevel"/>
    <w:tmpl w:val="4BCE8A1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0E2F89"/>
    <w:multiLevelType w:val="hybridMultilevel"/>
    <w:tmpl w:val="884C543A"/>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82870"/>
    <w:multiLevelType w:val="hybridMultilevel"/>
    <w:tmpl w:val="3714610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830035"/>
    <w:multiLevelType w:val="hybridMultilevel"/>
    <w:tmpl w:val="4A5C0D2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61438"/>
    <w:multiLevelType w:val="hybridMultilevel"/>
    <w:tmpl w:val="E6CE13DC"/>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DD4108"/>
    <w:multiLevelType w:val="hybridMultilevel"/>
    <w:tmpl w:val="26BC731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6400FE"/>
    <w:multiLevelType w:val="hybridMultilevel"/>
    <w:tmpl w:val="15DCF0D6"/>
    <w:lvl w:ilvl="0" w:tplc="010A37C0">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10886"/>
    <w:multiLevelType w:val="hybridMultilevel"/>
    <w:tmpl w:val="90C45256"/>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AA4751"/>
    <w:multiLevelType w:val="hybridMultilevel"/>
    <w:tmpl w:val="F63E5616"/>
    <w:lvl w:ilvl="0" w:tplc="1282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F513D45"/>
    <w:multiLevelType w:val="hybridMultilevel"/>
    <w:tmpl w:val="969EA3B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5">
    <w:nsid w:val="41BE4DBC"/>
    <w:multiLevelType w:val="multilevel"/>
    <w:tmpl w:val="D37CDD60"/>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A45D11"/>
    <w:multiLevelType w:val="hybridMultilevel"/>
    <w:tmpl w:val="44EA1554"/>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617E83"/>
    <w:multiLevelType w:val="hybridMultilevel"/>
    <w:tmpl w:val="89145344"/>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C953890"/>
    <w:multiLevelType w:val="hybridMultilevel"/>
    <w:tmpl w:val="365CCEE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4A0356"/>
    <w:multiLevelType w:val="hybridMultilevel"/>
    <w:tmpl w:val="77126E1C"/>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9928FA"/>
    <w:multiLevelType w:val="hybridMultilevel"/>
    <w:tmpl w:val="4CA83E0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54659F"/>
    <w:multiLevelType w:val="hybridMultilevel"/>
    <w:tmpl w:val="ABD0D534"/>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0F20FB"/>
    <w:multiLevelType w:val="hybridMultilevel"/>
    <w:tmpl w:val="3EC6AE6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61DB5612"/>
    <w:multiLevelType w:val="hybridMultilevel"/>
    <w:tmpl w:val="8A8A6DA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5E0196C"/>
    <w:multiLevelType w:val="hybridMultilevel"/>
    <w:tmpl w:val="929CFF32"/>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FB081D"/>
    <w:multiLevelType w:val="hybridMultilevel"/>
    <w:tmpl w:val="91A4ECC8"/>
    <w:lvl w:ilvl="0" w:tplc="CB88A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CF94F0A"/>
    <w:multiLevelType w:val="hybridMultilevel"/>
    <w:tmpl w:val="CD6A115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7755477B"/>
    <w:multiLevelType w:val="hybridMultilevel"/>
    <w:tmpl w:val="1406AEF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3A78F2"/>
    <w:multiLevelType w:val="hybridMultilevel"/>
    <w:tmpl w:val="451A7F3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A597B9C"/>
    <w:multiLevelType w:val="hybridMultilevel"/>
    <w:tmpl w:val="2450778A"/>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43554"/>
    <w:multiLevelType w:val="hybridMultilevel"/>
    <w:tmpl w:val="2EAE58C0"/>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E514840"/>
    <w:multiLevelType w:val="hybridMultilevel"/>
    <w:tmpl w:val="673AAC82"/>
    <w:lvl w:ilvl="0" w:tplc="3B664640">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4"/>
  </w:num>
  <w:num w:numId="3">
    <w:abstractNumId w:val="5"/>
  </w:num>
  <w:num w:numId="4">
    <w:abstractNumId w:val="40"/>
  </w:num>
  <w:num w:numId="5">
    <w:abstractNumId w:val="12"/>
  </w:num>
  <w:num w:numId="6">
    <w:abstractNumId w:val="35"/>
  </w:num>
  <w:num w:numId="7">
    <w:abstractNumId w:val="33"/>
  </w:num>
  <w:num w:numId="8">
    <w:abstractNumId w:val="14"/>
  </w:num>
  <w:num w:numId="9">
    <w:abstractNumId w:val="8"/>
  </w:num>
  <w:num w:numId="10">
    <w:abstractNumId w:val="38"/>
  </w:num>
  <w:num w:numId="11">
    <w:abstractNumId w:val="34"/>
  </w:num>
  <w:num w:numId="12">
    <w:abstractNumId w:val="41"/>
  </w:num>
  <w:num w:numId="13">
    <w:abstractNumId w:val="7"/>
  </w:num>
  <w:num w:numId="14">
    <w:abstractNumId w:val="0"/>
  </w:num>
  <w:num w:numId="15">
    <w:abstractNumId w:val="2"/>
  </w:num>
  <w:num w:numId="16">
    <w:abstractNumId w:val="17"/>
  </w:num>
  <w:num w:numId="17">
    <w:abstractNumId w:val="44"/>
  </w:num>
  <w:num w:numId="18">
    <w:abstractNumId w:val="29"/>
  </w:num>
  <w:num w:numId="19">
    <w:abstractNumId w:val="27"/>
  </w:num>
  <w:num w:numId="20">
    <w:abstractNumId w:val="20"/>
  </w:num>
  <w:num w:numId="21">
    <w:abstractNumId w:val="19"/>
  </w:num>
  <w:num w:numId="22">
    <w:abstractNumId w:val="22"/>
  </w:num>
  <w:num w:numId="23">
    <w:abstractNumId w:val="21"/>
  </w:num>
  <w:num w:numId="24">
    <w:abstractNumId w:val="42"/>
  </w:num>
  <w:num w:numId="25">
    <w:abstractNumId w:val="18"/>
  </w:num>
  <w:num w:numId="26">
    <w:abstractNumId w:val="43"/>
  </w:num>
  <w:num w:numId="27">
    <w:abstractNumId w:val="28"/>
  </w:num>
  <w:num w:numId="28">
    <w:abstractNumId w:val="13"/>
  </w:num>
  <w:num w:numId="29">
    <w:abstractNumId w:val="3"/>
  </w:num>
  <w:num w:numId="30">
    <w:abstractNumId w:val="6"/>
  </w:num>
  <w:num w:numId="31">
    <w:abstractNumId w:val="25"/>
  </w:num>
  <w:num w:numId="32">
    <w:abstractNumId w:val="16"/>
  </w:num>
  <w:num w:numId="33">
    <w:abstractNumId w:val="10"/>
  </w:num>
  <w:num w:numId="34">
    <w:abstractNumId w:val="32"/>
  </w:num>
  <w:num w:numId="35">
    <w:abstractNumId w:val="11"/>
  </w:num>
  <w:num w:numId="36">
    <w:abstractNumId w:val="26"/>
  </w:num>
  <w:num w:numId="37">
    <w:abstractNumId w:val="23"/>
  </w:num>
  <w:num w:numId="38">
    <w:abstractNumId w:val="36"/>
  </w:num>
  <w:num w:numId="39">
    <w:abstractNumId w:val="31"/>
  </w:num>
  <w:num w:numId="40">
    <w:abstractNumId w:val="15"/>
  </w:num>
  <w:num w:numId="41">
    <w:abstractNumId w:val="30"/>
  </w:num>
  <w:num w:numId="42">
    <w:abstractNumId w:val="39"/>
  </w:num>
  <w:num w:numId="43">
    <w:abstractNumId w:val="1"/>
  </w:num>
  <w:num w:numId="44">
    <w:abstractNumId w:val="45"/>
  </w:num>
  <w:num w:numId="45">
    <w:abstractNumId w:val="37"/>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10B"/>
    <w:rsid w:val="00032F5A"/>
    <w:rsid w:val="00033467"/>
    <w:rsid w:val="0003346E"/>
    <w:rsid w:val="00034486"/>
    <w:rsid w:val="0003459B"/>
    <w:rsid w:val="00034F83"/>
    <w:rsid w:val="00035527"/>
    <w:rsid w:val="00035E7C"/>
    <w:rsid w:val="00036454"/>
    <w:rsid w:val="00040D10"/>
    <w:rsid w:val="000414CD"/>
    <w:rsid w:val="00041CAE"/>
    <w:rsid w:val="00042FCF"/>
    <w:rsid w:val="00043977"/>
    <w:rsid w:val="00044064"/>
    <w:rsid w:val="000445A3"/>
    <w:rsid w:val="00044C96"/>
    <w:rsid w:val="00045A16"/>
    <w:rsid w:val="00046618"/>
    <w:rsid w:val="00047FDB"/>
    <w:rsid w:val="00050193"/>
    <w:rsid w:val="0005107B"/>
    <w:rsid w:val="00051F71"/>
    <w:rsid w:val="000521A1"/>
    <w:rsid w:val="000532AF"/>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14D3"/>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486F"/>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1D8"/>
    <w:rsid w:val="000E727A"/>
    <w:rsid w:val="000E7BF7"/>
    <w:rsid w:val="000F043A"/>
    <w:rsid w:val="000F0924"/>
    <w:rsid w:val="000F098A"/>
    <w:rsid w:val="000F1547"/>
    <w:rsid w:val="000F3260"/>
    <w:rsid w:val="000F5B01"/>
    <w:rsid w:val="000F64C4"/>
    <w:rsid w:val="000F670B"/>
    <w:rsid w:val="000F675B"/>
    <w:rsid w:val="000F6ADD"/>
    <w:rsid w:val="000F74BC"/>
    <w:rsid w:val="000F76D5"/>
    <w:rsid w:val="000F7CB5"/>
    <w:rsid w:val="0010052A"/>
    <w:rsid w:val="00100B17"/>
    <w:rsid w:val="00101436"/>
    <w:rsid w:val="0010160B"/>
    <w:rsid w:val="0010338F"/>
    <w:rsid w:val="00104EC2"/>
    <w:rsid w:val="00105D7D"/>
    <w:rsid w:val="001060D0"/>
    <w:rsid w:val="00106464"/>
    <w:rsid w:val="00106633"/>
    <w:rsid w:val="0010697C"/>
    <w:rsid w:val="00106B5B"/>
    <w:rsid w:val="00110AA8"/>
    <w:rsid w:val="00111F72"/>
    <w:rsid w:val="0011233D"/>
    <w:rsid w:val="00113EB0"/>
    <w:rsid w:val="00114233"/>
    <w:rsid w:val="00114889"/>
    <w:rsid w:val="00120747"/>
    <w:rsid w:val="00120EEA"/>
    <w:rsid w:val="00120FE2"/>
    <w:rsid w:val="00121A65"/>
    <w:rsid w:val="001220E2"/>
    <w:rsid w:val="00123306"/>
    <w:rsid w:val="0012360F"/>
    <w:rsid w:val="00123F36"/>
    <w:rsid w:val="00126ADC"/>
    <w:rsid w:val="00126EAC"/>
    <w:rsid w:val="00127153"/>
    <w:rsid w:val="001272FA"/>
    <w:rsid w:val="00130749"/>
    <w:rsid w:val="00130B92"/>
    <w:rsid w:val="001314D0"/>
    <w:rsid w:val="00131F0A"/>
    <w:rsid w:val="0013292B"/>
    <w:rsid w:val="00132A06"/>
    <w:rsid w:val="00133B5F"/>
    <w:rsid w:val="001350D1"/>
    <w:rsid w:val="00137EE6"/>
    <w:rsid w:val="001401C4"/>
    <w:rsid w:val="001414DD"/>
    <w:rsid w:val="00141D36"/>
    <w:rsid w:val="00142FAC"/>
    <w:rsid w:val="001448E4"/>
    <w:rsid w:val="00144A9B"/>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18E"/>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68CD"/>
    <w:rsid w:val="001872DE"/>
    <w:rsid w:val="00190379"/>
    <w:rsid w:val="001903A0"/>
    <w:rsid w:val="00190665"/>
    <w:rsid w:val="00190EAC"/>
    <w:rsid w:val="0019153F"/>
    <w:rsid w:val="0019164B"/>
    <w:rsid w:val="00192DF0"/>
    <w:rsid w:val="0019316A"/>
    <w:rsid w:val="00193526"/>
    <w:rsid w:val="00194FB0"/>
    <w:rsid w:val="00196E5F"/>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595B"/>
    <w:rsid w:val="001B6392"/>
    <w:rsid w:val="001B7185"/>
    <w:rsid w:val="001C0717"/>
    <w:rsid w:val="001C1093"/>
    <w:rsid w:val="001C4041"/>
    <w:rsid w:val="001C5B13"/>
    <w:rsid w:val="001C5C36"/>
    <w:rsid w:val="001C6B7F"/>
    <w:rsid w:val="001D1F44"/>
    <w:rsid w:val="001D30CC"/>
    <w:rsid w:val="001D3A93"/>
    <w:rsid w:val="001D6CC9"/>
    <w:rsid w:val="001E06B6"/>
    <w:rsid w:val="001E0E59"/>
    <w:rsid w:val="001E114B"/>
    <w:rsid w:val="001E2FAA"/>
    <w:rsid w:val="001E59EA"/>
    <w:rsid w:val="001E62E6"/>
    <w:rsid w:val="001E6FED"/>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9F6"/>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6CE8"/>
    <w:rsid w:val="00267B2A"/>
    <w:rsid w:val="00267BAF"/>
    <w:rsid w:val="00267CF8"/>
    <w:rsid w:val="00270672"/>
    <w:rsid w:val="00271CD5"/>
    <w:rsid w:val="002734BC"/>
    <w:rsid w:val="00274A96"/>
    <w:rsid w:val="00274B68"/>
    <w:rsid w:val="00275CAA"/>
    <w:rsid w:val="0027613F"/>
    <w:rsid w:val="0027667A"/>
    <w:rsid w:val="0027687B"/>
    <w:rsid w:val="0027691C"/>
    <w:rsid w:val="00276C66"/>
    <w:rsid w:val="00276D56"/>
    <w:rsid w:val="00277461"/>
    <w:rsid w:val="00277689"/>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247"/>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732"/>
    <w:rsid w:val="002C19C5"/>
    <w:rsid w:val="002C33A8"/>
    <w:rsid w:val="002C3930"/>
    <w:rsid w:val="002C413E"/>
    <w:rsid w:val="002C41F6"/>
    <w:rsid w:val="002C4A19"/>
    <w:rsid w:val="002C4AC9"/>
    <w:rsid w:val="002C5BA2"/>
    <w:rsid w:val="002D0CB3"/>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8C"/>
    <w:rsid w:val="002E6EB1"/>
    <w:rsid w:val="002E7F82"/>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2F91"/>
    <w:rsid w:val="003033F3"/>
    <w:rsid w:val="00303F3B"/>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70"/>
    <w:rsid w:val="0031509C"/>
    <w:rsid w:val="003158A5"/>
    <w:rsid w:val="003159BC"/>
    <w:rsid w:val="00315E8A"/>
    <w:rsid w:val="003167FC"/>
    <w:rsid w:val="0031760D"/>
    <w:rsid w:val="00317EFB"/>
    <w:rsid w:val="00321459"/>
    <w:rsid w:val="00321FDA"/>
    <w:rsid w:val="003223C5"/>
    <w:rsid w:val="00324772"/>
    <w:rsid w:val="00325613"/>
    <w:rsid w:val="003260BE"/>
    <w:rsid w:val="00331CFC"/>
    <w:rsid w:val="003324C6"/>
    <w:rsid w:val="00332AAF"/>
    <w:rsid w:val="00335827"/>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7DD"/>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D50"/>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26D5"/>
    <w:rsid w:val="003C2DEA"/>
    <w:rsid w:val="003C300E"/>
    <w:rsid w:val="003C306B"/>
    <w:rsid w:val="003C39D2"/>
    <w:rsid w:val="003C4797"/>
    <w:rsid w:val="003C4819"/>
    <w:rsid w:val="003C5C6E"/>
    <w:rsid w:val="003C68A2"/>
    <w:rsid w:val="003C75F3"/>
    <w:rsid w:val="003D0B98"/>
    <w:rsid w:val="003D1268"/>
    <w:rsid w:val="003D1DDF"/>
    <w:rsid w:val="003D2D64"/>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333"/>
    <w:rsid w:val="003F3669"/>
    <w:rsid w:val="003F3D6E"/>
    <w:rsid w:val="003F50CD"/>
    <w:rsid w:val="003F5847"/>
    <w:rsid w:val="003F6A13"/>
    <w:rsid w:val="003F6A30"/>
    <w:rsid w:val="003F736E"/>
    <w:rsid w:val="003F7561"/>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AF6"/>
    <w:rsid w:val="00453CC4"/>
    <w:rsid w:val="00455166"/>
    <w:rsid w:val="00455407"/>
    <w:rsid w:val="00455EF1"/>
    <w:rsid w:val="00455FD2"/>
    <w:rsid w:val="004566BF"/>
    <w:rsid w:val="004566ED"/>
    <w:rsid w:val="00457386"/>
    <w:rsid w:val="004575EE"/>
    <w:rsid w:val="00462578"/>
    <w:rsid w:val="00462800"/>
    <w:rsid w:val="00463137"/>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6AF8"/>
    <w:rsid w:val="0048733B"/>
    <w:rsid w:val="004875E3"/>
    <w:rsid w:val="0048792B"/>
    <w:rsid w:val="00490BCE"/>
    <w:rsid w:val="00491375"/>
    <w:rsid w:val="00492A60"/>
    <w:rsid w:val="00492BE0"/>
    <w:rsid w:val="00493153"/>
    <w:rsid w:val="00493537"/>
    <w:rsid w:val="00493874"/>
    <w:rsid w:val="0049536A"/>
    <w:rsid w:val="0049637F"/>
    <w:rsid w:val="004966DC"/>
    <w:rsid w:val="00497A13"/>
    <w:rsid w:val="00497E33"/>
    <w:rsid w:val="004A0945"/>
    <w:rsid w:val="004A1D83"/>
    <w:rsid w:val="004A2B24"/>
    <w:rsid w:val="004A2CC3"/>
    <w:rsid w:val="004A3A6E"/>
    <w:rsid w:val="004A4346"/>
    <w:rsid w:val="004A4568"/>
    <w:rsid w:val="004A4E5D"/>
    <w:rsid w:val="004A5F8D"/>
    <w:rsid w:val="004A755B"/>
    <w:rsid w:val="004A7A7A"/>
    <w:rsid w:val="004B02A9"/>
    <w:rsid w:val="004B0602"/>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041"/>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0FC7"/>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63FF"/>
    <w:rsid w:val="00527527"/>
    <w:rsid w:val="00527990"/>
    <w:rsid w:val="00527C20"/>
    <w:rsid w:val="00530930"/>
    <w:rsid w:val="00531260"/>
    <w:rsid w:val="005314D2"/>
    <w:rsid w:val="00531C4F"/>
    <w:rsid w:val="0053219B"/>
    <w:rsid w:val="00532514"/>
    <w:rsid w:val="005358D6"/>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DC7"/>
    <w:rsid w:val="00555FAC"/>
    <w:rsid w:val="005579C9"/>
    <w:rsid w:val="0056005B"/>
    <w:rsid w:val="00560299"/>
    <w:rsid w:val="00560732"/>
    <w:rsid w:val="0056094C"/>
    <w:rsid w:val="00560A8D"/>
    <w:rsid w:val="00560C47"/>
    <w:rsid w:val="00562834"/>
    <w:rsid w:val="00562D4E"/>
    <w:rsid w:val="00563BBC"/>
    <w:rsid w:val="005640ED"/>
    <w:rsid w:val="005643BB"/>
    <w:rsid w:val="00564B64"/>
    <w:rsid w:val="00565171"/>
    <w:rsid w:val="0056536C"/>
    <w:rsid w:val="0056581F"/>
    <w:rsid w:val="00565DF3"/>
    <w:rsid w:val="0056700F"/>
    <w:rsid w:val="0056726E"/>
    <w:rsid w:val="00570E41"/>
    <w:rsid w:val="005718F8"/>
    <w:rsid w:val="0057253B"/>
    <w:rsid w:val="005735BD"/>
    <w:rsid w:val="00575148"/>
    <w:rsid w:val="00576122"/>
    <w:rsid w:val="00576225"/>
    <w:rsid w:val="00576DFF"/>
    <w:rsid w:val="00576F63"/>
    <w:rsid w:val="005770D1"/>
    <w:rsid w:val="005773A5"/>
    <w:rsid w:val="00577862"/>
    <w:rsid w:val="005813D2"/>
    <w:rsid w:val="00582DF4"/>
    <w:rsid w:val="00583388"/>
    <w:rsid w:val="005837AB"/>
    <w:rsid w:val="00583D97"/>
    <w:rsid w:val="005844E4"/>
    <w:rsid w:val="005844FD"/>
    <w:rsid w:val="00584E41"/>
    <w:rsid w:val="0058514C"/>
    <w:rsid w:val="00586E4E"/>
    <w:rsid w:val="00593D39"/>
    <w:rsid w:val="005944C6"/>
    <w:rsid w:val="00594D2A"/>
    <w:rsid w:val="0059504F"/>
    <w:rsid w:val="0059537F"/>
    <w:rsid w:val="00595634"/>
    <w:rsid w:val="00595749"/>
    <w:rsid w:val="005957ED"/>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25B0"/>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2885"/>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6173"/>
    <w:rsid w:val="0063788A"/>
    <w:rsid w:val="00640ADE"/>
    <w:rsid w:val="00641541"/>
    <w:rsid w:val="0064194D"/>
    <w:rsid w:val="00641987"/>
    <w:rsid w:val="00641F8C"/>
    <w:rsid w:val="00641FBB"/>
    <w:rsid w:val="00642283"/>
    <w:rsid w:val="00642C9F"/>
    <w:rsid w:val="00642CA6"/>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A5E"/>
    <w:rsid w:val="00661CE8"/>
    <w:rsid w:val="006628FB"/>
    <w:rsid w:val="00663C5C"/>
    <w:rsid w:val="006641C7"/>
    <w:rsid w:val="00664432"/>
    <w:rsid w:val="00664C6F"/>
    <w:rsid w:val="00664D6E"/>
    <w:rsid w:val="00665E89"/>
    <w:rsid w:val="006661C7"/>
    <w:rsid w:val="0066622A"/>
    <w:rsid w:val="006678F9"/>
    <w:rsid w:val="0067155B"/>
    <w:rsid w:val="0067170B"/>
    <w:rsid w:val="00671E41"/>
    <w:rsid w:val="00672888"/>
    <w:rsid w:val="0067299F"/>
    <w:rsid w:val="00672FF2"/>
    <w:rsid w:val="00673E00"/>
    <w:rsid w:val="00674005"/>
    <w:rsid w:val="006750D3"/>
    <w:rsid w:val="0067517D"/>
    <w:rsid w:val="00680092"/>
    <w:rsid w:val="00680882"/>
    <w:rsid w:val="00680921"/>
    <w:rsid w:val="00681C8B"/>
    <w:rsid w:val="0068202D"/>
    <w:rsid w:val="00682202"/>
    <w:rsid w:val="00682E39"/>
    <w:rsid w:val="006836AF"/>
    <w:rsid w:val="006843F4"/>
    <w:rsid w:val="00685027"/>
    <w:rsid w:val="00686034"/>
    <w:rsid w:val="006874B4"/>
    <w:rsid w:val="006876CF"/>
    <w:rsid w:val="00687ADC"/>
    <w:rsid w:val="006923F7"/>
    <w:rsid w:val="00692C7A"/>
    <w:rsid w:val="00696C83"/>
    <w:rsid w:val="00697773"/>
    <w:rsid w:val="006A1059"/>
    <w:rsid w:val="006A1AF5"/>
    <w:rsid w:val="006A2E11"/>
    <w:rsid w:val="006A3DC9"/>
    <w:rsid w:val="006A4628"/>
    <w:rsid w:val="006A4746"/>
    <w:rsid w:val="006A5E32"/>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B748B"/>
    <w:rsid w:val="006C047A"/>
    <w:rsid w:val="006C09FA"/>
    <w:rsid w:val="006C14EF"/>
    <w:rsid w:val="006C3B52"/>
    <w:rsid w:val="006C441B"/>
    <w:rsid w:val="006C4610"/>
    <w:rsid w:val="006C4871"/>
    <w:rsid w:val="006C4F72"/>
    <w:rsid w:val="006C5A5D"/>
    <w:rsid w:val="006C6453"/>
    <w:rsid w:val="006C64F6"/>
    <w:rsid w:val="006C75F8"/>
    <w:rsid w:val="006D00FB"/>
    <w:rsid w:val="006D0762"/>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D90"/>
    <w:rsid w:val="006F3E60"/>
    <w:rsid w:val="006F5139"/>
    <w:rsid w:val="006F53B8"/>
    <w:rsid w:val="006F55A5"/>
    <w:rsid w:val="006F5F90"/>
    <w:rsid w:val="006F629B"/>
    <w:rsid w:val="006F6E0D"/>
    <w:rsid w:val="006F70CD"/>
    <w:rsid w:val="00700EFF"/>
    <w:rsid w:val="0070115A"/>
    <w:rsid w:val="00701A5E"/>
    <w:rsid w:val="00701C3F"/>
    <w:rsid w:val="00701CE7"/>
    <w:rsid w:val="0070250C"/>
    <w:rsid w:val="007026FD"/>
    <w:rsid w:val="00702AD1"/>
    <w:rsid w:val="00702EA9"/>
    <w:rsid w:val="00702F92"/>
    <w:rsid w:val="007046C4"/>
    <w:rsid w:val="00704E8D"/>
    <w:rsid w:val="007052B6"/>
    <w:rsid w:val="00705D1F"/>
    <w:rsid w:val="007072F1"/>
    <w:rsid w:val="007075B0"/>
    <w:rsid w:val="0070793B"/>
    <w:rsid w:val="00707CFA"/>
    <w:rsid w:val="0071162A"/>
    <w:rsid w:val="00711D59"/>
    <w:rsid w:val="00713179"/>
    <w:rsid w:val="00713549"/>
    <w:rsid w:val="00713A28"/>
    <w:rsid w:val="00713FEE"/>
    <w:rsid w:val="0071451C"/>
    <w:rsid w:val="007147A6"/>
    <w:rsid w:val="00715968"/>
    <w:rsid w:val="0071607F"/>
    <w:rsid w:val="00716D46"/>
    <w:rsid w:val="0071788E"/>
    <w:rsid w:val="00717966"/>
    <w:rsid w:val="00720507"/>
    <w:rsid w:val="00721947"/>
    <w:rsid w:val="00722830"/>
    <w:rsid w:val="00723A38"/>
    <w:rsid w:val="00723CCA"/>
    <w:rsid w:val="00723F71"/>
    <w:rsid w:val="0072404F"/>
    <w:rsid w:val="00724533"/>
    <w:rsid w:val="007245A4"/>
    <w:rsid w:val="00724B79"/>
    <w:rsid w:val="007255F5"/>
    <w:rsid w:val="00725BA6"/>
    <w:rsid w:val="0072616A"/>
    <w:rsid w:val="00726658"/>
    <w:rsid w:val="00726BC4"/>
    <w:rsid w:val="00727BC0"/>
    <w:rsid w:val="00730856"/>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97F"/>
    <w:rsid w:val="00747A28"/>
    <w:rsid w:val="00750B81"/>
    <w:rsid w:val="00750FE9"/>
    <w:rsid w:val="00751AD6"/>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2F"/>
    <w:rsid w:val="007A5BD6"/>
    <w:rsid w:val="007A70A8"/>
    <w:rsid w:val="007A74C4"/>
    <w:rsid w:val="007A7D11"/>
    <w:rsid w:val="007B0E15"/>
    <w:rsid w:val="007B1B8F"/>
    <w:rsid w:val="007B283D"/>
    <w:rsid w:val="007B3323"/>
    <w:rsid w:val="007B38E4"/>
    <w:rsid w:val="007B44C0"/>
    <w:rsid w:val="007B4596"/>
    <w:rsid w:val="007B6D94"/>
    <w:rsid w:val="007B79B1"/>
    <w:rsid w:val="007B7BB8"/>
    <w:rsid w:val="007C17BF"/>
    <w:rsid w:val="007C26B2"/>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C7F"/>
    <w:rsid w:val="007E0FCE"/>
    <w:rsid w:val="007E21DC"/>
    <w:rsid w:val="007E28B8"/>
    <w:rsid w:val="007E2A34"/>
    <w:rsid w:val="007E2DC9"/>
    <w:rsid w:val="007E5C8A"/>
    <w:rsid w:val="007E6D2A"/>
    <w:rsid w:val="007F209B"/>
    <w:rsid w:val="007F27C6"/>
    <w:rsid w:val="007F2AA0"/>
    <w:rsid w:val="007F3091"/>
    <w:rsid w:val="007F4841"/>
    <w:rsid w:val="007F4FA1"/>
    <w:rsid w:val="007F542A"/>
    <w:rsid w:val="007F7632"/>
    <w:rsid w:val="007F7942"/>
    <w:rsid w:val="00800B3B"/>
    <w:rsid w:val="0080146A"/>
    <w:rsid w:val="00801B46"/>
    <w:rsid w:val="008023FA"/>
    <w:rsid w:val="0080317B"/>
    <w:rsid w:val="00803359"/>
    <w:rsid w:val="0080379A"/>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278E3"/>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8F7"/>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69F0"/>
    <w:rsid w:val="00877816"/>
    <w:rsid w:val="00882706"/>
    <w:rsid w:val="00882777"/>
    <w:rsid w:val="00882F43"/>
    <w:rsid w:val="00883644"/>
    <w:rsid w:val="008848D7"/>
    <w:rsid w:val="00884915"/>
    <w:rsid w:val="008853D0"/>
    <w:rsid w:val="008860A5"/>
    <w:rsid w:val="008861EC"/>
    <w:rsid w:val="008878C6"/>
    <w:rsid w:val="0089120F"/>
    <w:rsid w:val="0089141F"/>
    <w:rsid w:val="00894AD9"/>
    <w:rsid w:val="008952F8"/>
    <w:rsid w:val="00895843"/>
    <w:rsid w:val="00895B41"/>
    <w:rsid w:val="008963A3"/>
    <w:rsid w:val="00896741"/>
    <w:rsid w:val="008968C4"/>
    <w:rsid w:val="00896CB9"/>
    <w:rsid w:val="00897578"/>
    <w:rsid w:val="008A165E"/>
    <w:rsid w:val="008A18FC"/>
    <w:rsid w:val="008A1F8F"/>
    <w:rsid w:val="008A2206"/>
    <w:rsid w:val="008A28D7"/>
    <w:rsid w:val="008A2E59"/>
    <w:rsid w:val="008A4B99"/>
    <w:rsid w:val="008A5493"/>
    <w:rsid w:val="008A5EBB"/>
    <w:rsid w:val="008B11D5"/>
    <w:rsid w:val="008B1836"/>
    <w:rsid w:val="008B21DF"/>
    <w:rsid w:val="008B3F82"/>
    <w:rsid w:val="008B6D70"/>
    <w:rsid w:val="008B7281"/>
    <w:rsid w:val="008B7B8C"/>
    <w:rsid w:val="008C0446"/>
    <w:rsid w:val="008C0BA7"/>
    <w:rsid w:val="008C13F6"/>
    <w:rsid w:val="008C2377"/>
    <w:rsid w:val="008C302B"/>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4B12"/>
    <w:rsid w:val="008E5096"/>
    <w:rsid w:val="008E5E4B"/>
    <w:rsid w:val="008E6987"/>
    <w:rsid w:val="008F093A"/>
    <w:rsid w:val="008F0F6D"/>
    <w:rsid w:val="008F26D2"/>
    <w:rsid w:val="008F2747"/>
    <w:rsid w:val="008F5845"/>
    <w:rsid w:val="008F696E"/>
    <w:rsid w:val="008F79CF"/>
    <w:rsid w:val="009001FA"/>
    <w:rsid w:val="00900621"/>
    <w:rsid w:val="009014C1"/>
    <w:rsid w:val="00901A57"/>
    <w:rsid w:val="009023E5"/>
    <w:rsid w:val="00903AB9"/>
    <w:rsid w:val="009059FD"/>
    <w:rsid w:val="00906BB5"/>
    <w:rsid w:val="00906E02"/>
    <w:rsid w:val="009103DC"/>
    <w:rsid w:val="009120FD"/>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2092"/>
    <w:rsid w:val="00933D1B"/>
    <w:rsid w:val="00941C09"/>
    <w:rsid w:val="009424A5"/>
    <w:rsid w:val="00943230"/>
    <w:rsid w:val="009450F4"/>
    <w:rsid w:val="00945288"/>
    <w:rsid w:val="00945896"/>
    <w:rsid w:val="00946E50"/>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70A1"/>
    <w:rsid w:val="009714CD"/>
    <w:rsid w:val="0097206B"/>
    <w:rsid w:val="009726DE"/>
    <w:rsid w:val="00972A8D"/>
    <w:rsid w:val="00973573"/>
    <w:rsid w:val="009738D3"/>
    <w:rsid w:val="00973C5A"/>
    <w:rsid w:val="00973EAE"/>
    <w:rsid w:val="0097479C"/>
    <w:rsid w:val="009748C4"/>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2BAE"/>
    <w:rsid w:val="009C3D37"/>
    <w:rsid w:val="009C4745"/>
    <w:rsid w:val="009C4897"/>
    <w:rsid w:val="009C49E7"/>
    <w:rsid w:val="009C59E6"/>
    <w:rsid w:val="009C6BDF"/>
    <w:rsid w:val="009C7324"/>
    <w:rsid w:val="009D0FAD"/>
    <w:rsid w:val="009D196C"/>
    <w:rsid w:val="009D21FF"/>
    <w:rsid w:val="009D239D"/>
    <w:rsid w:val="009D2EE3"/>
    <w:rsid w:val="009D3528"/>
    <w:rsid w:val="009D3F02"/>
    <w:rsid w:val="009D49F5"/>
    <w:rsid w:val="009D66F8"/>
    <w:rsid w:val="009E11A8"/>
    <w:rsid w:val="009E1269"/>
    <w:rsid w:val="009E1CDD"/>
    <w:rsid w:val="009E2355"/>
    <w:rsid w:val="009E23C0"/>
    <w:rsid w:val="009E2BA5"/>
    <w:rsid w:val="009E4238"/>
    <w:rsid w:val="009E42BA"/>
    <w:rsid w:val="009E6291"/>
    <w:rsid w:val="009E6F65"/>
    <w:rsid w:val="009F1564"/>
    <w:rsid w:val="009F1A9B"/>
    <w:rsid w:val="009F1D45"/>
    <w:rsid w:val="009F2647"/>
    <w:rsid w:val="009F2A01"/>
    <w:rsid w:val="009F2B14"/>
    <w:rsid w:val="009F2E97"/>
    <w:rsid w:val="009F31B2"/>
    <w:rsid w:val="009F4357"/>
    <w:rsid w:val="009F4B2E"/>
    <w:rsid w:val="009F5ABB"/>
    <w:rsid w:val="009F7245"/>
    <w:rsid w:val="009F7360"/>
    <w:rsid w:val="009F7855"/>
    <w:rsid w:val="009F7B35"/>
    <w:rsid w:val="00A0054F"/>
    <w:rsid w:val="00A02078"/>
    <w:rsid w:val="00A023F5"/>
    <w:rsid w:val="00A029FF"/>
    <w:rsid w:val="00A02CFC"/>
    <w:rsid w:val="00A044AF"/>
    <w:rsid w:val="00A05BA4"/>
    <w:rsid w:val="00A06621"/>
    <w:rsid w:val="00A10376"/>
    <w:rsid w:val="00A10E3D"/>
    <w:rsid w:val="00A112AF"/>
    <w:rsid w:val="00A1257A"/>
    <w:rsid w:val="00A12B66"/>
    <w:rsid w:val="00A1548C"/>
    <w:rsid w:val="00A202C3"/>
    <w:rsid w:val="00A21CF4"/>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37D2D"/>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4926"/>
    <w:rsid w:val="00A560DB"/>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55B"/>
    <w:rsid w:val="00A74787"/>
    <w:rsid w:val="00A75D32"/>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59B5"/>
    <w:rsid w:val="00A86CAA"/>
    <w:rsid w:val="00A86FF1"/>
    <w:rsid w:val="00A876D2"/>
    <w:rsid w:val="00A903F0"/>
    <w:rsid w:val="00A90AD7"/>
    <w:rsid w:val="00A90C3C"/>
    <w:rsid w:val="00A938A4"/>
    <w:rsid w:val="00A93E19"/>
    <w:rsid w:val="00A95ED0"/>
    <w:rsid w:val="00A97616"/>
    <w:rsid w:val="00AA04FE"/>
    <w:rsid w:val="00AA2AA4"/>
    <w:rsid w:val="00AA30BF"/>
    <w:rsid w:val="00AA338E"/>
    <w:rsid w:val="00AA34D2"/>
    <w:rsid w:val="00AA4F96"/>
    <w:rsid w:val="00AA5047"/>
    <w:rsid w:val="00AA5219"/>
    <w:rsid w:val="00AA59DE"/>
    <w:rsid w:val="00AA6C4C"/>
    <w:rsid w:val="00AA6CAD"/>
    <w:rsid w:val="00AA7083"/>
    <w:rsid w:val="00AA7C01"/>
    <w:rsid w:val="00AB0539"/>
    <w:rsid w:val="00AB21A3"/>
    <w:rsid w:val="00AB2687"/>
    <w:rsid w:val="00AB30EC"/>
    <w:rsid w:val="00AB318B"/>
    <w:rsid w:val="00AB35CD"/>
    <w:rsid w:val="00AB6006"/>
    <w:rsid w:val="00AB7F84"/>
    <w:rsid w:val="00AC02D2"/>
    <w:rsid w:val="00AC0CD9"/>
    <w:rsid w:val="00AC1735"/>
    <w:rsid w:val="00AC1C37"/>
    <w:rsid w:val="00AC1F61"/>
    <w:rsid w:val="00AC1FD0"/>
    <w:rsid w:val="00AC3176"/>
    <w:rsid w:val="00AC334B"/>
    <w:rsid w:val="00AC3905"/>
    <w:rsid w:val="00AC3906"/>
    <w:rsid w:val="00AC39D2"/>
    <w:rsid w:val="00AC3C3A"/>
    <w:rsid w:val="00AC4DEB"/>
    <w:rsid w:val="00AC5505"/>
    <w:rsid w:val="00AC5900"/>
    <w:rsid w:val="00AC60CD"/>
    <w:rsid w:val="00AC6751"/>
    <w:rsid w:val="00AC7C0E"/>
    <w:rsid w:val="00AD0358"/>
    <w:rsid w:val="00AD11DF"/>
    <w:rsid w:val="00AD1C38"/>
    <w:rsid w:val="00AD1D8D"/>
    <w:rsid w:val="00AD221A"/>
    <w:rsid w:val="00AD246E"/>
    <w:rsid w:val="00AD54F3"/>
    <w:rsid w:val="00AD5CCF"/>
    <w:rsid w:val="00AD6915"/>
    <w:rsid w:val="00AE11E4"/>
    <w:rsid w:val="00AE2462"/>
    <w:rsid w:val="00AE2744"/>
    <w:rsid w:val="00AE3CF9"/>
    <w:rsid w:val="00AE459D"/>
    <w:rsid w:val="00AE54D9"/>
    <w:rsid w:val="00AE5973"/>
    <w:rsid w:val="00AF0541"/>
    <w:rsid w:val="00AF0788"/>
    <w:rsid w:val="00AF13EC"/>
    <w:rsid w:val="00AF21EA"/>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5FC1"/>
    <w:rsid w:val="00B26378"/>
    <w:rsid w:val="00B266FC"/>
    <w:rsid w:val="00B27337"/>
    <w:rsid w:val="00B27956"/>
    <w:rsid w:val="00B303FB"/>
    <w:rsid w:val="00B304D2"/>
    <w:rsid w:val="00B3190D"/>
    <w:rsid w:val="00B327F7"/>
    <w:rsid w:val="00B32FB6"/>
    <w:rsid w:val="00B33075"/>
    <w:rsid w:val="00B33786"/>
    <w:rsid w:val="00B33C23"/>
    <w:rsid w:val="00B33D15"/>
    <w:rsid w:val="00B33DF8"/>
    <w:rsid w:val="00B33E5D"/>
    <w:rsid w:val="00B34B5F"/>
    <w:rsid w:val="00B35E7D"/>
    <w:rsid w:val="00B364DC"/>
    <w:rsid w:val="00B36562"/>
    <w:rsid w:val="00B37D2D"/>
    <w:rsid w:val="00B40168"/>
    <w:rsid w:val="00B40243"/>
    <w:rsid w:val="00B41AF5"/>
    <w:rsid w:val="00B41F4C"/>
    <w:rsid w:val="00B4209A"/>
    <w:rsid w:val="00B42D18"/>
    <w:rsid w:val="00B44358"/>
    <w:rsid w:val="00B453B4"/>
    <w:rsid w:val="00B4551C"/>
    <w:rsid w:val="00B45632"/>
    <w:rsid w:val="00B46ACE"/>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3CD1"/>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1242"/>
    <w:rsid w:val="00B927AA"/>
    <w:rsid w:val="00B92B2E"/>
    <w:rsid w:val="00B92FFF"/>
    <w:rsid w:val="00B931F8"/>
    <w:rsid w:val="00B943A6"/>
    <w:rsid w:val="00B945B6"/>
    <w:rsid w:val="00B94D0A"/>
    <w:rsid w:val="00B9579E"/>
    <w:rsid w:val="00B95F66"/>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4D0"/>
    <w:rsid w:val="00BB257F"/>
    <w:rsid w:val="00BB27A8"/>
    <w:rsid w:val="00BB2C45"/>
    <w:rsid w:val="00BB2FAE"/>
    <w:rsid w:val="00BB45FA"/>
    <w:rsid w:val="00BB4C22"/>
    <w:rsid w:val="00BB68C2"/>
    <w:rsid w:val="00BB7B7F"/>
    <w:rsid w:val="00BC0A38"/>
    <w:rsid w:val="00BC0E9F"/>
    <w:rsid w:val="00BC16CD"/>
    <w:rsid w:val="00BC1B6E"/>
    <w:rsid w:val="00BC1C17"/>
    <w:rsid w:val="00BC1F79"/>
    <w:rsid w:val="00BC5359"/>
    <w:rsid w:val="00BC5812"/>
    <w:rsid w:val="00BC5EFE"/>
    <w:rsid w:val="00BC5F45"/>
    <w:rsid w:val="00BC7E5C"/>
    <w:rsid w:val="00BD020E"/>
    <w:rsid w:val="00BD12EF"/>
    <w:rsid w:val="00BD141F"/>
    <w:rsid w:val="00BD1603"/>
    <w:rsid w:val="00BD2F76"/>
    <w:rsid w:val="00BD3A8B"/>
    <w:rsid w:val="00BD3FA9"/>
    <w:rsid w:val="00BD4862"/>
    <w:rsid w:val="00BD6403"/>
    <w:rsid w:val="00BD66D7"/>
    <w:rsid w:val="00BD6739"/>
    <w:rsid w:val="00BD73AC"/>
    <w:rsid w:val="00BD75B2"/>
    <w:rsid w:val="00BE19D3"/>
    <w:rsid w:val="00BE2561"/>
    <w:rsid w:val="00BE3FD2"/>
    <w:rsid w:val="00BE7A55"/>
    <w:rsid w:val="00BE7ADA"/>
    <w:rsid w:val="00BE7C00"/>
    <w:rsid w:val="00BF0BE8"/>
    <w:rsid w:val="00BF11EB"/>
    <w:rsid w:val="00BF2669"/>
    <w:rsid w:val="00BF2EFC"/>
    <w:rsid w:val="00BF30B7"/>
    <w:rsid w:val="00BF3799"/>
    <w:rsid w:val="00BF411E"/>
    <w:rsid w:val="00BF6601"/>
    <w:rsid w:val="00BF67DE"/>
    <w:rsid w:val="00BF6B74"/>
    <w:rsid w:val="00BF6C84"/>
    <w:rsid w:val="00BF6F63"/>
    <w:rsid w:val="00BF7012"/>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07B62"/>
    <w:rsid w:val="00C11819"/>
    <w:rsid w:val="00C1365B"/>
    <w:rsid w:val="00C139C7"/>
    <w:rsid w:val="00C14333"/>
    <w:rsid w:val="00C14808"/>
    <w:rsid w:val="00C15B58"/>
    <w:rsid w:val="00C15EE2"/>
    <w:rsid w:val="00C167B0"/>
    <w:rsid w:val="00C16835"/>
    <w:rsid w:val="00C1737C"/>
    <w:rsid w:val="00C20458"/>
    <w:rsid w:val="00C219C8"/>
    <w:rsid w:val="00C21A98"/>
    <w:rsid w:val="00C24FD3"/>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4A9B"/>
    <w:rsid w:val="00C5774D"/>
    <w:rsid w:val="00C61128"/>
    <w:rsid w:val="00C61DF1"/>
    <w:rsid w:val="00C61E55"/>
    <w:rsid w:val="00C620C1"/>
    <w:rsid w:val="00C62B92"/>
    <w:rsid w:val="00C62CFF"/>
    <w:rsid w:val="00C65139"/>
    <w:rsid w:val="00C65FAD"/>
    <w:rsid w:val="00C662F4"/>
    <w:rsid w:val="00C66D11"/>
    <w:rsid w:val="00C670A5"/>
    <w:rsid w:val="00C67B07"/>
    <w:rsid w:val="00C70AF2"/>
    <w:rsid w:val="00C70D26"/>
    <w:rsid w:val="00C72AC7"/>
    <w:rsid w:val="00C72B95"/>
    <w:rsid w:val="00C72C6B"/>
    <w:rsid w:val="00C741EB"/>
    <w:rsid w:val="00C74A25"/>
    <w:rsid w:val="00C75804"/>
    <w:rsid w:val="00C75B8B"/>
    <w:rsid w:val="00C774E8"/>
    <w:rsid w:val="00C779AA"/>
    <w:rsid w:val="00C77BB2"/>
    <w:rsid w:val="00C801FC"/>
    <w:rsid w:val="00C82A41"/>
    <w:rsid w:val="00C82B69"/>
    <w:rsid w:val="00C833DA"/>
    <w:rsid w:val="00C8373B"/>
    <w:rsid w:val="00C85DE6"/>
    <w:rsid w:val="00C85FC2"/>
    <w:rsid w:val="00C86D3C"/>
    <w:rsid w:val="00C9110D"/>
    <w:rsid w:val="00C91429"/>
    <w:rsid w:val="00C934D7"/>
    <w:rsid w:val="00C943C7"/>
    <w:rsid w:val="00C9602E"/>
    <w:rsid w:val="00C96200"/>
    <w:rsid w:val="00C96B58"/>
    <w:rsid w:val="00C97B83"/>
    <w:rsid w:val="00CA012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C29"/>
    <w:rsid w:val="00CB4503"/>
    <w:rsid w:val="00CB45E1"/>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228"/>
    <w:rsid w:val="00CE276C"/>
    <w:rsid w:val="00CE2B92"/>
    <w:rsid w:val="00CE4B6E"/>
    <w:rsid w:val="00CE5B2E"/>
    <w:rsid w:val="00CE6965"/>
    <w:rsid w:val="00CE7694"/>
    <w:rsid w:val="00CF0A51"/>
    <w:rsid w:val="00CF12F5"/>
    <w:rsid w:val="00CF2C42"/>
    <w:rsid w:val="00CF310D"/>
    <w:rsid w:val="00CF3A33"/>
    <w:rsid w:val="00CF414E"/>
    <w:rsid w:val="00CF47C9"/>
    <w:rsid w:val="00CF4B1C"/>
    <w:rsid w:val="00CF643F"/>
    <w:rsid w:val="00CF6E11"/>
    <w:rsid w:val="00CF6F2E"/>
    <w:rsid w:val="00CF7E1A"/>
    <w:rsid w:val="00CF7F62"/>
    <w:rsid w:val="00D00D84"/>
    <w:rsid w:val="00D00FD0"/>
    <w:rsid w:val="00D026C6"/>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796"/>
    <w:rsid w:val="00D57D8E"/>
    <w:rsid w:val="00D57F6F"/>
    <w:rsid w:val="00D60EA6"/>
    <w:rsid w:val="00D61D98"/>
    <w:rsid w:val="00D61F1F"/>
    <w:rsid w:val="00D623B0"/>
    <w:rsid w:val="00D6279B"/>
    <w:rsid w:val="00D627A1"/>
    <w:rsid w:val="00D62875"/>
    <w:rsid w:val="00D63A77"/>
    <w:rsid w:val="00D64F1A"/>
    <w:rsid w:val="00D64F94"/>
    <w:rsid w:val="00D6506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32"/>
    <w:rsid w:val="00D964FC"/>
    <w:rsid w:val="00D96E58"/>
    <w:rsid w:val="00DA0F4C"/>
    <w:rsid w:val="00DA2581"/>
    <w:rsid w:val="00DA36A6"/>
    <w:rsid w:val="00DA47E4"/>
    <w:rsid w:val="00DA505D"/>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26F"/>
    <w:rsid w:val="00DE6478"/>
    <w:rsid w:val="00DE6C8F"/>
    <w:rsid w:val="00DE7370"/>
    <w:rsid w:val="00DF039B"/>
    <w:rsid w:val="00DF0D55"/>
    <w:rsid w:val="00DF3AF2"/>
    <w:rsid w:val="00DF53E6"/>
    <w:rsid w:val="00DF5918"/>
    <w:rsid w:val="00DF61ED"/>
    <w:rsid w:val="00DF6AD6"/>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4264"/>
    <w:rsid w:val="00E54799"/>
    <w:rsid w:val="00E554E7"/>
    <w:rsid w:val="00E560CA"/>
    <w:rsid w:val="00E6009C"/>
    <w:rsid w:val="00E602C1"/>
    <w:rsid w:val="00E60D22"/>
    <w:rsid w:val="00E61FD2"/>
    <w:rsid w:val="00E631A6"/>
    <w:rsid w:val="00E637CE"/>
    <w:rsid w:val="00E63CBE"/>
    <w:rsid w:val="00E63E36"/>
    <w:rsid w:val="00E6415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92F"/>
    <w:rsid w:val="00E91F69"/>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54E3"/>
    <w:rsid w:val="00EA6A7C"/>
    <w:rsid w:val="00EA77D1"/>
    <w:rsid w:val="00EA7CC7"/>
    <w:rsid w:val="00EB133D"/>
    <w:rsid w:val="00EB33B3"/>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2F0A"/>
    <w:rsid w:val="00ED3FC0"/>
    <w:rsid w:val="00ED44EF"/>
    <w:rsid w:val="00ED590C"/>
    <w:rsid w:val="00ED75A4"/>
    <w:rsid w:val="00EE0A30"/>
    <w:rsid w:val="00EE118E"/>
    <w:rsid w:val="00EE15ED"/>
    <w:rsid w:val="00EE4581"/>
    <w:rsid w:val="00EE5714"/>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2D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46F9"/>
    <w:rsid w:val="00F35995"/>
    <w:rsid w:val="00F37982"/>
    <w:rsid w:val="00F37CA0"/>
    <w:rsid w:val="00F37E88"/>
    <w:rsid w:val="00F402A9"/>
    <w:rsid w:val="00F4090D"/>
    <w:rsid w:val="00F424E8"/>
    <w:rsid w:val="00F42CD7"/>
    <w:rsid w:val="00F42DC6"/>
    <w:rsid w:val="00F432F5"/>
    <w:rsid w:val="00F4452A"/>
    <w:rsid w:val="00F45955"/>
    <w:rsid w:val="00F45DE6"/>
    <w:rsid w:val="00F544DC"/>
    <w:rsid w:val="00F548ED"/>
    <w:rsid w:val="00F55E0F"/>
    <w:rsid w:val="00F5664C"/>
    <w:rsid w:val="00F572EC"/>
    <w:rsid w:val="00F5760F"/>
    <w:rsid w:val="00F57A26"/>
    <w:rsid w:val="00F601F8"/>
    <w:rsid w:val="00F6028F"/>
    <w:rsid w:val="00F60B36"/>
    <w:rsid w:val="00F61262"/>
    <w:rsid w:val="00F6314F"/>
    <w:rsid w:val="00F639B2"/>
    <w:rsid w:val="00F64B1D"/>
    <w:rsid w:val="00F64E34"/>
    <w:rsid w:val="00F669F6"/>
    <w:rsid w:val="00F67634"/>
    <w:rsid w:val="00F709BE"/>
    <w:rsid w:val="00F70BB0"/>
    <w:rsid w:val="00F71BA9"/>
    <w:rsid w:val="00F71F55"/>
    <w:rsid w:val="00F7256D"/>
    <w:rsid w:val="00F730E8"/>
    <w:rsid w:val="00F7314A"/>
    <w:rsid w:val="00F73435"/>
    <w:rsid w:val="00F7346F"/>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75A"/>
    <w:rsid w:val="00F91A64"/>
    <w:rsid w:val="00F92B29"/>
    <w:rsid w:val="00F93609"/>
    <w:rsid w:val="00F94052"/>
    <w:rsid w:val="00F941EB"/>
    <w:rsid w:val="00F947D1"/>
    <w:rsid w:val="00F94A85"/>
    <w:rsid w:val="00F94D93"/>
    <w:rsid w:val="00F95A36"/>
    <w:rsid w:val="00F95E62"/>
    <w:rsid w:val="00F97417"/>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4A"/>
    <w:rsid w:val="00FF396D"/>
    <w:rsid w:val="00FF5CC3"/>
    <w:rsid w:val="00FF6BD9"/>
    <w:rsid w:val="00FF7F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link w:val="90"/>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character" w:customStyle="1" w:styleId="90">
    <w:name w:val="Заголовок 9 Знак"/>
    <w:basedOn w:val="a0"/>
    <w:link w:val="9"/>
    <w:rsid w:val="00CE2228"/>
    <w:rPr>
      <w:rFonts w:ascii="Arial" w:hAnsi="Arial" w:cs="Arial"/>
      <w:sz w:val="22"/>
      <w:szCs w:val="22"/>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rsid w:val="003C300E"/>
    <w:rPr>
      <w:rFonts w:ascii="Tahoma" w:hAnsi="Tahoma"/>
      <w:sz w:val="16"/>
      <w:szCs w:val="16"/>
      <w:lang/>
    </w:rPr>
  </w:style>
  <w:style w:type="character" w:customStyle="1" w:styleId="a8">
    <w:name w:val="Текст выноски Знак"/>
    <w:link w:val="a7"/>
    <w:uiPriority w:val="99"/>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link w:val="24"/>
    <w:rsid w:val="00E72C8F"/>
    <w:pPr>
      <w:ind w:firstLine="210"/>
    </w:pPr>
  </w:style>
  <w:style w:type="character" w:customStyle="1" w:styleId="24">
    <w:name w:val="Красная строка 2 Знак"/>
    <w:basedOn w:val="aa"/>
    <w:link w:val="23"/>
    <w:rsid w:val="00CE2228"/>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5">
    <w:name w:val="Body Text Indent 2"/>
    <w:basedOn w:val="a"/>
    <w:link w:val="26"/>
    <w:rsid w:val="00E72C8F"/>
    <w:pPr>
      <w:spacing w:after="120" w:line="480" w:lineRule="auto"/>
      <w:ind w:left="283"/>
    </w:pPr>
    <w:rPr>
      <w:lang/>
    </w:rPr>
  </w:style>
  <w:style w:type="character" w:customStyle="1" w:styleId="26">
    <w:name w:val="Основной текст с отступом 2 Знак"/>
    <w:link w:val="25"/>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7">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7"/>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8">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 w:type="character" w:customStyle="1" w:styleId="1b">
    <w:name w:val="Основной текст Знак1"/>
    <w:aliases w:val="Основной текст Знак Знак Знак1,bt Знак1,body text Знак1,contents Знак1"/>
    <w:basedOn w:val="a0"/>
    <w:rsid w:val="00CE2228"/>
  </w:style>
  <w:style w:type="paragraph" w:customStyle="1" w:styleId="CharChar1">
    <w:name w:val="Char Char1 Знак Знак Знак"/>
    <w:basedOn w:val="a"/>
    <w:rsid w:val="00CE2228"/>
    <w:rPr>
      <w:rFonts w:ascii="Verdana" w:hAnsi="Verdana" w:cs="Verdana"/>
      <w:sz w:val="20"/>
      <w:szCs w:val="20"/>
      <w:lang w:val="en-US" w:eastAsia="en-US"/>
    </w:rPr>
  </w:style>
  <w:style w:type="paragraph" w:styleId="affff1">
    <w:name w:val="Plain Text"/>
    <w:basedOn w:val="a"/>
    <w:link w:val="affff2"/>
    <w:rsid w:val="00CE2228"/>
    <w:rPr>
      <w:rFonts w:ascii="Courier New" w:hAnsi="Courier New"/>
      <w:sz w:val="20"/>
      <w:szCs w:val="20"/>
    </w:rPr>
  </w:style>
  <w:style w:type="character" w:customStyle="1" w:styleId="affff2">
    <w:name w:val="Текст Знак"/>
    <w:basedOn w:val="a0"/>
    <w:link w:val="affff1"/>
    <w:rsid w:val="00CE2228"/>
    <w:rPr>
      <w:rFonts w:ascii="Courier New" w:hAnsi="Courier New"/>
    </w:rPr>
  </w:style>
  <w:style w:type="paragraph" w:customStyle="1" w:styleId="Style3">
    <w:name w:val="Style3"/>
    <w:basedOn w:val="a"/>
    <w:rsid w:val="00CE2228"/>
    <w:pPr>
      <w:widowControl w:val="0"/>
      <w:autoSpaceDE w:val="0"/>
      <w:autoSpaceDN w:val="0"/>
      <w:adjustRightInd w:val="0"/>
      <w:spacing w:line="355" w:lineRule="exact"/>
      <w:ind w:firstLine="2510"/>
    </w:pPr>
    <w:rPr>
      <w:rFonts w:ascii="Arial" w:hAnsi="Arial"/>
    </w:rPr>
  </w:style>
  <w:style w:type="character" w:customStyle="1" w:styleId="FontStyle18">
    <w:name w:val="Font Style18"/>
    <w:rsid w:val="00CE2228"/>
    <w:rPr>
      <w:rFonts w:ascii="Times New Roman" w:hAnsi="Times New Roman" w:cs="Times New Roman"/>
      <w:sz w:val="22"/>
      <w:szCs w:val="22"/>
    </w:rPr>
  </w:style>
  <w:style w:type="paragraph" w:customStyle="1" w:styleId="41">
    <w:name w:val="Абзац списка4"/>
    <w:basedOn w:val="a"/>
    <w:rsid w:val="00CE2228"/>
    <w:pPr>
      <w:ind w:left="720"/>
      <w:contextualSpacing/>
    </w:pPr>
    <w:rPr>
      <w:rFonts w:eastAsia="Calibri"/>
      <w:sz w:val="26"/>
      <w:szCs w:val="20"/>
    </w:rPr>
  </w:style>
  <w:style w:type="paragraph" w:customStyle="1" w:styleId="bodytext1">
    <w:name w:val="bodytext1"/>
    <w:basedOn w:val="a"/>
    <w:rsid w:val="00CE2228"/>
    <w:pPr>
      <w:spacing w:after="101" w:line="152" w:lineRule="atLeast"/>
      <w:jc w:val="both"/>
    </w:p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A250-4369-4B2A-8081-2CF36403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15</Pages>
  <Words>7685</Words>
  <Characters>43807</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51390</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73</cp:revision>
  <cp:lastPrinted>2021-12-08T06:28:00Z</cp:lastPrinted>
  <dcterms:created xsi:type="dcterms:W3CDTF">2021-12-06T05:26:00Z</dcterms:created>
  <dcterms:modified xsi:type="dcterms:W3CDTF">2021-12-08T08:28:00Z</dcterms:modified>
</cp:coreProperties>
</file>