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DE2917" w:rsidP="0028334B">
      <w:pPr>
        <w:keepNext/>
        <w:keepLines/>
        <w:spacing w:after="87" w:line="230" w:lineRule="exact"/>
        <w:rPr>
          <w:bCs/>
          <w:sz w:val="24"/>
          <w:szCs w:val="24"/>
        </w:rPr>
      </w:pPr>
      <w:r>
        <w:rPr>
          <w:bCs/>
          <w:sz w:val="24"/>
          <w:szCs w:val="24"/>
        </w:rPr>
        <w:t>27</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DE2917">
        <w:rPr>
          <w:bCs/>
          <w:sz w:val="24"/>
          <w:szCs w:val="24"/>
        </w:rPr>
        <w:t>19</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312AA2">
        <w:rPr>
          <w:sz w:val="24"/>
          <w:szCs w:val="24"/>
        </w:rPr>
        <w:t>Тутурского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312AA2">
        <w:rPr>
          <w:sz w:val="24"/>
          <w:szCs w:val="24"/>
        </w:rPr>
        <w:t>1</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312AA2">
        <w:rPr>
          <w:sz w:val="24"/>
          <w:szCs w:val="24"/>
        </w:rPr>
        <w:t>Тутурского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312AA2">
        <w:rPr>
          <w:sz w:val="24"/>
          <w:szCs w:val="24"/>
          <w:shd w:val="clear" w:color="auto" w:fill="FFFFFF"/>
        </w:rPr>
        <w:t>Тутурского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312AA2">
        <w:rPr>
          <w:sz w:val="24"/>
          <w:szCs w:val="24"/>
          <w:shd w:val="clear" w:color="auto" w:fill="FFFFFF"/>
        </w:rPr>
        <w:t>Тутурского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312AA2">
        <w:rPr>
          <w:spacing w:val="-1"/>
          <w:sz w:val="24"/>
          <w:szCs w:val="24"/>
        </w:rPr>
        <w:t>Тутурского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312AA2">
        <w:rPr>
          <w:shd w:val="clear" w:color="auto" w:fill="FFFFFF"/>
        </w:rPr>
        <w:t>Тутурского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312AA2">
        <w:rPr>
          <w:shd w:val="clear" w:color="auto" w:fill="FFFFFF"/>
        </w:rPr>
        <w:t>Тутурском</w:t>
      </w:r>
      <w:r w:rsidR="000731B7" w:rsidRPr="005E0F59">
        <w:t xml:space="preserve"> </w:t>
      </w:r>
      <w:r w:rsidR="00213CB3" w:rsidRPr="005E0F59">
        <w:t>муниципальном образовании</w:t>
      </w:r>
      <w:r w:rsidR="00AE3EBE" w:rsidRPr="005E0F59">
        <w:t xml:space="preserve">, утвержденное решением Думы </w:t>
      </w:r>
      <w:r w:rsidR="00312AA2">
        <w:t>Тутурского</w:t>
      </w:r>
      <w:r w:rsidR="000731B7" w:rsidRPr="005E0F59">
        <w:t xml:space="preserve"> </w:t>
      </w:r>
      <w:r w:rsidR="00312AA2">
        <w:t>сельского поселения</w:t>
      </w:r>
      <w:r w:rsidR="00AE3EBE" w:rsidRPr="005E0F59">
        <w:t xml:space="preserve"> от </w:t>
      </w:r>
      <w:r w:rsidR="00312AA2">
        <w:t>06</w:t>
      </w:r>
      <w:r w:rsidR="00AE3EBE" w:rsidRPr="005E0F59">
        <w:t>.</w:t>
      </w:r>
      <w:r w:rsidR="0020764E">
        <w:t>0</w:t>
      </w:r>
      <w:r w:rsidR="00312AA2">
        <w:t>7</w:t>
      </w:r>
      <w:r w:rsidR="00AE3EBE" w:rsidRPr="005E0F59">
        <w:t>.20</w:t>
      </w:r>
      <w:r w:rsidR="00C52122" w:rsidRPr="005E0F59">
        <w:t>20</w:t>
      </w:r>
      <w:r w:rsidR="00AE3EBE" w:rsidRPr="005E0F59">
        <w:t xml:space="preserve"> № </w:t>
      </w:r>
      <w:r w:rsidR="00312AA2">
        <w:t>81</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312AA2">
        <w:rPr>
          <w:sz w:val="24"/>
          <w:szCs w:val="24"/>
        </w:rPr>
        <w:t>Тутурского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312AA2">
        <w:rPr>
          <w:sz w:val="24"/>
          <w:szCs w:val="24"/>
          <w:shd w:val="clear" w:color="auto" w:fill="FFFFFF"/>
        </w:rPr>
        <w:t>Тутурского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312AA2">
        <w:rPr>
          <w:sz w:val="24"/>
          <w:szCs w:val="24"/>
          <w:shd w:val="clear" w:color="auto" w:fill="FFFFFF"/>
        </w:rPr>
        <w:t>Тутурского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C6F99">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312AA2">
        <w:rPr>
          <w:sz w:val="24"/>
          <w:szCs w:val="24"/>
        </w:rPr>
        <w:t>35</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312AA2">
        <w:rPr>
          <w:sz w:val="24"/>
          <w:szCs w:val="24"/>
        </w:rPr>
        <w:t>Тутурского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312AA2">
        <w:t>Тутурского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312AA2">
        <w:rPr>
          <w:sz w:val="24"/>
          <w:szCs w:val="24"/>
        </w:rPr>
        <w:t>Тутурского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312AA2">
        <w:rPr>
          <w:sz w:val="24"/>
          <w:szCs w:val="24"/>
        </w:rPr>
        <w:t>Тутурского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w:t>
      </w:r>
      <w:r w:rsidR="00600C08">
        <w:rPr>
          <w:sz w:val="24"/>
          <w:szCs w:val="24"/>
        </w:rPr>
        <w:t>о</w:t>
      </w:r>
      <w:r w:rsidRPr="008846EB">
        <w:rPr>
          <w:sz w:val="24"/>
          <w:szCs w:val="24"/>
        </w:rPr>
        <w:t xml:space="preserve"> </w:t>
      </w:r>
      <w:r w:rsidR="00600C08">
        <w:rPr>
          <w:sz w:val="24"/>
          <w:szCs w:val="24"/>
        </w:rPr>
        <w:t>Заключение</w:t>
      </w:r>
      <w:r w:rsidRPr="008846EB">
        <w:rPr>
          <w:sz w:val="24"/>
          <w:szCs w:val="24"/>
        </w:rPr>
        <w:t xml:space="preserve"> от </w:t>
      </w:r>
      <w:r w:rsidR="00600C08">
        <w:rPr>
          <w:sz w:val="24"/>
          <w:szCs w:val="24"/>
        </w:rPr>
        <w:t>2</w:t>
      </w:r>
      <w:r w:rsidR="00312AA2">
        <w:rPr>
          <w:sz w:val="24"/>
          <w:szCs w:val="24"/>
        </w:rPr>
        <w:t>9</w:t>
      </w:r>
      <w:r w:rsidRPr="008846EB">
        <w:rPr>
          <w:sz w:val="24"/>
          <w:szCs w:val="24"/>
        </w:rPr>
        <w:t>.03.20</w:t>
      </w:r>
      <w:r>
        <w:rPr>
          <w:sz w:val="24"/>
          <w:szCs w:val="24"/>
        </w:rPr>
        <w:t>2</w:t>
      </w:r>
      <w:r w:rsidR="00AC068E">
        <w:rPr>
          <w:sz w:val="24"/>
          <w:szCs w:val="24"/>
        </w:rPr>
        <w:t>1</w:t>
      </w:r>
      <w:r w:rsidR="00533C65">
        <w:rPr>
          <w:sz w:val="24"/>
          <w:szCs w:val="24"/>
        </w:rPr>
        <w:t xml:space="preserve"> №</w:t>
      </w:r>
      <w:r w:rsidR="00600C08">
        <w:rPr>
          <w:sz w:val="24"/>
          <w:szCs w:val="24"/>
        </w:rPr>
        <w:t xml:space="preserve"> </w:t>
      </w:r>
      <w:r w:rsidR="00312AA2">
        <w:rPr>
          <w:sz w:val="24"/>
          <w:szCs w:val="24"/>
        </w:rPr>
        <w:t>01</w:t>
      </w:r>
      <w:r w:rsidR="00533C65">
        <w:rPr>
          <w:sz w:val="24"/>
          <w:szCs w:val="24"/>
        </w:rPr>
        <w:t xml:space="preserve">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312AA2">
        <w:t>Тутурского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1C56B3">
        <w:rPr>
          <w:sz w:val="24"/>
          <w:szCs w:val="24"/>
        </w:rPr>
        <w:t>6</w:t>
      </w:r>
      <w:r w:rsidR="00600C08">
        <w:rPr>
          <w:sz w:val="24"/>
          <w:szCs w:val="24"/>
        </w:rPr>
        <w:t>5</w:t>
      </w:r>
      <w:r w:rsidR="00D377DA">
        <w:rPr>
          <w:sz w:val="24"/>
          <w:szCs w:val="24"/>
        </w:rPr>
        <w:t>00</w:t>
      </w:r>
      <w:r w:rsidR="00600C08">
        <w:rPr>
          <w:sz w:val="24"/>
          <w:szCs w:val="24"/>
        </w:rPr>
        <w:t>4</w:t>
      </w:r>
      <w:r w:rsidR="00D377DA">
        <w:rPr>
          <w:sz w:val="24"/>
          <w:szCs w:val="24"/>
        </w:rPr>
        <w:t>00</w:t>
      </w:r>
      <w:r w:rsidR="00600C08">
        <w:rPr>
          <w:sz w:val="24"/>
          <w:szCs w:val="24"/>
        </w:rPr>
        <w:t>8</w:t>
      </w:r>
      <w:r w:rsidR="00D377DA">
        <w:rPr>
          <w:sz w:val="24"/>
          <w:szCs w:val="24"/>
        </w:rPr>
        <w:t>020</w:t>
      </w:r>
      <w:r w:rsidR="001C56B3">
        <w:rPr>
          <w:sz w:val="24"/>
          <w:szCs w:val="24"/>
        </w:rPr>
        <w:t>6</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1C56B3">
        <w:rPr>
          <w:sz w:val="24"/>
          <w:szCs w:val="24"/>
        </w:rPr>
        <w:t>575 461,88</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312AA2">
        <w:rPr>
          <w:sz w:val="24"/>
          <w:szCs w:val="24"/>
        </w:rPr>
        <w:t>Тутурского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312AA2">
        <w:rPr>
          <w:iCs/>
        </w:rPr>
        <w:t>Тутурского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312AA2">
        <w:t>Тутурского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1C56B3">
        <w:t>61</w:t>
      </w:r>
      <w:r w:rsidRPr="003406BA">
        <w:t xml:space="preserve"> «О бюджете </w:t>
      </w:r>
      <w:r w:rsidR="00312AA2">
        <w:t>Тутурского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1C56B3">
        <w:t>85</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312AA2">
        <w:rPr>
          <w:sz w:val="24"/>
          <w:szCs w:val="24"/>
        </w:rPr>
        <w:t>Тутурского</w:t>
      </w:r>
      <w:r w:rsidR="000731B7">
        <w:rPr>
          <w:sz w:val="24"/>
          <w:szCs w:val="24"/>
        </w:rPr>
        <w:t xml:space="preserve"> муниципального образования</w:t>
      </w:r>
      <w:r w:rsidRPr="00DE74AD">
        <w:rPr>
          <w:sz w:val="24"/>
          <w:szCs w:val="24"/>
        </w:rPr>
        <w:t xml:space="preserve"> от 25.12.2019  года № </w:t>
      </w:r>
      <w:r w:rsidR="00A61281">
        <w:rPr>
          <w:sz w:val="24"/>
          <w:szCs w:val="24"/>
        </w:rPr>
        <w:t>61</w:t>
      </w:r>
      <w:r w:rsidRPr="00DE74AD">
        <w:rPr>
          <w:sz w:val="24"/>
          <w:szCs w:val="24"/>
        </w:rPr>
        <w:t xml:space="preserve"> «О бюджете </w:t>
      </w:r>
      <w:r w:rsidR="00312AA2">
        <w:rPr>
          <w:sz w:val="24"/>
          <w:szCs w:val="24"/>
        </w:rPr>
        <w:t>Тутурского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A61281">
        <w:rPr>
          <w:sz w:val="24"/>
          <w:szCs w:val="24"/>
        </w:rPr>
        <w:t>61</w:t>
      </w:r>
      <w:r w:rsidRPr="00DE74AD">
        <w:rPr>
          <w:sz w:val="24"/>
          <w:szCs w:val="24"/>
        </w:rPr>
        <w:t xml:space="preserve">) утвержден бюджет с общим объемом доходов в сумме </w:t>
      </w:r>
      <w:r w:rsidR="00A61281">
        <w:rPr>
          <w:sz w:val="24"/>
          <w:szCs w:val="24"/>
        </w:rPr>
        <w:t>7572,7</w:t>
      </w:r>
      <w:r w:rsidRPr="00DE74AD">
        <w:rPr>
          <w:sz w:val="24"/>
          <w:szCs w:val="24"/>
        </w:rPr>
        <w:t xml:space="preserve"> тыс. рублей (в т.ч. объем безвозмездных поступлений в сумме </w:t>
      </w:r>
      <w:r w:rsidR="00A61281">
        <w:rPr>
          <w:sz w:val="24"/>
          <w:szCs w:val="24"/>
        </w:rPr>
        <w:t>6703,3</w:t>
      </w:r>
      <w:r w:rsidRPr="00DE74AD">
        <w:rPr>
          <w:sz w:val="24"/>
          <w:szCs w:val="24"/>
        </w:rPr>
        <w:t xml:space="preserve"> тыс. рублей) и общим объемом расходов в сумме </w:t>
      </w:r>
      <w:r w:rsidR="00A61281">
        <w:rPr>
          <w:sz w:val="24"/>
          <w:szCs w:val="24"/>
        </w:rPr>
        <w:t>7605,3</w:t>
      </w:r>
      <w:r w:rsidRPr="00DE74AD">
        <w:rPr>
          <w:sz w:val="24"/>
          <w:szCs w:val="24"/>
        </w:rPr>
        <w:t xml:space="preserve"> тыс. рублей, размер дефицита </w:t>
      </w:r>
      <w:r w:rsidRPr="00DE74AD">
        <w:rPr>
          <w:color w:val="1D1B11"/>
          <w:sz w:val="24"/>
          <w:szCs w:val="24"/>
        </w:rPr>
        <w:t xml:space="preserve">в сумме </w:t>
      </w:r>
      <w:r w:rsidR="00A61281">
        <w:rPr>
          <w:color w:val="1D1B11"/>
          <w:sz w:val="24"/>
          <w:szCs w:val="24"/>
        </w:rPr>
        <w:t>32,6</w:t>
      </w:r>
      <w:r w:rsidRPr="00DE74AD">
        <w:rPr>
          <w:color w:val="1D1B11"/>
          <w:sz w:val="24"/>
          <w:szCs w:val="24"/>
        </w:rPr>
        <w:t xml:space="preserve"> тыс. рублей, или </w:t>
      </w:r>
      <w:r w:rsidR="00A61281">
        <w:rPr>
          <w:color w:val="1D1B11"/>
          <w:sz w:val="24"/>
          <w:szCs w:val="24"/>
        </w:rPr>
        <w:t>3,75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F552FB">
        <w:t>61</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F552FB">
        <w:rPr>
          <w:szCs w:val="26"/>
        </w:rPr>
        <w:t>от 28.02.2020г. № 64; от 29.04.2020г. № 67; от 29.05.2020г. № 68; от 31.08.2020г. № 72; от 29.09.2020г. № 76; от 18.12.2020г. № 84</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F552FB">
        <w:rPr>
          <w:sz w:val="24"/>
          <w:szCs w:val="24"/>
        </w:rPr>
        <w:t>61</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F552FB">
        <w:rPr>
          <w:sz w:val="24"/>
          <w:szCs w:val="24"/>
        </w:rPr>
        <w:t>85</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F552FB">
        <w:rPr>
          <w:color w:val="1D1B11"/>
          <w:sz w:val="24"/>
          <w:szCs w:val="24"/>
        </w:rPr>
        <w:t>9576,3</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F552FB">
        <w:rPr>
          <w:color w:val="1D1B11"/>
          <w:sz w:val="24"/>
          <w:szCs w:val="24"/>
        </w:rPr>
        <w:t>8695,4</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F552FB">
        <w:rPr>
          <w:color w:val="1D1B11"/>
          <w:sz w:val="24"/>
          <w:szCs w:val="24"/>
        </w:rPr>
        <w:t>9996,0</w:t>
      </w:r>
      <w:r>
        <w:rPr>
          <w:color w:val="1D1B11"/>
          <w:sz w:val="24"/>
          <w:szCs w:val="24"/>
        </w:rPr>
        <w:t xml:space="preserve"> </w:t>
      </w:r>
      <w:r w:rsidRPr="00795FA5">
        <w:rPr>
          <w:color w:val="1D1B11"/>
          <w:sz w:val="24"/>
          <w:szCs w:val="24"/>
        </w:rPr>
        <w:t>тыс. рублей,</w:t>
      </w:r>
    </w:p>
    <w:p w:rsidR="00F552FB" w:rsidRDefault="007C50D9" w:rsidP="00F552FB">
      <w:pPr>
        <w:ind w:firstLine="567"/>
        <w:jc w:val="both"/>
        <w:rPr>
          <w:color w:val="1D1B11"/>
          <w:sz w:val="24"/>
          <w:szCs w:val="24"/>
        </w:rPr>
      </w:pPr>
      <w:r w:rsidRPr="00795FA5">
        <w:rPr>
          <w:color w:val="1D1B11"/>
          <w:sz w:val="24"/>
          <w:szCs w:val="24"/>
        </w:rPr>
        <w:t xml:space="preserve">- размер дефицита в сумме </w:t>
      </w:r>
      <w:r w:rsidR="00F552FB">
        <w:rPr>
          <w:color w:val="1D1B11"/>
          <w:sz w:val="24"/>
          <w:szCs w:val="24"/>
        </w:rPr>
        <w:t>419,7</w:t>
      </w:r>
      <w:r w:rsidRPr="00795FA5">
        <w:rPr>
          <w:color w:val="1D1B11"/>
          <w:sz w:val="24"/>
          <w:szCs w:val="24"/>
        </w:rPr>
        <w:t xml:space="preserve"> тыс. рублей, или </w:t>
      </w:r>
      <w:r w:rsidR="00F552FB">
        <w:rPr>
          <w:color w:val="1D1B11"/>
          <w:sz w:val="24"/>
          <w:szCs w:val="24"/>
        </w:rPr>
        <w:t>47,6</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71582B" w:rsidP="00F552FB">
      <w:pPr>
        <w:ind w:firstLine="567"/>
        <w:jc w:val="both"/>
        <w:rPr>
          <w:sz w:val="24"/>
          <w:szCs w:val="24"/>
        </w:rPr>
      </w:pPr>
      <w:r w:rsidRPr="0006186F">
        <w:rPr>
          <w:sz w:val="24"/>
          <w:szCs w:val="24"/>
        </w:rPr>
        <w:t xml:space="preserve">Превышение дефицита бюджета </w:t>
      </w:r>
      <w:r w:rsidR="00312AA2">
        <w:rPr>
          <w:sz w:val="24"/>
          <w:szCs w:val="24"/>
        </w:rPr>
        <w:t>Тутурского</w:t>
      </w:r>
      <w:r w:rsidR="000731B7">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F552FB">
        <w:rPr>
          <w:sz w:val="24"/>
          <w:szCs w:val="24"/>
        </w:rPr>
        <w:t>386,7</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F552FB">
        <w:rPr>
          <w:sz w:val="24"/>
          <w:szCs w:val="24"/>
        </w:rPr>
        <w:t>33,0</w:t>
      </w:r>
      <w:r>
        <w:rPr>
          <w:sz w:val="24"/>
          <w:szCs w:val="24"/>
        </w:rPr>
        <w:t xml:space="preserve"> тыс. рублей, или </w:t>
      </w:r>
      <w:r w:rsidR="00F552FB">
        <w:rPr>
          <w:sz w:val="24"/>
          <w:szCs w:val="24"/>
        </w:rPr>
        <w:t>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C50D9" w:rsidRPr="0064774D" w:rsidRDefault="007C50D9" w:rsidP="00805A42">
      <w:pPr>
        <w:pStyle w:val="27"/>
        <w:tabs>
          <w:tab w:val="left" w:pos="0"/>
        </w:tabs>
        <w:ind w:right="-1" w:firstLine="567"/>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F552FB">
            <w:pPr>
              <w:jc w:val="center"/>
            </w:pPr>
            <w:r>
              <w:t xml:space="preserve">№ </w:t>
            </w:r>
            <w:r w:rsidR="00F552FB">
              <w:t>61</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F552FB">
            <w:pPr>
              <w:jc w:val="center"/>
            </w:pPr>
            <w:r>
              <w:t xml:space="preserve">№ </w:t>
            </w:r>
            <w:r w:rsidR="00F552FB">
              <w:t>85</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F552FB" w:rsidP="007C78D0">
            <w:pPr>
              <w:jc w:val="center"/>
            </w:pPr>
            <w:r>
              <w:t>7572,7</w:t>
            </w:r>
          </w:p>
        </w:tc>
        <w:tc>
          <w:tcPr>
            <w:tcW w:w="1417" w:type="dxa"/>
            <w:vAlign w:val="center"/>
          </w:tcPr>
          <w:p w:rsidR="00E61784" w:rsidRPr="003D43E6" w:rsidRDefault="00F552FB" w:rsidP="007C78D0">
            <w:pPr>
              <w:jc w:val="center"/>
            </w:pPr>
            <w:r>
              <w:t>9576,3</w:t>
            </w:r>
          </w:p>
        </w:tc>
        <w:tc>
          <w:tcPr>
            <w:tcW w:w="1418" w:type="dxa"/>
            <w:vAlign w:val="bottom"/>
          </w:tcPr>
          <w:p w:rsidR="00E61784" w:rsidRPr="00E61784" w:rsidRDefault="00F552FB" w:rsidP="00E61784">
            <w:pPr>
              <w:jc w:val="center"/>
            </w:pPr>
            <w:r>
              <w:t>9561,0</w:t>
            </w:r>
          </w:p>
        </w:tc>
        <w:tc>
          <w:tcPr>
            <w:tcW w:w="1417" w:type="dxa"/>
            <w:vAlign w:val="bottom"/>
          </w:tcPr>
          <w:p w:rsidR="00E61784" w:rsidRPr="00E61784" w:rsidRDefault="00BC43C7" w:rsidP="00E61784">
            <w:pPr>
              <w:jc w:val="center"/>
            </w:pPr>
            <w:r>
              <w:t>99,84</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F552FB" w:rsidP="007C78D0">
            <w:pPr>
              <w:jc w:val="center"/>
            </w:pPr>
            <w:r>
              <w:t>869,4</w:t>
            </w:r>
          </w:p>
        </w:tc>
        <w:tc>
          <w:tcPr>
            <w:tcW w:w="1417" w:type="dxa"/>
            <w:vAlign w:val="center"/>
          </w:tcPr>
          <w:p w:rsidR="00E61784" w:rsidRPr="003D43E6" w:rsidRDefault="00F552FB" w:rsidP="007C78D0">
            <w:pPr>
              <w:jc w:val="center"/>
            </w:pPr>
            <w:r>
              <w:t>880,9</w:t>
            </w:r>
          </w:p>
        </w:tc>
        <w:tc>
          <w:tcPr>
            <w:tcW w:w="1418" w:type="dxa"/>
            <w:vAlign w:val="bottom"/>
          </w:tcPr>
          <w:p w:rsidR="00E61784" w:rsidRPr="00E61784" w:rsidRDefault="00F552FB" w:rsidP="00E61784">
            <w:pPr>
              <w:jc w:val="center"/>
            </w:pPr>
            <w:r>
              <w:t>865,9</w:t>
            </w:r>
          </w:p>
        </w:tc>
        <w:tc>
          <w:tcPr>
            <w:tcW w:w="1417" w:type="dxa"/>
            <w:vAlign w:val="bottom"/>
          </w:tcPr>
          <w:p w:rsidR="00E61784" w:rsidRPr="00E61784" w:rsidRDefault="00BC43C7" w:rsidP="00E61784">
            <w:pPr>
              <w:jc w:val="center"/>
            </w:pPr>
            <w:r>
              <w:t>98,3</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F552FB" w:rsidP="007C78D0">
            <w:pPr>
              <w:jc w:val="center"/>
            </w:pPr>
            <w:r>
              <w:t>6703,3</w:t>
            </w:r>
          </w:p>
        </w:tc>
        <w:tc>
          <w:tcPr>
            <w:tcW w:w="1417" w:type="dxa"/>
            <w:vAlign w:val="center"/>
          </w:tcPr>
          <w:p w:rsidR="00E61784" w:rsidRPr="003D43E6" w:rsidRDefault="00F552FB" w:rsidP="007C78D0">
            <w:pPr>
              <w:jc w:val="center"/>
            </w:pPr>
            <w:r>
              <w:t>8695,4</w:t>
            </w:r>
          </w:p>
        </w:tc>
        <w:tc>
          <w:tcPr>
            <w:tcW w:w="1418" w:type="dxa"/>
            <w:vAlign w:val="bottom"/>
          </w:tcPr>
          <w:p w:rsidR="00E61784" w:rsidRPr="00E61784" w:rsidRDefault="00F552FB" w:rsidP="00E61784">
            <w:pPr>
              <w:jc w:val="center"/>
            </w:pPr>
            <w:r>
              <w:t>8695,4</w:t>
            </w:r>
          </w:p>
        </w:tc>
        <w:tc>
          <w:tcPr>
            <w:tcW w:w="1417" w:type="dxa"/>
            <w:vAlign w:val="bottom"/>
          </w:tcPr>
          <w:p w:rsidR="00E61784" w:rsidRPr="00E61784" w:rsidRDefault="00BC43C7"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F552FB" w:rsidP="007C78D0">
            <w:pPr>
              <w:jc w:val="center"/>
            </w:pPr>
            <w:r>
              <w:t>7605,3</w:t>
            </w:r>
          </w:p>
        </w:tc>
        <w:tc>
          <w:tcPr>
            <w:tcW w:w="1417" w:type="dxa"/>
            <w:vAlign w:val="center"/>
          </w:tcPr>
          <w:p w:rsidR="00E61784" w:rsidRPr="003D43E6" w:rsidRDefault="00F552FB" w:rsidP="007C78D0">
            <w:pPr>
              <w:jc w:val="center"/>
            </w:pPr>
            <w:r>
              <w:t>9996,0</w:t>
            </w:r>
          </w:p>
        </w:tc>
        <w:tc>
          <w:tcPr>
            <w:tcW w:w="1418" w:type="dxa"/>
            <w:vAlign w:val="bottom"/>
          </w:tcPr>
          <w:p w:rsidR="00E61784" w:rsidRPr="00E61784" w:rsidRDefault="00F552FB" w:rsidP="00E61784">
            <w:pPr>
              <w:jc w:val="center"/>
            </w:pPr>
            <w:r>
              <w:t>9372,2</w:t>
            </w:r>
          </w:p>
        </w:tc>
        <w:tc>
          <w:tcPr>
            <w:tcW w:w="1417" w:type="dxa"/>
            <w:vAlign w:val="bottom"/>
          </w:tcPr>
          <w:p w:rsidR="00E61784" w:rsidRPr="00E61784" w:rsidRDefault="00BC43C7" w:rsidP="00E61784">
            <w:pPr>
              <w:jc w:val="center"/>
            </w:pPr>
            <w:r>
              <w:t>94</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F552FB" w:rsidP="00C85FA5">
            <w:pPr>
              <w:jc w:val="center"/>
            </w:pPr>
            <w:r>
              <w:t>-32,6</w:t>
            </w:r>
          </w:p>
        </w:tc>
        <w:tc>
          <w:tcPr>
            <w:tcW w:w="1417" w:type="dxa"/>
            <w:vAlign w:val="center"/>
          </w:tcPr>
          <w:p w:rsidR="007C50D9" w:rsidRPr="008B41A1" w:rsidRDefault="00F552FB" w:rsidP="00C85FA5">
            <w:pPr>
              <w:jc w:val="center"/>
            </w:pPr>
            <w:r>
              <w:t>-419,7</w:t>
            </w:r>
          </w:p>
        </w:tc>
        <w:tc>
          <w:tcPr>
            <w:tcW w:w="1418" w:type="dxa"/>
            <w:vAlign w:val="center"/>
          </w:tcPr>
          <w:p w:rsidR="007C50D9" w:rsidRPr="008B41A1" w:rsidRDefault="00F552FB" w:rsidP="00C85FA5">
            <w:pPr>
              <w:jc w:val="center"/>
            </w:pPr>
            <w:r>
              <w:t>+188,8</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C60A9B">
        <w:rPr>
          <w:sz w:val="24"/>
          <w:szCs w:val="24"/>
        </w:rPr>
        <w:t>9561,0</w:t>
      </w:r>
      <w:r w:rsidR="007C50D9">
        <w:rPr>
          <w:sz w:val="24"/>
          <w:szCs w:val="24"/>
        </w:rPr>
        <w:t xml:space="preserve"> тыс. рублей, или </w:t>
      </w:r>
      <w:r>
        <w:rPr>
          <w:sz w:val="24"/>
          <w:szCs w:val="24"/>
        </w:rPr>
        <w:t xml:space="preserve">на </w:t>
      </w:r>
      <w:r w:rsidR="00C60A9B">
        <w:rPr>
          <w:sz w:val="24"/>
          <w:szCs w:val="24"/>
        </w:rPr>
        <w:t>99,84</w:t>
      </w:r>
      <w:r w:rsidR="007C50D9">
        <w:rPr>
          <w:sz w:val="24"/>
          <w:szCs w:val="24"/>
        </w:rPr>
        <w:t xml:space="preserve">% к уточненному плану, в том числе по группе «Налоговые и неналоговые доходы» - </w:t>
      </w:r>
      <w:r w:rsidR="00C60A9B">
        <w:rPr>
          <w:sz w:val="24"/>
          <w:szCs w:val="24"/>
        </w:rPr>
        <w:t>865,9</w:t>
      </w:r>
      <w:r w:rsidR="007C50D9">
        <w:rPr>
          <w:sz w:val="24"/>
          <w:szCs w:val="24"/>
        </w:rPr>
        <w:t xml:space="preserve"> тыс. рублей, или </w:t>
      </w:r>
      <w:r w:rsidR="00C60A9B">
        <w:rPr>
          <w:sz w:val="24"/>
          <w:szCs w:val="24"/>
        </w:rPr>
        <w:t>98,3</w:t>
      </w:r>
      <w:r w:rsidR="007C50D9">
        <w:rPr>
          <w:sz w:val="24"/>
          <w:szCs w:val="24"/>
        </w:rPr>
        <w:t xml:space="preserve">% к плановым назначениям, по «Безвозмездным поступлениям» - </w:t>
      </w:r>
      <w:r w:rsidR="00C60A9B">
        <w:rPr>
          <w:sz w:val="24"/>
          <w:szCs w:val="24"/>
        </w:rPr>
        <w:t>8695,4</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C60A9B">
        <w:rPr>
          <w:sz w:val="24"/>
          <w:szCs w:val="24"/>
        </w:rPr>
        <w:t xml:space="preserve">9372,2 </w:t>
      </w:r>
      <w:r w:rsidR="007C50D9">
        <w:rPr>
          <w:sz w:val="24"/>
          <w:szCs w:val="24"/>
        </w:rPr>
        <w:t xml:space="preserve">тыс. рублей, или </w:t>
      </w:r>
      <w:r>
        <w:rPr>
          <w:sz w:val="24"/>
          <w:szCs w:val="24"/>
        </w:rPr>
        <w:t xml:space="preserve">на </w:t>
      </w:r>
      <w:r w:rsidR="00C60A9B">
        <w:rPr>
          <w:sz w:val="24"/>
          <w:szCs w:val="24"/>
        </w:rPr>
        <w:t>94</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C7763F">
        <w:rPr>
          <w:sz w:val="24"/>
          <w:szCs w:val="24"/>
        </w:rPr>
        <w:t>про</w:t>
      </w:r>
      <w:r>
        <w:rPr>
          <w:sz w:val="24"/>
          <w:szCs w:val="24"/>
        </w:rPr>
        <w:t xml:space="preserve">фицитом в сумме </w:t>
      </w:r>
      <w:r w:rsidR="00C60A9B">
        <w:rPr>
          <w:sz w:val="24"/>
          <w:szCs w:val="24"/>
        </w:rPr>
        <w:t>188,8</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312AA2">
        <w:rPr>
          <w:b/>
          <w:iCs/>
          <w:sz w:val="24"/>
          <w:szCs w:val="24"/>
        </w:rPr>
        <w:t>Тутурского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312AA2">
        <w:rPr>
          <w:iCs/>
          <w:sz w:val="24"/>
          <w:szCs w:val="24"/>
        </w:rPr>
        <w:t>Тутурского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2D41CC">
        <w:rPr>
          <w:sz w:val="24"/>
          <w:szCs w:val="24"/>
        </w:rPr>
        <w:t>9561,0</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2D41CC">
        <w:rPr>
          <w:sz w:val="24"/>
          <w:szCs w:val="24"/>
        </w:rPr>
        <w:t>15,3</w:t>
      </w:r>
      <w:r w:rsidRPr="00D4494E">
        <w:rPr>
          <w:sz w:val="24"/>
          <w:szCs w:val="24"/>
        </w:rPr>
        <w:t xml:space="preserve"> тыс. рублей, или на </w:t>
      </w:r>
      <w:r w:rsidR="002D41CC">
        <w:rPr>
          <w:sz w:val="24"/>
          <w:szCs w:val="24"/>
        </w:rPr>
        <w:t>0,16</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312AA2">
        <w:rPr>
          <w:sz w:val="24"/>
          <w:szCs w:val="24"/>
          <w:shd w:val="clear" w:color="auto" w:fill="FFFFFF"/>
        </w:rPr>
        <w:t>Тутурского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9F60B2">
        <w:rPr>
          <w:sz w:val="24"/>
          <w:szCs w:val="24"/>
        </w:rPr>
        <w:t>9 561 019,52</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9F60B2">
        <w:rPr>
          <w:sz w:val="24"/>
          <w:szCs w:val="24"/>
        </w:rPr>
        <w:t xml:space="preserve">973,2 </w:t>
      </w:r>
      <w:r>
        <w:rPr>
          <w:sz w:val="24"/>
          <w:szCs w:val="24"/>
        </w:rPr>
        <w:t xml:space="preserve">тыс. руб., или </w:t>
      </w:r>
      <w:r w:rsidR="009F60B2">
        <w:rPr>
          <w:sz w:val="24"/>
          <w:szCs w:val="24"/>
        </w:rPr>
        <w:t>111,3</w:t>
      </w:r>
      <w:r>
        <w:rPr>
          <w:sz w:val="24"/>
          <w:szCs w:val="24"/>
        </w:rPr>
        <w:t xml:space="preserve">% за счет </w:t>
      </w:r>
      <w:r w:rsidR="00CD3B2A">
        <w:rPr>
          <w:sz w:val="24"/>
          <w:szCs w:val="24"/>
        </w:rPr>
        <w:t>роста</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9F60B2">
        <w:rPr>
          <w:sz w:val="24"/>
          <w:szCs w:val="24"/>
        </w:rPr>
        <w:t>13,1</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CD3B2A">
        <w:rPr>
          <w:sz w:val="24"/>
          <w:szCs w:val="24"/>
        </w:rPr>
        <w:t xml:space="preserve">или </w:t>
      </w:r>
      <w:r w:rsidR="009F60B2">
        <w:rPr>
          <w:sz w:val="24"/>
          <w:szCs w:val="24"/>
        </w:rPr>
        <w:t>101,5</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9F60B2">
        <w:rPr>
          <w:sz w:val="24"/>
          <w:szCs w:val="24"/>
        </w:rPr>
        <w:t>960,1</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9F60B2">
        <w:rPr>
          <w:sz w:val="24"/>
          <w:szCs w:val="24"/>
        </w:rPr>
        <w:t>112,4</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B05C9D"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B05C9D" w:rsidRPr="00BD4388" w:rsidRDefault="00B05C9D" w:rsidP="00B97BDE">
      <w:pPr>
        <w:ind w:firstLine="567"/>
        <w:jc w:val="both"/>
        <w:rPr>
          <w:sz w:val="24"/>
          <w:szCs w:val="24"/>
        </w:rPr>
      </w:pPr>
    </w:p>
    <w:tbl>
      <w:tblPr>
        <w:tblpPr w:leftFromText="180" w:rightFromText="180" w:vertAnchor="text" w:horzAnchor="margin" w:tblpXSpec="right" w:tblpY="61"/>
        <w:tblW w:w="9465" w:type="dxa"/>
        <w:tblLayout w:type="fixed"/>
        <w:tblLook w:val="04A0"/>
      </w:tblPr>
      <w:tblGrid>
        <w:gridCol w:w="4928"/>
        <w:gridCol w:w="992"/>
        <w:gridCol w:w="992"/>
        <w:gridCol w:w="993"/>
        <w:gridCol w:w="850"/>
        <w:gridCol w:w="710"/>
      </w:tblGrid>
      <w:tr w:rsidR="00B97BDE" w:rsidRPr="00B67ED5" w:rsidTr="0009432A">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B05C9D">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B05C9D">
              <w:rPr>
                <w:bCs/>
                <w:sz w:val="16"/>
                <w:szCs w:val="16"/>
              </w:rPr>
              <w:t>85</w:t>
            </w:r>
            <w:r w:rsidRPr="00A22CBE">
              <w:rPr>
                <w:bCs/>
                <w:sz w:val="16"/>
                <w:szCs w:val="16"/>
              </w:rPr>
              <w:t>)</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09432A">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09432A">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vAlign w:val="center"/>
          </w:tcPr>
          <w:p w:rsidR="009C5522" w:rsidRPr="007F0914" w:rsidRDefault="009C5522" w:rsidP="0009432A">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rPr>
                <w:b/>
                <w:bCs/>
              </w:rPr>
            </w:pPr>
            <w:r>
              <w:rPr>
                <w:b/>
                <w:bCs/>
              </w:rPr>
              <w:t>8587,8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rPr>
                <w:b/>
              </w:rPr>
            </w:pPr>
            <w:r>
              <w:rPr>
                <w:b/>
              </w:rPr>
              <w:t>9576,3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rPr>
                <w:b/>
              </w:rPr>
            </w:pPr>
            <w:r>
              <w:rPr>
                <w:b/>
              </w:rPr>
              <w:t>9561,0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-15,3</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99,84</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vAlign w:val="center"/>
          </w:tcPr>
          <w:p w:rsidR="009C5522" w:rsidRPr="007F0914" w:rsidRDefault="009C5522" w:rsidP="0009432A">
            <w:pPr>
              <w:snapToGrid w:val="0"/>
              <w:rPr>
                <w:b/>
                <w:bCs/>
                <w:sz w:val="18"/>
                <w:szCs w:val="18"/>
              </w:rPr>
            </w:pPr>
            <w:r w:rsidRPr="007F0914">
              <w:rPr>
                <w:b/>
                <w:bCs/>
                <w:sz w:val="18"/>
                <w:szCs w:val="18"/>
              </w:rPr>
              <w:t xml:space="preserve">Налоговые и неналоговые доходы, </w:t>
            </w:r>
          </w:p>
          <w:p w:rsidR="009C5522" w:rsidRPr="007F0914" w:rsidRDefault="009C5522" w:rsidP="0009432A">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rPr>
                <w:b/>
                <w:bCs/>
              </w:rPr>
            </w:pPr>
            <w:r>
              <w:rPr>
                <w:b/>
                <w:bCs/>
              </w:rPr>
              <w:t>852,5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rPr>
                <w:b/>
              </w:rPr>
            </w:pPr>
            <w:r>
              <w:rPr>
                <w:b/>
              </w:rPr>
              <w:t>880,9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rPr>
                <w:b/>
              </w:rPr>
            </w:pPr>
            <w:r>
              <w:rPr>
                <w:b/>
              </w:rPr>
              <w:t>865,6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-15,3</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98,</w:t>
            </w:r>
            <w:r>
              <w:t>3</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vAlign w:val="center"/>
          </w:tcPr>
          <w:p w:rsidR="009C5522" w:rsidRPr="004424BC" w:rsidRDefault="009C5522" w:rsidP="00203851">
            <w:pPr>
              <w:snapToGrid w:val="0"/>
              <w:rPr>
                <w:sz w:val="18"/>
                <w:szCs w:val="18"/>
              </w:rPr>
            </w:pPr>
            <w:r w:rsidRPr="004424BC">
              <w:rPr>
                <w:sz w:val="18"/>
                <w:szCs w:val="18"/>
              </w:rPr>
              <w:t>Налог</w:t>
            </w:r>
            <w:r>
              <w:rPr>
                <w:sz w:val="18"/>
                <w:szCs w:val="18"/>
              </w:rPr>
              <w:t xml:space="preserve">и </w:t>
            </w:r>
            <w:r w:rsidRPr="004424BC">
              <w:rPr>
                <w:sz w:val="18"/>
                <w:szCs w:val="18"/>
              </w:rPr>
              <w:t xml:space="preserve">на </w:t>
            </w:r>
            <w:r>
              <w:rPr>
                <w:sz w:val="18"/>
                <w:szCs w:val="18"/>
              </w:rPr>
              <w:t xml:space="preserve">прибыль, </w:t>
            </w:r>
            <w:r w:rsidRPr="004424BC">
              <w:rPr>
                <w:sz w:val="18"/>
                <w:szCs w:val="18"/>
              </w:rPr>
              <w:t xml:space="preserve">доходы </w:t>
            </w:r>
            <w:r>
              <w:rPr>
                <w:sz w:val="18"/>
                <w:szCs w:val="18"/>
              </w:rPr>
              <w:t>(НДФЛ)</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pPr>
            <w:r>
              <w:t>228,6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pPr>
            <w:r>
              <w:t>239,0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09432A" w:rsidRDefault="009C5522" w:rsidP="0009432A">
            <w:pPr>
              <w:jc w:val="center"/>
            </w:pPr>
            <w:r>
              <w:t>232,9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-6,1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97,5</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vAlign w:val="center"/>
          </w:tcPr>
          <w:p w:rsidR="009C5522" w:rsidRPr="004424BC" w:rsidRDefault="009C5522" w:rsidP="0009432A">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pPr>
            <w:r>
              <w:t>146,3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pPr>
            <w:r>
              <w:t>272,4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center"/>
            </w:pPr>
            <w:r>
              <w:t>267,4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-5</w:t>
            </w:r>
            <w: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98,</w:t>
            </w:r>
            <w:r>
              <w:t>2</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tcPr>
          <w:p w:rsidR="009C5522" w:rsidRPr="004424BC" w:rsidRDefault="009C5522" w:rsidP="0009432A">
            <w:pPr>
              <w:tabs>
                <w:tab w:val="left" w:pos="9923"/>
              </w:tabs>
              <w:ind w:right="-3"/>
              <w:rPr>
                <w:sz w:val="18"/>
                <w:szCs w:val="18"/>
                <w:lang w:eastAsia="ru-RU"/>
              </w:rPr>
            </w:pPr>
            <w:r w:rsidRPr="004424BC">
              <w:rPr>
                <w:sz w:val="18"/>
                <w:szCs w:val="18"/>
                <w:lang w:eastAsia="ru-RU"/>
              </w:rPr>
              <w:t xml:space="preserve">Налоги на имущество, </w:t>
            </w:r>
          </w:p>
          <w:p w:rsidR="009C5522" w:rsidRPr="004424BC" w:rsidRDefault="009C5522" w:rsidP="0009432A">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pPr>
            <w:r>
              <w:t>458,9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pPr>
            <w:r>
              <w:t>363,9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center"/>
            </w:pPr>
            <w:r>
              <w:t>359,7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-4,2</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98,8</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tcPr>
          <w:p w:rsidR="009C5522" w:rsidRPr="004424BC" w:rsidRDefault="009C5522" w:rsidP="0009432A">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right"/>
              <w:rPr>
                <w:i/>
              </w:rPr>
            </w:pPr>
            <w:r>
              <w:rPr>
                <w:i/>
              </w:rPr>
              <w:t>32,6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right"/>
              <w:rPr>
                <w:i/>
              </w:rPr>
            </w:pPr>
            <w:r>
              <w:rPr>
                <w:i/>
              </w:rPr>
              <w:t>33,0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right"/>
              <w:rPr>
                <w:i/>
              </w:rPr>
            </w:pPr>
            <w:r>
              <w:rPr>
                <w:i/>
              </w:rPr>
              <w:t>32,9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-0,1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99,7</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tcPr>
          <w:p w:rsidR="009C5522" w:rsidRPr="004424BC" w:rsidRDefault="009C5522" w:rsidP="0009432A">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right"/>
              <w:rPr>
                <w:i/>
              </w:rPr>
            </w:pPr>
            <w:r>
              <w:rPr>
                <w:i/>
              </w:rPr>
              <w:t>373,0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right"/>
              <w:rPr>
                <w:i/>
              </w:rPr>
            </w:pPr>
            <w:r>
              <w:rPr>
                <w:i/>
              </w:rPr>
              <w:t>280,9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right"/>
              <w:rPr>
                <w:i/>
              </w:rPr>
            </w:pPr>
            <w:r>
              <w:rPr>
                <w:i/>
              </w:rPr>
              <w:t>282,0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1,1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100,</w:t>
            </w:r>
            <w:r>
              <w:t>4</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tcPr>
          <w:p w:rsidR="009C5522" w:rsidRPr="004424BC" w:rsidRDefault="009C5522" w:rsidP="0009432A">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right"/>
              <w:rPr>
                <w:i/>
              </w:rPr>
            </w:pPr>
            <w:r>
              <w:rPr>
                <w:i/>
              </w:rPr>
              <w:t>53,4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right"/>
              <w:rPr>
                <w:i/>
              </w:rPr>
            </w:pPr>
            <w:r>
              <w:rPr>
                <w:i/>
              </w:rPr>
              <w:t>50,0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right"/>
              <w:rPr>
                <w:i/>
              </w:rPr>
            </w:pPr>
            <w:r>
              <w:rPr>
                <w:i/>
              </w:rPr>
              <w:t>44,8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-5,2</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89,6</w:t>
            </w:r>
          </w:p>
        </w:tc>
      </w:tr>
      <w:tr w:rsidR="009C5522" w:rsidRPr="00B67ED5" w:rsidTr="009C5522">
        <w:trPr>
          <w:trHeight w:val="288"/>
        </w:trPr>
        <w:tc>
          <w:tcPr>
            <w:tcW w:w="4928" w:type="dxa"/>
            <w:tcBorders>
              <w:top w:val="nil"/>
              <w:left w:val="single" w:sz="4" w:space="0" w:color="auto"/>
              <w:bottom w:val="single" w:sz="4" w:space="0" w:color="auto"/>
              <w:right w:val="single" w:sz="4" w:space="0" w:color="auto"/>
            </w:tcBorders>
            <w:vAlign w:val="center"/>
          </w:tcPr>
          <w:p w:rsidR="009C5522" w:rsidRPr="004424BC" w:rsidRDefault="009C5522" w:rsidP="0009432A">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9C5522" w:rsidRPr="00B9409F" w:rsidRDefault="009C5522" w:rsidP="0009432A">
            <w:pPr>
              <w:snapToGrid w:val="0"/>
              <w:jc w:val="center"/>
            </w:pPr>
            <w:r>
              <w:t>18,6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jc w:val="center"/>
            </w:pPr>
            <w:r>
              <w:t>5,6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522" w:rsidRPr="00B9409F" w:rsidRDefault="009C5522" w:rsidP="0009432A">
            <w:pPr>
              <w:snapToGrid w:val="0"/>
              <w:jc w:val="center"/>
            </w:pPr>
            <w:r>
              <w:t>5,6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0</w:t>
            </w:r>
            <w: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9C5522" w:rsidRPr="009C5522" w:rsidRDefault="009C5522" w:rsidP="009C5522">
            <w:pPr>
              <w:jc w:val="center"/>
            </w:pPr>
            <w:r w:rsidRPr="009C5522">
              <w:t>100</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F0914" w:rsidRDefault="0009432A" w:rsidP="0009432A">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09432A" w:rsidRPr="00B9409F" w:rsidRDefault="00B05C9D" w:rsidP="0009432A">
            <w:pPr>
              <w:snapToGrid w:val="0"/>
              <w:jc w:val="center"/>
              <w:rPr>
                <w:b/>
                <w:bCs/>
              </w:rPr>
            </w:pPr>
            <w:r>
              <w:rPr>
                <w:b/>
                <w:bCs/>
              </w:rPr>
              <w:t>7735,3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b/>
              </w:rPr>
            </w:pPr>
            <w:r>
              <w:rPr>
                <w:b/>
              </w:rPr>
              <w:t>8695,4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
                <w:bCs/>
              </w:rPr>
            </w:pPr>
            <w:r>
              <w:rPr>
                <w:b/>
                <w:bCs/>
              </w:rPr>
              <w:t>8695,4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0</w:t>
            </w:r>
            <w:r>
              <w:rPr>
                <w:b/>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100</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B05C9D" w:rsidP="0009432A">
            <w:pPr>
              <w:snapToGrid w:val="0"/>
              <w:jc w:val="center"/>
              <w:rPr>
                <w:bCs/>
                <w:i/>
              </w:rPr>
            </w:pPr>
            <w:r>
              <w:rPr>
                <w:bCs/>
                <w:i/>
              </w:rPr>
              <w:t>5460,9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i/>
              </w:rPr>
            </w:pPr>
            <w:r>
              <w:rPr>
                <w:i/>
              </w:rPr>
              <w:t>8570,4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Cs/>
                <w:i/>
              </w:rPr>
            </w:pPr>
            <w:r>
              <w:rPr>
                <w:bCs/>
                <w:i/>
              </w:rPr>
              <w:t>8570,4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B05C9D" w:rsidP="0009432A">
            <w:pPr>
              <w:snapToGrid w:val="0"/>
              <w:jc w:val="center"/>
              <w:rPr>
                <w:bCs/>
                <w:i/>
              </w:rPr>
            </w:pPr>
            <w:r>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i/>
              </w:rPr>
            </w:pPr>
            <w:r>
              <w:rPr>
                <w:i/>
              </w:rPr>
              <w:t>200,0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Pr>
                <w:i/>
              </w:rPr>
              <w:t>1</w:t>
            </w:r>
            <w:r w:rsidRPr="00D34CE0">
              <w:rPr>
                <w:i/>
              </w:rPr>
              <w:t>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B05C9D" w:rsidP="0009432A">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i/>
              </w:rPr>
            </w:pPr>
            <w:r>
              <w:rPr>
                <w:i/>
              </w:rPr>
              <w:t>134,8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Cs/>
                <w:i/>
              </w:rPr>
            </w:pPr>
            <w:r>
              <w:rPr>
                <w:bCs/>
                <w:i/>
              </w:rPr>
              <w:t>134,8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B05C9D" w:rsidP="0009432A">
            <w:pPr>
              <w:snapToGrid w:val="0"/>
              <w:jc w:val="center"/>
              <w:rPr>
                <w:bCs/>
                <w:i/>
              </w:rPr>
            </w:pPr>
            <w:r>
              <w:rPr>
                <w:bCs/>
                <w:i/>
              </w:rPr>
              <w:t>1931,6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i/>
              </w:rPr>
            </w:pPr>
            <w:r>
              <w:rPr>
                <w:i/>
              </w:rPr>
              <w:t>1918,0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Cs/>
                <w:i/>
              </w:rPr>
            </w:pPr>
            <w:r>
              <w:rPr>
                <w:bCs/>
                <w:i/>
              </w:rPr>
              <w:t>1918,0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203851" w:rsidP="00203851">
            <w:pPr>
              <w:snapToGrid w:val="0"/>
              <w:rPr>
                <w:bCs/>
                <w:i/>
                <w:sz w:val="18"/>
                <w:szCs w:val="18"/>
              </w:rPr>
            </w:pPr>
            <w:r>
              <w:rPr>
                <w:bCs/>
                <w:i/>
                <w:sz w:val="18"/>
                <w:szCs w:val="18"/>
              </w:rPr>
              <w:t>Безвозмездные п</w:t>
            </w:r>
            <w:r w:rsidR="00B05C9D">
              <w:rPr>
                <w:bCs/>
                <w:i/>
                <w:sz w:val="18"/>
                <w:szCs w:val="18"/>
              </w:rPr>
              <w:t>оступления от негосударственны</w:t>
            </w:r>
            <w:r>
              <w:rPr>
                <w:bCs/>
                <w:i/>
                <w:sz w:val="18"/>
                <w:szCs w:val="18"/>
              </w:rPr>
              <w:t>х</w:t>
            </w:r>
            <w:r w:rsidR="00B05C9D">
              <w:rPr>
                <w:bCs/>
                <w:i/>
                <w:sz w:val="18"/>
                <w:szCs w:val="18"/>
              </w:rPr>
              <w:t xml:space="preserve"> организаци</w:t>
            </w:r>
            <w:r>
              <w:rPr>
                <w:bCs/>
                <w:i/>
                <w:sz w:val="18"/>
                <w:szCs w:val="18"/>
              </w:rPr>
              <w:t>й</w:t>
            </w:r>
            <w:r w:rsidR="00B05C9D">
              <w:rPr>
                <w:bCs/>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Default="00B05C9D" w:rsidP="0009432A">
            <w:pPr>
              <w:snapToGrid w:val="0"/>
              <w:jc w:val="center"/>
              <w:rPr>
                <w:bCs/>
                <w:i/>
              </w:rPr>
            </w:pPr>
            <w:r>
              <w:rPr>
                <w:bCs/>
                <w:i/>
              </w:rPr>
              <w:t>127,0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jc w:val="center"/>
              <w:rPr>
                <w:i/>
              </w:rPr>
            </w:pPr>
            <w:r>
              <w:rPr>
                <w:i/>
              </w:rPr>
              <w:t>125,0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203851" w:rsidP="0009432A">
            <w:pPr>
              <w:snapToGrid w:val="0"/>
              <w:jc w:val="center"/>
              <w:rPr>
                <w:bCs/>
                <w:i/>
              </w:rPr>
            </w:pPr>
            <w:r>
              <w:rPr>
                <w:bCs/>
                <w:i/>
              </w:rPr>
              <w:t>125,0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504CD">
            <w:pPr>
              <w:jc w:val="center"/>
              <w:rPr>
                <w:i/>
              </w:rPr>
            </w:pPr>
            <w:r>
              <w:rPr>
                <w:i/>
              </w:rPr>
              <w:t>-</w:t>
            </w:r>
            <w:r w:rsidR="000504CD">
              <w:rPr>
                <w:i/>
              </w:rPr>
              <w:t>2</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504CD" w:rsidP="0009432A">
            <w:pPr>
              <w:jc w:val="center"/>
              <w:rPr>
                <w:i/>
              </w:rPr>
            </w:pPr>
            <w:r>
              <w:rPr>
                <w:i/>
              </w:rPr>
              <w:t>98,4</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6C0968">
        <w:rPr>
          <w:sz w:val="24"/>
          <w:szCs w:val="24"/>
        </w:rPr>
        <w:t>9,1</w:t>
      </w:r>
      <w:r w:rsidRPr="00BD4388">
        <w:rPr>
          <w:sz w:val="24"/>
          <w:szCs w:val="24"/>
        </w:rPr>
        <w:t>%</w:t>
      </w:r>
      <w:r w:rsidR="00AF31CE">
        <w:rPr>
          <w:sz w:val="24"/>
          <w:szCs w:val="24"/>
        </w:rPr>
        <w:t xml:space="preserve"> (</w:t>
      </w:r>
      <w:r w:rsidR="006C0968">
        <w:rPr>
          <w:sz w:val="24"/>
          <w:szCs w:val="24"/>
        </w:rPr>
        <w:t xml:space="preserve">снижение </w:t>
      </w:r>
      <w:r w:rsidR="00AF31CE">
        <w:rPr>
          <w:sz w:val="24"/>
          <w:szCs w:val="24"/>
        </w:rPr>
        <w:t xml:space="preserve">на </w:t>
      </w:r>
      <w:r w:rsidR="006C0968">
        <w:rPr>
          <w:sz w:val="24"/>
          <w:szCs w:val="24"/>
        </w:rPr>
        <w:t>0,8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6C0968">
        <w:rPr>
          <w:sz w:val="24"/>
          <w:szCs w:val="24"/>
        </w:rPr>
        <w:t>9,9</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6C0968">
        <w:rPr>
          <w:sz w:val="24"/>
          <w:szCs w:val="24"/>
        </w:rPr>
        <w:t>90,9</w:t>
      </w:r>
      <w:r w:rsidRPr="00BD4388">
        <w:rPr>
          <w:sz w:val="24"/>
          <w:szCs w:val="24"/>
        </w:rPr>
        <w:t>%</w:t>
      </w:r>
      <w:r w:rsidR="00AF31CE">
        <w:rPr>
          <w:sz w:val="24"/>
          <w:szCs w:val="24"/>
        </w:rPr>
        <w:t xml:space="preserve"> (</w:t>
      </w:r>
      <w:r w:rsidR="006C0968">
        <w:rPr>
          <w:sz w:val="24"/>
          <w:szCs w:val="24"/>
        </w:rPr>
        <w:t xml:space="preserve">рост </w:t>
      </w:r>
      <w:r w:rsidR="009B4D0F">
        <w:rPr>
          <w:sz w:val="24"/>
          <w:szCs w:val="24"/>
        </w:rPr>
        <w:t xml:space="preserve">на </w:t>
      </w:r>
      <w:r w:rsidR="006C0968">
        <w:rPr>
          <w:sz w:val="24"/>
          <w:szCs w:val="24"/>
        </w:rPr>
        <w:t>0,8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6C0968">
        <w:rPr>
          <w:sz w:val="24"/>
          <w:szCs w:val="24"/>
        </w:rPr>
        <w:t>90,1</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6C0968">
        <w:rPr>
          <w:rFonts w:ascii="Times New Roman" w:hAnsi="Times New Roman" w:cs="Times New Roman"/>
          <w:b w:val="0"/>
          <w:sz w:val="24"/>
          <w:szCs w:val="24"/>
        </w:rPr>
        <w:t>865,6</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E970B7">
        <w:rPr>
          <w:rFonts w:ascii="Times New Roman" w:hAnsi="Times New Roman" w:cs="Times New Roman"/>
          <w:b w:val="0"/>
          <w:bCs w:val="0"/>
          <w:sz w:val="24"/>
          <w:szCs w:val="24"/>
        </w:rPr>
        <w:t xml:space="preserve">или </w:t>
      </w:r>
      <w:r w:rsidR="006C0968">
        <w:rPr>
          <w:rFonts w:ascii="Times New Roman" w:hAnsi="Times New Roman" w:cs="Times New Roman"/>
          <w:b w:val="0"/>
          <w:bCs w:val="0"/>
          <w:sz w:val="24"/>
          <w:szCs w:val="24"/>
        </w:rPr>
        <w:t>98,3</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6C0968">
        <w:rPr>
          <w:sz w:val="24"/>
          <w:szCs w:val="24"/>
          <w:lang w:eastAsia="ru-RU"/>
        </w:rPr>
        <w:t>860</w:t>
      </w:r>
      <w:r w:rsidR="00E970B7">
        <w:rPr>
          <w:sz w:val="24"/>
          <w:szCs w:val="24"/>
          <w:lang w:eastAsia="ru-RU"/>
        </w:rPr>
        <w:t>,0</w:t>
      </w:r>
      <w:r w:rsidR="006910DA" w:rsidRPr="006910DA">
        <w:rPr>
          <w:sz w:val="24"/>
          <w:szCs w:val="24"/>
          <w:lang w:eastAsia="ru-RU"/>
        </w:rPr>
        <w:t xml:space="preserve"> тыс. рублей,</w:t>
      </w:r>
      <w:r w:rsidR="006910DA">
        <w:rPr>
          <w:sz w:val="24"/>
          <w:szCs w:val="24"/>
          <w:lang w:eastAsia="ru-RU"/>
        </w:rPr>
        <w:t xml:space="preserve"> со снижением на </w:t>
      </w:r>
      <w:r w:rsidR="006C0968">
        <w:rPr>
          <w:sz w:val="24"/>
          <w:szCs w:val="24"/>
          <w:lang w:eastAsia="ru-RU"/>
        </w:rPr>
        <w:t>15,3</w:t>
      </w:r>
      <w:r w:rsidR="006910DA">
        <w:rPr>
          <w:sz w:val="24"/>
          <w:szCs w:val="24"/>
          <w:lang w:eastAsia="ru-RU"/>
        </w:rPr>
        <w:t xml:space="preserve"> тыс. рублей </w:t>
      </w:r>
      <w:r w:rsidR="00DF270D">
        <w:rPr>
          <w:sz w:val="24"/>
          <w:szCs w:val="24"/>
          <w:lang w:eastAsia="ru-RU"/>
        </w:rPr>
        <w:t>(-</w:t>
      </w:r>
      <w:r w:rsidR="006C0968">
        <w:rPr>
          <w:sz w:val="24"/>
          <w:szCs w:val="24"/>
          <w:lang w:eastAsia="ru-RU"/>
        </w:rPr>
        <w:t>1,7</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6C0968">
        <w:rPr>
          <w:sz w:val="24"/>
          <w:szCs w:val="24"/>
          <w:lang w:eastAsia="ru-RU"/>
        </w:rPr>
        <w:t>27,1</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6C0968">
        <w:rPr>
          <w:sz w:val="24"/>
          <w:szCs w:val="24"/>
          <w:lang w:eastAsia="ru-RU"/>
        </w:rPr>
        <w:t>232,9</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6C0968">
        <w:rPr>
          <w:sz w:val="24"/>
          <w:szCs w:val="24"/>
          <w:lang w:eastAsia="ru-RU"/>
        </w:rPr>
        <w:t>97,5</w:t>
      </w:r>
      <w:r w:rsidR="00334E55">
        <w:rPr>
          <w:sz w:val="24"/>
          <w:szCs w:val="24"/>
          <w:lang w:eastAsia="ru-RU"/>
        </w:rPr>
        <w:t>% к плану</w:t>
      </w:r>
      <w:r>
        <w:rPr>
          <w:sz w:val="24"/>
          <w:szCs w:val="24"/>
          <w:lang w:eastAsia="ru-RU"/>
        </w:rPr>
        <w:t xml:space="preserve">), на </w:t>
      </w:r>
      <w:r w:rsidR="006C0968">
        <w:rPr>
          <w:sz w:val="24"/>
          <w:szCs w:val="24"/>
          <w:lang w:eastAsia="ru-RU"/>
        </w:rPr>
        <w:t>31,1</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6C0968">
        <w:rPr>
          <w:bCs/>
          <w:sz w:val="24"/>
          <w:szCs w:val="24"/>
        </w:rPr>
        <w:t>267,4</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6C0968">
        <w:rPr>
          <w:bCs/>
          <w:sz w:val="24"/>
          <w:szCs w:val="24"/>
        </w:rPr>
        <w:t>41,8</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6C0968">
        <w:rPr>
          <w:bCs/>
          <w:sz w:val="24"/>
          <w:szCs w:val="24"/>
        </w:rPr>
        <w:t>359,7</w:t>
      </w:r>
      <w:r w:rsidR="004A2BE8">
        <w:rPr>
          <w:bCs/>
          <w:sz w:val="24"/>
          <w:szCs w:val="24"/>
        </w:rPr>
        <w:t xml:space="preserve"> тыс. руб., </w:t>
      </w:r>
      <w:r w:rsidR="004A2BE8">
        <w:rPr>
          <w:sz w:val="24"/>
          <w:szCs w:val="24"/>
          <w:lang w:eastAsia="ru-RU"/>
        </w:rPr>
        <w:t xml:space="preserve">или </w:t>
      </w:r>
      <w:r w:rsidR="006C0968">
        <w:rPr>
          <w:sz w:val="24"/>
          <w:szCs w:val="24"/>
          <w:lang w:eastAsia="ru-RU"/>
        </w:rPr>
        <w:t>98,8</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6C0968">
        <w:rPr>
          <w:sz w:val="24"/>
          <w:szCs w:val="24"/>
          <w:lang w:eastAsia="ru-RU"/>
        </w:rPr>
        <w:t>5,6</w:t>
      </w:r>
      <w:r w:rsidR="00DF270D">
        <w:rPr>
          <w:sz w:val="24"/>
          <w:szCs w:val="24"/>
          <w:lang w:eastAsia="ru-RU"/>
        </w:rPr>
        <w:t xml:space="preserve"> тыс. руб., </w:t>
      </w:r>
      <w:r w:rsidR="004A2BE8">
        <w:rPr>
          <w:sz w:val="24"/>
          <w:szCs w:val="24"/>
          <w:lang w:eastAsia="ru-RU"/>
        </w:rPr>
        <w:t>или 10</w:t>
      </w:r>
      <w:r w:rsidR="006C0968">
        <w:rPr>
          <w:sz w:val="24"/>
          <w:szCs w:val="24"/>
          <w:lang w:eastAsia="ru-RU"/>
        </w:rPr>
        <w:t>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w:t>
      </w:r>
      <w:r w:rsidR="006C0968">
        <w:rPr>
          <w:sz w:val="24"/>
          <w:szCs w:val="24"/>
          <w:lang w:eastAsia="ru-RU"/>
        </w:rPr>
        <w:t>100</w:t>
      </w:r>
      <w:r w:rsidR="002A3F20">
        <w:rPr>
          <w:sz w:val="24"/>
          <w:szCs w:val="24"/>
          <w:lang w:eastAsia="ru-RU"/>
        </w:rPr>
        <w:t xml:space="preserve">% </w:t>
      </w:r>
      <w:r w:rsidR="00776213">
        <w:rPr>
          <w:sz w:val="24"/>
          <w:szCs w:val="24"/>
          <w:lang w:eastAsia="ru-RU"/>
        </w:rPr>
        <w:t xml:space="preserve">за счет </w:t>
      </w:r>
      <w:r w:rsidR="002A3F20">
        <w:rPr>
          <w:sz w:val="24"/>
          <w:szCs w:val="24"/>
          <w:lang w:eastAsia="ru-RU"/>
        </w:rPr>
        <w:t>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312AA2">
        <w:rPr>
          <w:sz w:val="24"/>
          <w:szCs w:val="24"/>
        </w:rPr>
        <w:t>Тутурский</w:t>
      </w:r>
      <w:r w:rsidR="00BB118C">
        <w:rPr>
          <w:sz w:val="24"/>
          <w:szCs w:val="24"/>
        </w:rPr>
        <w:t xml:space="preserve"> КИЦ «</w:t>
      </w:r>
      <w:r w:rsidR="00312AA2">
        <w:rPr>
          <w:sz w:val="24"/>
          <w:szCs w:val="24"/>
        </w:rPr>
        <w:t>Вдохновение</w:t>
      </w:r>
      <w:r w:rsidR="00BB118C">
        <w:rPr>
          <w:sz w:val="24"/>
          <w:szCs w:val="24"/>
        </w:rPr>
        <w:t>»</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9B0DB4">
        <w:rPr>
          <w:bCs/>
          <w:sz w:val="24"/>
          <w:szCs w:val="24"/>
        </w:rPr>
        <w:t>8695,4</w:t>
      </w:r>
      <w:r>
        <w:rPr>
          <w:bCs/>
          <w:sz w:val="24"/>
          <w:szCs w:val="24"/>
        </w:rPr>
        <w:t xml:space="preserve"> тыс. рублей, или </w:t>
      </w:r>
      <w:r w:rsidR="009B0DB4">
        <w:rPr>
          <w:bCs/>
          <w:sz w:val="24"/>
          <w:szCs w:val="24"/>
        </w:rPr>
        <w:t>90,9</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9B0DB4">
        <w:rPr>
          <w:sz w:val="24"/>
          <w:szCs w:val="24"/>
        </w:rPr>
        <w:t>8570,4</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3B24ED">
        <w:rPr>
          <w:sz w:val="24"/>
          <w:szCs w:val="24"/>
          <w:lang w:eastAsia="ru-RU"/>
        </w:rPr>
        <w:t>ростом</w:t>
      </w:r>
      <w:r w:rsidR="009951F2">
        <w:rPr>
          <w:sz w:val="24"/>
          <w:szCs w:val="24"/>
          <w:lang w:eastAsia="ru-RU"/>
        </w:rPr>
        <w:t xml:space="preserve"> на </w:t>
      </w:r>
      <w:r w:rsidR="009B0DB4">
        <w:rPr>
          <w:sz w:val="24"/>
          <w:szCs w:val="24"/>
          <w:lang w:eastAsia="ru-RU"/>
        </w:rPr>
        <w:t>960,1</w:t>
      </w:r>
      <w:r w:rsidR="00050E13">
        <w:rPr>
          <w:sz w:val="24"/>
          <w:szCs w:val="24"/>
          <w:lang w:eastAsia="ru-RU"/>
        </w:rPr>
        <w:t xml:space="preserve"> тыс. рублей (</w:t>
      </w:r>
      <w:r w:rsidR="003B24ED">
        <w:rPr>
          <w:sz w:val="24"/>
          <w:szCs w:val="24"/>
          <w:lang w:eastAsia="ru-RU"/>
        </w:rPr>
        <w:t xml:space="preserve">или </w:t>
      </w:r>
      <w:r w:rsidR="009B0DB4">
        <w:rPr>
          <w:sz w:val="24"/>
          <w:szCs w:val="24"/>
          <w:lang w:eastAsia="ru-RU"/>
        </w:rPr>
        <w:t>112,4</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9B0DB4">
        <w:rPr>
          <w:sz w:val="24"/>
          <w:szCs w:val="24"/>
        </w:rPr>
        <w:t>6278,9</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9B0DB4">
        <w:rPr>
          <w:sz w:val="24"/>
          <w:szCs w:val="24"/>
        </w:rPr>
        <w:t xml:space="preserve"> и в сумме 38,7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AD1674">
        <w:rPr>
          <w:sz w:val="24"/>
          <w:szCs w:val="24"/>
        </w:rPr>
        <w:t>2</w:t>
      </w:r>
      <w:r w:rsidR="009B0DB4">
        <w:rPr>
          <w:sz w:val="24"/>
          <w:szCs w:val="24"/>
        </w:rPr>
        <w:t>00</w:t>
      </w:r>
      <w:r w:rsidR="002E4DCD">
        <w:rPr>
          <w:sz w:val="24"/>
          <w:szCs w:val="24"/>
        </w:rPr>
        <w:t>,0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w:t>
      </w:r>
      <w:r w:rsidR="009B0DB4">
        <w:rPr>
          <w:sz w:val="24"/>
          <w:szCs w:val="24"/>
          <w:lang w:eastAsia="ru-RU"/>
        </w:rPr>
        <w:t>ростом</w:t>
      </w:r>
      <w:r w:rsidR="00AD1674">
        <w:rPr>
          <w:sz w:val="24"/>
          <w:szCs w:val="24"/>
          <w:lang w:eastAsia="ru-RU"/>
        </w:rPr>
        <w:t xml:space="preserve"> </w:t>
      </w:r>
      <w:r w:rsidR="00D912FA">
        <w:rPr>
          <w:sz w:val="24"/>
          <w:szCs w:val="24"/>
          <w:lang w:eastAsia="ru-RU"/>
        </w:rPr>
        <w:t xml:space="preserve">на </w:t>
      </w:r>
      <w:r w:rsidR="009B0DB4">
        <w:rPr>
          <w:sz w:val="24"/>
          <w:szCs w:val="24"/>
          <w:lang w:eastAsia="ru-RU"/>
        </w:rPr>
        <w:t>100,0</w:t>
      </w:r>
      <w:r w:rsidR="00AD1674">
        <w:rPr>
          <w:sz w:val="24"/>
          <w:szCs w:val="24"/>
          <w:lang w:eastAsia="ru-RU"/>
        </w:rPr>
        <w:t xml:space="preserve"> </w:t>
      </w:r>
      <w:r w:rsidR="00D912FA">
        <w:rPr>
          <w:sz w:val="24"/>
          <w:szCs w:val="24"/>
          <w:lang w:eastAsia="ru-RU"/>
        </w:rPr>
        <w:t>тыс. рублей (</w:t>
      </w:r>
      <w:r w:rsidR="009B0DB4">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8935FB">
        <w:rPr>
          <w:sz w:val="24"/>
          <w:szCs w:val="24"/>
        </w:rPr>
        <w:t>1918,0</w:t>
      </w:r>
      <w:r>
        <w:rPr>
          <w:sz w:val="24"/>
          <w:szCs w:val="24"/>
        </w:rPr>
        <w:t xml:space="preserve"> тыс. рублей</w:t>
      </w:r>
      <w:r w:rsidR="00FB3CA4">
        <w:rPr>
          <w:sz w:val="24"/>
          <w:szCs w:val="24"/>
        </w:rPr>
        <w:t>, с</w:t>
      </w:r>
      <w:r w:rsidR="00154FF4">
        <w:rPr>
          <w:sz w:val="24"/>
          <w:szCs w:val="24"/>
        </w:rPr>
        <w:t>о</w:t>
      </w:r>
      <w:r w:rsidR="00FB3CA4">
        <w:rPr>
          <w:sz w:val="24"/>
          <w:szCs w:val="24"/>
        </w:rPr>
        <w:t xml:space="preserve"> </w:t>
      </w:r>
      <w:r w:rsidR="00154FF4">
        <w:rPr>
          <w:sz w:val="24"/>
          <w:szCs w:val="24"/>
        </w:rPr>
        <w:t>снижением</w:t>
      </w:r>
      <w:r w:rsidR="00FB3CA4">
        <w:rPr>
          <w:sz w:val="24"/>
          <w:szCs w:val="24"/>
        </w:rPr>
        <w:t xml:space="preserve"> на </w:t>
      </w:r>
      <w:r w:rsidR="00154FF4">
        <w:rPr>
          <w:sz w:val="24"/>
          <w:szCs w:val="24"/>
        </w:rPr>
        <w:t>336,3</w:t>
      </w:r>
      <w:r w:rsidR="00604DB7">
        <w:rPr>
          <w:sz w:val="24"/>
          <w:szCs w:val="24"/>
        </w:rPr>
        <w:t xml:space="preserve"> тыс. рублей, или </w:t>
      </w:r>
      <w:r w:rsidR="00154FF4">
        <w:rPr>
          <w:sz w:val="24"/>
          <w:szCs w:val="24"/>
        </w:rPr>
        <w:t>91,2</w:t>
      </w:r>
      <w:r w:rsidR="003B24ED">
        <w:rPr>
          <w:sz w:val="24"/>
          <w:szCs w:val="24"/>
        </w:rPr>
        <w:t>%</w:t>
      </w:r>
      <w:r w:rsidR="00604DB7">
        <w:rPr>
          <w:sz w:val="24"/>
          <w:szCs w:val="24"/>
        </w:rPr>
        <w:t xml:space="preserve"> к уровню 201</w:t>
      </w:r>
      <w:r w:rsidR="00D76A8B">
        <w:rPr>
          <w:sz w:val="24"/>
          <w:szCs w:val="24"/>
        </w:rPr>
        <w:t>9</w:t>
      </w:r>
      <w:r w:rsidR="00604DB7">
        <w:rPr>
          <w:sz w:val="24"/>
          <w:szCs w:val="24"/>
        </w:rPr>
        <w:t xml:space="preserve"> года</w:t>
      </w:r>
      <w:r w:rsidR="008935FB">
        <w:rPr>
          <w:sz w:val="24"/>
          <w:szCs w:val="24"/>
        </w:rPr>
        <w:t>;</w:t>
      </w:r>
    </w:p>
    <w:p w:rsidR="008935FB" w:rsidRPr="00800313" w:rsidRDefault="008935FB" w:rsidP="008935FB">
      <w:pPr>
        <w:tabs>
          <w:tab w:val="left" w:pos="993"/>
        </w:tabs>
        <w:ind w:firstLine="567"/>
        <w:jc w:val="both"/>
        <w:rPr>
          <w:sz w:val="24"/>
          <w:szCs w:val="24"/>
        </w:rPr>
      </w:pPr>
      <w:r>
        <w:rPr>
          <w:sz w:val="24"/>
          <w:szCs w:val="24"/>
        </w:rPr>
        <w:t xml:space="preserve">- </w:t>
      </w:r>
      <w:r w:rsidRPr="0005307D">
        <w:rPr>
          <w:i/>
          <w:sz w:val="24"/>
          <w:szCs w:val="24"/>
        </w:rPr>
        <w:t>безвозмездные поступления от негосударственных организаций</w:t>
      </w:r>
      <w:r>
        <w:rPr>
          <w:sz w:val="24"/>
          <w:szCs w:val="24"/>
        </w:rPr>
        <w:t xml:space="preserve"> исполнены в сумме 12</w:t>
      </w:r>
      <w:r w:rsidR="0005307D">
        <w:rPr>
          <w:sz w:val="24"/>
          <w:szCs w:val="24"/>
        </w:rPr>
        <w:t>5</w:t>
      </w:r>
      <w:r>
        <w:rPr>
          <w:sz w:val="24"/>
          <w:szCs w:val="24"/>
        </w:rPr>
        <w:t>,0 тыс. рублей (или на 100% от плана)</w:t>
      </w:r>
      <w:r w:rsidR="0005307D">
        <w:rPr>
          <w:sz w:val="24"/>
          <w:szCs w:val="24"/>
        </w:rPr>
        <w:t>, со снижением на 2,0 тыс. руб. (-1,6%) к уровню 2019 года</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312AA2">
        <w:rPr>
          <w:sz w:val="24"/>
          <w:szCs w:val="24"/>
        </w:rPr>
        <w:t>Тутурского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05307D">
        <w:rPr>
          <w:sz w:val="24"/>
          <w:szCs w:val="24"/>
        </w:rPr>
        <w:t>373,5</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312AA2">
        <w:rPr>
          <w:b/>
          <w:iCs/>
          <w:sz w:val="24"/>
          <w:szCs w:val="24"/>
        </w:rPr>
        <w:t>Тутурского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EE66B0" w:rsidRDefault="008A3C19" w:rsidP="00611A02">
      <w:pPr>
        <w:ind w:firstLine="567"/>
        <w:jc w:val="both"/>
        <w:rPr>
          <w:sz w:val="24"/>
          <w:szCs w:val="24"/>
        </w:rPr>
      </w:pPr>
      <w:r>
        <w:rPr>
          <w:sz w:val="24"/>
          <w:szCs w:val="24"/>
        </w:rPr>
        <w:t>Расходы</w:t>
      </w:r>
      <w:r w:rsidRPr="00D4494E">
        <w:rPr>
          <w:sz w:val="24"/>
          <w:szCs w:val="24"/>
        </w:rPr>
        <w:t xml:space="preserve"> бюджета </w:t>
      </w:r>
      <w:r w:rsidR="00312AA2">
        <w:rPr>
          <w:iCs/>
          <w:sz w:val="24"/>
          <w:szCs w:val="24"/>
        </w:rPr>
        <w:t>Тутурского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E238F5">
        <w:rPr>
          <w:sz w:val="24"/>
          <w:szCs w:val="24"/>
        </w:rPr>
        <w:t>9372,2</w:t>
      </w:r>
      <w:r>
        <w:rPr>
          <w:sz w:val="24"/>
          <w:szCs w:val="24"/>
        </w:rPr>
        <w:t xml:space="preserve"> </w:t>
      </w:r>
      <w:r w:rsidRPr="00D4494E">
        <w:rPr>
          <w:sz w:val="24"/>
          <w:szCs w:val="24"/>
        </w:rPr>
        <w:t xml:space="preserve">тыс.руб., </w:t>
      </w:r>
      <w:r w:rsidR="00EE66B0">
        <w:rPr>
          <w:sz w:val="24"/>
          <w:szCs w:val="24"/>
        </w:rPr>
        <w:t>не исполнение составило 623,8 тыс. рублей (или 6,2%).</w:t>
      </w:r>
    </w:p>
    <w:p w:rsidR="008A3C19" w:rsidRPr="00E961A8" w:rsidRDefault="00EE66B0" w:rsidP="00611A02">
      <w:pPr>
        <w:ind w:firstLine="567"/>
        <w:jc w:val="both"/>
        <w:rPr>
          <w:sz w:val="24"/>
          <w:szCs w:val="24"/>
        </w:rPr>
      </w:pP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r>
        <w:rPr>
          <w:sz w:val="24"/>
          <w:szCs w:val="24"/>
        </w:rPr>
        <w:t xml:space="preserve"> расходы исполнены </w:t>
      </w:r>
      <w:r w:rsidR="00611A02">
        <w:rPr>
          <w:sz w:val="24"/>
          <w:szCs w:val="24"/>
        </w:rPr>
        <w:t xml:space="preserve">с ростом </w:t>
      </w:r>
      <w:r w:rsidR="00611A02" w:rsidRPr="00BC404C">
        <w:rPr>
          <w:sz w:val="24"/>
          <w:szCs w:val="24"/>
        </w:rPr>
        <w:t xml:space="preserve">на </w:t>
      </w:r>
      <w:r w:rsidR="00E238F5">
        <w:rPr>
          <w:sz w:val="24"/>
          <w:szCs w:val="24"/>
        </w:rPr>
        <w:t>713,0</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E238F5">
        <w:rPr>
          <w:sz w:val="24"/>
          <w:szCs w:val="24"/>
        </w:rPr>
        <w:t>108,2</w:t>
      </w:r>
      <w:r w:rsidR="00611A02" w:rsidRPr="00BC404C">
        <w:rPr>
          <w:sz w:val="24"/>
          <w:szCs w:val="24"/>
        </w:rPr>
        <w:t>%</w:t>
      </w:r>
      <w:r w:rsidR="008A3C19" w:rsidRPr="00BC404C">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312AA2">
        <w:rPr>
          <w:sz w:val="24"/>
          <w:szCs w:val="24"/>
        </w:rPr>
        <w:t>Тутурского</w:t>
      </w:r>
      <w:r w:rsidR="000731B7">
        <w:rPr>
          <w:sz w:val="24"/>
          <w:szCs w:val="24"/>
        </w:rPr>
        <w:t xml:space="preserve"> муниципального образования</w:t>
      </w:r>
      <w:r w:rsidRPr="005C440B">
        <w:rPr>
          <w:sz w:val="24"/>
          <w:szCs w:val="24"/>
        </w:rPr>
        <w:t xml:space="preserve"> в сумме </w:t>
      </w:r>
      <w:r w:rsidR="0058511E">
        <w:rPr>
          <w:sz w:val="24"/>
          <w:szCs w:val="24"/>
        </w:rPr>
        <w:t>9 372 229,11</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EB21B5">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EB21B5">
              <w:rPr>
                <w:color w:val="000000"/>
                <w:sz w:val="16"/>
                <w:szCs w:val="16"/>
                <w:lang w:eastAsia="ru-RU"/>
              </w:rPr>
              <w:t>85</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3A4376" w:rsidRPr="00E5679A" w:rsidTr="003A4376">
        <w:trPr>
          <w:trHeight w:val="127"/>
        </w:trPr>
        <w:tc>
          <w:tcPr>
            <w:tcW w:w="4111" w:type="dxa"/>
            <w:shd w:val="clear" w:color="auto" w:fill="auto"/>
            <w:hideMark/>
          </w:tcPr>
          <w:p w:rsidR="003A4376" w:rsidRPr="00697FD5" w:rsidRDefault="003A4376"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3A4376" w:rsidRPr="00697FD5" w:rsidRDefault="003A4376" w:rsidP="00CA3F86">
            <w:pPr>
              <w:jc w:val="center"/>
              <w:rPr>
                <w:b/>
                <w:color w:val="000000"/>
                <w:lang w:eastAsia="ru-RU"/>
              </w:rPr>
            </w:pPr>
            <w:r>
              <w:rPr>
                <w:b/>
                <w:color w:val="000000"/>
                <w:lang w:eastAsia="ru-RU"/>
              </w:rPr>
              <w:t>4586,4</w:t>
            </w:r>
          </w:p>
        </w:tc>
        <w:tc>
          <w:tcPr>
            <w:tcW w:w="993" w:type="dxa"/>
            <w:vAlign w:val="center"/>
          </w:tcPr>
          <w:p w:rsidR="003A4376" w:rsidRPr="00697FD5" w:rsidRDefault="003A4376" w:rsidP="0047150B">
            <w:pPr>
              <w:jc w:val="center"/>
              <w:rPr>
                <w:b/>
                <w:color w:val="000000"/>
                <w:lang w:eastAsia="ru-RU"/>
              </w:rPr>
            </w:pPr>
            <w:r>
              <w:rPr>
                <w:b/>
                <w:color w:val="000000"/>
                <w:lang w:eastAsia="ru-RU"/>
              </w:rPr>
              <w:t>5438,3</w:t>
            </w:r>
          </w:p>
        </w:tc>
        <w:tc>
          <w:tcPr>
            <w:tcW w:w="992" w:type="dxa"/>
            <w:shd w:val="clear" w:color="auto" w:fill="auto"/>
            <w:vAlign w:val="center"/>
            <w:hideMark/>
          </w:tcPr>
          <w:p w:rsidR="003A4376" w:rsidRPr="00697FD5" w:rsidRDefault="003A4376" w:rsidP="00C220F7">
            <w:pPr>
              <w:jc w:val="center"/>
              <w:rPr>
                <w:b/>
                <w:color w:val="000000"/>
                <w:lang w:eastAsia="ru-RU"/>
              </w:rPr>
            </w:pPr>
            <w:r>
              <w:rPr>
                <w:b/>
                <w:color w:val="000000"/>
                <w:lang w:eastAsia="ru-RU"/>
              </w:rPr>
              <w:t>5425,0</w:t>
            </w:r>
          </w:p>
        </w:tc>
        <w:tc>
          <w:tcPr>
            <w:tcW w:w="1134" w:type="dxa"/>
            <w:shd w:val="clear" w:color="auto" w:fill="auto"/>
            <w:vAlign w:val="center"/>
          </w:tcPr>
          <w:p w:rsidR="003A4376" w:rsidRPr="003A4376" w:rsidRDefault="003A4376" w:rsidP="003A4376">
            <w:pPr>
              <w:jc w:val="center"/>
            </w:pPr>
            <w:r w:rsidRPr="003A4376">
              <w:t>-13,3</w:t>
            </w:r>
          </w:p>
        </w:tc>
        <w:tc>
          <w:tcPr>
            <w:tcW w:w="709" w:type="dxa"/>
            <w:shd w:val="clear" w:color="auto" w:fill="auto"/>
            <w:vAlign w:val="center"/>
            <w:hideMark/>
          </w:tcPr>
          <w:p w:rsidR="003A4376" w:rsidRPr="003A4376" w:rsidRDefault="003A4376" w:rsidP="003A4376">
            <w:pPr>
              <w:jc w:val="center"/>
            </w:pPr>
            <w:r w:rsidRPr="003A4376">
              <w:t>99,76</w:t>
            </w:r>
          </w:p>
        </w:tc>
        <w:tc>
          <w:tcPr>
            <w:tcW w:w="708" w:type="dxa"/>
            <w:vAlign w:val="center"/>
          </w:tcPr>
          <w:p w:rsidR="003A4376" w:rsidRPr="005E18AD" w:rsidRDefault="008B3A72" w:rsidP="0076000C">
            <w:pPr>
              <w:jc w:val="center"/>
              <w:rPr>
                <w:b/>
                <w:color w:val="000000"/>
                <w:lang w:eastAsia="ru-RU"/>
              </w:rPr>
            </w:pPr>
            <w:r>
              <w:rPr>
                <w:b/>
                <w:color w:val="000000"/>
                <w:lang w:eastAsia="ru-RU"/>
              </w:rPr>
              <w:t>57,9</w:t>
            </w:r>
          </w:p>
        </w:tc>
      </w:tr>
      <w:tr w:rsidR="003A4376" w:rsidRPr="00E5679A" w:rsidTr="003A4376">
        <w:trPr>
          <w:trHeight w:val="463"/>
        </w:trPr>
        <w:tc>
          <w:tcPr>
            <w:tcW w:w="4111" w:type="dxa"/>
            <w:shd w:val="clear" w:color="auto" w:fill="auto"/>
            <w:hideMark/>
          </w:tcPr>
          <w:p w:rsidR="003A4376" w:rsidRPr="00697FD5" w:rsidRDefault="003A4376"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A4376" w:rsidRPr="00697FD5" w:rsidRDefault="003A4376" w:rsidP="00CA3F86">
            <w:pPr>
              <w:jc w:val="center"/>
              <w:rPr>
                <w:color w:val="000000"/>
                <w:lang w:eastAsia="ru-RU"/>
              </w:rPr>
            </w:pPr>
            <w:r>
              <w:rPr>
                <w:color w:val="000000"/>
                <w:lang w:eastAsia="ru-RU"/>
              </w:rPr>
              <w:t>707,8</w:t>
            </w:r>
          </w:p>
        </w:tc>
        <w:tc>
          <w:tcPr>
            <w:tcW w:w="993" w:type="dxa"/>
            <w:vAlign w:val="center"/>
          </w:tcPr>
          <w:p w:rsidR="003A4376" w:rsidRPr="00697FD5" w:rsidRDefault="003A4376" w:rsidP="008E424B">
            <w:pPr>
              <w:jc w:val="center"/>
              <w:rPr>
                <w:color w:val="000000"/>
                <w:lang w:eastAsia="ru-RU"/>
              </w:rPr>
            </w:pPr>
            <w:r>
              <w:rPr>
                <w:color w:val="000000"/>
                <w:lang w:eastAsia="ru-RU"/>
              </w:rPr>
              <w:t>929,7</w:t>
            </w:r>
          </w:p>
        </w:tc>
        <w:tc>
          <w:tcPr>
            <w:tcW w:w="992" w:type="dxa"/>
            <w:shd w:val="clear" w:color="auto" w:fill="auto"/>
            <w:vAlign w:val="center"/>
            <w:hideMark/>
          </w:tcPr>
          <w:p w:rsidR="003A4376" w:rsidRPr="00697FD5" w:rsidRDefault="003A4376" w:rsidP="009751B8">
            <w:pPr>
              <w:jc w:val="center"/>
              <w:rPr>
                <w:color w:val="000000"/>
                <w:lang w:eastAsia="ru-RU"/>
              </w:rPr>
            </w:pPr>
            <w:r>
              <w:rPr>
                <w:color w:val="000000"/>
                <w:lang w:eastAsia="ru-RU"/>
              </w:rPr>
              <w:t>929,6</w:t>
            </w:r>
          </w:p>
        </w:tc>
        <w:tc>
          <w:tcPr>
            <w:tcW w:w="1134" w:type="dxa"/>
            <w:shd w:val="clear" w:color="auto" w:fill="auto"/>
            <w:vAlign w:val="center"/>
          </w:tcPr>
          <w:p w:rsidR="003A4376" w:rsidRPr="003A4376" w:rsidRDefault="003A4376" w:rsidP="003A4376">
            <w:pPr>
              <w:jc w:val="center"/>
            </w:pPr>
            <w:r w:rsidRPr="003A4376">
              <w:t>-0,1</w:t>
            </w:r>
          </w:p>
        </w:tc>
        <w:tc>
          <w:tcPr>
            <w:tcW w:w="709" w:type="dxa"/>
            <w:shd w:val="clear" w:color="auto" w:fill="auto"/>
            <w:vAlign w:val="center"/>
            <w:hideMark/>
          </w:tcPr>
          <w:p w:rsidR="003A4376" w:rsidRPr="003A4376" w:rsidRDefault="003A4376" w:rsidP="003A4376">
            <w:pPr>
              <w:jc w:val="center"/>
            </w:pPr>
            <w:r w:rsidRPr="003A4376">
              <w:t>99,99</w:t>
            </w:r>
          </w:p>
        </w:tc>
        <w:tc>
          <w:tcPr>
            <w:tcW w:w="708" w:type="dxa"/>
            <w:vAlign w:val="center"/>
          </w:tcPr>
          <w:p w:rsidR="003A4376" w:rsidRPr="00697FD5" w:rsidRDefault="008B3A72" w:rsidP="0076000C">
            <w:pPr>
              <w:jc w:val="center"/>
              <w:rPr>
                <w:color w:val="000000"/>
                <w:lang w:eastAsia="ru-RU"/>
              </w:rPr>
            </w:pPr>
            <w:r>
              <w:rPr>
                <w:color w:val="000000"/>
                <w:lang w:eastAsia="ru-RU"/>
              </w:rPr>
              <w:t>9,9</w:t>
            </w:r>
          </w:p>
        </w:tc>
      </w:tr>
      <w:tr w:rsidR="003A4376" w:rsidRPr="00E5679A" w:rsidTr="003A4376">
        <w:trPr>
          <w:trHeight w:val="463"/>
        </w:trPr>
        <w:tc>
          <w:tcPr>
            <w:tcW w:w="4111" w:type="dxa"/>
            <w:shd w:val="clear" w:color="auto" w:fill="auto"/>
            <w:hideMark/>
          </w:tcPr>
          <w:p w:rsidR="003A4376" w:rsidRPr="00697FD5" w:rsidRDefault="003A4376"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A4376" w:rsidRPr="00697FD5" w:rsidRDefault="003A4376" w:rsidP="00CA3F86">
            <w:pPr>
              <w:jc w:val="center"/>
              <w:rPr>
                <w:bCs/>
                <w:color w:val="000000"/>
              </w:rPr>
            </w:pPr>
            <w:r>
              <w:rPr>
                <w:bCs/>
                <w:color w:val="000000"/>
              </w:rPr>
              <w:t>3877,9</w:t>
            </w:r>
          </w:p>
        </w:tc>
        <w:tc>
          <w:tcPr>
            <w:tcW w:w="993" w:type="dxa"/>
            <w:vAlign w:val="center"/>
          </w:tcPr>
          <w:p w:rsidR="003A4376" w:rsidRPr="00697FD5" w:rsidRDefault="003A4376" w:rsidP="001F2658">
            <w:pPr>
              <w:jc w:val="center"/>
              <w:rPr>
                <w:color w:val="000000"/>
                <w:lang w:eastAsia="ru-RU"/>
              </w:rPr>
            </w:pPr>
            <w:r>
              <w:rPr>
                <w:color w:val="000000"/>
                <w:lang w:eastAsia="ru-RU"/>
              </w:rPr>
              <w:t>4507,9</w:t>
            </w:r>
          </w:p>
        </w:tc>
        <w:tc>
          <w:tcPr>
            <w:tcW w:w="992" w:type="dxa"/>
            <w:shd w:val="clear" w:color="auto" w:fill="auto"/>
            <w:vAlign w:val="center"/>
            <w:hideMark/>
          </w:tcPr>
          <w:p w:rsidR="003A4376" w:rsidRPr="00697FD5" w:rsidRDefault="003A4376" w:rsidP="0018105E">
            <w:pPr>
              <w:jc w:val="center"/>
              <w:rPr>
                <w:bCs/>
                <w:color w:val="000000"/>
              </w:rPr>
            </w:pPr>
            <w:r>
              <w:rPr>
                <w:bCs/>
                <w:color w:val="000000"/>
              </w:rPr>
              <w:t>4494,7</w:t>
            </w:r>
          </w:p>
        </w:tc>
        <w:tc>
          <w:tcPr>
            <w:tcW w:w="1134" w:type="dxa"/>
            <w:shd w:val="clear" w:color="auto" w:fill="auto"/>
            <w:vAlign w:val="center"/>
          </w:tcPr>
          <w:p w:rsidR="003A4376" w:rsidRPr="003A4376" w:rsidRDefault="003A4376" w:rsidP="003A4376">
            <w:pPr>
              <w:jc w:val="center"/>
            </w:pPr>
            <w:r w:rsidRPr="003A4376">
              <w:t>-13,2</w:t>
            </w:r>
          </w:p>
        </w:tc>
        <w:tc>
          <w:tcPr>
            <w:tcW w:w="709" w:type="dxa"/>
            <w:shd w:val="clear" w:color="auto" w:fill="auto"/>
            <w:vAlign w:val="center"/>
            <w:hideMark/>
          </w:tcPr>
          <w:p w:rsidR="003A4376" w:rsidRPr="003A4376" w:rsidRDefault="003A4376" w:rsidP="003A4376">
            <w:pPr>
              <w:jc w:val="center"/>
            </w:pPr>
            <w:r w:rsidRPr="003A4376">
              <w:t>99,71</w:t>
            </w:r>
          </w:p>
        </w:tc>
        <w:tc>
          <w:tcPr>
            <w:tcW w:w="708" w:type="dxa"/>
            <w:vAlign w:val="center"/>
          </w:tcPr>
          <w:p w:rsidR="003A4376" w:rsidRPr="00697FD5" w:rsidRDefault="008B3A72" w:rsidP="0076000C">
            <w:pPr>
              <w:jc w:val="center"/>
              <w:rPr>
                <w:color w:val="000000"/>
                <w:lang w:eastAsia="ru-RU"/>
              </w:rPr>
            </w:pPr>
            <w:r>
              <w:rPr>
                <w:color w:val="000000"/>
                <w:lang w:eastAsia="ru-RU"/>
              </w:rPr>
              <w:t>48</w:t>
            </w:r>
          </w:p>
        </w:tc>
      </w:tr>
      <w:tr w:rsidR="003A4376" w:rsidRPr="00E5679A" w:rsidTr="003A4376">
        <w:trPr>
          <w:trHeight w:val="161"/>
        </w:trPr>
        <w:tc>
          <w:tcPr>
            <w:tcW w:w="4111" w:type="dxa"/>
            <w:shd w:val="clear" w:color="auto" w:fill="auto"/>
            <w:hideMark/>
          </w:tcPr>
          <w:p w:rsidR="003A4376" w:rsidRPr="00697FD5" w:rsidRDefault="003A4376"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A4376" w:rsidRPr="00697FD5" w:rsidRDefault="003A4376" w:rsidP="00CA3F86">
            <w:pPr>
              <w:jc w:val="center"/>
              <w:rPr>
                <w:color w:val="000000"/>
                <w:lang w:eastAsia="ru-RU"/>
              </w:rPr>
            </w:pPr>
            <w:r>
              <w:rPr>
                <w:color w:val="000000"/>
                <w:lang w:eastAsia="ru-RU"/>
              </w:rPr>
              <w:t>0,7</w:t>
            </w:r>
          </w:p>
        </w:tc>
        <w:tc>
          <w:tcPr>
            <w:tcW w:w="993" w:type="dxa"/>
            <w:vAlign w:val="center"/>
          </w:tcPr>
          <w:p w:rsidR="003A4376" w:rsidRPr="00697FD5" w:rsidRDefault="003A4376" w:rsidP="009751B8">
            <w:pPr>
              <w:jc w:val="center"/>
              <w:rPr>
                <w:color w:val="000000"/>
                <w:lang w:eastAsia="ru-RU"/>
              </w:rPr>
            </w:pPr>
            <w:r>
              <w:rPr>
                <w:color w:val="000000"/>
                <w:lang w:eastAsia="ru-RU"/>
              </w:rPr>
              <w:t>0,7</w:t>
            </w:r>
          </w:p>
        </w:tc>
        <w:tc>
          <w:tcPr>
            <w:tcW w:w="992" w:type="dxa"/>
            <w:shd w:val="clear" w:color="auto" w:fill="auto"/>
            <w:vAlign w:val="center"/>
            <w:hideMark/>
          </w:tcPr>
          <w:p w:rsidR="003A4376" w:rsidRPr="00697FD5" w:rsidRDefault="003A4376" w:rsidP="009751B8">
            <w:pPr>
              <w:jc w:val="center"/>
              <w:rPr>
                <w:color w:val="000000"/>
                <w:lang w:eastAsia="ru-RU"/>
              </w:rPr>
            </w:pPr>
            <w:r>
              <w:rPr>
                <w:color w:val="000000"/>
                <w:lang w:eastAsia="ru-RU"/>
              </w:rPr>
              <w:t>0,7</w:t>
            </w:r>
          </w:p>
        </w:tc>
        <w:tc>
          <w:tcPr>
            <w:tcW w:w="1134" w:type="dxa"/>
            <w:shd w:val="clear" w:color="auto" w:fill="auto"/>
            <w:vAlign w:val="center"/>
          </w:tcPr>
          <w:p w:rsidR="003A4376" w:rsidRPr="003A4376" w:rsidRDefault="003A4376" w:rsidP="003A4376">
            <w:pPr>
              <w:jc w:val="center"/>
            </w:pPr>
            <w:r w:rsidRPr="003A4376">
              <w:t>0</w:t>
            </w:r>
            <w:r>
              <w:t>,0</w:t>
            </w:r>
          </w:p>
        </w:tc>
        <w:tc>
          <w:tcPr>
            <w:tcW w:w="709" w:type="dxa"/>
            <w:shd w:val="clear" w:color="auto" w:fill="auto"/>
            <w:vAlign w:val="center"/>
            <w:hideMark/>
          </w:tcPr>
          <w:p w:rsidR="003A4376" w:rsidRPr="003A4376" w:rsidRDefault="003A4376" w:rsidP="003A4376">
            <w:pPr>
              <w:jc w:val="center"/>
            </w:pPr>
            <w:r w:rsidRPr="003A4376">
              <w:t>100</w:t>
            </w:r>
          </w:p>
        </w:tc>
        <w:tc>
          <w:tcPr>
            <w:tcW w:w="708" w:type="dxa"/>
            <w:vAlign w:val="center"/>
          </w:tcPr>
          <w:p w:rsidR="003A4376" w:rsidRPr="00697FD5" w:rsidRDefault="008B3A72" w:rsidP="00807462">
            <w:pPr>
              <w:jc w:val="center"/>
              <w:rPr>
                <w:color w:val="000000"/>
                <w:lang w:eastAsia="ru-RU"/>
              </w:rPr>
            </w:pPr>
            <w:r>
              <w:rPr>
                <w:color w:val="000000"/>
                <w:lang w:eastAsia="ru-RU"/>
              </w:rPr>
              <w:t>0,01</w:t>
            </w:r>
          </w:p>
        </w:tc>
      </w:tr>
      <w:tr w:rsidR="003A4376" w:rsidRPr="00E5679A" w:rsidTr="003A4376">
        <w:trPr>
          <w:trHeight w:val="320"/>
        </w:trPr>
        <w:tc>
          <w:tcPr>
            <w:tcW w:w="4111" w:type="dxa"/>
            <w:shd w:val="clear" w:color="auto" w:fill="auto"/>
            <w:hideMark/>
          </w:tcPr>
          <w:p w:rsidR="003A4376" w:rsidRPr="00697FD5" w:rsidRDefault="003A4376"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3A4376" w:rsidRPr="00320541" w:rsidRDefault="003A4376"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3A4376" w:rsidRPr="00697FD5" w:rsidRDefault="003A4376" w:rsidP="00CA3F86">
            <w:pPr>
              <w:jc w:val="center"/>
              <w:rPr>
                <w:b/>
                <w:color w:val="000000"/>
                <w:lang w:eastAsia="ru-RU"/>
              </w:rPr>
            </w:pPr>
            <w:r>
              <w:rPr>
                <w:b/>
                <w:color w:val="000000"/>
                <w:lang w:eastAsia="ru-RU"/>
              </w:rPr>
              <w:t>115,1</w:t>
            </w:r>
          </w:p>
        </w:tc>
        <w:tc>
          <w:tcPr>
            <w:tcW w:w="993" w:type="dxa"/>
            <w:vAlign w:val="center"/>
          </w:tcPr>
          <w:p w:rsidR="003A4376" w:rsidRPr="0047150B" w:rsidRDefault="003A4376" w:rsidP="009751B8">
            <w:pPr>
              <w:jc w:val="center"/>
              <w:rPr>
                <w:b/>
                <w:color w:val="000000"/>
                <w:lang w:eastAsia="ru-RU"/>
              </w:rPr>
            </w:pPr>
            <w:r>
              <w:rPr>
                <w:b/>
                <w:color w:val="000000"/>
                <w:lang w:eastAsia="ru-RU"/>
              </w:rPr>
              <w:t>134,1</w:t>
            </w:r>
          </w:p>
        </w:tc>
        <w:tc>
          <w:tcPr>
            <w:tcW w:w="992" w:type="dxa"/>
            <w:shd w:val="clear" w:color="auto" w:fill="auto"/>
            <w:vAlign w:val="center"/>
            <w:hideMark/>
          </w:tcPr>
          <w:p w:rsidR="003A4376" w:rsidRPr="00697FD5" w:rsidRDefault="003A4376" w:rsidP="009751B8">
            <w:pPr>
              <w:jc w:val="center"/>
              <w:rPr>
                <w:b/>
                <w:color w:val="000000"/>
                <w:lang w:eastAsia="ru-RU"/>
              </w:rPr>
            </w:pPr>
            <w:r>
              <w:rPr>
                <w:b/>
                <w:color w:val="000000"/>
                <w:lang w:eastAsia="ru-RU"/>
              </w:rPr>
              <w:t>134,1</w:t>
            </w:r>
          </w:p>
        </w:tc>
        <w:tc>
          <w:tcPr>
            <w:tcW w:w="1134" w:type="dxa"/>
            <w:shd w:val="clear" w:color="auto" w:fill="auto"/>
            <w:vAlign w:val="center"/>
          </w:tcPr>
          <w:p w:rsidR="003A4376" w:rsidRPr="003A4376" w:rsidRDefault="003A4376" w:rsidP="003A4376">
            <w:pPr>
              <w:jc w:val="center"/>
            </w:pPr>
            <w:r w:rsidRPr="003A4376">
              <w:t>0</w:t>
            </w:r>
            <w:r>
              <w:t>,0</w:t>
            </w:r>
          </w:p>
        </w:tc>
        <w:tc>
          <w:tcPr>
            <w:tcW w:w="709" w:type="dxa"/>
            <w:shd w:val="clear" w:color="auto" w:fill="auto"/>
            <w:vAlign w:val="center"/>
            <w:hideMark/>
          </w:tcPr>
          <w:p w:rsidR="003A4376" w:rsidRPr="003A4376" w:rsidRDefault="003A4376" w:rsidP="003A4376">
            <w:pPr>
              <w:jc w:val="center"/>
            </w:pPr>
            <w:r w:rsidRPr="003A4376">
              <w:t>100</w:t>
            </w:r>
          </w:p>
        </w:tc>
        <w:tc>
          <w:tcPr>
            <w:tcW w:w="708" w:type="dxa"/>
            <w:vAlign w:val="center"/>
          </w:tcPr>
          <w:p w:rsidR="003A4376" w:rsidRPr="00A2013A" w:rsidRDefault="008B3A72" w:rsidP="0076000C">
            <w:pPr>
              <w:jc w:val="center"/>
              <w:rPr>
                <w:b/>
                <w:color w:val="000000"/>
                <w:lang w:eastAsia="ru-RU"/>
              </w:rPr>
            </w:pPr>
            <w:r>
              <w:rPr>
                <w:b/>
                <w:color w:val="000000"/>
                <w:lang w:eastAsia="ru-RU"/>
              </w:rPr>
              <w:t>1,4</w:t>
            </w:r>
          </w:p>
        </w:tc>
      </w:tr>
      <w:tr w:rsidR="003A4376" w:rsidRPr="00E5679A" w:rsidTr="003A4376">
        <w:trPr>
          <w:trHeight w:val="320"/>
        </w:trPr>
        <w:tc>
          <w:tcPr>
            <w:tcW w:w="4111" w:type="dxa"/>
            <w:shd w:val="clear" w:color="auto" w:fill="auto"/>
            <w:hideMark/>
          </w:tcPr>
          <w:p w:rsidR="003A4376" w:rsidRPr="00697FD5" w:rsidRDefault="003A4376" w:rsidP="00393CB4">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3A4376" w:rsidRPr="00697FD5" w:rsidRDefault="003A4376" w:rsidP="00CA3F86">
            <w:pPr>
              <w:jc w:val="center"/>
              <w:rPr>
                <w:b/>
                <w:color w:val="000000"/>
                <w:lang w:eastAsia="ru-RU"/>
              </w:rPr>
            </w:pPr>
            <w:r>
              <w:rPr>
                <w:b/>
                <w:color w:val="000000"/>
                <w:lang w:eastAsia="ru-RU"/>
              </w:rPr>
              <w:t>27,8</w:t>
            </w:r>
          </w:p>
        </w:tc>
        <w:tc>
          <w:tcPr>
            <w:tcW w:w="993" w:type="dxa"/>
            <w:vAlign w:val="center"/>
          </w:tcPr>
          <w:p w:rsidR="003A4376" w:rsidRPr="0047150B" w:rsidRDefault="003A4376" w:rsidP="009751B8">
            <w:pPr>
              <w:jc w:val="center"/>
              <w:rPr>
                <w:b/>
                <w:color w:val="000000"/>
                <w:lang w:eastAsia="ru-RU"/>
              </w:rPr>
            </w:pPr>
            <w:r>
              <w:rPr>
                <w:b/>
                <w:color w:val="000000"/>
                <w:lang w:eastAsia="ru-RU"/>
              </w:rPr>
              <w:t>26,1</w:t>
            </w:r>
          </w:p>
        </w:tc>
        <w:tc>
          <w:tcPr>
            <w:tcW w:w="992" w:type="dxa"/>
            <w:shd w:val="clear" w:color="auto" w:fill="auto"/>
            <w:vAlign w:val="center"/>
            <w:hideMark/>
          </w:tcPr>
          <w:p w:rsidR="003A4376" w:rsidRPr="00697FD5" w:rsidRDefault="003A4376" w:rsidP="009751B8">
            <w:pPr>
              <w:jc w:val="center"/>
              <w:rPr>
                <w:b/>
                <w:color w:val="000000"/>
                <w:lang w:eastAsia="ru-RU"/>
              </w:rPr>
            </w:pPr>
            <w:r>
              <w:rPr>
                <w:b/>
                <w:color w:val="000000"/>
                <w:lang w:eastAsia="ru-RU"/>
              </w:rPr>
              <w:t>25,9</w:t>
            </w:r>
          </w:p>
        </w:tc>
        <w:tc>
          <w:tcPr>
            <w:tcW w:w="1134" w:type="dxa"/>
            <w:shd w:val="clear" w:color="auto" w:fill="auto"/>
            <w:vAlign w:val="center"/>
          </w:tcPr>
          <w:p w:rsidR="003A4376" w:rsidRPr="003A4376" w:rsidRDefault="003A4376" w:rsidP="003A4376">
            <w:pPr>
              <w:jc w:val="center"/>
            </w:pPr>
            <w:r w:rsidRPr="003A4376">
              <w:t>-0,2</w:t>
            </w:r>
          </w:p>
        </w:tc>
        <w:tc>
          <w:tcPr>
            <w:tcW w:w="709" w:type="dxa"/>
            <w:shd w:val="clear" w:color="auto" w:fill="auto"/>
            <w:vAlign w:val="center"/>
            <w:hideMark/>
          </w:tcPr>
          <w:p w:rsidR="003A4376" w:rsidRPr="003A4376" w:rsidRDefault="003A4376" w:rsidP="003A4376">
            <w:pPr>
              <w:jc w:val="center"/>
            </w:pPr>
            <w:r w:rsidRPr="003A4376">
              <w:t>99,23</w:t>
            </w:r>
          </w:p>
        </w:tc>
        <w:tc>
          <w:tcPr>
            <w:tcW w:w="708" w:type="dxa"/>
            <w:vAlign w:val="center"/>
          </w:tcPr>
          <w:p w:rsidR="003A4376" w:rsidRPr="00A2013A" w:rsidRDefault="008B3A72" w:rsidP="0076000C">
            <w:pPr>
              <w:jc w:val="center"/>
              <w:rPr>
                <w:b/>
                <w:color w:val="000000"/>
                <w:lang w:eastAsia="ru-RU"/>
              </w:rPr>
            </w:pPr>
            <w:r>
              <w:rPr>
                <w:b/>
                <w:color w:val="000000"/>
                <w:lang w:eastAsia="ru-RU"/>
              </w:rPr>
              <w:t>0,3</w:t>
            </w:r>
          </w:p>
        </w:tc>
      </w:tr>
      <w:tr w:rsidR="003A4376" w:rsidRPr="00E5679A" w:rsidTr="003A4376">
        <w:trPr>
          <w:trHeight w:val="320"/>
        </w:trPr>
        <w:tc>
          <w:tcPr>
            <w:tcW w:w="4111" w:type="dxa"/>
            <w:shd w:val="clear" w:color="auto" w:fill="auto"/>
            <w:hideMark/>
          </w:tcPr>
          <w:p w:rsidR="003A4376" w:rsidRPr="00393CB4" w:rsidRDefault="003A4376" w:rsidP="003F3DDE">
            <w:pPr>
              <w:rPr>
                <w:bCs/>
                <w:color w:val="000000"/>
                <w:sz w:val="16"/>
                <w:szCs w:val="16"/>
              </w:rPr>
            </w:pPr>
            <w:r w:rsidRPr="00393CB4">
              <w:rPr>
                <w:bCs/>
                <w:color w:val="000000"/>
                <w:sz w:val="16"/>
                <w:szCs w:val="16"/>
              </w:rPr>
              <w:t>Защита населения и территории от ЧС природного и техногенного характера, ГО (0309)</w:t>
            </w:r>
          </w:p>
        </w:tc>
        <w:tc>
          <w:tcPr>
            <w:tcW w:w="992" w:type="dxa"/>
            <w:vAlign w:val="center"/>
          </w:tcPr>
          <w:p w:rsidR="003A4376" w:rsidRPr="00393CB4" w:rsidRDefault="003A4376" w:rsidP="00CA3F86">
            <w:pPr>
              <w:jc w:val="center"/>
              <w:rPr>
                <w:color w:val="000000"/>
                <w:lang w:eastAsia="ru-RU"/>
              </w:rPr>
            </w:pPr>
            <w:r w:rsidRPr="00393CB4">
              <w:rPr>
                <w:color w:val="000000"/>
                <w:lang w:eastAsia="ru-RU"/>
              </w:rPr>
              <w:t>0,0</w:t>
            </w:r>
          </w:p>
        </w:tc>
        <w:tc>
          <w:tcPr>
            <w:tcW w:w="993" w:type="dxa"/>
            <w:vAlign w:val="center"/>
          </w:tcPr>
          <w:p w:rsidR="003A4376" w:rsidRPr="00393CB4" w:rsidRDefault="003A4376" w:rsidP="009751B8">
            <w:pPr>
              <w:jc w:val="center"/>
              <w:rPr>
                <w:color w:val="000000"/>
                <w:lang w:eastAsia="ru-RU"/>
              </w:rPr>
            </w:pPr>
            <w:r>
              <w:rPr>
                <w:color w:val="000000"/>
                <w:lang w:eastAsia="ru-RU"/>
              </w:rPr>
              <w:t>4,0</w:t>
            </w:r>
          </w:p>
        </w:tc>
        <w:tc>
          <w:tcPr>
            <w:tcW w:w="992" w:type="dxa"/>
            <w:shd w:val="clear" w:color="auto" w:fill="auto"/>
            <w:vAlign w:val="center"/>
            <w:hideMark/>
          </w:tcPr>
          <w:p w:rsidR="003A4376" w:rsidRPr="00393CB4" w:rsidRDefault="003A4376" w:rsidP="009751B8">
            <w:pPr>
              <w:jc w:val="center"/>
              <w:rPr>
                <w:color w:val="000000"/>
                <w:lang w:eastAsia="ru-RU"/>
              </w:rPr>
            </w:pPr>
            <w:r>
              <w:rPr>
                <w:color w:val="000000"/>
                <w:lang w:eastAsia="ru-RU"/>
              </w:rPr>
              <w:t>4,0</w:t>
            </w:r>
          </w:p>
        </w:tc>
        <w:tc>
          <w:tcPr>
            <w:tcW w:w="1134" w:type="dxa"/>
            <w:shd w:val="clear" w:color="auto" w:fill="auto"/>
            <w:vAlign w:val="center"/>
          </w:tcPr>
          <w:p w:rsidR="003A4376" w:rsidRPr="003A4376" w:rsidRDefault="003A4376" w:rsidP="003A4376">
            <w:pPr>
              <w:jc w:val="center"/>
            </w:pPr>
            <w:r w:rsidRPr="003A4376">
              <w:t>0</w:t>
            </w:r>
            <w:r>
              <w:t>,0</w:t>
            </w:r>
          </w:p>
        </w:tc>
        <w:tc>
          <w:tcPr>
            <w:tcW w:w="709" w:type="dxa"/>
            <w:shd w:val="clear" w:color="auto" w:fill="auto"/>
            <w:vAlign w:val="center"/>
            <w:hideMark/>
          </w:tcPr>
          <w:p w:rsidR="003A4376" w:rsidRPr="003A4376" w:rsidRDefault="003A4376" w:rsidP="003A4376">
            <w:pPr>
              <w:jc w:val="center"/>
            </w:pPr>
            <w:r w:rsidRPr="003A4376">
              <w:t>100</w:t>
            </w:r>
          </w:p>
        </w:tc>
        <w:tc>
          <w:tcPr>
            <w:tcW w:w="708" w:type="dxa"/>
            <w:vAlign w:val="center"/>
          </w:tcPr>
          <w:p w:rsidR="003A4376" w:rsidRPr="00393CB4" w:rsidRDefault="008B3A72" w:rsidP="0076000C">
            <w:pPr>
              <w:jc w:val="center"/>
              <w:rPr>
                <w:color w:val="000000"/>
                <w:lang w:eastAsia="ru-RU"/>
              </w:rPr>
            </w:pPr>
            <w:r>
              <w:rPr>
                <w:color w:val="000000"/>
                <w:lang w:eastAsia="ru-RU"/>
              </w:rPr>
              <w:t>0,04</w:t>
            </w:r>
          </w:p>
        </w:tc>
      </w:tr>
      <w:tr w:rsidR="003A4376" w:rsidRPr="00E5679A" w:rsidTr="003A4376">
        <w:trPr>
          <w:trHeight w:val="320"/>
        </w:trPr>
        <w:tc>
          <w:tcPr>
            <w:tcW w:w="4111" w:type="dxa"/>
            <w:shd w:val="clear" w:color="auto" w:fill="auto"/>
            <w:hideMark/>
          </w:tcPr>
          <w:p w:rsidR="003A4376" w:rsidRPr="003E2732" w:rsidRDefault="003A4376" w:rsidP="003F3DDE">
            <w:pPr>
              <w:rPr>
                <w:bCs/>
                <w:sz w:val="16"/>
                <w:szCs w:val="16"/>
              </w:rPr>
            </w:pPr>
            <w:r w:rsidRPr="003E2732">
              <w:rPr>
                <w:bCs/>
                <w:sz w:val="16"/>
                <w:szCs w:val="16"/>
              </w:rPr>
              <w:t>Обеспечение пожарной безопасности (0310)</w:t>
            </w:r>
          </w:p>
        </w:tc>
        <w:tc>
          <w:tcPr>
            <w:tcW w:w="992" w:type="dxa"/>
            <w:vAlign w:val="center"/>
          </w:tcPr>
          <w:p w:rsidR="003A4376" w:rsidRPr="00393CB4" w:rsidRDefault="003A4376" w:rsidP="00CA3F86">
            <w:pPr>
              <w:jc w:val="center"/>
              <w:rPr>
                <w:color w:val="000000"/>
                <w:lang w:eastAsia="ru-RU"/>
              </w:rPr>
            </w:pPr>
            <w:r w:rsidRPr="00393CB4">
              <w:rPr>
                <w:color w:val="000000"/>
                <w:lang w:eastAsia="ru-RU"/>
              </w:rPr>
              <w:t>27,8</w:t>
            </w:r>
          </w:p>
        </w:tc>
        <w:tc>
          <w:tcPr>
            <w:tcW w:w="993" w:type="dxa"/>
            <w:vAlign w:val="center"/>
          </w:tcPr>
          <w:p w:rsidR="003A4376" w:rsidRPr="00393CB4" w:rsidRDefault="003A4376" w:rsidP="009751B8">
            <w:pPr>
              <w:jc w:val="center"/>
              <w:rPr>
                <w:color w:val="000000"/>
                <w:lang w:eastAsia="ru-RU"/>
              </w:rPr>
            </w:pPr>
            <w:r>
              <w:rPr>
                <w:color w:val="000000"/>
                <w:lang w:eastAsia="ru-RU"/>
              </w:rPr>
              <w:t>22,1</w:t>
            </w:r>
          </w:p>
        </w:tc>
        <w:tc>
          <w:tcPr>
            <w:tcW w:w="992" w:type="dxa"/>
            <w:shd w:val="clear" w:color="auto" w:fill="auto"/>
            <w:vAlign w:val="center"/>
            <w:hideMark/>
          </w:tcPr>
          <w:p w:rsidR="003A4376" w:rsidRPr="00393CB4" w:rsidRDefault="003A4376" w:rsidP="009751B8">
            <w:pPr>
              <w:jc w:val="center"/>
              <w:rPr>
                <w:color w:val="000000"/>
                <w:lang w:eastAsia="ru-RU"/>
              </w:rPr>
            </w:pPr>
            <w:r>
              <w:rPr>
                <w:color w:val="000000"/>
                <w:lang w:eastAsia="ru-RU"/>
              </w:rPr>
              <w:t>21,9</w:t>
            </w:r>
          </w:p>
        </w:tc>
        <w:tc>
          <w:tcPr>
            <w:tcW w:w="1134" w:type="dxa"/>
            <w:shd w:val="clear" w:color="auto" w:fill="auto"/>
            <w:vAlign w:val="center"/>
          </w:tcPr>
          <w:p w:rsidR="003A4376" w:rsidRPr="003A4376" w:rsidRDefault="003A4376" w:rsidP="003A4376">
            <w:pPr>
              <w:jc w:val="center"/>
            </w:pPr>
            <w:r w:rsidRPr="003A4376">
              <w:t>-0,2</w:t>
            </w:r>
          </w:p>
        </w:tc>
        <w:tc>
          <w:tcPr>
            <w:tcW w:w="709" w:type="dxa"/>
            <w:shd w:val="clear" w:color="auto" w:fill="auto"/>
            <w:vAlign w:val="center"/>
            <w:hideMark/>
          </w:tcPr>
          <w:p w:rsidR="003A4376" w:rsidRPr="003A4376" w:rsidRDefault="003A4376" w:rsidP="003A4376">
            <w:pPr>
              <w:jc w:val="center"/>
            </w:pPr>
            <w:r w:rsidRPr="003A4376">
              <w:t>99,1</w:t>
            </w:r>
          </w:p>
        </w:tc>
        <w:tc>
          <w:tcPr>
            <w:tcW w:w="708" w:type="dxa"/>
            <w:vAlign w:val="center"/>
          </w:tcPr>
          <w:p w:rsidR="003A4376" w:rsidRPr="00393CB4" w:rsidRDefault="008B3A72" w:rsidP="0076000C">
            <w:pPr>
              <w:jc w:val="center"/>
              <w:rPr>
                <w:color w:val="000000"/>
                <w:lang w:eastAsia="ru-RU"/>
              </w:rPr>
            </w:pPr>
            <w:r>
              <w:rPr>
                <w:color w:val="000000"/>
                <w:lang w:eastAsia="ru-RU"/>
              </w:rPr>
              <w:t>0,2</w:t>
            </w:r>
          </w:p>
        </w:tc>
      </w:tr>
      <w:tr w:rsidR="003A4376" w:rsidRPr="00E5679A" w:rsidTr="003A4376">
        <w:trPr>
          <w:trHeight w:val="223"/>
        </w:trPr>
        <w:tc>
          <w:tcPr>
            <w:tcW w:w="4111" w:type="dxa"/>
            <w:shd w:val="clear" w:color="auto" w:fill="auto"/>
            <w:hideMark/>
          </w:tcPr>
          <w:p w:rsidR="003A4376" w:rsidRDefault="003A4376" w:rsidP="00E84FAA">
            <w:pPr>
              <w:rPr>
                <w:b/>
                <w:bCs/>
                <w:color w:val="000000"/>
                <w:sz w:val="16"/>
                <w:szCs w:val="16"/>
              </w:rPr>
            </w:pPr>
            <w:r w:rsidRPr="00697FD5">
              <w:rPr>
                <w:b/>
                <w:bCs/>
                <w:color w:val="000000"/>
                <w:sz w:val="16"/>
                <w:szCs w:val="16"/>
              </w:rPr>
              <w:t xml:space="preserve">Национальная экономика (04) </w:t>
            </w:r>
          </w:p>
          <w:p w:rsidR="003A4376" w:rsidRPr="00697FD5" w:rsidRDefault="003A4376" w:rsidP="00E84FAA">
            <w:pPr>
              <w:rPr>
                <w:b/>
                <w:bCs/>
                <w:color w:val="000000"/>
                <w:sz w:val="16"/>
                <w:szCs w:val="16"/>
              </w:rPr>
            </w:pPr>
          </w:p>
        </w:tc>
        <w:tc>
          <w:tcPr>
            <w:tcW w:w="992" w:type="dxa"/>
            <w:vAlign w:val="center"/>
          </w:tcPr>
          <w:p w:rsidR="003A4376" w:rsidRPr="00697FD5" w:rsidRDefault="003A4376" w:rsidP="00CA3F86">
            <w:pPr>
              <w:jc w:val="center"/>
              <w:rPr>
                <w:b/>
                <w:color w:val="000000"/>
                <w:lang w:eastAsia="ru-RU"/>
              </w:rPr>
            </w:pPr>
            <w:r>
              <w:rPr>
                <w:b/>
                <w:color w:val="000000"/>
                <w:lang w:eastAsia="ru-RU"/>
              </w:rPr>
              <w:t>222,8</w:t>
            </w:r>
          </w:p>
        </w:tc>
        <w:tc>
          <w:tcPr>
            <w:tcW w:w="993" w:type="dxa"/>
            <w:vAlign w:val="center"/>
          </w:tcPr>
          <w:p w:rsidR="003A4376" w:rsidRPr="00697FD5" w:rsidRDefault="003A4376" w:rsidP="003A4376">
            <w:pPr>
              <w:jc w:val="center"/>
              <w:rPr>
                <w:b/>
                <w:color w:val="000000"/>
                <w:lang w:eastAsia="ru-RU"/>
              </w:rPr>
            </w:pPr>
            <w:r>
              <w:rPr>
                <w:b/>
                <w:color w:val="000000"/>
                <w:lang w:eastAsia="ru-RU"/>
              </w:rPr>
              <w:t>733,2</w:t>
            </w:r>
          </w:p>
        </w:tc>
        <w:tc>
          <w:tcPr>
            <w:tcW w:w="992" w:type="dxa"/>
            <w:shd w:val="clear" w:color="auto" w:fill="auto"/>
            <w:vAlign w:val="center"/>
            <w:hideMark/>
          </w:tcPr>
          <w:p w:rsidR="003A4376" w:rsidRPr="00697FD5" w:rsidRDefault="003A4376" w:rsidP="009751B8">
            <w:pPr>
              <w:jc w:val="center"/>
              <w:rPr>
                <w:b/>
                <w:color w:val="000000"/>
                <w:lang w:eastAsia="ru-RU"/>
              </w:rPr>
            </w:pPr>
            <w:r>
              <w:rPr>
                <w:b/>
                <w:color w:val="000000"/>
                <w:lang w:eastAsia="ru-RU"/>
              </w:rPr>
              <w:t>125,6</w:t>
            </w:r>
          </w:p>
        </w:tc>
        <w:tc>
          <w:tcPr>
            <w:tcW w:w="1134" w:type="dxa"/>
            <w:shd w:val="clear" w:color="auto" w:fill="auto"/>
            <w:vAlign w:val="center"/>
          </w:tcPr>
          <w:p w:rsidR="003A4376" w:rsidRPr="003A4376" w:rsidRDefault="003A4376" w:rsidP="003A4376">
            <w:pPr>
              <w:jc w:val="center"/>
            </w:pPr>
            <w:r w:rsidRPr="003A4376">
              <w:t>-607,6</w:t>
            </w:r>
          </w:p>
        </w:tc>
        <w:tc>
          <w:tcPr>
            <w:tcW w:w="709" w:type="dxa"/>
            <w:shd w:val="clear" w:color="auto" w:fill="auto"/>
            <w:vAlign w:val="center"/>
            <w:hideMark/>
          </w:tcPr>
          <w:p w:rsidR="003A4376" w:rsidRPr="003A4376" w:rsidRDefault="003A4376" w:rsidP="003A4376">
            <w:pPr>
              <w:jc w:val="center"/>
            </w:pPr>
            <w:r w:rsidRPr="003A4376">
              <w:t>17,13</w:t>
            </w:r>
          </w:p>
        </w:tc>
        <w:tc>
          <w:tcPr>
            <w:tcW w:w="708" w:type="dxa"/>
            <w:vAlign w:val="center"/>
          </w:tcPr>
          <w:p w:rsidR="003A4376" w:rsidRPr="00A2013A" w:rsidRDefault="008B3A72" w:rsidP="0076000C">
            <w:pPr>
              <w:jc w:val="center"/>
              <w:rPr>
                <w:b/>
                <w:color w:val="000000"/>
                <w:lang w:eastAsia="ru-RU"/>
              </w:rPr>
            </w:pPr>
            <w:r>
              <w:rPr>
                <w:b/>
                <w:color w:val="000000"/>
                <w:lang w:eastAsia="ru-RU"/>
              </w:rPr>
              <w:t>1,3</w:t>
            </w:r>
          </w:p>
        </w:tc>
      </w:tr>
      <w:tr w:rsidR="003A4376" w:rsidRPr="00E5679A" w:rsidTr="003A4376">
        <w:trPr>
          <w:trHeight w:val="233"/>
        </w:trPr>
        <w:tc>
          <w:tcPr>
            <w:tcW w:w="4111" w:type="dxa"/>
            <w:shd w:val="clear" w:color="auto" w:fill="auto"/>
            <w:hideMark/>
          </w:tcPr>
          <w:p w:rsidR="003A4376" w:rsidRPr="00697FD5" w:rsidRDefault="003A4376" w:rsidP="00E84FAA">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3A4376" w:rsidRPr="00357338" w:rsidRDefault="003A4376" w:rsidP="00CA3F86">
            <w:pPr>
              <w:jc w:val="center"/>
              <w:rPr>
                <w:color w:val="000000"/>
                <w:lang w:eastAsia="ru-RU"/>
              </w:rPr>
            </w:pPr>
            <w:r>
              <w:rPr>
                <w:color w:val="000000"/>
                <w:lang w:eastAsia="ru-RU"/>
              </w:rPr>
              <w:t>222,8</w:t>
            </w:r>
          </w:p>
        </w:tc>
        <w:tc>
          <w:tcPr>
            <w:tcW w:w="993" w:type="dxa"/>
            <w:vAlign w:val="center"/>
          </w:tcPr>
          <w:p w:rsidR="003A4376" w:rsidRPr="00357338" w:rsidRDefault="003A4376" w:rsidP="003A4376">
            <w:pPr>
              <w:jc w:val="center"/>
              <w:rPr>
                <w:color w:val="000000"/>
                <w:lang w:eastAsia="ru-RU"/>
              </w:rPr>
            </w:pPr>
            <w:r>
              <w:rPr>
                <w:color w:val="000000"/>
                <w:lang w:eastAsia="ru-RU"/>
              </w:rPr>
              <w:t>653,2</w:t>
            </w:r>
          </w:p>
        </w:tc>
        <w:tc>
          <w:tcPr>
            <w:tcW w:w="992" w:type="dxa"/>
            <w:shd w:val="clear" w:color="auto" w:fill="auto"/>
            <w:vAlign w:val="center"/>
            <w:hideMark/>
          </w:tcPr>
          <w:p w:rsidR="003A4376" w:rsidRPr="00357338" w:rsidRDefault="003A4376" w:rsidP="00B54F32">
            <w:pPr>
              <w:jc w:val="center"/>
              <w:rPr>
                <w:color w:val="000000"/>
                <w:lang w:eastAsia="ru-RU"/>
              </w:rPr>
            </w:pPr>
            <w:r>
              <w:rPr>
                <w:color w:val="000000"/>
                <w:lang w:eastAsia="ru-RU"/>
              </w:rPr>
              <w:t>45,6</w:t>
            </w:r>
          </w:p>
        </w:tc>
        <w:tc>
          <w:tcPr>
            <w:tcW w:w="1134" w:type="dxa"/>
            <w:shd w:val="clear" w:color="auto" w:fill="auto"/>
            <w:vAlign w:val="center"/>
          </w:tcPr>
          <w:p w:rsidR="003A4376" w:rsidRPr="003A4376" w:rsidRDefault="003A4376" w:rsidP="003A4376">
            <w:pPr>
              <w:jc w:val="center"/>
            </w:pPr>
            <w:r w:rsidRPr="003A4376">
              <w:t>-607,6</w:t>
            </w:r>
          </w:p>
        </w:tc>
        <w:tc>
          <w:tcPr>
            <w:tcW w:w="709" w:type="dxa"/>
            <w:shd w:val="clear" w:color="auto" w:fill="auto"/>
            <w:vAlign w:val="center"/>
            <w:hideMark/>
          </w:tcPr>
          <w:p w:rsidR="003A4376" w:rsidRPr="003A4376" w:rsidRDefault="003A4376" w:rsidP="003A4376">
            <w:pPr>
              <w:jc w:val="center"/>
            </w:pPr>
            <w:r w:rsidRPr="003A4376">
              <w:t>6,98</w:t>
            </w:r>
          </w:p>
        </w:tc>
        <w:tc>
          <w:tcPr>
            <w:tcW w:w="708" w:type="dxa"/>
            <w:vAlign w:val="center"/>
          </w:tcPr>
          <w:p w:rsidR="003A4376" w:rsidRPr="00A2013A" w:rsidRDefault="008B3A72" w:rsidP="0076000C">
            <w:pPr>
              <w:jc w:val="center"/>
              <w:rPr>
                <w:b/>
                <w:color w:val="000000"/>
                <w:lang w:eastAsia="ru-RU"/>
              </w:rPr>
            </w:pPr>
            <w:r>
              <w:rPr>
                <w:b/>
                <w:color w:val="000000"/>
                <w:lang w:eastAsia="ru-RU"/>
              </w:rPr>
              <w:t>0,5</w:t>
            </w:r>
          </w:p>
        </w:tc>
      </w:tr>
      <w:tr w:rsidR="003A4376" w:rsidRPr="00E5679A" w:rsidTr="003A4376">
        <w:trPr>
          <w:trHeight w:val="233"/>
        </w:trPr>
        <w:tc>
          <w:tcPr>
            <w:tcW w:w="4111" w:type="dxa"/>
            <w:shd w:val="clear" w:color="auto" w:fill="auto"/>
            <w:hideMark/>
          </w:tcPr>
          <w:p w:rsidR="003A4376" w:rsidRPr="001777D5" w:rsidRDefault="003A4376" w:rsidP="00E84FAA">
            <w:pPr>
              <w:rPr>
                <w:bCs/>
                <w:color w:val="000000"/>
                <w:sz w:val="16"/>
                <w:szCs w:val="16"/>
              </w:rPr>
            </w:pPr>
            <w:r>
              <w:rPr>
                <w:bCs/>
                <w:color w:val="000000"/>
                <w:sz w:val="16"/>
                <w:szCs w:val="16"/>
              </w:rPr>
              <w:t>Другие вопросы  в области национальной экономики (0412)</w:t>
            </w:r>
          </w:p>
        </w:tc>
        <w:tc>
          <w:tcPr>
            <w:tcW w:w="992" w:type="dxa"/>
            <w:vAlign w:val="center"/>
          </w:tcPr>
          <w:p w:rsidR="003A4376" w:rsidRPr="00357338" w:rsidRDefault="003A4376" w:rsidP="00CA3F86">
            <w:pPr>
              <w:jc w:val="center"/>
              <w:rPr>
                <w:color w:val="000000"/>
                <w:lang w:eastAsia="ru-RU"/>
              </w:rPr>
            </w:pPr>
            <w:r>
              <w:rPr>
                <w:color w:val="000000"/>
                <w:lang w:eastAsia="ru-RU"/>
              </w:rPr>
              <w:t>0,0</w:t>
            </w:r>
          </w:p>
        </w:tc>
        <w:tc>
          <w:tcPr>
            <w:tcW w:w="993" w:type="dxa"/>
            <w:vAlign w:val="center"/>
          </w:tcPr>
          <w:p w:rsidR="003A4376" w:rsidRPr="00357338" w:rsidRDefault="003A4376" w:rsidP="009751B8">
            <w:pPr>
              <w:jc w:val="center"/>
              <w:rPr>
                <w:color w:val="000000"/>
                <w:lang w:eastAsia="ru-RU"/>
              </w:rPr>
            </w:pPr>
            <w:r>
              <w:rPr>
                <w:color w:val="000000"/>
                <w:lang w:eastAsia="ru-RU"/>
              </w:rPr>
              <w:t>80,0</w:t>
            </w:r>
          </w:p>
        </w:tc>
        <w:tc>
          <w:tcPr>
            <w:tcW w:w="992" w:type="dxa"/>
            <w:shd w:val="clear" w:color="auto" w:fill="auto"/>
            <w:vAlign w:val="center"/>
            <w:hideMark/>
          </w:tcPr>
          <w:p w:rsidR="003A4376" w:rsidRPr="00357338" w:rsidRDefault="003A4376" w:rsidP="009751B8">
            <w:pPr>
              <w:jc w:val="center"/>
              <w:rPr>
                <w:color w:val="000000"/>
                <w:lang w:eastAsia="ru-RU"/>
              </w:rPr>
            </w:pPr>
            <w:r>
              <w:rPr>
                <w:color w:val="000000"/>
                <w:lang w:eastAsia="ru-RU"/>
              </w:rPr>
              <w:t>80,</w:t>
            </w:r>
            <w:r w:rsidR="008B3A72">
              <w:rPr>
                <w:color w:val="000000"/>
                <w:lang w:eastAsia="ru-RU"/>
              </w:rPr>
              <w:t>0</w:t>
            </w:r>
          </w:p>
        </w:tc>
        <w:tc>
          <w:tcPr>
            <w:tcW w:w="1134" w:type="dxa"/>
            <w:shd w:val="clear" w:color="auto" w:fill="auto"/>
            <w:vAlign w:val="center"/>
          </w:tcPr>
          <w:p w:rsidR="003A4376" w:rsidRPr="003A4376" w:rsidRDefault="003A4376" w:rsidP="003A4376">
            <w:pPr>
              <w:jc w:val="center"/>
            </w:pPr>
            <w:r w:rsidRPr="003A4376">
              <w:t>0</w:t>
            </w:r>
            <w:r>
              <w:t>,0</w:t>
            </w:r>
          </w:p>
        </w:tc>
        <w:tc>
          <w:tcPr>
            <w:tcW w:w="709" w:type="dxa"/>
            <w:shd w:val="clear" w:color="auto" w:fill="auto"/>
            <w:vAlign w:val="center"/>
            <w:hideMark/>
          </w:tcPr>
          <w:p w:rsidR="003A4376" w:rsidRPr="003A4376" w:rsidRDefault="003A4376" w:rsidP="003A4376">
            <w:pPr>
              <w:jc w:val="center"/>
            </w:pPr>
            <w:r w:rsidRPr="003A4376">
              <w:t>100</w:t>
            </w:r>
          </w:p>
        </w:tc>
        <w:tc>
          <w:tcPr>
            <w:tcW w:w="708" w:type="dxa"/>
            <w:vAlign w:val="center"/>
          </w:tcPr>
          <w:p w:rsidR="003A4376" w:rsidRPr="00A2013A" w:rsidRDefault="008B3A72" w:rsidP="0076000C">
            <w:pPr>
              <w:jc w:val="center"/>
              <w:rPr>
                <w:b/>
                <w:color w:val="000000"/>
                <w:lang w:eastAsia="ru-RU"/>
              </w:rPr>
            </w:pPr>
            <w:r>
              <w:rPr>
                <w:b/>
                <w:color w:val="000000"/>
                <w:lang w:eastAsia="ru-RU"/>
              </w:rPr>
              <w:t>0,8</w:t>
            </w:r>
          </w:p>
        </w:tc>
      </w:tr>
      <w:tr w:rsidR="003A4376" w:rsidRPr="00E5679A" w:rsidTr="003A4376">
        <w:trPr>
          <w:trHeight w:val="60"/>
        </w:trPr>
        <w:tc>
          <w:tcPr>
            <w:tcW w:w="4111" w:type="dxa"/>
            <w:shd w:val="clear" w:color="auto" w:fill="auto"/>
            <w:hideMark/>
          </w:tcPr>
          <w:p w:rsidR="003A4376" w:rsidRPr="00697FD5" w:rsidRDefault="003A4376"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3A4376" w:rsidRPr="00320541" w:rsidRDefault="003A4376"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3A4376" w:rsidRPr="00697FD5" w:rsidRDefault="003A4376" w:rsidP="00CA3F86">
            <w:pPr>
              <w:jc w:val="center"/>
              <w:rPr>
                <w:b/>
                <w:color w:val="000000"/>
                <w:lang w:eastAsia="ru-RU"/>
              </w:rPr>
            </w:pPr>
            <w:r>
              <w:rPr>
                <w:b/>
                <w:color w:val="000000"/>
                <w:lang w:eastAsia="ru-RU"/>
              </w:rPr>
              <w:t>440,0</w:t>
            </w:r>
          </w:p>
        </w:tc>
        <w:tc>
          <w:tcPr>
            <w:tcW w:w="993" w:type="dxa"/>
            <w:vAlign w:val="center"/>
          </w:tcPr>
          <w:p w:rsidR="003A4376" w:rsidRPr="00697FD5" w:rsidRDefault="003A4376" w:rsidP="009751B8">
            <w:pPr>
              <w:jc w:val="center"/>
              <w:rPr>
                <w:b/>
                <w:color w:val="000000"/>
                <w:lang w:eastAsia="ru-RU"/>
              </w:rPr>
            </w:pPr>
            <w:r>
              <w:rPr>
                <w:b/>
                <w:color w:val="000000"/>
                <w:lang w:eastAsia="ru-RU"/>
              </w:rPr>
              <w:t>350,3</w:t>
            </w:r>
          </w:p>
        </w:tc>
        <w:tc>
          <w:tcPr>
            <w:tcW w:w="992" w:type="dxa"/>
            <w:vAlign w:val="center"/>
            <w:hideMark/>
          </w:tcPr>
          <w:p w:rsidR="003A4376" w:rsidRPr="00697FD5" w:rsidRDefault="003A4376" w:rsidP="00697FD5">
            <w:pPr>
              <w:jc w:val="center"/>
              <w:rPr>
                <w:b/>
                <w:color w:val="000000"/>
                <w:lang w:eastAsia="ru-RU"/>
              </w:rPr>
            </w:pPr>
            <w:r>
              <w:rPr>
                <w:b/>
                <w:color w:val="000000"/>
                <w:lang w:eastAsia="ru-RU"/>
              </w:rPr>
              <w:t>347,8</w:t>
            </w:r>
          </w:p>
        </w:tc>
        <w:tc>
          <w:tcPr>
            <w:tcW w:w="1134" w:type="dxa"/>
            <w:vAlign w:val="center"/>
          </w:tcPr>
          <w:p w:rsidR="003A4376" w:rsidRPr="003A4376" w:rsidRDefault="003A4376" w:rsidP="003A4376">
            <w:pPr>
              <w:jc w:val="center"/>
            </w:pPr>
            <w:r w:rsidRPr="003A4376">
              <w:t>-2,5</w:t>
            </w:r>
          </w:p>
        </w:tc>
        <w:tc>
          <w:tcPr>
            <w:tcW w:w="709" w:type="dxa"/>
            <w:vAlign w:val="center"/>
            <w:hideMark/>
          </w:tcPr>
          <w:p w:rsidR="003A4376" w:rsidRPr="003A4376" w:rsidRDefault="003A4376" w:rsidP="003A4376">
            <w:pPr>
              <w:jc w:val="center"/>
            </w:pPr>
            <w:r w:rsidRPr="003A4376">
              <w:t>99,29</w:t>
            </w:r>
          </w:p>
        </w:tc>
        <w:tc>
          <w:tcPr>
            <w:tcW w:w="708" w:type="dxa"/>
            <w:vAlign w:val="center"/>
          </w:tcPr>
          <w:p w:rsidR="003A4376" w:rsidRPr="0076000C" w:rsidRDefault="008B3A72" w:rsidP="0076000C">
            <w:pPr>
              <w:jc w:val="center"/>
              <w:rPr>
                <w:b/>
                <w:color w:val="000000"/>
                <w:lang w:eastAsia="ru-RU"/>
              </w:rPr>
            </w:pPr>
            <w:r>
              <w:rPr>
                <w:b/>
                <w:color w:val="000000"/>
                <w:lang w:eastAsia="ru-RU"/>
              </w:rPr>
              <w:t>3,7</w:t>
            </w:r>
          </w:p>
        </w:tc>
      </w:tr>
      <w:tr w:rsidR="003A4376" w:rsidRPr="00E5679A" w:rsidTr="003A4376">
        <w:trPr>
          <w:trHeight w:val="60"/>
        </w:trPr>
        <w:tc>
          <w:tcPr>
            <w:tcW w:w="4111" w:type="dxa"/>
            <w:shd w:val="clear" w:color="auto" w:fill="auto"/>
            <w:hideMark/>
          </w:tcPr>
          <w:p w:rsidR="003A4376" w:rsidRDefault="003A4376" w:rsidP="00950C33">
            <w:pPr>
              <w:rPr>
                <w:b/>
                <w:bCs/>
                <w:color w:val="000000"/>
                <w:sz w:val="16"/>
                <w:szCs w:val="16"/>
              </w:rPr>
            </w:pPr>
            <w:r>
              <w:rPr>
                <w:b/>
                <w:bCs/>
                <w:color w:val="000000"/>
                <w:sz w:val="16"/>
                <w:szCs w:val="16"/>
              </w:rPr>
              <w:t>Образование (0700)</w:t>
            </w:r>
          </w:p>
          <w:p w:rsidR="003A4376" w:rsidRPr="00736160" w:rsidRDefault="003A4376"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3A4376" w:rsidRDefault="003A4376" w:rsidP="00CA3F86">
            <w:pPr>
              <w:jc w:val="center"/>
              <w:rPr>
                <w:b/>
                <w:color w:val="000000"/>
                <w:lang w:eastAsia="ru-RU"/>
              </w:rPr>
            </w:pPr>
            <w:r>
              <w:rPr>
                <w:b/>
                <w:color w:val="000000"/>
                <w:lang w:eastAsia="ru-RU"/>
              </w:rPr>
              <w:t>5,0</w:t>
            </w:r>
          </w:p>
        </w:tc>
        <w:tc>
          <w:tcPr>
            <w:tcW w:w="993" w:type="dxa"/>
            <w:vAlign w:val="center"/>
          </w:tcPr>
          <w:p w:rsidR="003A4376" w:rsidRPr="00697FD5" w:rsidRDefault="003A4376" w:rsidP="00F32C3F">
            <w:pPr>
              <w:jc w:val="center"/>
              <w:rPr>
                <w:b/>
                <w:color w:val="000000"/>
                <w:lang w:eastAsia="ru-RU"/>
              </w:rPr>
            </w:pPr>
            <w:r>
              <w:rPr>
                <w:b/>
                <w:color w:val="000000"/>
                <w:lang w:eastAsia="ru-RU"/>
              </w:rPr>
              <w:t>13,5</w:t>
            </w:r>
          </w:p>
        </w:tc>
        <w:tc>
          <w:tcPr>
            <w:tcW w:w="992" w:type="dxa"/>
            <w:vAlign w:val="center"/>
            <w:hideMark/>
          </w:tcPr>
          <w:p w:rsidR="003A4376" w:rsidRPr="00697FD5" w:rsidRDefault="003A4376" w:rsidP="00F32C3F">
            <w:pPr>
              <w:jc w:val="center"/>
              <w:rPr>
                <w:b/>
                <w:color w:val="000000"/>
                <w:lang w:eastAsia="ru-RU"/>
              </w:rPr>
            </w:pPr>
            <w:r>
              <w:rPr>
                <w:b/>
                <w:color w:val="000000"/>
                <w:lang w:eastAsia="ru-RU"/>
              </w:rPr>
              <w:t>13,5</w:t>
            </w:r>
          </w:p>
        </w:tc>
        <w:tc>
          <w:tcPr>
            <w:tcW w:w="1134" w:type="dxa"/>
            <w:vAlign w:val="center"/>
          </w:tcPr>
          <w:p w:rsidR="003A4376" w:rsidRPr="003A4376" w:rsidRDefault="003A4376" w:rsidP="003A4376">
            <w:pPr>
              <w:jc w:val="center"/>
            </w:pPr>
            <w:r w:rsidRPr="003A4376">
              <w:t>0</w:t>
            </w:r>
            <w:r>
              <w:t>,0</w:t>
            </w:r>
          </w:p>
        </w:tc>
        <w:tc>
          <w:tcPr>
            <w:tcW w:w="709" w:type="dxa"/>
            <w:vAlign w:val="center"/>
            <w:hideMark/>
          </w:tcPr>
          <w:p w:rsidR="003A4376" w:rsidRPr="003A4376" w:rsidRDefault="003A4376" w:rsidP="003A4376">
            <w:pPr>
              <w:jc w:val="center"/>
            </w:pPr>
            <w:r w:rsidRPr="003A4376">
              <w:t>100</w:t>
            </w:r>
          </w:p>
        </w:tc>
        <w:tc>
          <w:tcPr>
            <w:tcW w:w="708" w:type="dxa"/>
            <w:vAlign w:val="center"/>
          </w:tcPr>
          <w:p w:rsidR="003A4376" w:rsidRPr="0076000C" w:rsidRDefault="008B3A72" w:rsidP="0076000C">
            <w:pPr>
              <w:jc w:val="center"/>
              <w:rPr>
                <w:b/>
                <w:color w:val="000000"/>
                <w:lang w:eastAsia="ru-RU"/>
              </w:rPr>
            </w:pPr>
            <w:r>
              <w:rPr>
                <w:b/>
                <w:color w:val="000000"/>
                <w:lang w:eastAsia="ru-RU"/>
              </w:rPr>
              <w:t>0,1</w:t>
            </w:r>
          </w:p>
        </w:tc>
      </w:tr>
      <w:tr w:rsidR="003A4376" w:rsidRPr="00E5679A" w:rsidTr="003A4376">
        <w:trPr>
          <w:trHeight w:val="376"/>
        </w:trPr>
        <w:tc>
          <w:tcPr>
            <w:tcW w:w="4111" w:type="dxa"/>
            <w:shd w:val="clear" w:color="auto" w:fill="auto"/>
            <w:hideMark/>
          </w:tcPr>
          <w:p w:rsidR="003A4376" w:rsidRPr="00697FD5" w:rsidRDefault="003A4376"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3A4376" w:rsidRPr="00320541" w:rsidRDefault="003A4376" w:rsidP="004E659F">
            <w:pPr>
              <w:rPr>
                <w:bCs/>
                <w:color w:val="000000"/>
                <w:sz w:val="16"/>
                <w:szCs w:val="16"/>
              </w:rPr>
            </w:pPr>
            <w:r w:rsidRPr="00320541">
              <w:rPr>
                <w:bCs/>
                <w:color w:val="000000"/>
                <w:sz w:val="16"/>
                <w:szCs w:val="16"/>
              </w:rPr>
              <w:t>Культура (0801)</w:t>
            </w:r>
          </w:p>
        </w:tc>
        <w:tc>
          <w:tcPr>
            <w:tcW w:w="992" w:type="dxa"/>
            <w:vAlign w:val="center"/>
          </w:tcPr>
          <w:p w:rsidR="003A4376" w:rsidRPr="00697FD5" w:rsidRDefault="003A4376" w:rsidP="00CA3F86">
            <w:pPr>
              <w:jc w:val="center"/>
              <w:rPr>
                <w:b/>
                <w:color w:val="000000"/>
                <w:lang w:eastAsia="ru-RU"/>
              </w:rPr>
            </w:pPr>
            <w:r>
              <w:rPr>
                <w:b/>
                <w:color w:val="000000"/>
                <w:lang w:eastAsia="ru-RU"/>
              </w:rPr>
              <w:t>2739,0</w:t>
            </w:r>
          </w:p>
        </w:tc>
        <w:tc>
          <w:tcPr>
            <w:tcW w:w="993" w:type="dxa"/>
            <w:vAlign w:val="center"/>
          </w:tcPr>
          <w:p w:rsidR="003A4376" w:rsidRPr="00697FD5" w:rsidRDefault="003A4376" w:rsidP="008E424B">
            <w:pPr>
              <w:jc w:val="center"/>
              <w:rPr>
                <w:b/>
                <w:color w:val="000000"/>
                <w:lang w:eastAsia="ru-RU"/>
              </w:rPr>
            </w:pPr>
            <w:r>
              <w:rPr>
                <w:b/>
                <w:color w:val="000000"/>
                <w:lang w:eastAsia="ru-RU"/>
              </w:rPr>
              <w:t>2626,2</w:t>
            </w:r>
          </w:p>
        </w:tc>
        <w:tc>
          <w:tcPr>
            <w:tcW w:w="992" w:type="dxa"/>
            <w:shd w:val="clear" w:color="auto" w:fill="auto"/>
            <w:vAlign w:val="center"/>
            <w:hideMark/>
          </w:tcPr>
          <w:p w:rsidR="003A4376" w:rsidRPr="00697FD5" w:rsidRDefault="003A4376" w:rsidP="009751B8">
            <w:pPr>
              <w:jc w:val="center"/>
              <w:rPr>
                <w:b/>
                <w:color w:val="000000"/>
                <w:lang w:eastAsia="ru-RU"/>
              </w:rPr>
            </w:pPr>
            <w:r>
              <w:rPr>
                <w:b/>
                <w:color w:val="000000"/>
                <w:lang w:eastAsia="ru-RU"/>
              </w:rPr>
              <w:t>2626,0</w:t>
            </w:r>
          </w:p>
        </w:tc>
        <w:tc>
          <w:tcPr>
            <w:tcW w:w="1134" w:type="dxa"/>
            <w:shd w:val="clear" w:color="auto" w:fill="auto"/>
            <w:vAlign w:val="center"/>
          </w:tcPr>
          <w:p w:rsidR="003A4376" w:rsidRPr="003A4376" w:rsidRDefault="003A4376" w:rsidP="003A4376">
            <w:pPr>
              <w:jc w:val="center"/>
            </w:pPr>
            <w:r w:rsidRPr="003A4376">
              <w:t>-0,2</w:t>
            </w:r>
          </w:p>
        </w:tc>
        <w:tc>
          <w:tcPr>
            <w:tcW w:w="709" w:type="dxa"/>
            <w:shd w:val="clear" w:color="auto" w:fill="auto"/>
            <w:vAlign w:val="center"/>
            <w:hideMark/>
          </w:tcPr>
          <w:p w:rsidR="003A4376" w:rsidRPr="003A4376" w:rsidRDefault="003A4376" w:rsidP="003A4376">
            <w:pPr>
              <w:jc w:val="center"/>
            </w:pPr>
            <w:r w:rsidRPr="003A4376">
              <w:t>99,99</w:t>
            </w:r>
          </w:p>
        </w:tc>
        <w:tc>
          <w:tcPr>
            <w:tcW w:w="708" w:type="dxa"/>
            <w:vAlign w:val="center"/>
          </w:tcPr>
          <w:p w:rsidR="003A4376" w:rsidRPr="0076000C" w:rsidRDefault="008B3A72" w:rsidP="0076000C">
            <w:pPr>
              <w:jc w:val="center"/>
              <w:rPr>
                <w:b/>
                <w:color w:val="000000"/>
                <w:lang w:eastAsia="ru-RU"/>
              </w:rPr>
            </w:pPr>
            <w:r>
              <w:rPr>
                <w:b/>
                <w:color w:val="000000"/>
                <w:lang w:eastAsia="ru-RU"/>
              </w:rPr>
              <w:t>28</w:t>
            </w:r>
          </w:p>
        </w:tc>
      </w:tr>
      <w:tr w:rsidR="003A4376" w:rsidRPr="00E5679A" w:rsidTr="003A4376">
        <w:trPr>
          <w:trHeight w:val="403"/>
        </w:trPr>
        <w:tc>
          <w:tcPr>
            <w:tcW w:w="4111" w:type="dxa"/>
            <w:shd w:val="clear" w:color="auto" w:fill="auto"/>
            <w:hideMark/>
          </w:tcPr>
          <w:p w:rsidR="003A4376" w:rsidRPr="00697FD5" w:rsidRDefault="003A4376"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A4376" w:rsidRPr="00320541" w:rsidRDefault="003A4376"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3A4376" w:rsidRPr="00697FD5" w:rsidRDefault="003A4376" w:rsidP="00CA3F86">
            <w:pPr>
              <w:jc w:val="center"/>
              <w:rPr>
                <w:b/>
                <w:color w:val="000000"/>
                <w:lang w:eastAsia="ru-RU"/>
              </w:rPr>
            </w:pPr>
            <w:r>
              <w:rPr>
                <w:b/>
                <w:color w:val="000000"/>
                <w:lang w:eastAsia="ru-RU"/>
              </w:rPr>
              <w:t>523,1</w:t>
            </w:r>
          </w:p>
        </w:tc>
        <w:tc>
          <w:tcPr>
            <w:tcW w:w="993" w:type="dxa"/>
            <w:vAlign w:val="center"/>
          </w:tcPr>
          <w:p w:rsidR="003A4376" w:rsidRPr="00697FD5" w:rsidRDefault="003A4376" w:rsidP="009751B8">
            <w:pPr>
              <w:jc w:val="center"/>
              <w:rPr>
                <w:b/>
                <w:color w:val="000000"/>
                <w:lang w:eastAsia="ru-RU"/>
              </w:rPr>
            </w:pPr>
            <w:r>
              <w:rPr>
                <w:b/>
                <w:color w:val="000000"/>
                <w:lang w:eastAsia="ru-RU"/>
              </w:rPr>
              <w:t>674,3</w:t>
            </w:r>
          </w:p>
        </w:tc>
        <w:tc>
          <w:tcPr>
            <w:tcW w:w="992" w:type="dxa"/>
            <w:shd w:val="clear" w:color="auto" w:fill="auto"/>
            <w:vAlign w:val="center"/>
            <w:hideMark/>
          </w:tcPr>
          <w:p w:rsidR="003A4376" w:rsidRPr="00697FD5" w:rsidRDefault="003A4376" w:rsidP="00393CB4">
            <w:pPr>
              <w:jc w:val="center"/>
              <w:rPr>
                <w:b/>
                <w:color w:val="000000"/>
                <w:lang w:eastAsia="ru-RU"/>
              </w:rPr>
            </w:pPr>
            <w:r>
              <w:rPr>
                <w:b/>
                <w:color w:val="000000"/>
                <w:lang w:eastAsia="ru-RU"/>
              </w:rPr>
              <w:t>674,3</w:t>
            </w:r>
          </w:p>
        </w:tc>
        <w:tc>
          <w:tcPr>
            <w:tcW w:w="1134" w:type="dxa"/>
            <w:shd w:val="clear" w:color="auto" w:fill="auto"/>
            <w:vAlign w:val="center"/>
          </w:tcPr>
          <w:p w:rsidR="003A4376" w:rsidRPr="003A4376" w:rsidRDefault="003A4376" w:rsidP="003A4376">
            <w:pPr>
              <w:jc w:val="center"/>
            </w:pPr>
            <w:r w:rsidRPr="003A4376">
              <w:t>0</w:t>
            </w:r>
            <w:r>
              <w:t>,0</w:t>
            </w:r>
          </w:p>
        </w:tc>
        <w:tc>
          <w:tcPr>
            <w:tcW w:w="709" w:type="dxa"/>
            <w:shd w:val="clear" w:color="auto" w:fill="auto"/>
            <w:vAlign w:val="center"/>
            <w:hideMark/>
          </w:tcPr>
          <w:p w:rsidR="003A4376" w:rsidRPr="003A4376" w:rsidRDefault="003A4376" w:rsidP="003A4376">
            <w:pPr>
              <w:jc w:val="center"/>
            </w:pPr>
            <w:r w:rsidRPr="003A4376">
              <w:t>100</w:t>
            </w:r>
          </w:p>
        </w:tc>
        <w:tc>
          <w:tcPr>
            <w:tcW w:w="708" w:type="dxa"/>
            <w:vAlign w:val="center"/>
          </w:tcPr>
          <w:p w:rsidR="003A4376" w:rsidRPr="0076000C" w:rsidRDefault="008B3A72" w:rsidP="0076000C">
            <w:pPr>
              <w:jc w:val="center"/>
              <w:rPr>
                <w:b/>
                <w:color w:val="000000"/>
                <w:lang w:eastAsia="ru-RU"/>
              </w:rPr>
            </w:pPr>
            <w:r>
              <w:rPr>
                <w:b/>
                <w:color w:val="000000"/>
                <w:lang w:eastAsia="ru-RU"/>
              </w:rPr>
              <w:t>7,2</w:t>
            </w:r>
          </w:p>
        </w:tc>
      </w:tr>
      <w:tr w:rsidR="003A4376" w:rsidRPr="00E5679A" w:rsidTr="003A4376">
        <w:trPr>
          <w:trHeight w:val="224"/>
        </w:trPr>
        <w:tc>
          <w:tcPr>
            <w:tcW w:w="4111" w:type="dxa"/>
            <w:shd w:val="clear" w:color="auto" w:fill="auto"/>
            <w:vAlign w:val="center"/>
            <w:hideMark/>
          </w:tcPr>
          <w:p w:rsidR="003A4376" w:rsidRPr="00697FD5" w:rsidRDefault="003A4376"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A4376" w:rsidRPr="00697FD5" w:rsidRDefault="003A4376" w:rsidP="00CA3F86">
            <w:pPr>
              <w:jc w:val="center"/>
              <w:rPr>
                <w:b/>
                <w:color w:val="000000"/>
                <w:lang w:eastAsia="ru-RU"/>
              </w:rPr>
            </w:pPr>
            <w:r>
              <w:rPr>
                <w:b/>
                <w:color w:val="000000"/>
                <w:lang w:eastAsia="ru-RU"/>
              </w:rPr>
              <w:t>8659,2</w:t>
            </w:r>
          </w:p>
        </w:tc>
        <w:tc>
          <w:tcPr>
            <w:tcW w:w="993" w:type="dxa"/>
            <w:vAlign w:val="center"/>
          </w:tcPr>
          <w:p w:rsidR="003A4376" w:rsidRPr="00697FD5" w:rsidRDefault="003A4376" w:rsidP="009751B8">
            <w:pPr>
              <w:jc w:val="center"/>
              <w:rPr>
                <w:b/>
                <w:color w:val="000000"/>
                <w:lang w:eastAsia="ru-RU"/>
              </w:rPr>
            </w:pPr>
            <w:r>
              <w:rPr>
                <w:b/>
                <w:color w:val="000000"/>
                <w:lang w:eastAsia="ru-RU"/>
              </w:rPr>
              <w:t>9996,0</w:t>
            </w:r>
          </w:p>
        </w:tc>
        <w:tc>
          <w:tcPr>
            <w:tcW w:w="992" w:type="dxa"/>
            <w:shd w:val="clear" w:color="auto" w:fill="auto"/>
            <w:vAlign w:val="center"/>
            <w:hideMark/>
          </w:tcPr>
          <w:p w:rsidR="003A4376" w:rsidRPr="00697FD5" w:rsidRDefault="003A4376" w:rsidP="009751B8">
            <w:pPr>
              <w:jc w:val="center"/>
              <w:rPr>
                <w:b/>
                <w:color w:val="000000"/>
                <w:lang w:eastAsia="ru-RU"/>
              </w:rPr>
            </w:pPr>
            <w:r>
              <w:rPr>
                <w:b/>
                <w:color w:val="000000"/>
                <w:lang w:eastAsia="ru-RU"/>
              </w:rPr>
              <w:t>9372,2</w:t>
            </w:r>
          </w:p>
        </w:tc>
        <w:tc>
          <w:tcPr>
            <w:tcW w:w="1134" w:type="dxa"/>
            <w:shd w:val="clear" w:color="auto" w:fill="auto"/>
            <w:vAlign w:val="center"/>
          </w:tcPr>
          <w:p w:rsidR="003A4376" w:rsidRPr="003A4376" w:rsidRDefault="003A4376" w:rsidP="003A4376">
            <w:pPr>
              <w:jc w:val="center"/>
            </w:pPr>
            <w:r w:rsidRPr="003A4376">
              <w:t>-623,8</w:t>
            </w:r>
          </w:p>
        </w:tc>
        <w:tc>
          <w:tcPr>
            <w:tcW w:w="709" w:type="dxa"/>
            <w:shd w:val="clear" w:color="auto" w:fill="auto"/>
            <w:vAlign w:val="center"/>
            <w:hideMark/>
          </w:tcPr>
          <w:p w:rsidR="003A4376" w:rsidRPr="003A4376" w:rsidRDefault="003A4376" w:rsidP="003A4376">
            <w:pPr>
              <w:jc w:val="center"/>
            </w:pPr>
            <w:r w:rsidRPr="003A4376">
              <w:t>93,76</w:t>
            </w:r>
          </w:p>
        </w:tc>
        <w:tc>
          <w:tcPr>
            <w:tcW w:w="708" w:type="dxa"/>
            <w:vAlign w:val="center"/>
          </w:tcPr>
          <w:p w:rsidR="003A4376" w:rsidRPr="00697FD5" w:rsidRDefault="008B3A72"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312AA2">
        <w:rPr>
          <w:rFonts w:eastAsia="Calibri"/>
          <w:color w:val="000000"/>
          <w:sz w:val="24"/>
          <w:szCs w:val="24"/>
        </w:rPr>
        <w:t>Тутурского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A06905">
        <w:rPr>
          <w:sz w:val="24"/>
          <w:szCs w:val="24"/>
        </w:rPr>
        <w:t>57,9</w:t>
      </w:r>
      <w:r w:rsidRPr="00BD4388">
        <w:rPr>
          <w:sz w:val="24"/>
          <w:szCs w:val="24"/>
        </w:rPr>
        <w:t>% (</w:t>
      </w:r>
      <w:r>
        <w:rPr>
          <w:sz w:val="24"/>
          <w:szCs w:val="24"/>
        </w:rPr>
        <w:t xml:space="preserve">или </w:t>
      </w:r>
      <w:r w:rsidR="00A06905">
        <w:rPr>
          <w:sz w:val="24"/>
          <w:szCs w:val="24"/>
        </w:rPr>
        <w:t>5425,0</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A06905">
        <w:rPr>
          <w:sz w:val="24"/>
          <w:szCs w:val="24"/>
        </w:rPr>
        <w:t>28</w:t>
      </w:r>
      <w:r w:rsidRPr="00BD4388">
        <w:rPr>
          <w:sz w:val="24"/>
          <w:szCs w:val="24"/>
        </w:rPr>
        <w:t>% (</w:t>
      </w:r>
      <w:r>
        <w:rPr>
          <w:sz w:val="24"/>
          <w:szCs w:val="24"/>
        </w:rPr>
        <w:t xml:space="preserve">или </w:t>
      </w:r>
      <w:r w:rsidR="00A06905">
        <w:rPr>
          <w:sz w:val="24"/>
          <w:szCs w:val="24"/>
        </w:rPr>
        <w:t>2626,0</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A06905">
        <w:rPr>
          <w:rFonts w:eastAsia="TT1Bo00"/>
          <w:sz w:val="24"/>
          <w:szCs w:val="24"/>
        </w:rPr>
        <w:t>17,13</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A06905">
        <w:rPr>
          <w:color w:val="000000"/>
          <w:spacing w:val="1"/>
          <w:sz w:val="24"/>
          <w:szCs w:val="24"/>
        </w:rPr>
        <w:t>трем</w:t>
      </w:r>
      <w:r>
        <w:rPr>
          <w:color w:val="000000"/>
          <w:spacing w:val="1"/>
          <w:sz w:val="24"/>
          <w:szCs w:val="24"/>
        </w:rPr>
        <w:t xml:space="preserve"> из </w:t>
      </w:r>
      <w:r w:rsidR="00A06905">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7D342F">
        <w:rPr>
          <w:color w:val="000000"/>
          <w:spacing w:val="1"/>
          <w:sz w:val="24"/>
          <w:szCs w:val="24"/>
        </w:rPr>
        <w:t>, «</w:t>
      </w:r>
      <w:r w:rsidR="00EA7229">
        <w:rPr>
          <w:color w:val="000000"/>
          <w:spacing w:val="1"/>
          <w:sz w:val="24"/>
          <w:szCs w:val="24"/>
        </w:rPr>
        <w:t>Образование</w:t>
      </w:r>
      <w:r w:rsidR="007D342F">
        <w:rPr>
          <w:color w:val="000000"/>
          <w:spacing w:val="1"/>
          <w:sz w:val="24"/>
          <w:szCs w:val="24"/>
        </w:rPr>
        <w:t xml:space="preserve">» </w:t>
      </w:r>
      <w:r w:rsidR="00562AC9">
        <w:rPr>
          <w:color w:val="000000"/>
          <w:spacing w:val="1"/>
          <w:sz w:val="24"/>
          <w:szCs w:val="24"/>
        </w:rPr>
        <w:t>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2119A4">
        <w:rPr>
          <w:color w:val="000000"/>
          <w:spacing w:val="1"/>
          <w:sz w:val="24"/>
          <w:szCs w:val="24"/>
        </w:rPr>
        <w:t>17,13</w:t>
      </w:r>
      <w:r w:rsidRPr="00DA78DD">
        <w:rPr>
          <w:color w:val="000000"/>
          <w:spacing w:val="1"/>
          <w:sz w:val="24"/>
          <w:szCs w:val="24"/>
        </w:rPr>
        <w:t xml:space="preserve">%. Данный факт объясняется </w:t>
      </w:r>
      <w:r w:rsidR="002119A4">
        <w:rPr>
          <w:color w:val="000000"/>
          <w:spacing w:val="1"/>
          <w:sz w:val="24"/>
          <w:szCs w:val="24"/>
        </w:rPr>
        <w:t>тем, что</w:t>
      </w:r>
      <w:r w:rsidR="0030130F">
        <w:rPr>
          <w:color w:val="000000"/>
          <w:spacing w:val="1"/>
          <w:sz w:val="24"/>
          <w:szCs w:val="24"/>
        </w:rPr>
        <w:t xml:space="preserve"> средства дорожного фонда в 2020 году были направлены только на содержание дорог общего пользования местного значения, </w:t>
      </w:r>
      <w:r w:rsidR="002119A4" w:rsidRPr="00DA78DD">
        <w:rPr>
          <w:color w:val="000000"/>
          <w:spacing w:val="1"/>
          <w:sz w:val="24"/>
          <w:szCs w:val="24"/>
        </w:rPr>
        <w:t>на проведение ремонт</w:t>
      </w:r>
      <w:r w:rsidR="002119A4">
        <w:rPr>
          <w:color w:val="000000"/>
          <w:spacing w:val="1"/>
          <w:sz w:val="24"/>
          <w:szCs w:val="24"/>
        </w:rPr>
        <w:t xml:space="preserve">а </w:t>
      </w:r>
      <w:r w:rsidR="002119A4" w:rsidRPr="00DA78DD">
        <w:rPr>
          <w:color w:val="000000"/>
          <w:spacing w:val="1"/>
          <w:sz w:val="24"/>
          <w:szCs w:val="24"/>
        </w:rPr>
        <w:t>доро</w:t>
      </w:r>
      <w:r w:rsidR="002119A4">
        <w:rPr>
          <w:color w:val="000000"/>
          <w:spacing w:val="1"/>
          <w:sz w:val="24"/>
          <w:szCs w:val="24"/>
        </w:rPr>
        <w:t>г</w:t>
      </w:r>
      <w:r w:rsidR="002119A4" w:rsidRPr="00DA78DD">
        <w:rPr>
          <w:color w:val="000000"/>
          <w:spacing w:val="1"/>
          <w:sz w:val="24"/>
          <w:szCs w:val="24"/>
        </w:rPr>
        <w:t xml:space="preserve"> </w:t>
      </w:r>
      <w:r w:rsidR="002119A4">
        <w:rPr>
          <w:color w:val="000000"/>
          <w:spacing w:val="1"/>
          <w:sz w:val="24"/>
          <w:szCs w:val="24"/>
        </w:rPr>
        <w:t>необходим</w:t>
      </w:r>
      <w:r w:rsidR="009B4153" w:rsidRPr="00DA78DD">
        <w:rPr>
          <w:color w:val="000000"/>
          <w:spacing w:val="1"/>
          <w:sz w:val="24"/>
          <w:szCs w:val="24"/>
        </w:rPr>
        <w:t xml:space="preserve"> </w:t>
      </w:r>
      <w:r w:rsidR="004947C6" w:rsidRPr="00DA78DD">
        <w:rPr>
          <w:color w:val="000000"/>
          <w:spacing w:val="1"/>
          <w:sz w:val="24"/>
          <w:szCs w:val="24"/>
        </w:rPr>
        <w:t>больш</w:t>
      </w:r>
      <w:r w:rsidR="002119A4">
        <w:rPr>
          <w:color w:val="000000"/>
          <w:spacing w:val="1"/>
          <w:sz w:val="24"/>
          <w:szCs w:val="24"/>
        </w:rPr>
        <w:t>ий</w:t>
      </w:r>
      <w:r w:rsidR="004947C6" w:rsidRPr="00DA78DD">
        <w:rPr>
          <w:color w:val="000000"/>
          <w:spacing w:val="1"/>
          <w:sz w:val="24"/>
          <w:szCs w:val="24"/>
        </w:rPr>
        <w:t xml:space="preserve"> объем </w:t>
      </w:r>
      <w:r w:rsidR="0030130F">
        <w:rPr>
          <w:color w:val="000000"/>
          <w:spacing w:val="1"/>
          <w:sz w:val="24"/>
          <w:szCs w:val="24"/>
        </w:rPr>
        <w:t>средств</w:t>
      </w:r>
      <w:r w:rsidR="002119A4">
        <w:rPr>
          <w:color w:val="000000"/>
          <w:spacing w:val="1"/>
          <w:sz w:val="24"/>
          <w:szCs w:val="24"/>
        </w:rPr>
        <w:t xml:space="preserve"> (планируется на 2021 год)</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EE66B0">
        <w:rPr>
          <w:color w:val="000000"/>
          <w:spacing w:val="1"/>
          <w:sz w:val="24"/>
          <w:szCs w:val="24"/>
        </w:rPr>
        <w:t>607,6</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EE66B0">
        <w:rPr>
          <w:color w:val="000000"/>
          <w:spacing w:val="1"/>
          <w:sz w:val="24"/>
          <w:szCs w:val="24"/>
        </w:rPr>
        <w:t>82,87</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7A0BAE">
        <w:rPr>
          <w:sz w:val="24"/>
          <w:szCs w:val="24"/>
        </w:rPr>
        <w:t>5425,0</w:t>
      </w:r>
      <w:r w:rsidR="00281E75" w:rsidRPr="00C821DE">
        <w:rPr>
          <w:sz w:val="24"/>
          <w:szCs w:val="24"/>
        </w:rPr>
        <w:t xml:space="preserve"> тыс. рублей при плане </w:t>
      </w:r>
      <w:r w:rsidR="007A0BAE">
        <w:rPr>
          <w:sz w:val="24"/>
          <w:szCs w:val="24"/>
        </w:rPr>
        <w:t>5438,3</w:t>
      </w:r>
      <w:r w:rsidR="00281E75" w:rsidRPr="00C821DE">
        <w:rPr>
          <w:sz w:val="24"/>
          <w:szCs w:val="24"/>
        </w:rPr>
        <w:t xml:space="preserve"> тыс. рублей, или </w:t>
      </w:r>
      <w:r w:rsidR="007A0BAE">
        <w:rPr>
          <w:sz w:val="24"/>
          <w:szCs w:val="24"/>
        </w:rPr>
        <w:t>57,9</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7A0BAE">
        <w:rPr>
          <w:sz w:val="24"/>
          <w:szCs w:val="24"/>
        </w:rPr>
        <w:t>838,6</w:t>
      </w:r>
      <w:r w:rsidR="00281E75" w:rsidRPr="00C821DE">
        <w:rPr>
          <w:sz w:val="24"/>
          <w:szCs w:val="24"/>
        </w:rPr>
        <w:t xml:space="preserve"> тыс. рублей, или </w:t>
      </w:r>
      <w:r w:rsidR="007A0BAE">
        <w:rPr>
          <w:sz w:val="24"/>
          <w:szCs w:val="24"/>
        </w:rPr>
        <w:t>118,3</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7A0BAE">
        <w:t>4966,1</w:t>
      </w:r>
      <w:r w:rsidR="009077B5">
        <w:t xml:space="preserve"> </w:t>
      </w:r>
      <w:r w:rsidRPr="008A4FEA">
        <w:t xml:space="preserve">тыс. рублей, </w:t>
      </w:r>
      <w:r w:rsidR="002845E7" w:rsidRPr="008A4FEA">
        <w:t>рост составил</w:t>
      </w:r>
      <w:r w:rsidRPr="008A4FEA">
        <w:t xml:space="preserve"> </w:t>
      </w:r>
      <w:r w:rsidR="007A0BAE">
        <w:t>648,3</w:t>
      </w:r>
      <w:r w:rsidRPr="008A4FEA">
        <w:t xml:space="preserve"> тыс. рублей </w:t>
      </w:r>
      <w:r w:rsidR="00176B4B" w:rsidRPr="008A4FEA">
        <w:t>(</w:t>
      </w:r>
      <w:r w:rsidRPr="008A4FEA">
        <w:t xml:space="preserve">или </w:t>
      </w:r>
      <w:r w:rsidR="007A0BAE">
        <w:t>115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7A0BAE">
        <w:t>4317,8</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312AA2">
        <w:t>Тутурского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312AA2">
        <w:rPr>
          <w:sz w:val="24"/>
          <w:szCs w:val="24"/>
        </w:rPr>
        <w:t>Тутурского</w:t>
      </w:r>
      <w:r w:rsidR="000731B7">
        <w:rPr>
          <w:sz w:val="24"/>
          <w:szCs w:val="24"/>
        </w:rPr>
        <w:t xml:space="preserve"> муниципального образования</w:t>
      </w:r>
      <w:r w:rsidRPr="000659C8">
        <w:rPr>
          <w:sz w:val="24"/>
          <w:szCs w:val="24"/>
        </w:rPr>
        <w:t xml:space="preserve"> расходы исполнены на </w:t>
      </w:r>
      <w:r w:rsidR="001C1D43">
        <w:rPr>
          <w:sz w:val="24"/>
          <w:szCs w:val="24"/>
        </w:rPr>
        <w:t>99,</w:t>
      </w:r>
      <w:r w:rsidR="00363EBF">
        <w:rPr>
          <w:sz w:val="24"/>
          <w:szCs w:val="24"/>
        </w:rPr>
        <w:t>99</w:t>
      </w:r>
      <w:r w:rsidRPr="000659C8">
        <w:rPr>
          <w:sz w:val="24"/>
          <w:szCs w:val="24"/>
        </w:rPr>
        <w:t xml:space="preserve">% от плана в сумме </w:t>
      </w:r>
      <w:r w:rsidR="00184AE0">
        <w:rPr>
          <w:sz w:val="24"/>
          <w:szCs w:val="24"/>
        </w:rPr>
        <w:t>929,6</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184AE0">
        <w:rPr>
          <w:sz w:val="24"/>
          <w:szCs w:val="24"/>
        </w:rPr>
        <w:t>221,8</w:t>
      </w:r>
      <w:r w:rsidRPr="000659C8">
        <w:rPr>
          <w:sz w:val="24"/>
          <w:szCs w:val="24"/>
        </w:rPr>
        <w:t xml:space="preserve"> тыс. рублей (</w:t>
      </w:r>
      <w:r w:rsidR="009E05DC">
        <w:rPr>
          <w:sz w:val="24"/>
          <w:szCs w:val="24"/>
        </w:rPr>
        <w:t xml:space="preserve">или </w:t>
      </w:r>
      <w:r w:rsidR="00184AE0">
        <w:rPr>
          <w:sz w:val="24"/>
          <w:szCs w:val="24"/>
        </w:rPr>
        <w:t>131,3</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84AE0">
        <w:rPr>
          <w:sz w:val="24"/>
          <w:szCs w:val="24"/>
        </w:rPr>
        <w:t>9,9</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363EBF">
        <w:rPr>
          <w:sz w:val="24"/>
          <w:szCs w:val="24"/>
        </w:rPr>
        <w:t>17,</w:t>
      </w:r>
      <w:r w:rsidR="00184AE0">
        <w:rPr>
          <w:sz w:val="24"/>
          <w:szCs w:val="24"/>
        </w:rPr>
        <w:t>1</w:t>
      </w:r>
      <w:r w:rsidR="00F1577B" w:rsidRPr="000659C8">
        <w:rPr>
          <w:sz w:val="24"/>
          <w:szCs w:val="24"/>
        </w:rPr>
        <w:t>%</w:t>
      </w:r>
      <w:r w:rsidRPr="000659C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312AA2">
        <w:rPr>
          <w:sz w:val="24"/>
          <w:szCs w:val="24"/>
        </w:rPr>
        <w:t>Тутурского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w:t>
      </w:r>
      <w:r w:rsidR="001C1D43">
        <w:rPr>
          <w:sz w:val="24"/>
          <w:szCs w:val="24"/>
        </w:rPr>
        <w:t>,</w:t>
      </w:r>
      <w:r w:rsidR="00184AE0">
        <w:rPr>
          <w:sz w:val="24"/>
          <w:szCs w:val="24"/>
        </w:rPr>
        <w:t>71</w:t>
      </w:r>
      <w:r w:rsidR="00E63F48">
        <w:rPr>
          <w:sz w:val="24"/>
          <w:szCs w:val="24"/>
        </w:rPr>
        <w:t xml:space="preserve">% от плана в сумме </w:t>
      </w:r>
      <w:r w:rsidR="00184AE0">
        <w:rPr>
          <w:sz w:val="24"/>
          <w:szCs w:val="24"/>
        </w:rPr>
        <w:t>4494,7</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184AE0">
        <w:rPr>
          <w:sz w:val="24"/>
          <w:szCs w:val="24"/>
        </w:rPr>
        <w:t>616,8</w:t>
      </w:r>
      <w:r w:rsidR="00176DC5">
        <w:rPr>
          <w:sz w:val="24"/>
          <w:szCs w:val="24"/>
        </w:rPr>
        <w:t xml:space="preserve"> </w:t>
      </w:r>
      <w:r w:rsidR="00E63F48">
        <w:rPr>
          <w:sz w:val="24"/>
          <w:szCs w:val="24"/>
        </w:rPr>
        <w:t>тыс. рублей (</w:t>
      </w:r>
      <w:r w:rsidR="001C1D43">
        <w:rPr>
          <w:sz w:val="24"/>
          <w:szCs w:val="24"/>
        </w:rPr>
        <w:t xml:space="preserve">или </w:t>
      </w:r>
      <w:r w:rsidR="00184AE0">
        <w:rPr>
          <w:sz w:val="24"/>
          <w:szCs w:val="24"/>
        </w:rPr>
        <w:t>115,9</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84AE0">
        <w:rPr>
          <w:sz w:val="24"/>
          <w:szCs w:val="24"/>
        </w:rPr>
        <w:t>48</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84AE0">
        <w:rPr>
          <w:sz w:val="24"/>
          <w:szCs w:val="24"/>
        </w:rPr>
        <w:t>82,8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184AE0">
        <w:rPr>
          <w:sz w:val="24"/>
          <w:szCs w:val="24"/>
        </w:rPr>
        <w:t>07</w:t>
      </w:r>
      <w:r w:rsidRPr="00DB5CDD">
        <w:rPr>
          <w:sz w:val="24"/>
          <w:szCs w:val="24"/>
        </w:rPr>
        <w:t xml:space="preserve">%, в общем объеме расходов по разделу «Общегосударственные вопросы» - </w:t>
      </w:r>
      <w:r w:rsidR="00F14AF3">
        <w:rPr>
          <w:sz w:val="24"/>
          <w:szCs w:val="24"/>
        </w:rPr>
        <w:t>0,0</w:t>
      </w:r>
      <w:r w:rsidR="00184AE0">
        <w:rPr>
          <w:sz w:val="24"/>
          <w:szCs w:val="24"/>
        </w:rPr>
        <w:t>1</w:t>
      </w:r>
      <w:r w:rsidRPr="00DB5CDD">
        <w:rPr>
          <w:sz w:val="24"/>
          <w:szCs w:val="24"/>
        </w:rPr>
        <w:t>%.</w:t>
      </w:r>
    </w:p>
    <w:p w:rsidR="008F23B4" w:rsidRDefault="00962FCE" w:rsidP="008F23B4">
      <w:pPr>
        <w:pStyle w:val="consplusnormal0"/>
        <w:tabs>
          <w:tab w:val="left" w:pos="2340"/>
        </w:tabs>
        <w:spacing w:before="0" w:after="0"/>
        <w:ind w:firstLine="567"/>
        <w:jc w:val="both"/>
        <w:rPr>
          <w:color w:val="000000"/>
        </w:rPr>
      </w:pPr>
      <w:r w:rsidRPr="00DB5CDD">
        <w:t xml:space="preserve">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8F23B4" w:rsidRPr="00DB5CDD">
        <w:t>По подразделу 0111</w:t>
      </w:r>
      <w:r w:rsidR="008A0D39">
        <w:t xml:space="preserve"> </w:t>
      </w:r>
      <w:r w:rsidR="008F23B4" w:rsidRPr="00DB5CDD">
        <w:rPr>
          <w:color w:val="000000"/>
        </w:rPr>
        <w:t xml:space="preserve">«Резервные фонды» </w:t>
      </w:r>
      <w:r w:rsidR="008F23B4" w:rsidRPr="00BD4388">
        <w:t>с</w:t>
      </w:r>
      <w:r w:rsidR="008F23B4" w:rsidRPr="00BD4388">
        <w:rPr>
          <w:color w:val="000000"/>
        </w:rPr>
        <w:t xml:space="preserve">редства резервного фонда в </w:t>
      </w:r>
      <w:r w:rsidR="008F23B4">
        <w:rPr>
          <w:color w:val="000000"/>
        </w:rPr>
        <w:t>последней редакции местного бюджета на 20</w:t>
      </w:r>
      <w:r w:rsidR="00184AE0">
        <w:rPr>
          <w:color w:val="000000"/>
        </w:rPr>
        <w:t>20</w:t>
      </w:r>
      <w:r w:rsidR="008F23B4" w:rsidRPr="00BD4388">
        <w:rPr>
          <w:color w:val="000000"/>
        </w:rPr>
        <w:t xml:space="preserve"> год Администрацией </w:t>
      </w:r>
      <w:r w:rsidR="00312AA2">
        <w:rPr>
          <w:color w:val="000000"/>
        </w:rPr>
        <w:t>Тутурского</w:t>
      </w:r>
      <w:r w:rsidR="008F23B4">
        <w:rPr>
          <w:color w:val="000000"/>
        </w:rPr>
        <w:t xml:space="preserve"> сельского поселения </w:t>
      </w:r>
      <w:r w:rsidR="008F23B4" w:rsidRPr="00BD4388">
        <w:rPr>
          <w:color w:val="000000"/>
        </w:rPr>
        <w:t xml:space="preserve">не </w:t>
      </w:r>
      <w:r w:rsidR="008F23B4">
        <w:rPr>
          <w:color w:val="000000"/>
        </w:rPr>
        <w:t xml:space="preserve">утверждались и не </w:t>
      </w:r>
      <w:r w:rsidR="008F23B4" w:rsidRPr="00BD4388">
        <w:rPr>
          <w:color w:val="000000"/>
        </w:rPr>
        <w:t>расходовались</w:t>
      </w:r>
      <w:r w:rsidR="008F23B4">
        <w:rPr>
          <w:color w:val="000000"/>
        </w:rPr>
        <w:t xml:space="preserve">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54F32">
        <w:rPr>
          <w:bCs/>
          <w:sz w:val="24"/>
          <w:szCs w:val="24"/>
        </w:rPr>
        <w:t>1,</w:t>
      </w:r>
      <w:r w:rsidR="008A0D39">
        <w:rPr>
          <w:bCs/>
          <w:sz w:val="24"/>
          <w:szCs w:val="24"/>
        </w:rPr>
        <w:t>4</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8A0D39">
        <w:rPr>
          <w:sz w:val="24"/>
          <w:szCs w:val="24"/>
        </w:rPr>
        <w:t>128,3</w:t>
      </w:r>
      <w:r w:rsidRPr="00DB5CDD">
        <w:rPr>
          <w:sz w:val="24"/>
          <w:szCs w:val="24"/>
        </w:rPr>
        <w:t xml:space="preserve"> тыс. рублей, </w:t>
      </w:r>
      <w:r w:rsidR="00B54F32">
        <w:rPr>
          <w:sz w:val="24"/>
          <w:szCs w:val="24"/>
        </w:rPr>
        <w:t xml:space="preserve">на </w:t>
      </w:r>
      <w:r w:rsidRPr="00DB5CDD">
        <w:rPr>
          <w:sz w:val="24"/>
          <w:szCs w:val="24"/>
        </w:rPr>
        <w:t xml:space="preserve">расходы на приобретение материальных запасов – </w:t>
      </w:r>
      <w:r w:rsidR="008A0D39">
        <w:rPr>
          <w:sz w:val="24"/>
          <w:szCs w:val="24"/>
        </w:rPr>
        <w:t>5,8</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67118B" w:rsidRDefault="0067118B" w:rsidP="0067118B">
      <w:pPr>
        <w:shd w:val="clear" w:color="auto" w:fill="FFFFFF"/>
        <w:tabs>
          <w:tab w:val="left" w:pos="9923"/>
        </w:tabs>
        <w:ind w:right="-3" w:firstLine="567"/>
        <w:jc w:val="both"/>
        <w:rPr>
          <w:sz w:val="24"/>
          <w:szCs w:val="24"/>
        </w:rPr>
      </w:pPr>
      <w:r>
        <w:rPr>
          <w:bCs/>
          <w:sz w:val="24"/>
          <w:szCs w:val="24"/>
        </w:rPr>
        <w:t xml:space="preserve">В целом, </w:t>
      </w:r>
      <w:r w:rsidRPr="004255F5">
        <w:rPr>
          <w:b/>
          <w:bCs/>
          <w:sz w:val="24"/>
          <w:szCs w:val="24"/>
        </w:rPr>
        <w:t>по разделу 0300 «Национальная безопасность и правоохранительная деятельность»</w:t>
      </w:r>
      <w:r>
        <w:rPr>
          <w:b/>
          <w:bCs/>
          <w:sz w:val="24"/>
          <w:szCs w:val="24"/>
        </w:rPr>
        <w:t xml:space="preserve">, </w:t>
      </w:r>
      <w:r w:rsidRPr="008F7A9F">
        <w:rPr>
          <w:bCs/>
          <w:sz w:val="24"/>
          <w:szCs w:val="24"/>
        </w:rPr>
        <w:t>расходы сост</w:t>
      </w:r>
      <w:r w:rsidRPr="00BD4388">
        <w:rPr>
          <w:bCs/>
          <w:sz w:val="24"/>
          <w:szCs w:val="24"/>
        </w:rPr>
        <w:t xml:space="preserve">авили </w:t>
      </w:r>
      <w:r>
        <w:rPr>
          <w:bCs/>
          <w:sz w:val="24"/>
          <w:szCs w:val="24"/>
        </w:rPr>
        <w:t>25,9</w:t>
      </w:r>
      <w:r w:rsidRPr="00BD4388">
        <w:rPr>
          <w:bCs/>
          <w:sz w:val="24"/>
          <w:szCs w:val="24"/>
        </w:rPr>
        <w:t xml:space="preserve"> тыс. рублей (исполнено </w:t>
      </w:r>
      <w:r>
        <w:rPr>
          <w:bCs/>
          <w:sz w:val="24"/>
          <w:szCs w:val="24"/>
        </w:rPr>
        <w:t>9,23</w:t>
      </w:r>
      <w:r w:rsidRPr="00BD4388">
        <w:rPr>
          <w:bCs/>
          <w:sz w:val="24"/>
          <w:szCs w:val="24"/>
        </w:rPr>
        <w:t xml:space="preserve">% от запланированного объема), или </w:t>
      </w:r>
      <w:r>
        <w:rPr>
          <w:bCs/>
          <w:sz w:val="24"/>
          <w:szCs w:val="24"/>
        </w:rPr>
        <w:t>0,3</w:t>
      </w:r>
      <w:r w:rsidRPr="00BD4388">
        <w:rPr>
          <w:bCs/>
          <w:sz w:val="24"/>
          <w:szCs w:val="24"/>
        </w:rPr>
        <w:t xml:space="preserve">% </w:t>
      </w:r>
      <w:r w:rsidRPr="00BD4388">
        <w:rPr>
          <w:sz w:val="24"/>
          <w:szCs w:val="24"/>
        </w:rPr>
        <w:t>от общего объема расходов бюджета поселения.</w:t>
      </w:r>
      <w:r>
        <w:rPr>
          <w:sz w:val="24"/>
          <w:szCs w:val="24"/>
        </w:rPr>
        <w:t xml:space="preserve"> </w:t>
      </w:r>
      <w:r w:rsidRPr="00BD4388">
        <w:rPr>
          <w:sz w:val="24"/>
          <w:szCs w:val="24"/>
        </w:rPr>
        <w:t xml:space="preserve">В </w:t>
      </w:r>
      <w:r>
        <w:rPr>
          <w:sz w:val="24"/>
          <w:szCs w:val="24"/>
        </w:rPr>
        <w:t>2020</w:t>
      </w:r>
      <w:r w:rsidRPr="00BD4388">
        <w:rPr>
          <w:sz w:val="24"/>
          <w:szCs w:val="24"/>
        </w:rPr>
        <w:t xml:space="preserve"> году расходы бюджета </w:t>
      </w:r>
      <w:r>
        <w:rPr>
          <w:sz w:val="24"/>
          <w:szCs w:val="24"/>
        </w:rPr>
        <w:t>поселения</w:t>
      </w:r>
      <w:r w:rsidRPr="00BD4388">
        <w:rPr>
          <w:sz w:val="24"/>
          <w:szCs w:val="24"/>
        </w:rPr>
        <w:t>, по отношению к аналогичным расходам 201</w:t>
      </w:r>
      <w:r>
        <w:rPr>
          <w:sz w:val="24"/>
          <w:szCs w:val="24"/>
        </w:rPr>
        <w:t>9</w:t>
      </w:r>
      <w:r w:rsidRPr="00BD4388">
        <w:rPr>
          <w:sz w:val="24"/>
          <w:szCs w:val="24"/>
        </w:rPr>
        <w:t xml:space="preserve"> года </w:t>
      </w:r>
      <w:r>
        <w:rPr>
          <w:sz w:val="24"/>
          <w:szCs w:val="24"/>
        </w:rPr>
        <w:t>сокращены</w:t>
      </w:r>
      <w:r w:rsidRPr="00BD4388">
        <w:rPr>
          <w:sz w:val="24"/>
          <w:szCs w:val="24"/>
        </w:rPr>
        <w:t xml:space="preserve"> на </w:t>
      </w:r>
      <w:r>
        <w:rPr>
          <w:sz w:val="24"/>
          <w:szCs w:val="24"/>
        </w:rPr>
        <w:t xml:space="preserve">1,9 </w:t>
      </w:r>
      <w:r w:rsidRPr="00BD4388">
        <w:rPr>
          <w:sz w:val="24"/>
          <w:szCs w:val="24"/>
        </w:rPr>
        <w:t xml:space="preserve">тыс. рублей </w:t>
      </w:r>
      <w:r>
        <w:rPr>
          <w:sz w:val="24"/>
          <w:szCs w:val="24"/>
        </w:rPr>
        <w:t>(-6,8%)</w:t>
      </w:r>
      <w:r w:rsidRPr="00BD4388">
        <w:rPr>
          <w:sz w:val="24"/>
          <w:szCs w:val="24"/>
        </w:rPr>
        <w:t xml:space="preserve">. </w:t>
      </w:r>
    </w:p>
    <w:p w:rsidR="0067118B" w:rsidRDefault="0067118B" w:rsidP="0067118B">
      <w:pPr>
        <w:pStyle w:val="130"/>
        <w:ind w:firstLine="567"/>
        <w:jc w:val="both"/>
        <w:rPr>
          <w:color w:val="auto"/>
          <w:sz w:val="24"/>
          <w:szCs w:val="24"/>
        </w:rPr>
      </w:pPr>
      <w:r w:rsidRPr="002F4EA0">
        <w:rPr>
          <w:color w:val="auto"/>
          <w:sz w:val="24"/>
          <w:szCs w:val="24"/>
          <w:u w:val="single"/>
        </w:rPr>
        <w:t xml:space="preserve">По подразделу 0309 </w:t>
      </w:r>
      <w:r w:rsidRPr="002F4EA0">
        <w:rPr>
          <w:bCs/>
          <w:color w:val="auto"/>
          <w:sz w:val="24"/>
          <w:szCs w:val="24"/>
          <w:u w:val="single"/>
        </w:rPr>
        <w:t>«</w:t>
      </w:r>
      <w:r w:rsidRPr="002F4EA0">
        <w:rPr>
          <w:color w:val="auto"/>
          <w:sz w:val="24"/>
          <w:szCs w:val="24"/>
          <w:u w:val="single"/>
        </w:rPr>
        <w:t>Защита населения и территории от чрезвычайных ситуаций природного и техногенного характера, гражданская оборона»</w:t>
      </w:r>
      <w:r w:rsidRPr="00172635">
        <w:rPr>
          <w:color w:val="auto"/>
          <w:sz w:val="24"/>
          <w:szCs w:val="24"/>
        </w:rPr>
        <w:t xml:space="preserve"> </w:t>
      </w:r>
      <w:r>
        <w:rPr>
          <w:color w:val="auto"/>
          <w:sz w:val="24"/>
          <w:szCs w:val="24"/>
        </w:rPr>
        <w:t xml:space="preserve">расходы </w:t>
      </w:r>
      <w:r w:rsidRPr="00B57215">
        <w:rPr>
          <w:color w:val="auto"/>
          <w:sz w:val="24"/>
          <w:szCs w:val="24"/>
        </w:rPr>
        <w:t xml:space="preserve">исполнены в сумме </w:t>
      </w:r>
      <w:r>
        <w:rPr>
          <w:color w:val="auto"/>
          <w:sz w:val="24"/>
          <w:szCs w:val="24"/>
        </w:rPr>
        <w:t>4,0</w:t>
      </w:r>
      <w:r w:rsidRPr="00B57215">
        <w:rPr>
          <w:color w:val="auto"/>
          <w:sz w:val="24"/>
          <w:szCs w:val="24"/>
        </w:rPr>
        <w:t xml:space="preserve"> тыс. рублей,</w:t>
      </w:r>
      <w:r w:rsidRPr="00BD4388">
        <w:rPr>
          <w:color w:val="auto"/>
          <w:sz w:val="24"/>
          <w:szCs w:val="24"/>
        </w:rPr>
        <w:t xml:space="preserve"> или </w:t>
      </w:r>
      <w:r>
        <w:rPr>
          <w:color w:val="auto"/>
          <w:sz w:val="24"/>
          <w:szCs w:val="24"/>
        </w:rPr>
        <w:t>100</w:t>
      </w:r>
      <w:r w:rsidRPr="00BD4388">
        <w:rPr>
          <w:color w:val="auto"/>
          <w:sz w:val="24"/>
          <w:szCs w:val="24"/>
        </w:rPr>
        <w:t>% от утвержденных бюджетных назначений</w:t>
      </w:r>
      <w:r>
        <w:rPr>
          <w:color w:val="auto"/>
          <w:sz w:val="24"/>
          <w:szCs w:val="24"/>
        </w:rPr>
        <w:t>, с ростом на 4,0 тыс. рублей к 2019 году</w:t>
      </w:r>
      <w:r w:rsidRPr="00BD4388">
        <w:rPr>
          <w:color w:val="auto"/>
          <w:sz w:val="24"/>
          <w:szCs w:val="24"/>
        </w:rPr>
        <w:t xml:space="preserve">. По данному подразделу профинансированы расходы на </w:t>
      </w:r>
      <w:r>
        <w:rPr>
          <w:color w:val="auto"/>
          <w:sz w:val="24"/>
          <w:szCs w:val="24"/>
        </w:rPr>
        <w:t>оплату работ (услуг) по переустановке системы оповещения</w:t>
      </w:r>
      <w:r w:rsidRPr="00BD4388">
        <w:rPr>
          <w:color w:val="auto"/>
          <w:sz w:val="24"/>
          <w:szCs w:val="24"/>
        </w:rPr>
        <w:t>.</w:t>
      </w:r>
      <w:r>
        <w:rPr>
          <w:color w:val="auto"/>
          <w:sz w:val="24"/>
          <w:szCs w:val="24"/>
        </w:rPr>
        <w:t xml:space="preserve"> </w:t>
      </w:r>
    </w:p>
    <w:p w:rsidR="0067118B" w:rsidRPr="005F7F44" w:rsidRDefault="0067118B" w:rsidP="0067118B">
      <w:pPr>
        <w:pStyle w:val="130"/>
        <w:ind w:firstLine="567"/>
        <w:jc w:val="both"/>
        <w:rPr>
          <w:color w:val="auto"/>
          <w:sz w:val="24"/>
          <w:szCs w:val="24"/>
        </w:rPr>
      </w:pP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 xml:space="preserve">0,04 </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Pr>
          <w:color w:val="auto"/>
          <w:sz w:val="24"/>
          <w:szCs w:val="24"/>
        </w:rPr>
        <w:t>15,4</w:t>
      </w:r>
      <w:r w:rsidRPr="005F7F44">
        <w:rPr>
          <w:color w:val="auto"/>
          <w:sz w:val="24"/>
          <w:szCs w:val="24"/>
        </w:rPr>
        <w:t>%.</w:t>
      </w:r>
    </w:p>
    <w:p w:rsidR="0067118B" w:rsidRPr="00BD4388" w:rsidRDefault="0067118B" w:rsidP="0067118B">
      <w:pPr>
        <w:pStyle w:val="130"/>
        <w:ind w:firstLine="567"/>
        <w:jc w:val="both"/>
        <w:rPr>
          <w:color w:val="auto"/>
          <w:sz w:val="24"/>
          <w:szCs w:val="24"/>
        </w:rPr>
      </w:pPr>
      <w:r w:rsidRPr="002F4EA0">
        <w:rPr>
          <w:color w:val="auto"/>
          <w:sz w:val="24"/>
          <w:szCs w:val="24"/>
          <w:u w:val="single"/>
        </w:rPr>
        <w:t xml:space="preserve">По подразделу 0310 </w:t>
      </w:r>
      <w:r w:rsidRPr="002F4EA0">
        <w:rPr>
          <w:bCs/>
          <w:color w:val="auto"/>
          <w:sz w:val="24"/>
          <w:szCs w:val="24"/>
          <w:u w:val="single"/>
        </w:rPr>
        <w:t>«Обеспечение пожарной безопасности»</w:t>
      </w:r>
      <w:r>
        <w:rPr>
          <w:bCs/>
          <w:color w:val="auto"/>
          <w:sz w:val="24"/>
          <w:szCs w:val="24"/>
          <w:u w:val="single"/>
        </w:rPr>
        <w:t xml:space="preserve"> </w:t>
      </w:r>
      <w:r>
        <w:rPr>
          <w:bCs/>
          <w:color w:val="auto"/>
          <w:sz w:val="24"/>
          <w:szCs w:val="24"/>
        </w:rPr>
        <w:t xml:space="preserve">расходы </w:t>
      </w:r>
      <w:r w:rsidR="00F8231D">
        <w:rPr>
          <w:bCs/>
          <w:color w:val="auto"/>
          <w:sz w:val="24"/>
          <w:szCs w:val="24"/>
        </w:rPr>
        <w:t xml:space="preserve">в 2020 году </w:t>
      </w:r>
      <w:r>
        <w:rPr>
          <w:bCs/>
          <w:color w:val="auto"/>
          <w:sz w:val="24"/>
          <w:szCs w:val="24"/>
        </w:rPr>
        <w:t xml:space="preserve">исполнены в сумме </w:t>
      </w:r>
      <w:r w:rsidR="00F8231D">
        <w:rPr>
          <w:bCs/>
          <w:color w:val="auto"/>
          <w:sz w:val="24"/>
          <w:szCs w:val="24"/>
        </w:rPr>
        <w:t>21,9</w:t>
      </w:r>
      <w:r>
        <w:rPr>
          <w:bCs/>
          <w:color w:val="auto"/>
          <w:sz w:val="24"/>
          <w:szCs w:val="24"/>
        </w:rPr>
        <w:t xml:space="preserve"> тыс. рублей (</w:t>
      </w:r>
      <w:r w:rsidRPr="00BD4388">
        <w:rPr>
          <w:color w:val="auto"/>
          <w:sz w:val="24"/>
          <w:szCs w:val="24"/>
        </w:rPr>
        <w:t xml:space="preserve">или </w:t>
      </w:r>
      <w:r w:rsidR="00F8231D">
        <w:rPr>
          <w:color w:val="auto"/>
          <w:sz w:val="24"/>
          <w:szCs w:val="24"/>
        </w:rPr>
        <w:t>99,1</w:t>
      </w:r>
      <w:r w:rsidRPr="00BD4388">
        <w:rPr>
          <w:color w:val="auto"/>
          <w:sz w:val="24"/>
          <w:szCs w:val="24"/>
        </w:rPr>
        <w:t>%</w:t>
      </w:r>
      <w:r>
        <w:rPr>
          <w:color w:val="auto"/>
          <w:sz w:val="24"/>
          <w:szCs w:val="24"/>
        </w:rPr>
        <w:t>)</w:t>
      </w:r>
      <w:r w:rsidRPr="00BD4388">
        <w:rPr>
          <w:color w:val="auto"/>
          <w:sz w:val="24"/>
          <w:szCs w:val="24"/>
        </w:rPr>
        <w:t xml:space="preserve"> от утвержденных бюджетных назначений</w:t>
      </w:r>
      <w:r w:rsidR="00F8231D">
        <w:rPr>
          <w:color w:val="auto"/>
          <w:sz w:val="24"/>
          <w:szCs w:val="24"/>
        </w:rPr>
        <w:t>, направлены на оплату работ (услуг) по содержанию пожарной проруби (11,7 тыс. руб.), опашку минерализованной полосы (10,2 тыс. руб.)</w:t>
      </w:r>
      <w:r>
        <w:rPr>
          <w:color w:val="auto"/>
          <w:sz w:val="24"/>
          <w:szCs w:val="24"/>
        </w:rPr>
        <w:t xml:space="preserve">. Расходы по данному подразделу в 2020 году, по сравнению с 2019 годом, сокращены на </w:t>
      </w:r>
      <w:r w:rsidR="00F8231D">
        <w:rPr>
          <w:color w:val="auto"/>
          <w:sz w:val="24"/>
          <w:szCs w:val="24"/>
        </w:rPr>
        <w:t>5,9</w:t>
      </w:r>
      <w:r>
        <w:rPr>
          <w:color w:val="auto"/>
          <w:sz w:val="24"/>
          <w:szCs w:val="24"/>
        </w:rPr>
        <w:t xml:space="preserve"> тыс. руб. (-</w:t>
      </w:r>
      <w:r w:rsidR="00F8231D">
        <w:rPr>
          <w:color w:val="auto"/>
          <w:sz w:val="24"/>
          <w:szCs w:val="24"/>
        </w:rPr>
        <w:t>21,2</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0,2</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F8231D">
        <w:rPr>
          <w:color w:val="auto"/>
          <w:sz w:val="24"/>
          <w:szCs w:val="24"/>
        </w:rPr>
        <w:t>84,6</w:t>
      </w:r>
      <w:r w:rsidRPr="005F7F44">
        <w:rPr>
          <w:color w:val="auto"/>
          <w:sz w:val="24"/>
          <w:szCs w:val="24"/>
        </w:rPr>
        <w:t>%.</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976B63">
        <w:rPr>
          <w:color w:val="auto"/>
          <w:sz w:val="24"/>
          <w:szCs w:val="24"/>
        </w:rPr>
        <w:t>125,6</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976B63">
        <w:rPr>
          <w:color w:val="auto"/>
          <w:sz w:val="24"/>
          <w:szCs w:val="24"/>
        </w:rPr>
        <w:t>17,13</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A5475B">
        <w:rPr>
          <w:bCs/>
          <w:color w:val="auto"/>
          <w:sz w:val="24"/>
          <w:szCs w:val="24"/>
        </w:rPr>
        <w:t>1,</w:t>
      </w:r>
      <w:r w:rsidR="00976B63">
        <w:rPr>
          <w:bCs/>
          <w:color w:val="auto"/>
          <w:sz w:val="24"/>
          <w:szCs w:val="24"/>
        </w:rPr>
        <w:t>3</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A5475B">
        <w:rPr>
          <w:color w:val="auto"/>
          <w:sz w:val="24"/>
          <w:szCs w:val="24"/>
        </w:rPr>
        <w:t>сокращены</w:t>
      </w:r>
      <w:r w:rsidRPr="00BD4388">
        <w:rPr>
          <w:color w:val="auto"/>
          <w:sz w:val="24"/>
          <w:szCs w:val="24"/>
        </w:rPr>
        <w:t xml:space="preserve"> на </w:t>
      </w:r>
      <w:r w:rsidR="00976B63">
        <w:rPr>
          <w:color w:val="auto"/>
          <w:sz w:val="24"/>
          <w:szCs w:val="24"/>
        </w:rPr>
        <w:t>97,2</w:t>
      </w:r>
      <w:r w:rsidR="008705EF">
        <w:rPr>
          <w:color w:val="auto"/>
          <w:sz w:val="24"/>
          <w:szCs w:val="24"/>
        </w:rPr>
        <w:t xml:space="preserve"> тыс. рублей (</w:t>
      </w:r>
      <w:r w:rsidR="00A5475B">
        <w:rPr>
          <w:color w:val="auto"/>
          <w:sz w:val="24"/>
          <w:szCs w:val="24"/>
        </w:rPr>
        <w:t>-</w:t>
      </w:r>
      <w:r w:rsidR="00976B63">
        <w:rPr>
          <w:color w:val="auto"/>
          <w:sz w:val="24"/>
          <w:szCs w:val="24"/>
        </w:rPr>
        <w:t>43,6</w:t>
      </w:r>
      <w:r w:rsidR="00EC3555">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976B63">
        <w:rPr>
          <w:bCs/>
          <w:sz w:val="24"/>
          <w:szCs w:val="24"/>
          <w:u w:val="single"/>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976B63">
        <w:rPr>
          <w:sz w:val="24"/>
          <w:szCs w:val="24"/>
        </w:rPr>
        <w:t>653,2</w:t>
      </w:r>
      <w:r w:rsidR="00C71C2B">
        <w:rPr>
          <w:sz w:val="24"/>
          <w:szCs w:val="24"/>
        </w:rPr>
        <w:t xml:space="preserve"> тыс. рублей исполнены в сумме</w:t>
      </w:r>
      <w:r w:rsidRPr="00C16FD0">
        <w:rPr>
          <w:sz w:val="24"/>
          <w:szCs w:val="24"/>
        </w:rPr>
        <w:t xml:space="preserve"> </w:t>
      </w:r>
      <w:r w:rsidR="00976B63">
        <w:rPr>
          <w:sz w:val="24"/>
          <w:szCs w:val="24"/>
        </w:rPr>
        <w:t>45,6</w:t>
      </w:r>
      <w:r w:rsidRPr="00C16FD0">
        <w:rPr>
          <w:sz w:val="24"/>
          <w:szCs w:val="24"/>
        </w:rPr>
        <w:t xml:space="preserve"> тыс. рублей</w:t>
      </w:r>
      <w:r w:rsidR="00C71C2B">
        <w:rPr>
          <w:sz w:val="24"/>
          <w:szCs w:val="24"/>
        </w:rPr>
        <w:t xml:space="preserve"> (на </w:t>
      </w:r>
      <w:r w:rsidR="00976B63">
        <w:rPr>
          <w:sz w:val="24"/>
          <w:szCs w:val="24"/>
        </w:rPr>
        <w:t>6,98</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976B63">
        <w:rPr>
          <w:sz w:val="24"/>
          <w:szCs w:val="24"/>
        </w:rPr>
        <w:t>0,5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976B63">
        <w:rPr>
          <w:sz w:val="24"/>
          <w:szCs w:val="24"/>
        </w:rPr>
        <w:t>36,3</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976B63">
        <w:rPr>
          <w:sz w:val="24"/>
          <w:szCs w:val="24"/>
        </w:rPr>
        <w:t>607,6</w:t>
      </w:r>
      <w:r w:rsidR="00EF1967" w:rsidRPr="00535164">
        <w:rPr>
          <w:sz w:val="24"/>
          <w:szCs w:val="24"/>
        </w:rPr>
        <w:t xml:space="preserve"> тыс. рублей (или </w:t>
      </w:r>
      <w:r w:rsidR="00976B63">
        <w:rPr>
          <w:sz w:val="24"/>
          <w:szCs w:val="24"/>
        </w:rPr>
        <w:t>93,02</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а счет средств муницип</w:t>
      </w:r>
      <w:r w:rsidR="00A5475B">
        <w:rPr>
          <w:sz w:val="24"/>
          <w:szCs w:val="24"/>
        </w:rPr>
        <w:t>ального дорожного фонда</w:t>
      </w:r>
      <w:r w:rsidRPr="00611B99">
        <w:rPr>
          <w:sz w:val="24"/>
          <w:szCs w:val="24"/>
        </w:rPr>
        <w:t xml:space="preserve"> </w:t>
      </w:r>
      <w:r w:rsidR="00F16B3E">
        <w:rPr>
          <w:sz w:val="24"/>
          <w:szCs w:val="24"/>
        </w:rPr>
        <w:t>осуществлен</w:t>
      </w:r>
      <w:r w:rsidR="00A5475B">
        <w:rPr>
          <w:sz w:val="24"/>
          <w:szCs w:val="24"/>
        </w:rPr>
        <w:t xml:space="preserve">ы работы по содержанию автомобильных дорог общего </w:t>
      </w:r>
      <w:r w:rsidR="00976B63">
        <w:rPr>
          <w:sz w:val="24"/>
          <w:szCs w:val="24"/>
        </w:rPr>
        <w:t>пользования местного значения</w:t>
      </w:r>
      <w:r w:rsidR="00F16B3E">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w:t>
      </w:r>
      <w:r w:rsidRPr="00976B63">
        <w:rPr>
          <w:bCs/>
          <w:color w:val="auto"/>
          <w:sz w:val="24"/>
          <w:szCs w:val="24"/>
          <w:u w:val="single"/>
        </w:rPr>
        <w:t xml:space="preserve">по </w:t>
      </w:r>
      <w:r w:rsidR="00C71C2B" w:rsidRPr="00976B63">
        <w:rPr>
          <w:bCs/>
          <w:color w:val="auto"/>
          <w:sz w:val="24"/>
          <w:szCs w:val="24"/>
          <w:u w:val="single"/>
        </w:rPr>
        <w:t>подразделу 041</w:t>
      </w:r>
      <w:r w:rsidR="00CD2875" w:rsidRPr="00976B63">
        <w:rPr>
          <w:bCs/>
          <w:color w:val="auto"/>
          <w:sz w:val="24"/>
          <w:szCs w:val="24"/>
          <w:u w:val="single"/>
        </w:rPr>
        <w:t>2</w:t>
      </w:r>
      <w:r w:rsidR="00C71C2B" w:rsidRPr="00976B63">
        <w:rPr>
          <w:bCs/>
          <w:color w:val="auto"/>
          <w:sz w:val="24"/>
          <w:szCs w:val="24"/>
          <w:u w:val="single"/>
        </w:rPr>
        <w:t xml:space="preserve"> «</w:t>
      </w:r>
      <w:r w:rsidR="00CD2875" w:rsidRPr="00976B63">
        <w:rPr>
          <w:color w:val="auto"/>
          <w:sz w:val="24"/>
          <w:szCs w:val="24"/>
          <w:u w:val="single"/>
        </w:rPr>
        <w:t>Другие вопросы в области национальной экономики</w:t>
      </w:r>
      <w:r w:rsidR="00C71C2B" w:rsidRPr="00976B63">
        <w:rPr>
          <w:bCs/>
          <w:color w:val="auto"/>
          <w:sz w:val="24"/>
          <w:szCs w:val="24"/>
          <w:u w:val="single"/>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811ADA">
        <w:rPr>
          <w:bCs/>
          <w:color w:val="auto"/>
          <w:sz w:val="24"/>
          <w:szCs w:val="24"/>
        </w:rPr>
        <w:t>8</w:t>
      </w:r>
      <w:r w:rsidR="006D54E5">
        <w:rPr>
          <w:bCs/>
          <w:color w:val="auto"/>
          <w:sz w:val="24"/>
          <w:szCs w:val="24"/>
        </w:rPr>
        <w:t>0</w:t>
      </w:r>
      <w:r w:rsidR="00811ADA">
        <w:rPr>
          <w:bCs/>
          <w:color w:val="auto"/>
          <w:sz w:val="24"/>
          <w:szCs w:val="24"/>
        </w:rPr>
        <w:t>,0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sidRPr="00AB5781">
        <w:rPr>
          <w:color w:val="auto"/>
          <w:sz w:val="24"/>
          <w:szCs w:val="24"/>
        </w:rPr>
        <w:t xml:space="preserve">составляют </w:t>
      </w:r>
      <w:r w:rsidR="00811ADA">
        <w:rPr>
          <w:color w:val="auto"/>
          <w:sz w:val="24"/>
          <w:szCs w:val="24"/>
        </w:rPr>
        <w:t>0,</w:t>
      </w:r>
      <w:r w:rsidR="006D54E5">
        <w:rPr>
          <w:color w:val="auto"/>
          <w:sz w:val="24"/>
          <w:szCs w:val="24"/>
        </w:rPr>
        <w:t>8</w:t>
      </w:r>
      <w:r w:rsidR="00AB5781" w:rsidRPr="00AB5781">
        <w:rPr>
          <w:color w:val="auto"/>
          <w:sz w:val="24"/>
          <w:szCs w:val="24"/>
        </w:rPr>
        <w:t xml:space="preserve">% в общем объеме расходов, или </w:t>
      </w:r>
      <w:r w:rsidR="006D54E5">
        <w:rPr>
          <w:color w:val="auto"/>
          <w:sz w:val="24"/>
          <w:szCs w:val="24"/>
        </w:rPr>
        <w:t>63,7</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 xml:space="preserve">оплату </w:t>
      </w:r>
      <w:r w:rsidR="00F16B3E">
        <w:rPr>
          <w:color w:val="auto"/>
          <w:sz w:val="24"/>
          <w:szCs w:val="24"/>
        </w:rPr>
        <w:t>работ (</w:t>
      </w:r>
      <w:r w:rsidR="008E0001">
        <w:rPr>
          <w:color w:val="auto"/>
          <w:sz w:val="24"/>
          <w:szCs w:val="24"/>
        </w:rPr>
        <w:t>услуг</w:t>
      </w:r>
      <w:r w:rsidR="00F16B3E">
        <w:rPr>
          <w:color w:val="auto"/>
          <w:sz w:val="24"/>
          <w:szCs w:val="24"/>
        </w:rPr>
        <w:t>)</w:t>
      </w:r>
      <w:r w:rsidR="008E0001">
        <w:rPr>
          <w:color w:val="auto"/>
          <w:sz w:val="24"/>
          <w:szCs w:val="24"/>
        </w:rPr>
        <w:t xml:space="preserve"> по </w:t>
      </w:r>
      <w:r w:rsidR="006D54E5">
        <w:rPr>
          <w:color w:val="auto"/>
          <w:sz w:val="24"/>
          <w:szCs w:val="24"/>
        </w:rPr>
        <w:t>внесению сведений о границах населенных пунктов в ЕГРН</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3B6F01">
        <w:rPr>
          <w:bCs/>
          <w:sz w:val="24"/>
          <w:szCs w:val="24"/>
        </w:rPr>
        <w:t>347,8</w:t>
      </w:r>
      <w:r w:rsidR="00CA3F86">
        <w:rPr>
          <w:bCs/>
          <w:sz w:val="24"/>
          <w:szCs w:val="24"/>
        </w:rPr>
        <w:t xml:space="preserve"> тыс. рублей, с</w:t>
      </w:r>
      <w:r w:rsidR="003B6F01">
        <w:rPr>
          <w:bCs/>
          <w:sz w:val="24"/>
          <w:szCs w:val="24"/>
        </w:rPr>
        <w:t>о</w:t>
      </w:r>
      <w:r w:rsidR="00CA3F86">
        <w:rPr>
          <w:bCs/>
          <w:sz w:val="24"/>
          <w:szCs w:val="24"/>
        </w:rPr>
        <w:t xml:space="preserve"> </w:t>
      </w:r>
      <w:r w:rsidR="003B6F01">
        <w:rPr>
          <w:bCs/>
          <w:sz w:val="24"/>
          <w:szCs w:val="24"/>
        </w:rPr>
        <w:t>снижением</w:t>
      </w:r>
      <w:r w:rsidR="00CA3F86">
        <w:rPr>
          <w:bCs/>
          <w:sz w:val="24"/>
          <w:szCs w:val="24"/>
        </w:rPr>
        <w:t xml:space="preserve"> к уровню 2019 года на </w:t>
      </w:r>
      <w:r w:rsidR="003B6F01">
        <w:rPr>
          <w:bCs/>
          <w:sz w:val="24"/>
          <w:szCs w:val="24"/>
        </w:rPr>
        <w:t>92,2</w:t>
      </w:r>
      <w:r w:rsidR="00CA3F86">
        <w:rPr>
          <w:bCs/>
          <w:sz w:val="24"/>
          <w:szCs w:val="24"/>
        </w:rPr>
        <w:t xml:space="preserve"> тыс. рублей (</w:t>
      </w:r>
      <w:r w:rsidR="003B6F01">
        <w:rPr>
          <w:bCs/>
          <w:sz w:val="24"/>
          <w:szCs w:val="24"/>
        </w:rPr>
        <w:t>-21</w:t>
      </w:r>
      <w:r w:rsidR="00655096">
        <w:rPr>
          <w:bCs/>
          <w:sz w:val="24"/>
          <w:szCs w:val="24"/>
        </w:rPr>
        <w:t>%</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55096">
        <w:rPr>
          <w:bCs/>
          <w:sz w:val="24"/>
          <w:szCs w:val="24"/>
        </w:rPr>
        <w:t>коммунальных услуг (уличное освещение)</w:t>
      </w:r>
      <w:r>
        <w:rPr>
          <w:bCs/>
          <w:sz w:val="24"/>
          <w:szCs w:val="24"/>
        </w:rPr>
        <w:t xml:space="preserve"> </w:t>
      </w:r>
      <w:r w:rsidRPr="00A13184">
        <w:rPr>
          <w:bCs/>
          <w:sz w:val="24"/>
          <w:szCs w:val="24"/>
        </w:rPr>
        <w:t xml:space="preserve">в сумме </w:t>
      </w:r>
      <w:r w:rsidR="003B6F01">
        <w:rPr>
          <w:bCs/>
          <w:sz w:val="24"/>
          <w:szCs w:val="24"/>
        </w:rPr>
        <w:t>73,4</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294221">
        <w:rPr>
          <w:bCs/>
          <w:sz w:val="24"/>
          <w:szCs w:val="24"/>
        </w:rPr>
        <w:t>арендной платы опор</w:t>
      </w:r>
      <w:r>
        <w:rPr>
          <w:bCs/>
          <w:sz w:val="24"/>
          <w:szCs w:val="24"/>
        </w:rPr>
        <w:t xml:space="preserve"> </w:t>
      </w:r>
      <w:r w:rsidRPr="00A13184">
        <w:rPr>
          <w:bCs/>
          <w:sz w:val="24"/>
          <w:szCs w:val="24"/>
        </w:rPr>
        <w:t xml:space="preserve">в сумме </w:t>
      </w:r>
      <w:r w:rsidR="003B6F01">
        <w:rPr>
          <w:bCs/>
          <w:sz w:val="24"/>
          <w:szCs w:val="24"/>
        </w:rPr>
        <w:t>99,3</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146AEB">
        <w:rPr>
          <w:bCs/>
          <w:sz w:val="24"/>
          <w:szCs w:val="24"/>
        </w:rPr>
        <w:t xml:space="preserve">оплату </w:t>
      </w:r>
      <w:r w:rsidR="00294221">
        <w:rPr>
          <w:bCs/>
          <w:sz w:val="24"/>
          <w:szCs w:val="24"/>
        </w:rPr>
        <w:t>работ (</w:t>
      </w:r>
      <w:r w:rsidR="006835AE">
        <w:rPr>
          <w:bCs/>
          <w:sz w:val="24"/>
          <w:szCs w:val="24"/>
        </w:rPr>
        <w:t>услуг</w:t>
      </w:r>
      <w:r w:rsidR="00294221">
        <w:rPr>
          <w:bCs/>
          <w:sz w:val="24"/>
          <w:szCs w:val="24"/>
        </w:rPr>
        <w:t>)</w:t>
      </w:r>
      <w:r w:rsidR="006835AE">
        <w:rPr>
          <w:bCs/>
          <w:sz w:val="24"/>
          <w:szCs w:val="24"/>
        </w:rPr>
        <w:t xml:space="preserve"> по </w:t>
      </w:r>
      <w:r w:rsidR="003B6F01">
        <w:rPr>
          <w:bCs/>
          <w:sz w:val="24"/>
          <w:szCs w:val="24"/>
        </w:rPr>
        <w:t>вывозу</w:t>
      </w:r>
      <w:r w:rsidR="00294221">
        <w:rPr>
          <w:bCs/>
          <w:sz w:val="24"/>
          <w:szCs w:val="24"/>
        </w:rPr>
        <w:t xml:space="preserve"> </w:t>
      </w:r>
      <w:r w:rsidR="003B6F01">
        <w:rPr>
          <w:bCs/>
          <w:sz w:val="24"/>
          <w:szCs w:val="24"/>
        </w:rPr>
        <w:t>мусора</w:t>
      </w:r>
      <w:r w:rsidRPr="00A13184">
        <w:rPr>
          <w:bCs/>
          <w:sz w:val="24"/>
          <w:szCs w:val="24"/>
        </w:rPr>
        <w:t xml:space="preserve"> в сумме </w:t>
      </w:r>
      <w:r w:rsidR="003B6F01">
        <w:rPr>
          <w:bCs/>
          <w:sz w:val="24"/>
          <w:szCs w:val="24"/>
        </w:rPr>
        <w:t>30,7</w:t>
      </w:r>
      <w:r w:rsidRPr="00A13184">
        <w:rPr>
          <w:bCs/>
          <w:sz w:val="24"/>
          <w:szCs w:val="24"/>
        </w:rPr>
        <w:t xml:space="preserve"> тыс. рублей</w:t>
      </w:r>
      <w:r w:rsidR="006835AE">
        <w:rPr>
          <w:bCs/>
          <w:sz w:val="24"/>
          <w:szCs w:val="24"/>
        </w:rPr>
        <w:t>;</w:t>
      </w:r>
    </w:p>
    <w:p w:rsidR="006835AE" w:rsidRDefault="006835AE" w:rsidP="00F70D15">
      <w:pPr>
        <w:ind w:firstLine="567"/>
        <w:jc w:val="both"/>
        <w:rPr>
          <w:bCs/>
          <w:sz w:val="24"/>
          <w:szCs w:val="24"/>
        </w:rPr>
      </w:pPr>
      <w:r>
        <w:rPr>
          <w:bCs/>
          <w:sz w:val="24"/>
          <w:szCs w:val="24"/>
        </w:rPr>
        <w:t xml:space="preserve">- на </w:t>
      </w:r>
      <w:r w:rsidR="00294221">
        <w:rPr>
          <w:bCs/>
          <w:sz w:val="24"/>
          <w:szCs w:val="24"/>
        </w:rPr>
        <w:t xml:space="preserve">оплату работ (услуг) по </w:t>
      </w:r>
      <w:r w:rsidR="003B6F01">
        <w:rPr>
          <w:bCs/>
          <w:sz w:val="24"/>
          <w:szCs w:val="24"/>
        </w:rPr>
        <w:t>замене ламп уличного освещения</w:t>
      </w:r>
      <w:r>
        <w:rPr>
          <w:bCs/>
          <w:sz w:val="24"/>
          <w:szCs w:val="24"/>
        </w:rPr>
        <w:t xml:space="preserve"> </w:t>
      </w:r>
      <w:r w:rsidR="003B6F01">
        <w:rPr>
          <w:bCs/>
          <w:sz w:val="24"/>
          <w:szCs w:val="24"/>
        </w:rPr>
        <w:t>в сумме 11</w:t>
      </w:r>
      <w:r w:rsidR="00294221">
        <w:rPr>
          <w:bCs/>
          <w:sz w:val="24"/>
          <w:szCs w:val="24"/>
        </w:rPr>
        <w:t>,7</w:t>
      </w:r>
      <w:r>
        <w:rPr>
          <w:bCs/>
          <w:sz w:val="24"/>
          <w:szCs w:val="24"/>
        </w:rPr>
        <w:t xml:space="preserve"> тыс. руб.</w:t>
      </w:r>
    </w:p>
    <w:p w:rsidR="006216CE" w:rsidRPr="006216CE" w:rsidRDefault="006216CE" w:rsidP="00DB1C46">
      <w:pPr>
        <w:ind w:firstLine="567"/>
        <w:jc w:val="both"/>
        <w:rPr>
          <w:b/>
          <w:bCs/>
          <w:i/>
          <w:sz w:val="24"/>
          <w:szCs w:val="24"/>
        </w:rPr>
      </w:pPr>
      <w:r w:rsidRPr="006216CE">
        <w:rPr>
          <w:b/>
          <w:bCs/>
          <w:i/>
          <w:sz w:val="24"/>
          <w:szCs w:val="24"/>
        </w:rPr>
        <w:t>В нарушение «Порядка</w:t>
      </w:r>
      <w:r w:rsidRPr="006216CE">
        <w:rPr>
          <w:b/>
          <w:i/>
          <w:sz w:val="24"/>
          <w:szCs w:val="24"/>
        </w:rPr>
        <w:t xml:space="preserve">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6 июня 2019 г. № 85н осуществлена оплата работ (услуг) </w:t>
      </w:r>
      <w:r w:rsidRPr="006216CE">
        <w:rPr>
          <w:b/>
          <w:bCs/>
          <w:i/>
          <w:sz w:val="24"/>
          <w:szCs w:val="24"/>
        </w:rPr>
        <w:t>по межеванию земельного участка в сумме 5,0 тыс. рублей по подразделу 0503 «Благоустройство»</w:t>
      </w:r>
      <w:r>
        <w:rPr>
          <w:b/>
          <w:bCs/>
          <w:i/>
          <w:sz w:val="24"/>
          <w:szCs w:val="24"/>
        </w:rPr>
        <w:t>.</w:t>
      </w:r>
      <w:r w:rsidR="00E505ED">
        <w:rPr>
          <w:b/>
          <w:bCs/>
          <w:i/>
          <w:sz w:val="24"/>
          <w:szCs w:val="24"/>
        </w:rPr>
        <w:t xml:space="preserve"> </w:t>
      </w:r>
      <w:r>
        <w:rPr>
          <w:b/>
          <w:bCs/>
          <w:i/>
          <w:sz w:val="24"/>
          <w:szCs w:val="24"/>
        </w:rPr>
        <w:t>Д</w:t>
      </w:r>
      <w:r w:rsidRPr="006216CE">
        <w:rPr>
          <w:b/>
          <w:bCs/>
          <w:i/>
          <w:sz w:val="24"/>
          <w:szCs w:val="24"/>
        </w:rPr>
        <w:t>анные расходы следовало отразить и профинансировать по подразделу 0412 «</w:t>
      </w:r>
      <w:r w:rsidRPr="006216CE">
        <w:rPr>
          <w:b/>
          <w:i/>
          <w:sz w:val="24"/>
          <w:szCs w:val="24"/>
        </w:rPr>
        <w:t>Другие вопросы в области национальной экономики</w:t>
      </w:r>
      <w:r w:rsidRPr="006216CE">
        <w:rPr>
          <w:b/>
          <w:bCs/>
          <w:i/>
          <w:sz w:val="24"/>
          <w:szCs w:val="24"/>
        </w:rPr>
        <w:t>» раздела 0400 «</w:t>
      </w:r>
      <w:r w:rsidRPr="006216CE">
        <w:rPr>
          <w:b/>
          <w:i/>
          <w:sz w:val="24"/>
          <w:szCs w:val="24"/>
        </w:rPr>
        <w:t>Национальная экономика».</w:t>
      </w:r>
    </w:p>
    <w:p w:rsidR="00505DB5" w:rsidRDefault="0093549C" w:rsidP="00F70D15">
      <w:pPr>
        <w:ind w:firstLine="567"/>
        <w:jc w:val="both"/>
        <w:rPr>
          <w:bCs/>
          <w:sz w:val="24"/>
          <w:szCs w:val="24"/>
        </w:rPr>
      </w:pPr>
      <w:r>
        <w:rPr>
          <w:bCs/>
          <w:sz w:val="24"/>
          <w:szCs w:val="24"/>
        </w:rPr>
        <w:t>Р</w:t>
      </w:r>
      <w:r w:rsidR="00505DB5"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 xml:space="preserve"> </w:t>
      </w:r>
      <w:r w:rsidR="00CB6659">
        <w:rPr>
          <w:bCs/>
          <w:sz w:val="24"/>
          <w:szCs w:val="24"/>
        </w:rPr>
        <w:t xml:space="preserve">(областные средства) </w:t>
      </w:r>
      <w:r>
        <w:rPr>
          <w:bCs/>
          <w:sz w:val="24"/>
          <w:szCs w:val="24"/>
        </w:rPr>
        <w:t>направлены</w:t>
      </w:r>
      <w:r w:rsidR="00505DB5">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оплату </w:t>
      </w:r>
      <w:r w:rsidR="00976EC5">
        <w:rPr>
          <w:bCs/>
          <w:sz w:val="24"/>
          <w:szCs w:val="24"/>
        </w:rPr>
        <w:t>работ (услуг) по благоустройству территории памятника</w:t>
      </w:r>
      <w:r w:rsidRPr="00A13184">
        <w:rPr>
          <w:bCs/>
          <w:sz w:val="24"/>
          <w:szCs w:val="24"/>
        </w:rPr>
        <w:t xml:space="preserve"> в сумме </w:t>
      </w:r>
      <w:r w:rsidR="0093549C">
        <w:rPr>
          <w:bCs/>
          <w:sz w:val="24"/>
          <w:szCs w:val="24"/>
        </w:rPr>
        <w:t>90,6</w:t>
      </w:r>
      <w:r>
        <w:rPr>
          <w:bCs/>
          <w:sz w:val="24"/>
          <w:szCs w:val="24"/>
        </w:rPr>
        <w:t xml:space="preserve"> </w:t>
      </w:r>
      <w:r w:rsidRPr="00A13184">
        <w:rPr>
          <w:bCs/>
          <w:sz w:val="24"/>
          <w:szCs w:val="24"/>
        </w:rPr>
        <w:t>тыс. рублей;</w:t>
      </w:r>
    </w:p>
    <w:p w:rsidR="00DB09A7" w:rsidRDefault="00DB09A7" w:rsidP="009D58D1">
      <w:pPr>
        <w:ind w:firstLine="567"/>
        <w:jc w:val="both"/>
        <w:rPr>
          <w:bCs/>
          <w:sz w:val="24"/>
          <w:szCs w:val="24"/>
        </w:rPr>
      </w:pPr>
      <w:r>
        <w:rPr>
          <w:bCs/>
          <w:sz w:val="24"/>
          <w:szCs w:val="24"/>
        </w:rPr>
        <w:t xml:space="preserve">- на </w:t>
      </w:r>
      <w:r w:rsidR="00976EC5">
        <w:rPr>
          <w:bCs/>
          <w:sz w:val="24"/>
          <w:szCs w:val="24"/>
        </w:rPr>
        <w:t>приобретение</w:t>
      </w:r>
      <w:r w:rsidR="009D58D1">
        <w:rPr>
          <w:bCs/>
          <w:sz w:val="24"/>
          <w:szCs w:val="24"/>
        </w:rPr>
        <w:t xml:space="preserve"> </w:t>
      </w:r>
      <w:r w:rsidR="0093549C">
        <w:rPr>
          <w:bCs/>
          <w:sz w:val="24"/>
          <w:szCs w:val="24"/>
        </w:rPr>
        <w:t>строительных материалов</w:t>
      </w:r>
      <w:r>
        <w:rPr>
          <w:bCs/>
          <w:sz w:val="24"/>
          <w:szCs w:val="24"/>
        </w:rPr>
        <w:t xml:space="preserve"> в сумме </w:t>
      </w:r>
      <w:r w:rsidR="0093549C">
        <w:rPr>
          <w:bCs/>
          <w:sz w:val="24"/>
          <w:szCs w:val="24"/>
        </w:rPr>
        <w:t>132,3</w:t>
      </w:r>
      <w:r w:rsidR="009D58D1">
        <w:rPr>
          <w:bCs/>
          <w:sz w:val="24"/>
          <w:szCs w:val="24"/>
        </w:rPr>
        <w:t xml:space="preserve"> тыс. рублей</w:t>
      </w:r>
      <w:r>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CB6659">
        <w:rPr>
          <w:bCs/>
          <w:sz w:val="24"/>
          <w:szCs w:val="24"/>
        </w:rPr>
        <w:t>3,7</w:t>
      </w:r>
      <w:r w:rsidRPr="00DB5CDD">
        <w:rPr>
          <w:bCs/>
          <w:sz w:val="24"/>
          <w:szCs w:val="24"/>
        </w:rPr>
        <w:t>% от общего объема расходов бюджета.</w:t>
      </w:r>
    </w:p>
    <w:p w:rsidR="00A04D28" w:rsidRDefault="00A04D28" w:rsidP="00A04D28">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 xml:space="preserve">в </w:t>
      </w:r>
      <w:r>
        <w:rPr>
          <w:bCs/>
          <w:iCs/>
          <w:sz w:val="24"/>
          <w:szCs w:val="24"/>
        </w:rPr>
        <w:t>2020</w:t>
      </w:r>
      <w:r w:rsidRPr="00DB5CDD">
        <w:rPr>
          <w:bCs/>
          <w:iCs/>
          <w:sz w:val="24"/>
          <w:szCs w:val="24"/>
        </w:rPr>
        <w:t xml:space="preserve"> году </w:t>
      </w:r>
      <w:r w:rsidRPr="00DB5CDD">
        <w:rPr>
          <w:bCs/>
          <w:sz w:val="24"/>
          <w:szCs w:val="24"/>
        </w:rPr>
        <w:t xml:space="preserve">исполнены в сумме </w:t>
      </w:r>
      <w:r w:rsidR="003759FA">
        <w:rPr>
          <w:bCs/>
          <w:sz w:val="24"/>
          <w:szCs w:val="24"/>
        </w:rPr>
        <w:t>13,5</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квалификации специалистов, с </w:t>
      </w:r>
      <w:r w:rsidR="003759FA">
        <w:rPr>
          <w:bCs/>
          <w:sz w:val="24"/>
          <w:szCs w:val="24"/>
        </w:rPr>
        <w:t>ростом</w:t>
      </w:r>
      <w:r>
        <w:rPr>
          <w:bCs/>
          <w:sz w:val="24"/>
          <w:szCs w:val="24"/>
        </w:rPr>
        <w:t xml:space="preserve"> на </w:t>
      </w:r>
      <w:r w:rsidR="003759FA">
        <w:rPr>
          <w:bCs/>
          <w:sz w:val="24"/>
          <w:szCs w:val="24"/>
        </w:rPr>
        <w:t>8,5 тыс. рублей (в 2,7 раза</w:t>
      </w:r>
      <w:r>
        <w:rPr>
          <w:bCs/>
          <w:sz w:val="24"/>
          <w:szCs w:val="24"/>
        </w:rPr>
        <w:t xml:space="preserve">). </w:t>
      </w:r>
      <w:r w:rsidRPr="00DB5CDD">
        <w:rPr>
          <w:bCs/>
          <w:sz w:val="24"/>
          <w:szCs w:val="24"/>
        </w:rPr>
        <w:t xml:space="preserve">Удельный вес расходов по данному разделу бюджета составил </w:t>
      </w:r>
      <w:r w:rsidR="003759FA">
        <w:rPr>
          <w:bCs/>
          <w:sz w:val="24"/>
          <w:szCs w:val="24"/>
        </w:rPr>
        <w:t>0,1</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C97E4E">
        <w:rPr>
          <w:bCs/>
          <w:sz w:val="24"/>
          <w:szCs w:val="24"/>
        </w:rPr>
        <w:t>2626,0</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C97E4E">
        <w:rPr>
          <w:bCs/>
          <w:sz w:val="24"/>
          <w:szCs w:val="24"/>
        </w:rPr>
        <w:t>99,99</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DD312D">
        <w:rPr>
          <w:bCs/>
          <w:sz w:val="24"/>
          <w:szCs w:val="24"/>
        </w:rPr>
        <w:t>о</w:t>
      </w:r>
      <w:r w:rsidR="00A245F0" w:rsidRPr="00DB5CDD">
        <w:rPr>
          <w:bCs/>
          <w:sz w:val="24"/>
          <w:szCs w:val="24"/>
        </w:rPr>
        <w:t xml:space="preserve"> </w:t>
      </w:r>
      <w:r w:rsidR="00DD312D">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C97E4E">
        <w:rPr>
          <w:bCs/>
          <w:sz w:val="24"/>
          <w:szCs w:val="24"/>
        </w:rPr>
        <w:t>113,0</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DD312D">
        <w:rPr>
          <w:bCs/>
          <w:sz w:val="24"/>
          <w:szCs w:val="24"/>
        </w:rPr>
        <w:t>-</w:t>
      </w:r>
      <w:r w:rsidR="00C97E4E">
        <w:rPr>
          <w:bCs/>
          <w:sz w:val="24"/>
          <w:szCs w:val="24"/>
        </w:rPr>
        <w:t>4,1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312AA2">
        <w:rPr>
          <w:bCs/>
          <w:sz w:val="24"/>
          <w:szCs w:val="24"/>
        </w:rPr>
        <w:t>Тутурский</w:t>
      </w:r>
      <w:r w:rsidR="004A1A0B" w:rsidRPr="00DB5CDD">
        <w:rPr>
          <w:bCs/>
          <w:sz w:val="24"/>
          <w:szCs w:val="24"/>
        </w:rPr>
        <w:t xml:space="preserve"> КИЦ</w:t>
      </w:r>
      <w:r w:rsidR="00D12A21">
        <w:rPr>
          <w:bCs/>
          <w:sz w:val="24"/>
          <w:szCs w:val="24"/>
        </w:rPr>
        <w:t xml:space="preserve"> «</w:t>
      </w:r>
      <w:r w:rsidR="00312AA2">
        <w:rPr>
          <w:bCs/>
          <w:sz w:val="24"/>
          <w:szCs w:val="24"/>
        </w:rPr>
        <w:t>Вдохновение</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C97E4E">
        <w:rPr>
          <w:bCs/>
          <w:sz w:val="24"/>
          <w:szCs w:val="24"/>
        </w:rPr>
        <w:t>1907,5</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C97E4E">
        <w:rPr>
          <w:bCs/>
          <w:sz w:val="24"/>
          <w:szCs w:val="24"/>
        </w:rPr>
        <w:t>3,6</w:t>
      </w:r>
      <w:r w:rsidR="005910C6">
        <w:rPr>
          <w:bCs/>
          <w:sz w:val="24"/>
          <w:szCs w:val="24"/>
        </w:rPr>
        <w:t xml:space="preserve"> тыс. рублей, или </w:t>
      </w:r>
      <w:r w:rsidR="00C97E4E">
        <w:rPr>
          <w:bCs/>
          <w:sz w:val="24"/>
          <w:szCs w:val="24"/>
        </w:rPr>
        <w:t>100,2</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C97E4E">
        <w:rPr>
          <w:bCs/>
          <w:sz w:val="24"/>
          <w:szCs w:val="24"/>
        </w:rPr>
        <w:t>1903,9</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9B112D" w:rsidRDefault="009B112D" w:rsidP="00DB5CDD">
      <w:pPr>
        <w:ind w:firstLine="567"/>
        <w:jc w:val="both"/>
        <w:rPr>
          <w:bCs/>
          <w:sz w:val="24"/>
          <w:szCs w:val="24"/>
        </w:rPr>
      </w:pPr>
      <w:r>
        <w:rPr>
          <w:bCs/>
          <w:sz w:val="24"/>
          <w:szCs w:val="24"/>
        </w:rPr>
        <w:t>В том числе, расходы на мероприятия перечня проектов народных инициатив исполнены на 100% в сумме 204,1 тыс. рублей (в т.ч. средства местного бюджета в сумме 4,1 тыс. рублей), направлены на приобретение основных средств: проектор, велотренажер, настольный футбол, игровой стол, бильярдный стол.</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8239C">
        <w:rPr>
          <w:bCs/>
          <w:sz w:val="24"/>
          <w:szCs w:val="24"/>
        </w:rPr>
        <w:t>28</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79766C">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18239C">
        <w:rPr>
          <w:color w:val="000000"/>
          <w:sz w:val="24"/>
          <w:szCs w:val="24"/>
        </w:rPr>
        <w:t>151</w:t>
      </w:r>
      <w:r w:rsidR="00B704F0">
        <w:rPr>
          <w:color w:val="000000"/>
          <w:sz w:val="24"/>
          <w:szCs w:val="24"/>
        </w:rPr>
        <w:t>,</w:t>
      </w:r>
      <w:r w:rsidR="0079766C">
        <w:rPr>
          <w:color w:val="000000"/>
          <w:sz w:val="24"/>
          <w:szCs w:val="24"/>
        </w:rPr>
        <w:t>2</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18239C">
        <w:rPr>
          <w:color w:val="000000"/>
          <w:sz w:val="24"/>
          <w:szCs w:val="24"/>
        </w:rPr>
        <w:t>128,9</w:t>
      </w:r>
      <w:r w:rsidR="00B704F0">
        <w:rPr>
          <w:color w:val="000000"/>
          <w:sz w:val="24"/>
          <w:szCs w:val="24"/>
        </w:rPr>
        <w:t>%</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18239C">
        <w:rPr>
          <w:color w:val="000000"/>
          <w:sz w:val="24"/>
          <w:szCs w:val="24"/>
        </w:rPr>
        <w:t>1</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B704F0">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18239C">
        <w:rPr>
          <w:bCs/>
          <w:color w:val="000000"/>
          <w:sz w:val="24"/>
          <w:szCs w:val="24"/>
        </w:rPr>
        <w:t>7,2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312AA2">
        <w:rPr>
          <w:sz w:val="24"/>
          <w:szCs w:val="24"/>
        </w:rPr>
        <w:t>Тутурского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4D1B86">
        <w:rPr>
          <w:sz w:val="24"/>
          <w:szCs w:val="24"/>
        </w:rPr>
        <w:t>61</w:t>
      </w:r>
      <w:r w:rsidRPr="00DB5CDD">
        <w:rPr>
          <w:sz w:val="24"/>
          <w:szCs w:val="24"/>
        </w:rPr>
        <w:t xml:space="preserve"> «О бюджете </w:t>
      </w:r>
      <w:r w:rsidR="00312AA2">
        <w:rPr>
          <w:sz w:val="24"/>
          <w:szCs w:val="24"/>
        </w:rPr>
        <w:t>Тутурского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4D1B86">
        <w:rPr>
          <w:sz w:val="24"/>
          <w:szCs w:val="24"/>
        </w:rPr>
        <w:t>85</w:t>
      </w:r>
      <w:r w:rsidRPr="00DB5CDD">
        <w:rPr>
          <w:sz w:val="24"/>
          <w:szCs w:val="24"/>
        </w:rPr>
        <w:t xml:space="preserve">) </w:t>
      </w:r>
      <w:r w:rsidR="006A6828" w:rsidRPr="00DB5CDD">
        <w:rPr>
          <w:sz w:val="24"/>
          <w:szCs w:val="24"/>
        </w:rPr>
        <w:t xml:space="preserve">дефицит бюджета </w:t>
      </w:r>
      <w:r w:rsidR="00312AA2">
        <w:rPr>
          <w:sz w:val="24"/>
          <w:szCs w:val="24"/>
        </w:rPr>
        <w:t>Тутурского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4D1B86">
        <w:rPr>
          <w:color w:val="1D1B11"/>
          <w:sz w:val="24"/>
          <w:szCs w:val="24"/>
        </w:rPr>
        <w:t>419,7</w:t>
      </w:r>
      <w:r w:rsidR="00504ED3" w:rsidRPr="00795FA5">
        <w:rPr>
          <w:color w:val="1D1B11"/>
          <w:sz w:val="24"/>
          <w:szCs w:val="24"/>
        </w:rPr>
        <w:t xml:space="preserve"> тыс. рублей, </w:t>
      </w:r>
      <w:r w:rsidR="00715ACF" w:rsidRPr="00795FA5">
        <w:rPr>
          <w:color w:val="1D1B11"/>
          <w:sz w:val="24"/>
          <w:szCs w:val="24"/>
        </w:rPr>
        <w:t xml:space="preserve">или </w:t>
      </w:r>
      <w:r w:rsidR="004D1B86">
        <w:rPr>
          <w:color w:val="1D1B11"/>
          <w:sz w:val="24"/>
          <w:szCs w:val="24"/>
        </w:rPr>
        <w:t>47,6</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4D1B86" w:rsidRDefault="004D1B86" w:rsidP="004D1B86">
      <w:pPr>
        <w:ind w:firstLine="567"/>
        <w:jc w:val="both"/>
        <w:rPr>
          <w:sz w:val="24"/>
          <w:szCs w:val="24"/>
        </w:rPr>
      </w:pPr>
      <w:r w:rsidRPr="0006186F">
        <w:rPr>
          <w:sz w:val="24"/>
          <w:szCs w:val="24"/>
        </w:rPr>
        <w:t xml:space="preserve">Превышение дефицита бюджета </w:t>
      </w:r>
      <w:r>
        <w:rPr>
          <w:sz w:val="24"/>
          <w:szCs w:val="24"/>
        </w:rPr>
        <w:t>Тутурского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386,7</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33,0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4D1B86">
      <w:pPr>
        <w:pStyle w:val="2110"/>
        <w:ind w:right="-1" w:firstLine="567"/>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312AA2">
        <w:rPr>
          <w:sz w:val="24"/>
          <w:szCs w:val="24"/>
        </w:rPr>
        <w:t>Тутурского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F47F83">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4D1B86">
        <w:rPr>
          <w:sz w:val="24"/>
          <w:szCs w:val="24"/>
        </w:rPr>
        <w:t>88,8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F47F83" w:rsidRPr="00DB5CDD">
        <w:rPr>
          <w:sz w:val="24"/>
          <w:szCs w:val="24"/>
        </w:rPr>
        <w:t xml:space="preserve">доходам </w:t>
      </w:r>
      <w:r w:rsidRPr="00DB5CDD">
        <w:rPr>
          <w:sz w:val="24"/>
          <w:szCs w:val="24"/>
        </w:rPr>
        <w:t>в сумме</w:t>
      </w:r>
      <w:r w:rsidR="005F3AB5">
        <w:rPr>
          <w:sz w:val="24"/>
          <w:szCs w:val="24"/>
        </w:rPr>
        <w:t xml:space="preserve"> </w:t>
      </w:r>
      <w:r w:rsidR="004D1B86">
        <w:rPr>
          <w:sz w:val="24"/>
          <w:szCs w:val="24"/>
        </w:rPr>
        <w:t>9561,0</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F47F83" w:rsidRPr="00DB5CDD">
        <w:rPr>
          <w:sz w:val="24"/>
          <w:szCs w:val="24"/>
        </w:rPr>
        <w:t xml:space="preserve">расходам </w:t>
      </w:r>
      <w:r w:rsidRPr="00DB5CDD">
        <w:rPr>
          <w:sz w:val="24"/>
          <w:szCs w:val="24"/>
        </w:rPr>
        <w:t xml:space="preserve">в сумме </w:t>
      </w:r>
      <w:r w:rsidR="004D1B86">
        <w:rPr>
          <w:sz w:val="24"/>
          <w:szCs w:val="24"/>
        </w:rPr>
        <w:t>9372,2</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312AA2">
        <w:rPr>
          <w:sz w:val="24"/>
          <w:szCs w:val="24"/>
        </w:rPr>
        <w:t>Тутурским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D77028" w:rsidRDefault="00D77028" w:rsidP="00D77028">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Pr="001C132C">
        <w:rPr>
          <w:sz w:val="24"/>
          <w:szCs w:val="24"/>
        </w:rPr>
        <w:t>о состоянию на 01.01.20</w:t>
      </w:r>
      <w:r>
        <w:rPr>
          <w:sz w:val="24"/>
          <w:szCs w:val="24"/>
        </w:rPr>
        <w:t>21</w:t>
      </w:r>
      <w:r w:rsidRPr="001C132C">
        <w:rPr>
          <w:sz w:val="24"/>
          <w:szCs w:val="24"/>
        </w:rPr>
        <w:t xml:space="preserve"> года у главного распорядителя средств </w:t>
      </w:r>
      <w:r>
        <w:rPr>
          <w:sz w:val="24"/>
          <w:szCs w:val="24"/>
        </w:rPr>
        <w:t xml:space="preserve">местного </w:t>
      </w:r>
      <w:r w:rsidRPr="001C132C">
        <w:rPr>
          <w:sz w:val="24"/>
          <w:szCs w:val="24"/>
        </w:rPr>
        <w:t xml:space="preserve">бюджета </w:t>
      </w:r>
      <w:r w:rsidRPr="00A20BD6">
        <w:rPr>
          <w:sz w:val="24"/>
          <w:szCs w:val="24"/>
        </w:rPr>
        <w:t>дебиторская</w:t>
      </w:r>
      <w:r w:rsidRPr="001C132C">
        <w:rPr>
          <w:sz w:val="24"/>
          <w:szCs w:val="24"/>
        </w:rPr>
        <w:t xml:space="preserve"> задолженность </w:t>
      </w:r>
      <w:r>
        <w:rPr>
          <w:sz w:val="24"/>
          <w:szCs w:val="24"/>
        </w:rPr>
        <w:t xml:space="preserve">со значения 59,1 тыс. рублей увеличилась на 62,3 тыс. рублей (более чем в 2 раза) и </w:t>
      </w:r>
      <w:r w:rsidRPr="001C132C">
        <w:rPr>
          <w:sz w:val="24"/>
          <w:szCs w:val="24"/>
        </w:rPr>
        <w:t xml:space="preserve">составила </w:t>
      </w:r>
      <w:r>
        <w:rPr>
          <w:sz w:val="24"/>
          <w:szCs w:val="24"/>
        </w:rPr>
        <w:t xml:space="preserve">121,4 </w:t>
      </w:r>
      <w:r w:rsidRPr="001C132C">
        <w:rPr>
          <w:sz w:val="24"/>
          <w:szCs w:val="24"/>
        </w:rPr>
        <w:t>тыс. руб</w:t>
      </w:r>
      <w:r>
        <w:rPr>
          <w:sz w:val="24"/>
          <w:szCs w:val="24"/>
        </w:rPr>
        <w:t xml:space="preserve">лей, </w:t>
      </w:r>
      <w:r w:rsidRPr="001C132C">
        <w:rPr>
          <w:sz w:val="24"/>
          <w:szCs w:val="24"/>
        </w:rPr>
        <w:t xml:space="preserve">или </w:t>
      </w:r>
      <w:r>
        <w:rPr>
          <w:sz w:val="24"/>
          <w:szCs w:val="24"/>
        </w:rPr>
        <w:t>1,3</w:t>
      </w:r>
      <w:r w:rsidRPr="001C132C">
        <w:rPr>
          <w:sz w:val="24"/>
          <w:szCs w:val="24"/>
        </w:rPr>
        <w:t xml:space="preserve">% от кассовых расходов </w:t>
      </w:r>
      <w:r>
        <w:rPr>
          <w:sz w:val="24"/>
          <w:szCs w:val="24"/>
        </w:rPr>
        <w:t xml:space="preserve">бюджета </w:t>
      </w:r>
      <w:r w:rsidRPr="001C132C">
        <w:rPr>
          <w:sz w:val="24"/>
          <w:szCs w:val="24"/>
        </w:rPr>
        <w:t>за 20</w:t>
      </w:r>
      <w:r>
        <w:rPr>
          <w:sz w:val="24"/>
          <w:szCs w:val="24"/>
        </w:rPr>
        <w:t>20</w:t>
      </w:r>
      <w:r w:rsidRPr="001C132C">
        <w:rPr>
          <w:sz w:val="24"/>
          <w:szCs w:val="24"/>
        </w:rPr>
        <w:t xml:space="preserve"> год, в том числе:</w:t>
      </w:r>
    </w:p>
    <w:p w:rsidR="00D77028" w:rsidRDefault="00D77028" w:rsidP="00D77028">
      <w:pPr>
        <w:tabs>
          <w:tab w:val="left" w:pos="567"/>
        </w:tabs>
        <w:ind w:firstLine="567"/>
        <w:jc w:val="both"/>
        <w:rPr>
          <w:sz w:val="24"/>
          <w:szCs w:val="24"/>
        </w:rPr>
      </w:pPr>
      <w:r w:rsidRPr="001C132C">
        <w:rPr>
          <w:sz w:val="24"/>
          <w:szCs w:val="24"/>
        </w:rPr>
        <w:t xml:space="preserve">- </w:t>
      </w:r>
      <w:r>
        <w:rPr>
          <w:sz w:val="24"/>
          <w:szCs w:val="24"/>
        </w:rPr>
        <w:t xml:space="preserve">114,6 </w:t>
      </w:r>
      <w:r w:rsidRPr="001C132C">
        <w:rPr>
          <w:sz w:val="24"/>
          <w:szCs w:val="24"/>
        </w:rPr>
        <w:t xml:space="preserve">тыс. руб. </w:t>
      </w:r>
      <w:r>
        <w:rPr>
          <w:sz w:val="24"/>
          <w:szCs w:val="24"/>
        </w:rPr>
        <w:t xml:space="preserve">(по счету 205.11) </w:t>
      </w:r>
      <w:r w:rsidRPr="001C132C">
        <w:rPr>
          <w:sz w:val="24"/>
          <w:szCs w:val="24"/>
        </w:rPr>
        <w:t xml:space="preserve">- </w:t>
      </w:r>
      <w:r>
        <w:rPr>
          <w:sz w:val="24"/>
          <w:szCs w:val="24"/>
        </w:rPr>
        <w:t>недоимка по земельному налогу, налогам на имущество;</w:t>
      </w:r>
    </w:p>
    <w:p w:rsidR="00D77028" w:rsidRDefault="00D77028" w:rsidP="00D77028">
      <w:pPr>
        <w:tabs>
          <w:tab w:val="left" w:pos="567"/>
        </w:tabs>
        <w:ind w:firstLine="567"/>
        <w:jc w:val="both"/>
        <w:rPr>
          <w:sz w:val="24"/>
          <w:szCs w:val="24"/>
        </w:rPr>
      </w:pPr>
      <w:r>
        <w:rPr>
          <w:sz w:val="24"/>
          <w:szCs w:val="24"/>
        </w:rPr>
        <w:t>- 6,5 тыс. рублей – по расчетам по выданным авансам;</w:t>
      </w:r>
    </w:p>
    <w:p w:rsidR="00D77028" w:rsidRDefault="00D77028" w:rsidP="00D77028">
      <w:pPr>
        <w:tabs>
          <w:tab w:val="left" w:pos="567"/>
        </w:tabs>
        <w:ind w:firstLine="567"/>
        <w:jc w:val="both"/>
        <w:rPr>
          <w:sz w:val="24"/>
          <w:szCs w:val="24"/>
        </w:rPr>
      </w:pPr>
      <w:r>
        <w:rPr>
          <w:sz w:val="24"/>
          <w:szCs w:val="24"/>
        </w:rPr>
        <w:t>- 0,4 тыс. рублей – по расчетам по платежам в бюджеты.</w:t>
      </w:r>
    </w:p>
    <w:p w:rsidR="00D77028" w:rsidRPr="001C132C" w:rsidRDefault="00D77028" w:rsidP="00D77028">
      <w:pPr>
        <w:tabs>
          <w:tab w:val="left" w:pos="567"/>
        </w:tabs>
        <w:ind w:firstLine="567"/>
        <w:jc w:val="both"/>
        <w:rPr>
          <w:sz w:val="24"/>
          <w:szCs w:val="24"/>
        </w:rPr>
      </w:pPr>
      <w:r w:rsidRPr="004E210C">
        <w:rPr>
          <w:sz w:val="24"/>
          <w:szCs w:val="24"/>
        </w:rPr>
        <w:t xml:space="preserve">Просроченная дебиторская задолженность со значения </w:t>
      </w:r>
      <w:r>
        <w:rPr>
          <w:sz w:val="24"/>
          <w:szCs w:val="24"/>
        </w:rPr>
        <w:t>52,1</w:t>
      </w:r>
      <w:r w:rsidRPr="004E210C">
        <w:rPr>
          <w:sz w:val="24"/>
          <w:szCs w:val="24"/>
        </w:rPr>
        <w:t xml:space="preserve"> тыс. рублей </w:t>
      </w:r>
      <w:r>
        <w:rPr>
          <w:sz w:val="24"/>
          <w:szCs w:val="24"/>
        </w:rPr>
        <w:t>выросла</w:t>
      </w:r>
      <w:r w:rsidRPr="004E210C">
        <w:rPr>
          <w:sz w:val="24"/>
          <w:szCs w:val="24"/>
        </w:rPr>
        <w:t xml:space="preserve"> на </w:t>
      </w:r>
      <w:r>
        <w:rPr>
          <w:sz w:val="24"/>
          <w:szCs w:val="24"/>
        </w:rPr>
        <w:t>62,5</w:t>
      </w:r>
      <w:r w:rsidRPr="004E210C">
        <w:rPr>
          <w:sz w:val="24"/>
          <w:szCs w:val="24"/>
        </w:rPr>
        <w:t xml:space="preserve"> тыс. рублей  (</w:t>
      </w:r>
      <w:r>
        <w:rPr>
          <w:sz w:val="24"/>
          <w:szCs w:val="24"/>
        </w:rPr>
        <w:t>более чем в 2,1 раза</w:t>
      </w:r>
      <w:r w:rsidRPr="004E210C">
        <w:rPr>
          <w:sz w:val="24"/>
          <w:szCs w:val="24"/>
        </w:rPr>
        <w:t xml:space="preserve">) и составила </w:t>
      </w:r>
      <w:r>
        <w:rPr>
          <w:sz w:val="24"/>
          <w:szCs w:val="24"/>
        </w:rPr>
        <w:t>114,6</w:t>
      </w:r>
      <w:r w:rsidRPr="004E210C">
        <w:rPr>
          <w:sz w:val="24"/>
          <w:szCs w:val="24"/>
        </w:rPr>
        <w:t xml:space="preserve"> тыс. рублей по счету 205.11 – это недоимка по земельному налогу и налогам на имущество.</w:t>
      </w:r>
    </w:p>
    <w:p w:rsidR="00D77028" w:rsidRDefault="00D77028" w:rsidP="00D77028">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на 01.01.20</w:t>
      </w:r>
      <w:r>
        <w:rPr>
          <w:sz w:val="24"/>
          <w:szCs w:val="24"/>
        </w:rPr>
        <w:t>21</w:t>
      </w:r>
      <w:r w:rsidRPr="001C132C">
        <w:rPr>
          <w:sz w:val="24"/>
          <w:szCs w:val="24"/>
        </w:rPr>
        <w:t xml:space="preserve">г. </w:t>
      </w:r>
      <w:r>
        <w:rPr>
          <w:sz w:val="24"/>
          <w:szCs w:val="24"/>
        </w:rPr>
        <w:t>с</w:t>
      </w:r>
      <w:r w:rsidRPr="001C132C">
        <w:rPr>
          <w:sz w:val="24"/>
          <w:szCs w:val="24"/>
        </w:rPr>
        <w:t xml:space="preserve">умма </w:t>
      </w:r>
      <w:r w:rsidRPr="00A20BD6">
        <w:rPr>
          <w:sz w:val="24"/>
          <w:szCs w:val="24"/>
        </w:rPr>
        <w:t>кредиторской</w:t>
      </w:r>
      <w:r w:rsidRPr="001C132C">
        <w:rPr>
          <w:sz w:val="24"/>
          <w:szCs w:val="24"/>
        </w:rPr>
        <w:t xml:space="preserve"> задолженности главного распорядителя </w:t>
      </w:r>
      <w:r>
        <w:rPr>
          <w:sz w:val="24"/>
          <w:szCs w:val="24"/>
        </w:rPr>
        <w:t xml:space="preserve">средств местного бюджета со значения 172,2 тыс. рублей увеличилась на 79,5 тыс. рублей  (или 146,2%) и </w:t>
      </w:r>
      <w:r w:rsidRPr="001C132C">
        <w:rPr>
          <w:sz w:val="24"/>
          <w:szCs w:val="24"/>
        </w:rPr>
        <w:t xml:space="preserve">составила </w:t>
      </w:r>
      <w:r>
        <w:rPr>
          <w:sz w:val="24"/>
          <w:szCs w:val="24"/>
        </w:rPr>
        <w:t xml:space="preserve">251,7 </w:t>
      </w:r>
      <w:r w:rsidRPr="001C132C">
        <w:rPr>
          <w:sz w:val="24"/>
          <w:szCs w:val="24"/>
        </w:rPr>
        <w:t xml:space="preserve"> тыс. руб</w:t>
      </w:r>
      <w:r>
        <w:rPr>
          <w:sz w:val="24"/>
          <w:szCs w:val="24"/>
        </w:rPr>
        <w:t xml:space="preserve">лей, </w:t>
      </w:r>
      <w:r w:rsidRPr="001C132C">
        <w:rPr>
          <w:sz w:val="24"/>
          <w:szCs w:val="24"/>
        </w:rPr>
        <w:t>в том числе:</w:t>
      </w:r>
    </w:p>
    <w:p w:rsidR="00D77028" w:rsidRDefault="00D77028" w:rsidP="00D77028">
      <w:pPr>
        <w:tabs>
          <w:tab w:val="left" w:pos="567"/>
        </w:tabs>
        <w:ind w:firstLine="567"/>
        <w:jc w:val="both"/>
        <w:rPr>
          <w:sz w:val="24"/>
          <w:szCs w:val="24"/>
        </w:rPr>
      </w:pPr>
      <w:r w:rsidRPr="001C132C">
        <w:rPr>
          <w:sz w:val="24"/>
          <w:szCs w:val="24"/>
        </w:rPr>
        <w:t xml:space="preserve">- </w:t>
      </w:r>
      <w:r>
        <w:rPr>
          <w:sz w:val="24"/>
          <w:szCs w:val="24"/>
        </w:rPr>
        <w:t>230,9</w:t>
      </w:r>
      <w:r w:rsidRPr="001C132C">
        <w:rPr>
          <w:sz w:val="24"/>
          <w:szCs w:val="24"/>
        </w:rPr>
        <w:t xml:space="preserve"> тыс. руб. </w:t>
      </w:r>
      <w:r>
        <w:rPr>
          <w:sz w:val="24"/>
          <w:szCs w:val="24"/>
        </w:rPr>
        <w:t>–</w:t>
      </w:r>
      <w:r w:rsidRPr="001C132C">
        <w:rPr>
          <w:sz w:val="24"/>
          <w:szCs w:val="24"/>
        </w:rPr>
        <w:t xml:space="preserve"> </w:t>
      </w:r>
      <w:r>
        <w:rPr>
          <w:sz w:val="24"/>
          <w:szCs w:val="24"/>
        </w:rPr>
        <w:t>по расчетам по доходам</w:t>
      </w:r>
      <w:r w:rsidRPr="001C132C">
        <w:rPr>
          <w:sz w:val="24"/>
          <w:szCs w:val="24"/>
        </w:rPr>
        <w:t>;</w:t>
      </w:r>
    </w:p>
    <w:p w:rsidR="00D77028" w:rsidRPr="001C132C" w:rsidRDefault="00D77028" w:rsidP="00D77028">
      <w:pPr>
        <w:tabs>
          <w:tab w:val="left" w:pos="567"/>
        </w:tabs>
        <w:ind w:firstLine="567"/>
        <w:jc w:val="both"/>
        <w:rPr>
          <w:sz w:val="24"/>
          <w:szCs w:val="24"/>
        </w:rPr>
      </w:pPr>
      <w:r>
        <w:rPr>
          <w:sz w:val="24"/>
          <w:szCs w:val="24"/>
        </w:rPr>
        <w:t>- 19,1 тыс. руб. – по расчетам по принятым обязательствам;</w:t>
      </w:r>
    </w:p>
    <w:p w:rsidR="00D77028" w:rsidRDefault="00D77028" w:rsidP="00D77028">
      <w:pPr>
        <w:tabs>
          <w:tab w:val="left" w:pos="567"/>
        </w:tabs>
        <w:ind w:firstLine="567"/>
        <w:jc w:val="both"/>
        <w:rPr>
          <w:sz w:val="24"/>
          <w:szCs w:val="24"/>
        </w:rPr>
      </w:pPr>
      <w:r>
        <w:rPr>
          <w:sz w:val="24"/>
          <w:szCs w:val="24"/>
        </w:rPr>
        <w:t>- 1,7 тыс. рублей – по расчетам по платежам в бюджеты.</w:t>
      </w:r>
    </w:p>
    <w:p w:rsidR="00D77028" w:rsidRPr="001C132C" w:rsidRDefault="00D77028" w:rsidP="00D77028">
      <w:pPr>
        <w:tabs>
          <w:tab w:val="left" w:pos="567"/>
        </w:tabs>
        <w:ind w:firstLine="567"/>
        <w:jc w:val="both"/>
        <w:rPr>
          <w:sz w:val="24"/>
          <w:szCs w:val="24"/>
        </w:rPr>
      </w:pPr>
      <w:r w:rsidRPr="001C132C">
        <w:rPr>
          <w:sz w:val="24"/>
          <w:szCs w:val="24"/>
        </w:rPr>
        <w:t xml:space="preserve">Просроченной кредиторской задолженности </w:t>
      </w:r>
      <w:r>
        <w:rPr>
          <w:sz w:val="24"/>
          <w:szCs w:val="24"/>
        </w:rPr>
        <w:t xml:space="preserve">на 01.01.2021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312AA2">
        <w:rPr>
          <w:color w:val="auto"/>
        </w:rPr>
        <w:t>Тутурского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312AA2">
        <w:rPr>
          <w:color w:val="auto"/>
        </w:rPr>
        <w:t>Тутурского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312AA2">
        <w:rPr>
          <w:shd w:val="clear" w:color="auto" w:fill="FFFFFF"/>
        </w:rPr>
        <w:t>Тутурского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Default="00FE7EE2" w:rsidP="00534A68">
      <w:pPr>
        <w:autoSpaceDE w:val="0"/>
        <w:autoSpaceDN w:val="0"/>
        <w:adjustRightInd w:val="0"/>
        <w:ind w:firstLine="567"/>
        <w:jc w:val="both"/>
        <w:rPr>
          <w:sz w:val="24"/>
          <w:szCs w:val="24"/>
          <w:lang w:eastAsia="ru-RU"/>
        </w:rPr>
      </w:pPr>
      <w:r>
        <w:rPr>
          <w:sz w:val="24"/>
          <w:szCs w:val="24"/>
          <w:lang w:eastAsia="ru-RU"/>
        </w:rPr>
        <w:t>Нарушений не установлено.</w:t>
      </w:r>
    </w:p>
    <w:p w:rsidR="003633D7" w:rsidRDefault="003633D7" w:rsidP="003633D7">
      <w:pPr>
        <w:autoSpaceDE w:val="0"/>
        <w:autoSpaceDN w:val="0"/>
        <w:adjustRightInd w:val="0"/>
        <w:ind w:firstLine="720"/>
        <w:jc w:val="center"/>
        <w:rPr>
          <w:i/>
          <w:sz w:val="24"/>
          <w:szCs w:val="24"/>
          <w:lang w:eastAsia="ru-RU"/>
        </w:rPr>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312AA2">
        <w:rPr>
          <w:rFonts w:ascii="Times New Roman" w:eastAsia="Times New Roman" w:hAnsi="Times New Roman"/>
          <w:sz w:val="24"/>
          <w:szCs w:val="24"/>
          <w:lang w:eastAsia="ru-RU"/>
        </w:rPr>
        <w:t>Тутурского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312AA2">
        <w:rPr>
          <w:rFonts w:ascii="Times New Roman" w:eastAsia="Times New Roman" w:hAnsi="Times New Roman"/>
          <w:sz w:val="24"/>
          <w:szCs w:val="24"/>
          <w:lang w:eastAsia="ru-RU"/>
        </w:rPr>
        <w:t>Тутурского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312AA2">
        <w:rPr>
          <w:sz w:val="24"/>
          <w:szCs w:val="24"/>
          <w:lang w:eastAsia="ru-RU"/>
        </w:rPr>
        <w:t>Тутурского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312AA2">
        <w:rPr>
          <w:sz w:val="24"/>
          <w:szCs w:val="24"/>
          <w:lang w:eastAsia="ru-RU"/>
        </w:rPr>
        <w:t>Тутурского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w:t>
      </w:r>
      <w:r w:rsidR="0022120A" w:rsidRPr="0007630F">
        <w:rPr>
          <w:color w:val="000000"/>
          <w:spacing w:val="-1"/>
          <w:sz w:val="24"/>
          <w:szCs w:val="24"/>
        </w:rPr>
        <w:t>соответству</w:t>
      </w:r>
      <w:r w:rsidR="00BE05FD" w:rsidRPr="0007630F">
        <w:rPr>
          <w:color w:val="000000"/>
          <w:spacing w:val="-1"/>
          <w:sz w:val="24"/>
          <w:szCs w:val="24"/>
        </w:rPr>
        <w:t>ю</w:t>
      </w:r>
      <w:r w:rsidR="0022120A" w:rsidRPr="0007630F">
        <w:rPr>
          <w:color w:val="000000"/>
          <w:spacing w:val="-1"/>
          <w:sz w:val="24"/>
          <w:szCs w:val="24"/>
        </w:rPr>
        <w:t>т требованиям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571E74">
        <w:rPr>
          <w:color w:val="000000"/>
          <w:spacing w:val="-1"/>
          <w:sz w:val="24"/>
          <w:szCs w:val="24"/>
        </w:rPr>
        <w:t>9561,0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571E74">
        <w:rPr>
          <w:color w:val="000000"/>
          <w:spacing w:val="-1"/>
          <w:sz w:val="24"/>
          <w:szCs w:val="24"/>
        </w:rPr>
        <w:t>99,84</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571E74">
        <w:rPr>
          <w:color w:val="000000"/>
          <w:spacing w:val="-1"/>
          <w:sz w:val="24"/>
          <w:szCs w:val="24"/>
        </w:rPr>
        <w:t>9372,2</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571E74">
        <w:rPr>
          <w:color w:val="000000"/>
          <w:spacing w:val="-1"/>
          <w:sz w:val="24"/>
          <w:szCs w:val="24"/>
        </w:rPr>
        <w:t>93,76</w:t>
      </w:r>
      <w:r w:rsidRPr="005A4EF1">
        <w:rPr>
          <w:color w:val="000000"/>
          <w:spacing w:val="-1"/>
          <w:sz w:val="24"/>
          <w:szCs w:val="24"/>
        </w:rPr>
        <w:t xml:space="preserve">% к плановым назначениям, </w:t>
      </w:r>
      <w:r w:rsidR="00AA5715">
        <w:rPr>
          <w:color w:val="000000"/>
          <w:spacing w:val="-1"/>
          <w:sz w:val="24"/>
          <w:szCs w:val="24"/>
        </w:rPr>
        <w:t>про</w:t>
      </w:r>
      <w:r w:rsidRPr="005A4EF1">
        <w:rPr>
          <w:color w:val="000000"/>
          <w:spacing w:val="-1"/>
          <w:sz w:val="24"/>
          <w:szCs w:val="24"/>
        </w:rPr>
        <w:t xml:space="preserve">фицит бюджета составил </w:t>
      </w:r>
      <w:r w:rsidR="00571E74">
        <w:rPr>
          <w:color w:val="000000"/>
          <w:spacing w:val="-1"/>
          <w:sz w:val="24"/>
          <w:szCs w:val="24"/>
        </w:rPr>
        <w:t>88,8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571E74">
        <w:rPr>
          <w:color w:val="000000"/>
          <w:spacing w:val="-1"/>
          <w:sz w:val="24"/>
          <w:szCs w:val="24"/>
        </w:rPr>
        <w:t>90,9</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571E74">
        <w:rPr>
          <w:color w:val="000000"/>
          <w:spacing w:val="-1"/>
          <w:sz w:val="24"/>
          <w:szCs w:val="24"/>
        </w:rPr>
        <w:t>9,1</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312AA2">
        <w:rPr>
          <w:sz w:val="24"/>
          <w:szCs w:val="24"/>
          <w:shd w:val="clear" w:color="auto" w:fill="FFFFFF"/>
        </w:rPr>
        <w:t>Тутурского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571E74">
        <w:rPr>
          <w:sz w:val="24"/>
          <w:szCs w:val="24"/>
        </w:rPr>
        <w:t xml:space="preserve">575 461,88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312AA2">
        <w:rPr>
          <w:sz w:val="24"/>
          <w:szCs w:val="24"/>
        </w:rPr>
        <w:t>Тутурского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571E74" w:rsidRPr="006E353E" w:rsidRDefault="00571E74" w:rsidP="00571E74">
      <w:pPr>
        <w:ind w:firstLine="567"/>
        <w:jc w:val="both"/>
        <w:rPr>
          <w:bCs/>
          <w:sz w:val="24"/>
          <w:szCs w:val="24"/>
        </w:rPr>
      </w:pPr>
      <w:r w:rsidRPr="006E353E">
        <w:rPr>
          <w:bCs/>
          <w:sz w:val="24"/>
          <w:szCs w:val="24"/>
        </w:rPr>
        <w:t>Установлено нарушение Порядка</w:t>
      </w:r>
      <w:r w:rsidRPr="006E353E">
        <w:rPr>
          <w:sz w:val="24"/>
          <w:szCs w:val="24"/>
        </w:rPr>
        <w:t xml:space="preserve">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6 июня 2019 г. № 85н в части неверного отражения и оплаты расходов в сумме 5,0 тыс. рублей на мероприятия в области землепользования, землеустройства и жилищного хозяйства </w:t>
      </w:r>
      <w:r w:rsidRPr="006E353E">
        <w:rPr>
          <w:bCs/>
          <w:sz w:val="24"/>
          <w:szCs w:val="24"/>
        </w:rPr>
        <w:t>по подразделу 0503 «Благоустройство», которые следовало отразить и профинансировать по подразделу 0412 «</w:t>
      </w:r>
      <w:r w:rsidRPr="006E353E">
        <w:rPr>
          <w:sz w:val="24"/>
          <w:szCs w:val="24"/>
        </w:rPr>
        <w:t>Другие вопросы в области национальной экономики</w:t>
      </w:r>
      <w:r w:rsidRPr="006E353E">
        <w:rPr>
          <w:bCs/>
          <w:sz w:val="24"/>
          <w:szCs w:val="24"/>
        </w:rPr>
        <w:t>» раздела 0400 «</w:t>
      </w:r>
      <w:r w:rsidRPr="006E353E">
        <w:rPr>
          <w:sz w:val="24"/>
          <w:szCs w:val="24"/>
        </w:rPr>
        <w:t>Национальная экономика».</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312AA2">
        <w:rPr>
          <w:sz w:val="24"/>
          <w:szCs w:val="24"/>
        </w:rPr>
        <w:t>Тутурского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312AA2">
        <w:rPr>
          <w:sz w:val="24"/>
          <w:szCs w:val="24"/>
        </w:rPr>
        <w:t>Тутурского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6E353E" w:rsidRDefault="006E353E" w:rsidP="00667DE6">
      <w:pPr>
        <w:pStyle w:val="af4"/>
        <w:tabs>
          <w:tab w:val="left" w:pos="9638"/>
        </w:tabs>
        <w:spacing w:before="0" w:after="0"/>
        <w:ind w:left="1656" w:right="-1" w:hanging="1372"/>
        <w:jc w:val="both"/>
        <w:rPr>
          <w:shd w:val="clear" w:color="auto" w:fill="FFFFFF"/>
        </w:rPr>
      </w:pPr>
    </w:p>
    <w:p w:rsidR="004D71B0" w:rsidRDefault="0022120A">
      <w:pPr>
        <w:pStyle w:val="af4"/>
        <w:tabs>
          <w:tab w:val="left" w:pos="9638"/>
        </w:tabs>
        <w:spacing w:before="0" w:after="0"/>
        <w:ind w:left="1656" w:right="-1" w:hanging="1372"/>
        <w:jc w:val="both"/>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19A" w:rsidRDefault="00C4519A">
      <w:r>
        <w:separator/>
      </w:r>
    </w:p>
  </w:endnote>
  <w:endnote w:type="continuationSeparator" w:id="1">
    <w:p w:rsidR="00C4519A" w:rsidRDefault="00C4519A">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19A" w:rsidRDefault="00C4519A">
      <w:r>
        <w:separator/>
      </w:r>
    </w:p>
  </w:footnote>
  <w:footnote w:type="continuationSeparator" w:id="1">
    <w:p w:rsidR="00C4519A" w:rsidRDefault="00C4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4CD"/>
    <w:rsid w:val="00050E13"/>
    <w:rsid w:val="00051DF2"/>
    <w:rsid w:val="00052FB7"/>
    <w:rsid w:val="0005307D"/>
    <w:rsid w:val="000534F7"/>
    <w:rsid w:val="0005427E"/>
    <w:rsid w:val="00054600"/>
    <w:rsid w:val="000551A0"/>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432A"/>
    <w:rsid w:val="000950BE"/>
    <w:rsid w:val="000957D6"/>
    <w:rsid w:val="00095C6F"/>
    <w:rsid w:val="0009634E"/>
    <w:rsid w:val="000A0D52"/>
    <w:rsid w:val="000A2184"/>
    <w:rsid w:val="000A3B5D"/>
    <w:rsid w:val="000A3F74"/>
    <w:rsid w:val="000A4A7C"/>
    <w:rsid w:val="000A526B"/>
    <w:rsid w:val="000B04EE"/>
    <w:rsid w:val="000B0818"/>
    <w:rsid w:val="000B2307"/>
    <w:rsid w:val="000B2C65"/>
    <w:rsid w:val="000B310A"/>
    <w:rsid w:val="000B3AB6"/>
    <w:rsid w:val="000B50A9"/>
    <w:rsid w:val="000B5199"/>
    <w:rsid w:val="000B5693"/>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25E8"/>
    <w:rsid w:val="001139FF"/>
    <w:rsid w:val="00114881"/>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124"/>
    <w:rsid w:val="00135658"/>
    <w:rsid w:val="00135895"/>
    <w:rsid w:val="0014042C"/>
    <w:rsid w:val="00140AD8"/>
    <w:rsid w:val="00140B3F"/>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4FF4"/>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239C"/>
    <w:rsid w:val="00183392"/>
    <w:rsid w:val="00183B14"/>
    <w:rsid w:val="00184AE0"/>
    <w:rsid w:val="00185045"/>
    <w:rsid w:val="001856BA"/>
    <w:rsid w:val="00186547"/>
    <w:rsid w:val="001867E8"/>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1D43"/>
    <w:rsid w:val="001C56B3"/>
    <w:rsid w:val="001C5715"/>
    <w:rsid w:val="001C648D"/>
    <w:rsid w:val="001D0314"/>
    <w:rsid w:val="001D2438"/>
    <w:rsid w:val="001D5249"/>
    <w:rsid w:val="001D6028"/>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2658"/>
    <w:rsid w:val="001F48D4"/>
    <w:rsid w:val="001F53B6"/>
    <w:rsid w:val="001F54D3"/>
    <w:rsid w:val="00200354"/>
    <w:rsid w:val="00201896"/>
    <w:rsid w:val="00201C48"/>
    <w:rsid w:val="00202AAC"/>
    <w:rsid w:val="00203851"/>
    <w:rsid w:val="00203886"/>
    <w:rsid w:val="00203CA8"/>
    <w:rsid w:val="00206130"/>
    <w:rsid w:val="00206D3E"/>
    <w:rsid w:val="002073A5"/>
    <w:rsid w:val="0020764E"/>
    <w:rsid w:val="002119A4"/>
    <w:rsid w:val="00211E1C"/>
    <w:rsid w:val="00212A65"/>
    <w:rsid w:val="00212CBA"/>
    <w:rsid w:val="002135A0"/>
    <w:rsid w:val="00213CB3"/>
    <w:rsid w:val="00214720"/>
    <w:rsid w:val="00214F8A"/>
    <w:rsid w:val="00216005"/>
    <w:rsid w:val="002202F0"/>
    <w:rsid w:val="00220FE4"/>
    <w:rsid w:val="0022120A"/>
    <w:rsid w:val="002213E8"/>
    <w:rsid w:val="002222A4"/>
    <w:rsid w:val="002229A2"/>
    <w:rsid w:val="00223947"/>
    <w:rsid w:val="002257A9"/>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221"/>
    <w:rsid w:val="00294D08"/>
    <w:rsid w:val="002969E2"/>
    <w:rsid w:val="002A0616"/>
    <w:rsid w:val="002A07E3"/>
    <w:rsid w:val="002A124E"/>
    <w:rsid w:val="002A1925"/>
    <w:rsid w:val="002A3F20"/>
    <w:rsid w:val="002A6444"/>
    <w:rsid w:val="002A72CA"/>
    <w:rsid w:val="002A7CC3"/>
    <w:rsid w:val="002B07FF"/>
    <w:rsid w:val="002B45E7"/>
    <w:rsid w:val="002B4DB7"/>
    <w:rsid w:val="002C0654"/>
    <w:rsid w:val="002C0A71"/>
    <w:rsid w:val="002C0F13"/>
    <w:rsid w:val="002C1166"/>
    <w:rsid w:val="002C17CF"/>
    <w:rsid w:val="002C1B9F"/>
    <w:rsid w:val="002C2CF6"/>
    <w:rsid w:val="002C31AD"/>
    <w:rsid w:val="002C32DD"/>
    <w:rsid w:val="002C3A9F"/>
    <w:rsid w:val="002C406F"/>
    <w:rsid w:val="002C4466"/>
    <w:rsid w:val="002C5E61"/>
    <w:rsid w:val="002C68ED"/>
    <w:rsid w:val="002C6F99"/>
    <w:rsid w:val="002D0852"/>
    <w:rsid w:val="002D0B35"/>
    <w:rsid w:val="002D1AE7"/>
    <w:rsid w:val="002D2218"/>
    <w:rsid w:val="002D247B"/>
    <w:rsid w:val="002D2DF4"/>
    <w:rsid w:val="002D340D"/>
    <w:rsid w:val="002D41CC"/>
    <w:rsid w:val="002D58B9"/>
    <w:rsid w:val="002D5E5D"/>
    <w:rsid w:val="002D5FC9"/>
    <w:rsid w:val="002D6714"/>
    <w:rsid w:val="002D72BC"/>
    <w:rsid w:val="002D7B45"/>
    <w:rsid w:val="002D7FE6"/>
    <w:rsid w:val="002E1E88"/>
    <w:rsid w:val="002E267B"/>
    <w:rsid w:val="002E2707"/>
    <w:rsid w:val="002E3CF7"/>
    <w:rsid w:val="002E3FFD"/>
    <w:rsid w:val="002E4DCD"/>
    <w:rsid w:val="002E5429"/>
    <w:rsid w:val="002E585D"/>
    <w:rsid w:val="002E59EA"/>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30F"/>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AA2"/>
    <w:rsid w:val="00312DF8"/>
    <w:rsid w:val="00312FE8"/>
    <w:rsid w:val="0031427D"/>
    <w:rsid w:val="0031528A"/>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57338"/>
    <w:rsid w:val="00361911"/>
    <w:rsid w:val="00361CA4"/>
    <w:rsid w:val="003633D7"/>
    <w:rsid w:val="00363EBF"/>
    <w:rsid w:val="00363EF0"/>
    <w:rsid w:val="003649FD"/>
    <w:rsid w:val="00364C1B"/>
    <w:rsid w:val="00365961"/>
    <w:rsid w:val="003662A8"/>
    <w:rsid w:val="003667B4"/>
    <w:rsid w:val="00370394"/>
    <w:rsid w:val="00371D98"/>
    <w:rsid w:val="0037339A"/>
    <w:rsid w:val="003738B9"/>
    <w:rsid w:val="00373E77"/>
    <w:rsid w:val="00374970"/>
    <w:rsid w:val="003750AB"/>
    <w:rsid w:val="003759FA"/>
    <w:rsid w:val="00375A6C"/>
    <w:rsid w:val="00375C92"/>
    <w:rsid w:val="003768C7"/>
    <w:rsid w:val="003804E8"/>
    <w:rsid w:val="00380F1A"/>
    <w:rsid w:val="00381510"/>
    <w:rsid w:val="003816B3"/>
    <w:rsid w:val="003816F3"/>
    <w:rsid w:val="00381A00"/>
    <w:rsid w:val="00383E65"/>
    <w:rsid w:val="003852F4"/>
    <w:rsid w:val="00385992"/>
    <w:rsid w:val="00387125"/>
    <w:rsid w:val="00393A5F"/>
    <w:rsid w:val="00393CB4"/>
    <w:rsid w:val="00394BC1"/>
    <w:rsid w:val="00394D4B"/>
    <w:rsid w:val="00395D34"/>
    <w:rsid w:val="00397321"/>
    <w:rsid w:val="003A0E8A"/>
    <w:rsid w:val="003A1A77"/>
    <w:rsid w:val="003A21B5"/>
    <w:rsid w:val="003A336D"/>
    <w:rsid w:val="003A3B6B"/>
    <w:rsid w:val="003A4376"/>
    <w:rsid w:val="003A55D9"/>
    <w:rsid w:val="003B1C5A"/>
    <w:rsid w:val="003B1D1D"/>
    <w:rsid w:val="003B24ED"/>
    <w:rsid w:val="003B2AD6"/>
    <w:rsid w:val="003B373B"/>
    <w:rsid w:val="003B4969"/>
    <w:rsid w:val="003B5140"/>
    <w:rsid w:val="003B640C"/>
    <w:rsid w:val="003B683C"/>
    <w:rsid w:val="003B6B84"/>
    <w:rsid w:val="003B6F01"/>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5FF4"/>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696"/>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2C91"/>
    <w:rsid w:val="00473196"/>
    <w:rsid w:val="00473526"/>
    <w:rsid w:val="00473EFB"/>
    <w:rsid w:val="0047512A"/>
    <w:rsid w:val="0047529E"/>
    <w:rsid w:val="004754B9"/>
    <w:rsid w:val="00475FC4"/>
    <w:rsid w:val="004768B9"/>
    <w:rsid w:val="00477A18"/>
    <w:rsid w:val="0048066A"/>
    <w:rsid w:val="00480BBB"/>
    <w:rsid w:val="0048100E"/>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1B86"/>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13EE"/>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830"/>
    <w:rsid w:val="00511A01"/>
    <w:rsid w:val="00512237"/>
    <w:rsid w:val="005132C9"/>
    <w:rsid w:val="00514303"/>
    <w:rsid w:val="00515283"/>
    <w:rsid w:val="0051609C"/>
    <w:rsid w:val="005166A6"/>
    <w:rsid w:val="00522789"/>
    <w:rsid w:val="00522EE0"/>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56B30"/>
    <w:rsid w:val="00560248"/>
    <w:rsid w:val="00561DCA"/>
    <w:rsid w:val="00562AC9"/>
    <w:rsid w:val="005637AC"/>
    <w:rsid w:val="005663AB"/>
    <w:rsid w:val="00566804"/>
    <w:rsid w:val="00566E34"/>
    <w:rsid w:val="0056780C"/>
    <w:rsid w:val="00570EBC"/>
    <w:rsid w:val="00571186"/>
    <w:rsid w:val="005717E0"/>
    <w:rsid w:val="00571E74"/>
    <w:rsid w:val="005726A1"/>
    <w:rsid w:val="00572EF6"/>
    <w:rsid w:val="00573575"/>
    <w:rsid w:val="005749B9"/>
    <w:rsid w:val="00575DD0"/>
    <w:rsid w:val="00580BCA"/>
    <w:rsid w:val="00583D3C"/>
    <w:rsid w:val="00584776"/>
    <w:rsid w:val="0058511E"/>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4E"/>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2683"/>
    <w:rsid w:val="005B4078"/>
    <w:rsid w:val="005B4715"/>
    <w:rsid w:val="005B536F"/>
    <w:rsid w:val="005B6A08"/>
    <w:rsid w:val="005C0114"/>
    <w:rsid w:val="005C1E25"/>
    <w:rsid w:val="005C368E"/>
    <w:rsid w:val="005C440B"/>
    <w:rsid w:val="005C481F"/>
    <w:rsid w:val="005C4DDA"/>
    <w:rsid w:val="005C5418"/>
    <w:rsid w:val="005C58B1"/>
    <w:rsid w:val="005C66EC"/>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611"/>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0C08"/>
    <w:rsid w:val="00602059"/>
    <w:rsid w:val="00602689"/>
    <w:rsid w:val="00602914"/>
    <w:rsid w:val="00602B56"/>
    <w:rsid w:val="006036A9"/>
    <w:rsid w:val="006041C0"/>
    <w:rsid w:val="006043B6"/>
    <w:rsid w:val="00604DB7"/>
    <w:rsid w:val="006058A6"/>
    <w:rsid w:val="00605A9F"/>
    <w:rsid w:val="00605E2A"/>
    <w:rsid w:val="00606DE2"/>
    <w:rsid w:val="006075B7"/>
    <w:rsid w:val="00607A4E"/>
    <w:rsid w:val="00610B41"/>
    <w:rsid w:val="006111B5"/>
    <w:rsid w:val="00611938"/>
    <w:rsid w:val="00611A02"/>
    <w:rsid w:val="0061504A"/>
    <w:rsid w:val="006152CE"/>
    <w:rsid w:val="00615424"/>
    <w:rsid w:val="006204EA"/>
    <w:rsid w:val="006216CE"/>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096"/>
    <w:rsid w:val="0065514E"/>
    <w:rsid w:val="00655EDD"/>
    <w:rsid w:val="006605F9"/>
    <w:rsid w:val="00662CB1"/>
    <w:rsid w:val="006656BC"/>
    <w:rsid w:val="00667DE6"/>
    <w:rsid w:val="00670B43"/>
    <w:rsid w:val="0067109A"/>
    <w:rsid w:val="0067118B"/>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3940"/>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2E63"/>
    <w:rsid w:val="006B36AD"/>
    <w:rsid w:val="006B56D8"/>
    <w:rsid w:val="006B5C67"/>
    <w:rsid w:val="006B61D4"/>
    <w:rsid w:val="006B61EC"/>
    <w:rsid w:val="006B6238"/>
    <w:rsid w:val="006C0968"/>
    <w:rsid w:val="006C26E0"/>
    <w:rsid w:val="006C29E9"/>
    <w:rsid w:val="006C2D82"/>
    <w:rsid w:val="006C3249"/>
    <w:rsid w:val="006C6C7E"/>
    <w:rsid w:val="006D07B4"/>
    <w:rsid w:val="006D08CB"/>
    <w:rsid w:val="006D1A7B"/>
    <w:rsid w:val="006D2969"/>
    <w:rsid w:val="006D29F1"/>
    <w:rsid w:val="006D2D51"/>
    <w:rsid w:val="006D381E"/>
    <w:rsid w:val="006D4C62"/>
    <w:rsid w:val="006D54E5"/>
    <w:rsid w:val="006D6322"/>
    <w:rsid w:val="006D7AFA"/>
    <w:rsid w:val="006D7C62"/>
    <w:rsid w:val="006E01BB"/>
    <w:rsid w:val="006E0D12"/>
    <w:rsid w:val="006E353E"/>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6213"/>
    <w:rsid w:val="007776EE"/>
    <w:rsid w:val="00780FFD"/>
    <w:rsid w:val="00781648"/>
    <w:rsid w:val="00781AC7"/>
    <w:rsid w:val="00782485"/>
    <w:rsid w:val="00782EB4"/>
    <w:rsid w:val="00785385"/>
    <w:rsid w:val="0078649D"/>
    <w:rsid w:val="007870AA"/>
    <w:rsid w:val="00792E05"/>
    <w:rsid w:val="007930BD"/>
    <w:rsid w:val="007933F9"/>
    <w:rsid w:val="0079391F"/>
    <w:rsid w:val="00794EE7"/>
    <w:rsid w:val="00795027"/>
    <w:rsid w:val="0079549D"/>
    <w:rsid w:val="00795570"/>
    <w:rsid w:val="00795FA5"/>
    <w:rsid w:val="00796146"/>
    <w:rsid w:val="0079660B"/>
    <w:rsid w:val="00796C99"/>
    <w:rsid w:val="00797506"/>
    <w:rsid w:val="0079766C"/>
    <w:rsid w:val="007A011C"/>
    <w:rsid w:val="007A0BAE"/>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5A42"/>
    <w:rsid w:val="00806056"/>
    <w:rsid w:val="00807283"/>
    <w:rsid w:val="00807462"/>
    <w:rsid w:val="00807E79"/>
    <w:rsid w:val="00811ADA"/>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6D4"/>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4262"/>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3"/>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2A5D"/>
    <w:rsid w:val="008841A3"/>
    <w:rsid w:val="008846EB"/>
    <w:rsid w:val="00885573"/>
    <w:rsid w:val="008905AC"/>
    <w:rsid w:val="008910B5"/>
    <w:rsid w:val="008934CE"/>
    <w:rsid w:val="008935FB"/>
    <w:rsid w:val="00893B38"/>
    <w:rsid w:val="00893F44"/>
    <w:rsid w:val="00897020"/>
    <w:rsid w:val="008971D7"/>
    <w:rsid w:val="008A0B63"/>
    <w:rsid w:val="008A0D30"/>
    <w:rsid w:val="008A0D39"/>
    <w:rsid w:val="008A3758"/>
    <w:rsid w:val="008A3C19"/>
    <w:rsid w:val="008A4FEA"/>
    <w:rsid w:val="008A6483"/>
    <w:rsid w:val="008B0010"/>
    <w:rsid w:val="008B3242"/>
    <w:rsid w:val="008B34C5"/>
    <w:rsid w:val="008B3A72"/>
    <w:rsid w:val="008B41A1"/>
    <w:rsid w:val="008B4843"/>
    <w:rsid w:val="008B555C"/>
    <w:rsid w:val="008B5D9B"/>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E7C4D"/>
    <w:rsid w:val="008F0201"/>
    <w:rsid w:val="008F1BB7"/>
    <w:rsid w:val="008F23B4"/>
    <w:rsid w:val="008F25A0"/>
    <w:rsid w:val="008F2879"/>
    <w:rsid w:val="008F46A7"/>
    <w:rsid w:val="008F675B"/>
    <w:rsid w:val="008F7A9F"/>
    <w:rsid w:val="008F7D81"/>
    <w:rsid w:val="00900FA2"/>
    <w:rsid w:val="00902730"/>
    <w:rsid w:val="00903E29"/>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49C"/>
    <w:rsid w:val="00935D03"/>
    <w:rsid w:val="00936031"/>
    <w:rsid w:val="00936BF3"/>
    <w:rsid w:val="00940A72"/>
    <w:rsid w:val="0094262D"/>
    <w:rsid w:val="009428C0"/>
    <w:rsid w:val="00942B97"/>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769"/>
    <w:rsid w:val="00964B29"/>
    <w:rsid w:val="00964F09"/>
    <w:rsid w:val="00966495"/>
    <w:rsid w:val="00967338"/>
    <w:rsid w:val="009718DC"/>
    <w:rsid w:val="009735CC"/>
    <w:rsid w:val="0097397C"/>
    <w:rsid w:val="009748AB"/>
    <w:rsid w:val="009751B8"/>
    <w:rsid w:val="00975ED7"/>
    <w:rsid w:val="009767D8"/>
    <w:rsid w:val="00976853"/>
    <w:rsid w:val="00976B63"/>
    <w:rsid w:val="00976EA1"/>
    <w:rsid w:val="00976EC5"/>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44CE"/>
    <w:rsid w:val="009A4BD1"/>
    <w:rsid w:val="009A5D47"/>
    <w:rsid w:val="009A6005"/>
    <w:rsid w:val="009A6222"/>
    <w:rsid w:val="009A71CE"/>
    <w:rsid w:val="009B07B8"/>
    <w:rsid w:val="009B0DB4"/>
    <w:rsid w:val="009B112D"/>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522"/>
    <w:rsid w:val="009C58BC"/>
    <w:rsid w:val="009C784D"/>
    <w:rsid w:val="009D19E6"/>
    <w:rsid w:val="009D359F"/>
    <w:rsid w:val="009D58D1"/>
    <w:rsid w:val="009D62F7"/>
    <w:rsid w:val="009D69F7"/>
    <w:rsid w:val="009D7B6F"/>
    <w:rsid w:val="009E05DC"/>
    <w:rsid w:val="009E1466"/>
    <w:rsid w:val="009E1CE8"/>
    <w:rsid w:val="009E5109"/>
    <w:rsid w:val="009E5F3F"/>
    <w:rsid w:val="009F060A"/>
    <w:rsid w:val="009F153A"/>
    <w:rsid w:val="009F1EEC"/>
    <w:rsid w:val="009F4D79"/>
    <w:rsid w:val="009F60B2"/>
    <w:rsid w:val="009F7E81"/>
    <w:rsid w:val="00A002DF"/>
    <w:rsid w:val="00A00A0A"/>
    <w:rsid w:val="00A01D5A"/>
    <w:rsid w:val="00A01E68"/>
    <w:rsid w:val="00A026F4"/>
    <w:rsid w:val="00A02DBF"/>
    <w:rsid w:val="00A0377F"/>
    <w:rsid w:val="00A04D28"/>
    <w:rsid w:val="00A06316"/>
    <w:rsid w:val="00A06905"/>
    <w:rsid w:val="00A06A22"/>
    <w:rsid w:val="00A101CB"/>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48C"/>
    <w:rsid w:val="00A26D84"/>
    <w:rsid w:val="00A272D9"/>
    <w:rsid w:val="00A27978"/>
    <w:rsid w:val="00A31CD0"/>
    <w:rsid w:val="00A31E64"/>
    <w:rsid w:val="00A35C63"/>
    <w:rsid w:val="00A36906"/>
    <w:rsid w:val="00A36FBD"/>
    <w:rsid w:val="00A410FF"/>
    <w:rsid w:val="00A42AEB"/>
    <w:rsid w:val="00A4392A"/>
    <w:rsid w:val="00A440D2"/>
    <w:rsid w:val="00A442E5"/>
    <w:rsid w:val="00A44E05"/>
    <w:rsid w:val="00A45438"/>
    <w:rsid w:val="00A47D55"/>
    <w:rsid w:val="00A50F98"/>
    <w:rsid w:val="00A52362"/>
    <w:rsid w:val="00A5473A"/>
    <w:rsid w:val="00A5475B"/>
    <w:rsid w:val="00A54924"/>
    <w:rsid w:val="00A555BB"/>
    <w:rsid w:val="00A55685"/>
    <w:rsid w:val="00A5654E"/>
    <w:rsid w:val="00A5662A"/>
    <w:rsid w:val="00A56B70"/>
    <w:rsid w:val="00A60D11"/>
    <w:rsid w:val="00A6128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5715"/>
    <w:rsid w:val="00AA6027"/>
    <w:rsid w:val="00AA603C"/>
    <w:rsid w:val="00AA6522"/>
    <w:rsid w:val="00AA6A39"/>
    <w:rsid w:val="00AA6BCF"/>
    <w:rsid w:val="00AA6FA2"/>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674"/>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68EC"/>
    <w:rsid w:val="00AE7507"/>
    <w:rsid w:val="00AE7A5E"/>
    <w:rsid w:val="00AF07A2"/>
    <w:rsid w:val="00AF0A97"/>
    <w:rsid w:val="00AF2079"/>
    <w:rsid w:val="00AF2670"/>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5C9D"/>
    <w:rsid w:val="00B065BB"/>
    <w:rsid w:val="00B06D47"/>
    <w:rsid w:val="00B1153A"/>
    <w:rsid w:val="00B119CF"/>
    <w:rsid w:val="00B12F55"/>
    <w:rsid w:val="00B131E6"/>
    <w:rsid w:val="00B132D2"/>
    <w:rsid w:val="00B160AE"/>
    <w:rsid w:val="00B164F4"/>
    <w:rsid w:val="00B16B47"/>
    <w:rsid w:val="00B177C0"/>
    <w:rsid w:val="00B2159C"/>
    <w:rsid w:val="00B21AF6"/>
    <w:rsid w:val="00B21C95"/>
    <w:rsid w:val="00B21DC9"/>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376D3"/>
    <w:rsid w:val="00B40FEB"/>
    <w:rsid w:val="00B41BBF"/>
    <w:rsid w:val="00B41FC7"/>
    <w:rsid w:val="00B42B0F"/>
    <w:rsid w:val="00B43DE8"/>
    <w:rsid w:val="00B4632B"/>
    <w:rsid w:val="00B46D33"/>
    <w:rsid w:val="00B50AAF"/>
    <w:rsid w:val="00B51317"/>
    <w:rsid w:val="00B52063"/>
    <w:rsid w:val="00B520A9"/>
    <w:rsid w:val="00B524D1"/>
    <w:rsid w:val="00B54F32"/>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55C6"/>
    <w:rsid w:val="00B86B19"/>
    <w:rsid w:val="00B86E6A"/>
    <w:rsid w:val="00B87B24"/>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3858"/>
    <w:rsid w:val="00BB4726"/>
    <w:rsid w:val="00BB5ADF"/>
    <w:rsid w:val="00BB5BBF"/>
    <w:rsid w:val="00BB6D16"/>
    <w:rsid w:val="00BB77CF"/>
    <w:rsid w:val="00BC0A59"/>
    <w:rsid w:val="00BC0F93"/>
    <w:rsid w:val="00BC1FF5"/>
    <w:rsid w:val="00BC404C"/>
    <w:rsid w:val="00BC43C7"/>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D25"/>
    <w:rsid w:val="00BE0E52"/>
    <w:rsid w:val="00BE1DFC"/>
    <w:rsid w:val="00BE1FCA"/>
    <w:rsid w:val="00BE2F6A"/>
    <w:rsid w:val="00BE5E92"/>
    <w:rsid w:val="00BE5EB3"/>
    <w:rsid w:val="00BE5F0D"/>
    <w:rsid w:val="00BE62AC"/>
    <w:rsid w:val="00BE6DD2"/>
    <w:rsid w:val="00BE757A"/>
    <w:rsid w:val="00BF3B4C"/>
    <w:rsid w:val="00BF3FB4"/>
    <w:rsid w:val="00BF4B09"/>
    <w:rsid w:val="00BF6732"/>
    <w:rsid w:val="00C00D6C"/>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0F7"/>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36C1C"/>
    <w:rsid w:val="00C40AA4"/>
    <w:rsid w:val="00C41D27"/>
    <w:rsid w:val="00C41DF3"/>
    <w:rsid w:val="00C4463A"/>
    <w:rsid w:val="00C44F3F"/>
    <w:rsid w:val="00C4513D"/>
    <w:rsid w:val="00C4519A"/>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0A9B"/>
    <w:rsid w:val="00C61AF9"/>
    <w:rsid w:val="00C625C7"/>
    <w:rsid w:val="00C627E3"/>
    <w:rsid w:val="00C62DB2"/>
    <w:rsid w:val="00C63D3E"/>
    <w:rsid w:val="00C66B9A"/>
    <w:rsid w:val="00C6712A"/>
    <w:rsid w:val="00C70ABA"/>
    <w:rsid w:val="00C71C2B"/>
    <w:rsid w:val="00C72042"/>
    <w:rsid w:val="00C74025"/>
    <w:rsid w:val="00C7718D"/>
    <w:rsid w:val="00C775AD"/>
    <w:rsid w:val="00C7763F"/>
    <w:rsid w:val="00C77C27"/>
    <w:rsid w:val="00C8214D"/>
    <w:rsid w:val="00C821DE"/>
    <w:rsid w:val="00C823E0"/>
    <w:rsid w:val="00C82A97"/>
    <w:rsid w:val="00C84D73"/>
    <w:rsid w:val="00C858FC"/>
    <w:rsid w:val="00C85FA5"/>
    <w:rsid w:val="00C8698F"/>
    <w:rsid w:val="00C872A5"/>
    <w:rsid w:val="00C9059E"/>
    <w:rsid w:val="00C91D38"/>
    <w:rsid w:val="00C9231A"/>
    <w:rsid w:val="00C92490"/>
    <w:rsid w:val="00C92EE5"/>
    <w:rsid w:val="00C94EEF"/>
    <w:rsid w:val="00C96B8B"/>
    <w:rsid w:val="00C96E62"/>
    <w:rsid w:val="00C97AC3"/>
    <w:rsid w:val="00C97E4E"/>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6659"/>
    <w:rsid w:val="00CB75ED"/>
    <w:rsid w:val="00CB7F9C"/>
    <w:rsid w:val="00CC0EBB"/>
    <w:rsid w:val="00CC0FDF"/>
    <w:rsid w:val="00CC140A"/>
    <w:rsid w:val="00CC17CB"/>
    <w:rsid w:val="00CC31A9"/>
    <w:rsid w:val="00CC5A0A"/>
    <w:rsid w:val="00CD0A15"/>
    <w:rsid w:val="00CD2875"/>
    <w:rsid w:val="00CD2C54"/>
    <w:rsid w:val="00CD3B2A"/>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18DD"/>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463"/>
    <w:rsid w:val="00D62840"/>
    <w:rsid w:val="00D63B89"/>
    <w:rsid w:val="00D6414E"/>
    <w:rsid w:val="00D64551"/>
    <w:rsid w:val="00D70758"/>
    <w:rsid w:val="00D72CA6"/>
    <w:rsid w:val="00D75B0B"/>
    <w:rsid w:val="00D76A8B"/>
    <w:rsid w:val="00D76FC8"/>
    <w:rsid w:val="00D77028"/>
    <w:rsid w:val="00D7731D"/>
    <w:rsid w:val="00D7760B"/>
    <w:rsid w:val="00D77D51"/>
    <w:rsid w:val="00D80832"/>
    <w:rsid w:val="00D83168"/>
    <w:rsid w:val="00D83E46"/>
    <w:rsid w:val="00D84665"/>
    <w:rsid w:val="00D84C33"/>
    <w:rsid w:val="00D90AE6"/>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E"/>
    <w:rsid w:val="00DD633B"/>
    <w:rsid w:val="00DD7032"/>
    <w:rsid w:val="00DD7429"/>
    <w:rsid w:val="00DD7DED"/>
    <w:rsid w:val="00DE187F"/>
    <w:rsid w:val="00DE19D2"/>
    <w:rsid w:val="00DE2917"/>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38F5"/>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970"/>
    <w:rsid w:val="00E40A35"/>
    <w:rsid w:val="00E429C5"/>
    <w:rsid w:val="00E444FC"/>
    <w:rsid w:val="00E44ED8"/>
    <w:rsid w:val="00E44FEA"/>
    <w:rsid w:val="00E45B34"/>
    <w:rsid w:val="00E460F7"/>
    <w:rsid w:val="00E465A0"/>
    <w:rsid w:val="00E50469"/>
    <w:rsid w:val="00E505ED"/>
    <w:rsid w:val="00E5166E"/>
    <w:rsid w:val="00E51BA4"/>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2D67"/>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970B7"/>
    <w:rsid w:val="00EA09B5"/>
    <w:rsid w:val="00EA2897"/>
    <w:rsid w:val="00EA2C08"/>
    <w:rsid w:val="00EA3826"/>
    <w:rsid w:val="00EA4AC5"/>
    <w:rsid w:val="00EA52D0"/>
    <w:rsid w:val="00EA5F2E"/>
    <w:rsid w:val="00EA673A"/>
    <w:rsid w:val="00EA7229"/>
    <w:rsid w:val="00EB06FC"/>
    <w:rsid w:val="00EB21B5"/>
    <w:rsid w:val="00EB45AA"/>
    <w:rsid w:val="00EB49F4"/>
    <w:rsid w:val="00EB5691"/>
    <w:rsid w:val="00EB6AA7"/>
    <w:rsid w:val="00EC11F0"/>
    <w:rsid w:val="00EC2541"/>
    <w:rsid w:val="00EC33A2"/>
    <w:rsid w:val="00EC3555"/>
    <w:rsid w:val="00EC6BDD"/>
    <w:rsid w:val="00EC6CE1"/>
    <w:rsid w:val="00EC6DE7"/>
    <w:rsid w:val="00EC6FEA"/>
    <w:rsid w:val="00EC7747"/>
    <w:rsid w:val="00EC7A2E"/>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66B0"/>
    <w:rsid w:val="00EE78D7"/>
    <w:rsid w:val="00EE7A42"/>
    <w:rsid w:val="00EF1967"/>
    <w:rsid w:val="00EF1C03"/>
    <w:rsid w:val="00EF2964"/>
    <w:rsid w:val="00EF2B0A"/>
    <w:rsid w:val="00EF3ABE"/>
    <w:rsid w:val="00EF462C"/>
    <w:rsid w:val="00EF6F2A"/>
    <w:rsid w:val="00F004C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6B3E"/>
    <w:rsid w:val="00F17555"/>
    <w:rsid w:val="00F20416"/>
    <w:rsid w:val="00F2063D"/>
    <w:rsid w:val="00F220AE"/>
    <w:rsid w:val="00F22444"/>
    <w:rsid w:val="00F22677"/>
    <w:rsid w:val="00F2399D"/>
    <w:rsid w:val="00F252A7"/>
    <w:rsid w:val="00F25CC4"/>
    <w:rsid w:val="00F26668"/>
    <w:rsid w:val="00F2764D"/>
    <w:rsid w:val="00F279A1"/>
    <w:rsid w:val="00F30079"/>
    <w:rsid w:val="00F30DEF"/>
    <w:rsid w:val="00F313CF"/>
    <w:rsid w:val="00F3171F"/>
    <w:rsid w:val="00F319AE"/>
    <w:rsid w:val="00F31AFC"/>
    <w:rsid w:val="00F323C3"/>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47F83"/>
    <w:rsid w:val="00F50F45"/>
    <w:rsid w:val="00F5197D"/>
    <w:rsid w:val="00F51ADA"/>
    <w:rsid w:val="00F538DC"/>
    <w:rsid w:val="00F53D75"/>
    <w:rsid w:val="00F5484E"/>
    <w:rsid w:val="00F54FFF"/>
    <w:rsid w:val="00F552FB"/>
    <w:rsid w:val="00F55736"/>
    <w:rsid w:val="00F55898"/>
    <w:rsid w:val="00F55CBD"/>
    <w:rsid w:val="00F55FBA"/>
    <w:rsid w:val="00F566F1"/>
    <w:rsid w:val="00F573DF"/>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7606C"/>
    <w:rsid w:val="00F8098E"/>
    <w:rsid w:val="00F80E0C"/>
    <w:rsid w:val="00F812E5"/>
    <w:rsid w:val="00F8178A"/>
    <w:rsid w:val="00F8231D"/>
    <w:rsid w:val="00F82C2F"/>
    <w:rsid w:val="00F842CC"/>
    <w:rsid w:val="00F84A12"/>
    <w:rsid w:val="00F85E7D"/>
    <w:rsid w:val="00F86773"/>
    <w:rsid w:val="00F867E0"/>
    <w:rsid w:val="00F90790"/>
    <w:rsid w:val="00F92B97"/>
    <w:rsid w:val="00F93BE5"/>
    <w:rsid w:val="00F94313"/>
    <w:rsid w:val="00F96B64"/>
    <w:rsid w:val="00F972DE"/>
    <w:rsid w:val="00FA346E"/>
    <w:rsid w:val="00FA384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0CD6"/>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 w:type="paragraph" w:customStyle="1" w:styleId="BodyText2">
    <w:name w:val="Body Text 2"/>
    <w:basedOn w:val="a"/>
    <w:rsid w:val="00A61281"/>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D25D-E492-4AA7-8B8D-A4ED2AF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5730</Words>
  <Characters>32667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1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31</vt:lpstr>
      <vt:lpstr>Фактов недостоверных отчетных данных, искажений бюджетной отчетности, осуществле</vt:lpstr>
      <vt:lpstr>В целом, годовой отчет об исполнении бюджета Тутурского муниципального образован</vt:lpstr>
    </vt:vector>
  </TitlesOfParts>
  <Company>Microsoft</Company>
  <LinksUpToDate>false</LinksUpToDate>
  <CharactersWithSpaces>38321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55</cp:revision>
  <cp:lastPrinted>2021-04-27T01:53:00Z</cp:lastPrinted>
  <dcterms:created xsi:type="dcterms:W3CDTF">2021-04-27T00:37:00Z</dcterms:created>
  <dcterms:modified xsi:type="dcterms:W3CDTF">2021-04-27T07:11:00Z</dcterms:modified>
</cp:coreProperties>
</file>