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9F7245" w:rsidRDefault="009F7245" w:rsidP="00774830">
      <w:pPr>
        <w:pStyle w:val="a3"/>
        <w:tabs>
          <w:tab w:val="left" w:pos="0"/>
        </w:tabs>
        <w:autoSpaceDE/>
        <w:autoSpaceDN/>
        <w:spacing w:after="0"/>
        <w:ind w:firstLine="567"/>
        <w:jc w:val="both"/>
        <w:rPr>
          <w:sz w:val="24"/>
          <w:szCs w:val="24"/>
        </w:rPr>
      </w:pPr>
    </w:p>
    <w:p w:rsidR="00AC0CD9" w:rsidRPr="00B57DA6" w:rsidRDefault="000909B1" w:rsidP="00774830">
      <w:pPr>
        <w:pStyle w:val="a3"/>
        <w:tabs>
          <w:tab w:val="left" w:pos="0"/>
        </w:tabs>
        <w:autoSpaceDE/>
        <w:autoSpaceDN/>
        <w:spacing w:after="0"/>
        <w:ind w:firstLine="567"/>
        <w:jc w:val="both"/>
        <w:rPr>
          <w:sz w:val="24"/>
          <w:szCs w:val="24"/>
        </w:rPr>
      </w:pPr>
      <w:r>
        <w:rPr>
          <w:sz w:val="24"/>
          <w:szCs w:val="24"/>
        </w:rPr>
        <w:t>26</w:t>
      </w:r>
      <w:r w:rsidR="00AC0CD9" w:rsidRPr="00B57DA6">
        <w:rPr>
          <w:sz w:val="24"/>
          <w:szCs w:val="24"/>
        </w:rPr>
        <w:t>.1</w:t>
      </w:r>
      <w:r w:rsidR="00E91F69">
        <w:rPr>
          <w:sz w:val="24"/>
          <w:szCs w:val="24"/>
        </w:rPr>
        <w:t>1</w:t>
      </w:r>
      <w:r w:rsidR="00AC0CD9" w:rsidRPr="00B57DA6">
        <w:rPr>
          <w:sz w:val="24"/>
          <w:szCs w:val="24"/>
        </w:rPr>
        <w:t>.20</w:t>
      </w:r>
      <w:r w:rsidR="00E91F69">
        <w:rPr>
          <w:sz w:val="24"/>
          <w:szCs w:val="24"/>
        </w:rPr>
        <w:t>2</w:t>
      </w:r>
      <w:r w:rsidR="00D66AEA">
        <w:rPr>
          <w:sz w:val="24"/>
          <w:szCs w:val="24"/>
        </w:rPr>
        <w:t>1</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0909B1">
        <w:rPr>
          <w:sz w:val="24"/>
          <w:szCs w:val="24"/>
        </w:rPr>
        <w:t>54</w:t>
      </w:r>
      <w:r w:rsidR="004C2EA3" w:rsidRPr="00B57DA6">
        <w:rPr>
          <w:sz w:val="24"/>
          <w:szCs w:val="24"/>
        </w:rPr>
        <w:t>/20</w:t>
      </w:r>
      <w:r w:rsidR="00E91F69">
        <w:rPr>
          <w:sz w:val="24"/>
          <w:szCs w:val="24"/>
        </w:rPr>
        <w:t>2</w:t>
      </w:r>
      <w:r w:rsidR="007F7632">
        <w:rPr>
          <w:sz w:val="24"/>
          <w:szCs w:val="24"/>
        </w:rPr>
        <w:t>1</w:t>
      </w:r>
      <w:r w:rsidR="00053D62" w:rsidRPr="00B57DA6">
        <w:rPr>
          <w:sz w:val="24"/>
          <w:szCs w:val="24"/>
        </w:rPr>
        <w:t>-э</w:t>
      </w:r>
    </w:p>
    <w:p w:rsidR="001D1F44"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0909B1">
        <w:t>Тутурского</w:t>
      </w:r>
      <w:r w:rsidR="0000549E">
        <w:t xml:space="preserve"> </w:t>
      </w:r>
      <w:r w:rsidR="007965C5">
        <w:rPr>
          <w:bCs/>
        </w:rPr>
        <w:t xml:space="preserve">сельского поселения </w:t>
      </w:r>
    </w:p>
    <w:p w:rsidR="00E721EF" w:rsidRDefault="00AC0CD9" w:rsidP="00A02078">
      <w:pPr>
        <w:tabs>
          <w:tab w:val="left" w:pos="8220"/>
        </w:tabs>
        <w:jc w:val="center"/>
        <w:rPr>
          <w:bCs/>
        </w:rPr>
      </w:pPr>
      <w:r w:rsidRPr="00774830">
        <w:t>«</w:t>
      </w:r>
      <w:r w:rsidR="00774830">
        <w:rPr>
          <w:bCs/>
        </w:rPr>
        <w:t xml:space="preserve">О бюджете </w:t>
      </w:r>
      <w:r w:rsidR="000909B1">
        <w:rPr>
          <w:bCs/>
        </w:rPr>
        <w:t>Тутурского</w:t>
      </w:r>
      <w:r w:rsidR="0000549E">
        <w:rPr>
          <w:bCs/>
        </w:rPr>
        <w:t xml:space="preserve"> </w:t>
      </w:r>
      <w:r w:rsidR="007965C5">
        <w:t>муниципального образования</w:t>
      </w:r>
    </w:p>
    <w:p w:rsidR="00AC0CD9" w:rsidRPr="00774830" w:rsidRDefault="00774830" w:rsidP="00A02078">
      <w:pPr>
        <w:tabs>
          <w:tab w:val="left" w:pos="8220"/>
        </w:tabs>
        <w:jc w:val="center"/>
        <w:rPr>
          <w:bCs/>
          <w:lang w:eastAsia="en-US"/>
        </w:rPr>
      </w:pPr>
      <w:r>
        <w:rPr>
          <w:bCs/>
        </w:rPr>
        <w:t xml:space="preserve">на </w:t>
      </w:r>
      <w:r w:rsidR="007965C5">
        <w:rPr>
          <w:bCs/>
        </w:rPr>
        <w:t>202</w:t>
      </w:r>
      <w:r w:rsidR="007F7632">
        <w:rPr>
          <w:bCs/>
        </w:rPr>
        <w:t>2</w:t>
      </w:r>
      <w:r w:rsidR="007965C5">
        <w:rPr>
          <w:bCs/>
        </w:rPr>
        <w:t xml:space="preserve"> год и плановый период 202</w:t>
      </w:r>
      <w:r w:rsidR="007F7632">
        <w:rPr>
          <w:bCs/>
        </w:rPr>
        <w:t>3</w:t>
      </w:r>
      <w:r w:rsidR="007965C5">
        <w:rPr>
          <w:bCs/>
        </w:rPr>
        <w:t xml:space="preserve"> и 202</w:t>
      </w:r>
      <w:r w:rsidR="007F7632">
        <w:rPr>
          <w:bCs/>
        </w:rPr>
        <w:t>4</w:t>
      </w:r>
      <w:r w:rsidR="007965C5">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0D7663">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0909B1">
        <w:t>Тутурского</w:t>
      </w:r>
      <w:r w:rsidR="0000549E">
        <w:t xml:space="preserve"> сельского поселения</w:t>
      </w:r>
      <w:r w:rsidR="00462578" w:rsidRPr="00A621A3">
        <w:t xml:space="preserve"> «</w:t>
      </w:r>
      <w:r w:rsidR="00774830">
        <w:rPr>
          <w:bCs/>
        </w:rPr>
        <w:t xml:space="preserve">О бюджете </w:t>
      </w:r>
      <w:r w:rsidR="000909B1">
        <w:rPr>
          <w:bCs/>
        </w:rPr>
        <w:t>Тутурского</w:t>
      </w:r>
      <w:r w:rsidR="0000549E">
        <w:rPr>
          <w:bCs/>
        </w:rPr>
        <w:t xml:space="preserve"> </w:t>
      </w:r>
      <w:r w:rsidR="007965C5">
        <w:t>муниципального образования</w:t>
      </w:r>
      <w:r w:rsidR="007965C5">
        <w:rPr>
          <w:bCs/>
        </w:rPr>
        <w:t xml:space="preserve"> </w:t>
      </w:r>
      <w:r w:rsidR="002828BA">
        <w:rPr>
          <w:bCs/>
        </w:rPr>
        <w:t xml:space="preserve">на </w:t>
      </w:r>
      <w:r w:rsidR="007965C5">
        <w:rPr>
          <w:bCs/>
        </w:rPr>
        <w:t>202</w:t>
      </w:r>
      <w:r w:rsidR="007F7632">
        <w:rPr>
          <w:bCs/>
        </w:rPr>
        <w:t>2</w:t>
      </w:r>
      <w:r w:rsidR="007965C5">
        <w:rPr>
          <w:bCs/>
        </w:rPr>
        <w:t xml:space="preserve"> год и плановый период 202</w:t>
      </w:r>
      <w:r w:rsidR="007F7632">
        <w:rPr>
          <w:bCs/>
        </w:rPr>
        <w:t>3</w:t>
      </w:r>
      <w:r w:rsidR="007965C5">
        <w:rPr>
          <w:bCs/>
        </w:rPr>
        <w:t xml:space="preserve"> и 202</w:t>
      </w:r>
      <w:r w:rsidR="007F7632">
        <w:rPr>
          <w:bCs/>
        </w:rPr>
        <w:t>4</w:t>
      </w:r>
      <w:r w:rsidR="007965C5">
        <w:rPr>
          <w:bCs/>
        </w:rPr>
        <w:t xml:space="preserve">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0909B1">
        <w:t>Тутурском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F354FB">
        <w:t>1</w:t>
      </w:r>
      <w:r w:rsidR="00AC0CD9" w:rsidRPr="00A621A3">
        <w:t xml:space="preserve">, </w:t>
      </w:r>
      <w:r w:rsidR="00991363">
        <w:t>иными нормативн</w:t>
      </w:r>
      <w:r w:rsidR="007F7632">
        <w:t xml:space="preserve">ыми </w:t>
      </w:r>
      <w:r w:rsidR="00991363">
        <w:t>правовыми актами</w:t>
      </w:r>
      <w:r w:rsidR="00AC0CD9" w:rsidRPr="00A621A3">
        <w:t>.</w:t>
      </w:r>
    </w:p>
    <w:p w:rsidR="00F354FB" w:rsidRDefault="006F0F0D" w:rsidP="000D7663">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w:t>
      </w:r>
      <w:r w:rsidR="007F7632">
        <w:rPr>
          <w:sz w:val="24"/>
          <w:szCs w:val="24"/>
        </w:rPr>
        <w:t>15</w:t>
      </w:r>
      <w:r w:rsidR="00BF0BE8" w:rsidRPr="00B9579E">
        <w:rPr>
          <w:sz w:val="24"/>
          <w:szCs w:val="24"/>
        </w:rPr>
        <w:t xml:space="preserve">.11.2020г. (вхд. № </w:t>
      </w:r>
      <w:r w:rsidR="00F354FB">
        <w:rPr>
          <w:sz w:val="24"/>
          <w:szCs w:val="24"/>
        </w:rPr>
        <w:t>100</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430F5B" w:rsidRPr="00B9579E">
        <w:rPr>
          <w:sz w:val="24"/>
          <w:szCs w:val="24"/>
        </w:rPr>
        <w:t>срок</w:t>
      </w:r>
      <w:r w:rsidR="00B9579E" w:rsidRPr="00B9579E">
        <w:rPr>
          <w:sz w:val="24"/>
          <w:szCs w:val="24"/>
        </w:rPr>
        <w:t>ов</w:t>
      </w:r>
      <w:r w:rsidR="00430F5B" w:rsidRPr="00B9579E">
        <w:rPr>
          <w:sz w:val="24"/>
          <w:szCs w:val="24"/>
        </w:rPr>
        <w:t xml:space="preserve"> (до 15 ноября текущего года в Думу поселения</w:t>
      </w:r>
      <w:r w:rsidR="00B9579E" w:rsidRPr="00B9579E">
        <w:rPr>
          <w:sz w:val="24"/>
          <w:szCs w:val="24"/>
        </w:rPr>
        <w:t>, в КСК района – в течени</w:t>
      </w:r>
      <w:r w:rsidR="00B9579E">
        <w:rPr>
          <w:sz w:val="24"/>
          <w:szCs w:val="24"/>
        </w:rPr>
        <w:t>е</w:t>
      </w:r>
      <w:r w:rsidR="00B9579E" w:rsidRPr="00B9579E">
        <w:rPr>
          <w:sz w:val="24"/>
          <w:szCs w:val="24"/>
        </w:rPr>
        <w:t xml:space="preserve"> суток со дня внесения проекта решения в Думу</w:t>
      </w:r>
      <w:r w:rsidR="00430F5B" w:rsidRPr="00B9579E">
        <w:rPr>
          <w:sz w:val="24"/>
          <w:szCs w:val="24"/>
        </w:rPr>
        <w:t>)</w:t>
      </w:r>
      <w:r w:rsidR="00B9579E" w:rsidRPr="00B9579E">
        <w:rPr>
          <w:sz w:val="24"/>
          <w:szCs w:val="24"/>
        </w:rPr>
        <w:t>,</w:t>
      </w:r>
      <w:r w:rsidR="00430F5B" w:rsidRPr="00B9579E">
        <w:rPr>
          <w:sz w:val="24"/>
          <w:szCs w:val="24"/>
        </w:rPr>
        <w:t xml:space="preserve"> </w:t>
      </w:r>
      <w:r w:rsidR="001D1F44" w:rsidRPr="00B9579E">
        <w:rPr>
          <w:sz w:val="24"/>
          <w:szCs w:val="24"/>
        </w:rPr>
        <w:t xml:space="preserve">установленных </w:t>
      </w:r>
      <w:r w:rsidR="001D1F44">
        <w:rPr>
          <w:sz w:val="24"/>
          <w:szCs w:val="24"/>
        </w:rPr>
        <w:t xml:space="preserve">статьями </w:t>
      </w:r>
      <w:r w:rsidR="00F354FB" w:rsidRPr="00F354FB">
        <w:rPr>
          <w:sz w:val="24"/>
          <w:szCs w:val="24"/>
        </w:rPr>
        <w:t>24, 25 Положения о бюджетном процессе в Тутурском муниципальном образовании, утвержденного решением Думы Тутурского муниципального образования</w:t>
      </w:r>
      <w:r w:rsidR="00F354FB" w:rsidRPr="00F354FB">
        <w:rPr>
          <w:bCs/>
        </w:rPr>
        <w:t xml:space="preserve"> </w:t>
      </w:r>
      <w:r w:rsidR="00F354FB" w:rsidRPr="00F354FB">
        <w:rPr>
          <w:sz w:val="24"/>
          <w:szCs w:val="24"/>
        </w:rPr>
        <w:t>от 19.06.2020 № 70.</w:t>
      </w:r>
    </w:p>
    <w:p w:rsidR="00D61F1F" w:rsidRPr="00EA4EF5" w:rsidRDefault="00D61F1F" w:rsidP="000D7663">
      <w:pPr>
        <w:pStyle w:val="212"/>
        <w:ind w:firstLine="709"/>
        <w:rPr>
          <w:sz w:val="24"/>
          <w:szCs w:val="24"/>
        </w:rPr>
      </w:pPr>
      <w:r w:rsidRPr="00EA4EF5">
        <w:rPr>
          <w:sz w:val="24"/>
          <w:szCs w:val="24"/>
        </w:rPr>
        <w:t xml:space="preserve">Экспертиза проекта бюджета </w:t>
      </w:r>
      <w:r w:rsidR="000909B1">
        <w:rPr>
          <w:sz w:val="24"/>
          <w:szCs w:val="24"/>
        </w:rPr>
        <w:t>Тутурского</w:t>
      </w:r>
      <w:r w:rsidRPr="00EA4EF5">
        <w:rPr>
          <w:sz w:val="24"/>
          <w:szCs w:val="24"/>
        </w:rPr>
        <w:t xml:space="preserve"> муниципального образования проведена по вопросам сбалансированности местного бюджета</w:t>
      </w:r>
      <w:r w:rsidR="00D371FC" w:rsidRPr="00EA4EF5">
        <w:rPr>
          <w:sz w:val="24"/>
          <w:szCs w:val="24"/>
        </w:rPr>
        <w:t>,</w:t>
      </w:r>
      <w:r w:rsidRPr="00EA4EF5">
        <w:rPr>
          <w:sz w:val="24"/>
          <w:szCs w:val="24"/>
        </w:rP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133B5F" w:rsidRDefault="00FB7382" w:rsidP="000D7663">
      <w:pPr>
        <w:autoSpaceDE w:val="0"/>
        <w:autoSpaceDN w:val="0"/>
        <w:adjustRightInd w:val="0"/>
        <w:ind w:firstLine="709"/>
        <w:jc w:val="both"/>
      </w:pPr>
      <w:r>
        <w:t>При подготовке заключения КСК района проведен анализ положений</w:t>
      </w:r>
      <w:r w:rsidR="00133B5F">
        <w:t>:</w:t>
      </w:r>
    </w:p>
    <w:p w:rsidR="00133B5F" w:rsidRDefault="00133B5F" w:rsidP="000D7663">
      <w:pPr>
        <w:autoSpaceDE w:val="0"/>
        <w:autoSpaceDN w:val="0"/>
        <w:adjustRightInd w:val="0"/>
        <w:ind w:firstLine="709"/>
        <w:jc w:val="both"/>
      </w:pPr>
      <w:r>
        <w:t>-</w:t>
      </w:r>
      <w:r w:rsidR="00FB7382">
        <w:t xml:space="preserve"> </w:t>
      </w:r>
      <w:r w:rsidR="00641F8C">
        <w:t>проекта</w:t>
      </w:r>
      <w:r w:rsidR="00FB7382">
        <w:t xml:space="preserve"> Закона Иркутской области «Об областном бюджете на 20</w:t>
      </w:r>
      <w:r w:rsidR="00BB27A8">
        <w:t>2</w:t>
      </w:r>
      <w:r w:rsidR="007F7632">
        <w:t>2</w:t>
      </w:r>
      <w:r w:rsidR="00FB7382">
        <w:t xml:space="preserve"> год и на плановый период 20</w:t>
      </w:r>
      <w:r w:rsidR="00AF3A4B">
        <w:t>2</w:t>
      </w:r>
      <w:r w:rsidR="007F7632">
        <w:t>3</w:t>
      </w:r>
      <w:r w:rsidR="00FB7382">
        <w:t xml:space="preserve"> и 20</w:t>
      </w:r>
      <w:r w:rsidR="004068CA">
        <w:t>2</w:t>
      </w:r>
      <w:r w:rsidR="007F7632">
        <w:t>4</w:t>
      </w:r>
      <w:r w:rsidR="00FB7382">
        <w:t xml:space="preserve"> годов», </w:t>
      </w:r>
      <w:r w:rsidR="00D30C2A">
        <w:t>проекта</w:t>
      </w:r>
      <w:r w:rsidR="00D30C2A" w:rsidRPr="0092797C">
        <w:t xml:space="preserve"> решения Думы муниципального образования «Жигаловский район» «О бюджете муниципального образования «Жигаловский район» на 2022 год и плановый период 2023 и 2024 годов»</w:t>
      </w:r>
      <w:r w:rsidR="00D30C2A">
        <w:t xml:space="preserve">, </w:t>
      </w:r>
      <w:r w:rsidR="00FB7382">
        <w:t xml:space="preserve">относящихся к планированию бюджета </w:t>
      </w:r>
      <w:r w:rsidR="000909B1">
        <w:t>Тутурского</w:t>
      </w:r>
      <w:r w:rsidR="0000549E">
        <w:t xml:space="preserve"> </w:t>
      </w:r>
      <w:r w:rsidR="00D20F1A">
        <w:t>муниципального образования</w:t>
      </w:r>
      <w:r w:rsidR="006D0DD2">
        <w:t xml:space="preserve"> (далее – бюджет поселения)</w:t>
      </w:r>
      <w:r w:rsidR="00FB7382">
        <w:t>,</w:t>
      </w:r>
    </w:p>
    <w:p w:rsidR="00133B5F" w:rsidRDefault="00133B5F" w:rsidP="000D7663">
      <w:pPr>
        <w:autoSpaceDE w:val="0"/>
        <w:autoSpaceDN w:val="0"/>
        <w:adjustRightInd w:val="0"/>
        <w:ind w:firstLine="709"/>
        <w:jc w:val="both"/>
      </w:pPr>
      <w:r>
        <w:t>-</w:t>
      </w:r>
      <w:r w:rsidR="00FB7382">
        <w:t xml:space="preserve"> </w:t>
      </w:r>
      <w:r w:rsidR="00641F8C">
        <w:t>Прогноза</w:t>
      </w:r>
      <w:r w:rsidR="00FB7382">
        <w:t xml:space="preserve"> социально-экономического развития </w:t>
      </w:r>
      <w:r w:rsidR="000909B1">
        <w:t>Тутурского</w:t>
      </w:r>
      <w:r w:rsidR="0000549E">
        <w:t xml:space="preserve"> </w:t>
      </w:r>
      <w:r w:rsidR="00BB27A8">
        <w:t>муниципального образования</w:t>
      </w:r>
      <w:r w:rsidR="00050193">
        <w:t xml:space="preserve"> на 20</w:t>
      </w:r>
      <w:r w:rsidR="00BB27A8">
        <w:t>2</w:t>
      </w:r>
      <w:r w:rsidR="007F7632">
        <w:t>2</w:t>
      </w:r>
      <w:r w:rsidR="00050193">
        <w:t>-202</w:t>
      </w:r>
      <w:r w:rsidR="007F7632">
        <w:t>4</w:t>
      </w:r>
      <w:r w:rsidR="00050193">
        <w:t xml:space="preserve"> гг.</w:t>
      </w:r>
      <w:r w:rsidR="00FB7382">
        <w:t>,</w:t>
      </w:r>
      <w:r>
        <w:t xml:space="preserve"> одобренного постановлением администрации </w:t>
      </w:r>
      <w:r w:rsidR="000909B1">
        <w:t>Тутурского</w:t>
      </w:r>
      <w:r>
        <w:t xml:space="preserve"> сельского поселения от </w:t>
      </w:r>
      <w:r w:rsidR="007A586A">
        <w:t>08</w:t>
      </w:r>
      <w:r>
        <w:t>.1</w:t>
      </w:r>
      <w:r w:rsidR="007A586A">
        <w:t>1</w:t>
      </w:r>
      <w:r>
        <w:t>.2021 №</w:t>
      </w:r>
      <w:r w:rsidR="007A586A">
        <w:t xml:space="preserve"> 33</w:t>
      </w:r>
      <w:r w:rsidR="00AF13EC">
        <w:t xml:space="preserve"> (далее – Прогноз)</w:t>
      </w:r>
      <w:r>
        <w:t>,</w:t>
      </w:r>
    </w:p>
    <w:p w:rsidR="00126ADC" w:rsidRDefault="00133B5F" w:rsidP="000D7663">
      <w:pPr>
        <w:autoSpaceDE w:val="0"/>
        <w:autoSpaceDN w:val="0"/>
        <w:adjustRightInd w:val="0"/>
        <w:ind w:firstLine="709"/>
        <w:jc w:val="both"/>
      </w:pPr>
      <w:r>
        <w:t xml:space="preserve">- </w:t>
      </w:r>
      <w:r w:rsidR="00FB7382">
        <w:t xml:space="preserve">Основных направлений бюджетной </w:t>
      </w:r>
      <w:r w:rsidR="0089141F">
        <w:t xml:space="preserve">и </w:t>
      </w:r>
      <w:r w:rsidR="005B3D37">
        <w:t xml:space="preserve">налоговой политики </w:t>
      </w:r>
      <w:r w:rsidR="000909B1">
        <w:t>Тутурского</w:t>
      </w:r>
      <w:r w:rsidR="0000549E">
        <w:t xml:space="preserve"> </w:t>
      </w:r>
      <w:r w:rsidR="009738D3">
        <w:t>муниципального образования</w:t>
      </w:r>
      <w:r w:rsidR="00BA727E">
        <w:t xml:space="preserve"> </w:t>
      </w:r>
      <w:r w:rsidR="00803359">
        <w:t>на 202</w:t>
      </w:r>
      <w:r w:rsidR="007F7632">
        <w:t>2</w:t>
      </w:r>
      <w:r w:rsidR="00803359">
        <w:t xml:space="preserve"> год и плановый период 202</w:t>
      </w:r>
      <w:r w:rsidR="007F7632">
        <w:t>3</w:t>
      </w:r>
      <w:r w:rsidR="00803359">
        <w:t xml:space="preserve"> и 202</w:t>
      </w:r>
      <w:r w:rsidR="007F7632">
        <w:t>4</w:t>
      </w:r>
      <w:r w:rsidR="00EA4684">
        <w:t xml:space="preserve"> годов</w:t>
      </w:r>
      <w:r w:rsidR="00EC58A1">
        <w:t xml:space="preserve">, утвержденных постановлением администрации </w:t>
      </w:r>
      <w:r w:rsidR="000909B1">
        <w:t>Тутурского</w:t>
      </w:r>
      <w:r w:rsidR="00EC58A1">
        <w:t xml:space="preserve"> сельского поселения от </w:t>
      </w:r>
      <w:r w:rsidR="007A586A">
        <w:t>08</w:t>
      </w:r>
      <w:r w:rsidR="00EC58A1">
        <w:t>.1</w:t>
      </w:r>
      <w:r w:rsidR="007A586A">
        <w:t>1</w:t>
      </w:r>
      <w:r w:rsidR="00EC58A1">
        <w:t xml:space="preserve">.2021 № </w:t>
      </w:r>
      <w:r w:rsidR="007A586A">
        <w:t>32</w:t>
      </w:r>
      <w:r w:rsidR="001E33F8">
        <w:t xml:space="preserve"> (далее – Основные направления)</w:t>
      </w:r>
      <w:r w:rsidR="00126ADC">
        <w:t>.</w:t>
      </w:r>
    </w:p>
    <w:p w:rsidR="00794629" w:rsidRDefault="00E465C4" w:rsidP="00193526">
      <w:pPr>
        <w:autoSpaceDE w:val="0"/>
        <w:autoSpaceDN w:val="0"/>
        <w:adjustRightInd w:val="0"/>
        <w:ind w:firstLine="709"/>
        <w:jc w:val="both"/>
        <w:rPr>
          <w:i/>
        </w:rPr>
      </w:pPr>
      <w:bookmarkStart w:id="0" w:name="sub_18422"/>
      <w:r w:rsidRPr="00AA240A">
        <w:rPr>
          <w:i/>
        </w:rPr>
        <w:t>В нарушение требований ст. 184.2 БК РФ не представлен</w:t>
      </w:r>
      <w:r w:rsidR="00794629">
        <w:rPr>
          <w:i/>
        </w:rPr>
        <w:t>ы</w:t>
      </w:r>
      <w:r w:rsidRPr="00AA240A">
        <w:rPr>
          <w:i/>
        </w:rPr>
        <w:t xml:space="preserve"> </w:t>
      </w:r>
      <w:r w:rsidR="00794629">
        <w:rPr>
          <w:i/>
        </w:rPr>
        <w:t>следующие документы:</w:t>
      </w:r>
    </w:p>
    <w:p w:rsidR="00794629" w:rsidRDefault="00794629" w:rsidP="00794629">
      <w:pPr>
        <w:tabs>
          <w:tab w:val="left" w:pos="709"/>
        </w:tabs>
        <w:autoSpaceDE w:val="0"/>
        <w:autoSpaceDN w:val="0"/>
        <w:adjustRightInd w:val="0"/>
        <w:ind w:firstLine="709"/>
        <w:jc w:val="both"/>
        <w:rPr>
          <w:i/>
        </w:rPr>
      </w:pPr>
      <w:r>
        <w:rPr>
          <w:i/>
        </w:rPr>
        <w:lastRenderedPageBreak/>
        <w:t xml:space="preserve">- </w:t>
      </w:r>
      <w:r w:rsidRPr="00794629">
        <w:rPr>
          <w:i/>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465C4" w:rsidRDefault="00794629" w:rsidP="00794629">
      <w:pPr>
        <w:autoSpaceDE w:val="0"/>
        <w:autoSpaceDN w:val="0"/>
        <w:adjustRightInd w:val="0"/>
        <w:ind w:firstLine="709"/>
        <w:jc w:val="both"/>
        <w:rPr>
          <w:i/>
        </w:rPr>
      </w:pPr>
      <w:r>
        <w:rPr>
          <w:i/>
        </w:rPr>
        <w:t xml:space="preserve">- </w:t>
      </w:r>
      <w:r w:rsidRPr="00AA240A">
        <w:rPr>
          <w:i/>
        </w:rPr>
        <w:t>паспорт муниципальн</w:t>
      </w:r>
      <w:r>
        <w:rPr>
          <w:i/>
        </w:rPr>
        <w:t>ой программы</w:t>
      </w:r>
      <w:r w:rsidRPr="00AA240A">
        <w:rPr>
          <w:i/>
        </w:rPr>
        <w:t xml:space="preserve"> </w:t>
      </w:r>
      <w:r w:rsidR="00E465C4" w:rsidRPr="00AA240A">
        <w:rPr>
          <w:i/>
        </w:rPr>
        <w:t xml:space="preserve">«Комплексное развитие </w:t>
      </w:r>
      <w:r>
        <w:rPr>
          <w:i/>
        </w:rPr>
        <w:t>системы коммунальной инфраструктуры</w:t>
      </w:r>
      <w:r w:rsidR="00E465C4" w:rsidRPr="00AA240A">
        <w:rPr>
          <w:i/>
        </w:rPr>
        <w:t xml:space="preserve"> </w:t>
      </w:r>
      <w:r w:rsidR="000909B1">
        <w:rPr>
          <w:i/>
        </w:rPr>
        <w:t>Тутурского</w:t>
      </w:r>
      <w:r w:rsidR="00E465C4" w:rsidRPr="00AA240A">
        <w:rPr>
          <w:i/>
        </w:rPr>
        <w:t xml:space="preserve"> сельского поселения на 20</w:t>
      </w:r>
      <w:r>
        <w:rPr>
          <w:i/>
        </w:rPr>
        <w:t>15</w:t>
      </w:r>
      <w:r w:rsidR="00E465C4" w:rsidRPr="00AA240A">
        <w:rPr>
          <w:i/>
        </w:rPr>
        <w:t>-20</w:t>
      </w:r>
      <w:r>
        <w:rPr>
          <w:i/>
        </w:rPr>
        <w:t>31</w:t>
      </w:r>
      <w:r w:rsidR="00E465C4" w:rsidRPr="00AA240A">
        <w:rPr>
          <w:i/>
        </w:rPr>
        <w:t xml:space="preserve"> годы»</w:t>
      </w:r>
      <w:r>
        <w:rPr>
          <w:i/>
        </w:rPr>
        <w:t>,</w:t>
      </w:r>
    </w:p>
    <w:p w:rsidR="00794629" w:rsidRPr="00AA240A" w:rsidRDefault="00794629" w:rsidP="00193526">
      <w:pPr>
        <w:autoSpaceDE w:val="0"/>
        <w:autoSpaceDN w:val="0"/>
        <w:adjustRightInd w:val="0"/>
        <w:ind w:firstLine="709"/>
        <w:jc w:val="both"/>
        <w:rPr>
          <w:i/>
        </w:rPr>
      </w:pPr>
      <w:r>
        <w:rPr>
          <w:i/>
        </w:rPr>
        <w:t xml:space="preserve">- </w:t>
      </w:r>
      <w:r w:rsidRPr="00AA240A">
        <w:rPr>
          <w:i/>
        </w:rPr>
        <w:t>паспорт муниципальн</w:t>
      </w:r>
      <w:r>
        <w:rPr>
          <w:i/>
        </w:rPr>
        <w:t>ой программы</w:t>
      </w:r>
      <w:r w:rsidRPr="00AA240A">
        <w:rPr>
          <w:i/>
        </w:rPr>
        <w:t xml:space="preserve"> </w:t>
      </w:r>
      <w:r>
        <w:rPr>
          <w:i/>
        </w:rPr>
        <w:t>«Обеспечение пожарной безопасности Тутурского муниципального образования на 2020-2022 годы».</w:t>
      </w:r>
    </w:p>
    <w:p w:rsidR="00193526" w:rsidRDefault="00E465C4" w:rsidP="00193526">
      <w:pPr>
        <w:autoSpaceDE w:val="0"/>
        <w:autoSpaceDN w:val="0"/>
        <w:adjustRightInd w:val="0"/>
        <w:ind w:firstLine="709"/>
        <w:jc w:val="both"/>
      </w:pPr>
      <w:r>
        <w:t>Остальные д</w:t>
      </w:r>
      <w:r w:rsidR="00193526">
        <w:t xml:space="preserve">окументы и материалы, представленные Администрацией </w:t>
      </w:r>
      <w:r w:rsidR="000909B1">
        <w:t>Тутурского</w:t>
      </w:r>
      <w:r w:rsidR="00193526">
        <w:t xml:space="preserve"> муниципального образования одновременно с проектом бюджета, по своему составу в полной мере соответству</w:t>
      </w:r>
      <w:r w:rsidR="00BF3799">
        <w:t>ю</w:t>
      </w:r>
      <w:r w:rsidR="00193526">
        <w:t>т требованиям ст. 184.2 БК РФ:</w:t>
      </w:r>
    </w:p>
    <w:p w:rsidR="000D6AF8" w:rsidRPr="000D6AF8" w:rsidRDefault="00B5695F" w:rsidP="000D7663">
      <w:pPr>
        <w:autoSpaceDE w:val="0"/>
        <w:autoSpaceDN w:val="0"/>
        <w:adjustRightInd w:val="0"/>
        <w:ind w:firstLine="709"/>
        <w:jc w:val="both"/>
      </w:pPr>
      <w:r>
        <w:t xml:space="preserve">- </w:t>
      </w:r>
      <w:r w:rsidR="000D6AF8" w:rsidRPr="000D6AF8">
        <w:t>основные направления бюджетной и налоговой политики муниципальн</w:t>
      </w:r>
      <w:r w:rsidR="00FB0684">
        <w:t>ого</w:t>
      </w:r>
      <w:r w:rsidR="000D6AF8" w:rsidRPr="000D6AF8">
        <w:t xml:space="preserve"> образовани</w:t>
      </w:r>
      <w:r w:rsidR="00FB0684">
        <w:t>я;</w:t>
      </w:r>
    </w:p>
    <w:p w:rsidR="000D6AF8" w:rsidRPr="000D6AF8" w:rsidRDefault="00B5695F" w:rsidP="000D7663">
      <w:pPr>
        <w:autoSpaceDE w:val="0"/>
        <w:autoSpaceDN w:val="0"/>
        <w:adjustRightInd w:val="0"/>
        <w:ind w:firstLine="709"/>
        <w:jc w:val="both"/>
      </w:pPr>
      <w:bookmarkStart w:id="1" w:name="sub_18424"/>
      <w:r>
        <w:t xml:space="preserve">- </w:t>
      </w:r>
      <w:r w:rsidR="000D6AF8" w:rsidRPr="000D6AF8">
        <w:t>прогноз социально-экономического развития соответствующей территории;</w:t>
      </w:r>
    </w:p>
    <w:p w:rsidR="000D6AF8" w:rsidRPr="000D6AF8" w:rsidRDefault="00B5695F" w:rsidP="000D7663">
      <w:pPr>
        <w:autoSpaceDE w:val="0"/>
        <w:autoSpaceDN w:val="0"/>
        <w:adjustRightInd w:val="0"/>
        <w:ind w:firstLine="709"/>
        <w:jc w:val="both"/>
      </w:pPr>
      <w:bookmarkStart w:id="2" w:name="sub_18425"/>
      <w:bookmarkEnd w:id="1"/>
      <w:r>
        <w:t xml:space="preserve">- </w:t>
      </w:r>
      <w:r w:rsidR="000D6AF8" w:rsidRPr="000D6AF8">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w:t>
      </w:r>
    </w:p>
    <w:bookmarkEnd w:id="2"/>
    <w:p w:rsidR="000D6AF8" w:rsidRPr="000D6AF8" w:rsidRDefault="00B5695F" w:rsidP="000D7663">
      <w:pPr>
        <w:autoSpaceDE w:val="0"/>
        <w:autoSpaceDN w:val="0"/>
        <w:adjustRightInd w:val="0"/>
        <w:ind w:firstLine="709"/>
        <w:jc w:val="both"/>
      </w:pPr>
      <w:r>
        <w:t xml:space="preserve">- </w:t>
      </w:r>
      <w:r w:rsidR="000D6AF8" w:rsidRPr="000D6AF8">
        <w:t>пояснительная записка к проекту бюджета;</w:t>
      </w:r>
    </w:p>
    <w:p w:rsidR="000D6AF8" w:rsidRPr="000D6AF8" w:rsidRDefault="00B5695F" w:rsidP="000D7663">
      <w:pPr>
        <w:autoSpaceDE w:val="0"/>
        <w:autoSpaceDN w:val="0"/>
        <w:adjustRightInd w:val="0"/>
        <w:ind w:firstLine="709"/>
        <w:jc w:val="both"/>
      </w:pPr>
      <w:r>
        <w:t xml:space="preserve">- </w:t>
      </w:r>
      <w:r w:rsidR="000D6AF8" w:rsidRPr="000D6AF8">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D6AF8" w:rsidRPr="000D6AF8" w:rsidRDefault="00B5695F" w:rsidP="000D7663">
      <w:pPr>
        <w:autoSpaceDE w:val="0"/>
        <w:autoSpaceDN w:val="0"/>
        <w:adjustRightInd w:val="0"/>
        <w:ind w:firstLine="709"/>
        <w:jc w:val="both"/>
      </w:pPr>
      <w:r>
        <w:t xml:space="preserve">- </w:t>
      </w:r>
      <w:r w:rsidR="000D6AF8" w:rsidRPr="000D6AF8">
        <w:t>оценка ожидаемого исполнения бюджета на текущий финансовый год;</w:t>
      </w:r>
    </w:p>
    <w:p w:rsidR="000D6AF8" w:rsidRPr="000D6AF8" w:rsidRDefault="00B5695F" w:rsidP="000D7663">
      <w:pPr>
        <w:autoSpaceDE w:val="0"/>
        <w:autoSpaceDN w:val="0"/>
        <w:adjustRightInd w:val="0"/>
        <w:ind w:firstLine="709"/>
        <w:jc w:val="both"/>
      </w:pPr>
      <w:r>
        <w:t xml:space="preserve">- </w:t>
      </w:r>
      <w:r w:rsidR="000D6AF8" w:rsidRPr="000D6AF8">
        <w:t>реестр источников доходов бюджетов бюджетной системы Российской Федерации;</w:t>
      </w:r>
    </w:p>
    <w:p w:rsidR="000D6AF8" w:rsidRPr="000D6AF8" w:rsidRDefault="00B5695F" w:rsidP="000D7663">
      <w:pPr>
        <w:autoSpaceDE w:val="0"/>
        <w:autoSpaceDN w:val="0"/>
        <w:adjustRightInd w:val="0"/>
        <w:ind w:firstLine="709"/>
        <w:jc w:val="both"/>
      </w:pPr>
      <w:r>
        <w:t xml:space="preserve">- </w:t>
      </w:r>
      <w:r w:rsidR="000D6AF8" w:rsidRPr="000D6AF8">
        <w:t>иные документы и материалы.</w:t>
      </w:r>
    </w:p>
    <w:bookmarkEnd w:id="0"/>
    <w:p w:rsidR="00731178" w:rsidRPr="00731178" w:rsidRDefault="00731178" w:rsidP="000D7663">
      <w:pPr>
        <w:ind w:firstLine="709"/>
        <w:jc w:val="both"/>
      </w:pPr>
      <w:r w:rsidRPr="00731178">
        <w:t>КСК района</w:t>
      </w:r>
      <w:r w:rsidR="00E8288D">
        <w:t>,</w:t>
      </w:r>
      <w:r w:rsidRPr="00731178">
        <w:t xml:space="preserve"> проанализировав представленные документы</w:t>
      </w:r>
      <w:r w:rsidR="00E8288D">
        <w:t>,</w:t>
      </w:r>
      <w:r w:rsidRPr="00731178">
        <w:t xml:space="preserve"> отмечает следующее.</w:t>
      </w:r>
    </w:p>
    <w:p w:rsidR="009616B5" w:rsidRPr="00955EF4" w:rsidRDefault="00E8288D" w:rsidP="009616B5">
      <w:pPr>
        <w:ind w:firstLine="567"/>
        <w:jc w:val="both"/>
        <w:rPr>
          <w:i/>
        </w:rPr>
      </w:pPr>
      <w:r w:rsidRPr="003F1064">
        <w:rPr>
          <w:i/>
        </w:rPr>
        <w:t xml:space="preserve">1. </w:t>
      </w:r>
      <w:bookmarkStart w:id="3" w:name="sub_184202"/>
      <w:r w:rsidR="009616B5" w:rsidRPr="00955EF4">
        <w:rPr>
          <w:i/>
        </w:rPr>
        <w:t xml:space="preserve">В нарушение требований абзаца 2 пункта 4 статьи 173 БК РФ </w:t>
      </w:r>
      <w:bookmarkStart w:id="4" w:name="sub_173402"/>
      <w:r w:rsidR="00AA21F4">
        <w:rPr>
          <w:i/>
        </w:rPr>
        <w:t xml:space="preserve">в </w:t>
      </w:r>
      <w:r w:rsidR="009616B5" w:rsidRPr="00955EF4">
        <w:rPr>
          <w:i/>
        </w:rPr>
        <w:t>пояснительн</w:t>
      </w:r>
      <w:r w:rsidR="00AA21F4">
        <w:rPr>
          <w:i/>
        </w:rPr>
        <w:t>ой</w:t>
      </w:r>
      <w:r w:rsidR="009616B5" w:rsidRPr="00955EF4">
        <w:rPr>
          <w:i/>
        </w:rPr>
        <w:t xml:space="preserve"> записк</w:t>
      </w:r>
      <w:r w:rsidR="00AA21F4">
        <w:rPr>
          <w:i/>
        </w:rPr>
        <w:t>е</w:t>
      </w:r>
      <w:r w:rsidR="009616B5" w:rsidRPr="00955EF4">
        <w:rPr>
          <w:i/>
        </w:rPr>
        <w:t xml:space="preserve"> к Прогнозу </w:t>
      </w:r>
      <w:r w:rsidR="00AA21F4">
        <w:rPr>
          <w:i/>
        </w:rPr>
        <w:t>не</w:t>
      </w:r>
      <w:r w:rsidR="009616B5" w:rsidRPr="00955EF4">
        <w:rPr>
          <w:i/>
        </w:rPr>
        <w:t xml:space="preserve"> приводится обоснование параметров прогноза </w:t>
      </w:r>
      <w:r w:rsidR="009616B5">
        <w:rPr>
          <w:i/>
        </w:rPr>
        <w:t>(</w:t>
      </w:r>
      <w:r w:rsidR="009616B5" w:rsidRPr="00955EF4">
        <w:rPr>
          <w:i/>
        </w:rPr>
        <w:t>в том числе их сопоставление с ранее утвержденными параметрами с указанием причин и факторов прогнозируемых изменений</w:t>
      </w:r>
      <w:r w:rsidR="009616B5">
        <w:rPr>
          <w:i/>
        </w:rPr>
        <w:t>)</w:t>
      </w:r>
      <w:r w:rsidR="00AA21F4">
        <w:rPr>
          <w:i/>
        </w:rPr>
        <w:t xml:space="preserve">. </w:t>
      </w:r>
    </w:p>
    <w:bookmarkEnd w:id="4"/>
    <w:p w:rsidR="00AA21F4" w:rsidRDefault="00D964FC" w:rsidP="00AA21F4">
      <w:pPr>
        <w:ind w:firstLine="567"/>
        <w:jc w:val="both"/>
        <w:rPr>
          <w:rFonts w:eastAsia="TimesNewRomanPSMT"/>
          <w:i/>
          <w:color w:val="000000"/>
        </w:rPr>
      </w:pPr>
      <w:r>
        <w:rPr>
          <w:bCs/>
          <w:i/>
        </w:rPr>
        <w:t>2</w:t>
      </w:r>
      <w:r w:rsidR="009D66F8">
        <w:rPr>
          <w:bCs/>
          <w:i/>
        </w:rPr>
        <w:t xml:space="preserve">. </w:t>
      </w:r>
      <w:r w:rsidR="00AA21F4">
        <w:rPr>
          <w:rFonts w:eastAsia="TimesNewRomanPSMT"/>
          <w:i/>
          <w:color w:val="000000"/>
        </w:rPr>
        <w:t xml:space="preserve">КСК района отмечает, что в Прогнозе </w:t>
      </w:r>
      <w:r w:rsidR="00AA21F4" w:rsidRPr="00906E02">
        <w:rPr>
          <w:rFonts w:eastAsia="TimesNewRomanPSMT"/>
          <w:i/>
          <w:color w:val="000000"/>
        </w:rPr>
        <w:t xml:space="preserve">объем налогов, формируемых на территории поселения (доходный потенциал) </w:t>
      </w:r>
      <w:r w:rsidR="00AA21F4">
        <w:rPr>
          <w:rFonts w:eastAsia="TimesNewRomanPSMT"/>
          <w:i/>
          <w:color w:val="000000"/>
        </w:rPr>
        <w:t xml:space="preserve">не </w:t>
      </w:r>
      <w:r w:rsidR="00AA21F4" w:rsidRPr="00906E02">
        <w:rPr>
          <w:rFonts w:eastAsia="TimesNewRomanPSMT"/>
          <w:i/>
          <w:color w:val="000000"/>
        </w:rPr>
        <w:t>соответству</w:t>
      </w:r>
      <w:r w:rsidR="00AA21F4">
        <w:rPr>
          <w:rFonts w:eastAsia="TimesNewRomanPSMT"/>
          <w:i/>
          <w:color w:val="000000"/>
        </w:rPr>
        <w:t>е</w:t>
      </w:r>
      <w:r w:rsidR="00AA21F4" w:rsidRPr="00906E02">
        <w:rPr>
          <w:rFonts w:eastAsia="TimesNewRomanPSMT"/>
          <w:i/>
          <w:color w:val="000000"/>
        </w:rPr>
        <w:t>т показателям проекта бюджета на 202</w:t>
      </w:r>
      <w:r w:rsidR="00AA21F4">
        <w:rPr>
          <w:rFonts w:eastAsia="TimesNewRomanPSMT"/>
          <w:i/>
          <w:color w:val="000000"/>
        </w:rPr>
        <w:t>2</w:t>
      </w:r>
      <w:r w:rsidR="00AA21F4" w:rsidRPr="00906E02">
        <w:rPr>
          <w:rFonts w:eastAsia="TimesNewRomanPSMT"/>
          <w:i/>
          <w:color w:val="000000"/>
        </w:rPr>
        <w:t>-202</w:t>
      </w:r>
      <w:r w:rsidR="00AA21F4">
        <w:rPr>
          <w:rFonts w:eastAsia="TimesNewRomanPSMT"/>
          <w:i/>
          <w:color w:val="000000"/>
        </w:rPr>
        <w:t>4</w:t>
      </w:r>
      <w:r w:rsidR="00AA21F4" w:rsidRPr="00906E02">
        <w:rPr>
          <w:rFonts w:eastAsia="TimesNewRomanPSMT"/>
          <w:i/>
          <w:color w:val="000000"/>
        </w:rPr>
        <w:t>гг., предлагаемым к утверждению</w:t>
      </w:r>
      <w:r w:rsidR="00AA21F4">
        <w:rPr>
          <w:rFonts w:eastAsia="TimesNewRomanPSMT"/>
          <w:i/>
          <w:color w:val="000000"/>
        </w:rPr>
        <w:t>:</w:t>
      </w:r>
    </w:p>
    <w:p w:rsidR="00AA21F4" w:rsidRDefault="00AA21F4" w:rsidP="00AA21F4">
      <w:pPr>
        <w:ind w:firstLine="567"/>
        <w:jc w:val="both"/>
        <w:rPr>
          <w:rFonts w:eastAsia="TimesNewRomanPSMT"/>
          <w:i/>
          <w:color w:val="000000"/>
        </w:rPr>
      </w:pPr>
      <w:r>
        <w:rPr>
          <w:rFonts w:eastAsia="TimesNewRomanPSMT"/>
          <w:i/>
          <w:color w:val="000000"/>
        </w:rPr>
        <w:t xml:space="preserve">- </w:t>
      </w:r>
      <w:r w:rsidRPr="00E32E13">
        <w:rPr>
          <w:rFonts w:eastAsia="TimesNewRomanPSMT"/>
          <w:i/>
          <w:color w:val="000000"/>
          <w:u w:val="single"/>
        </w:rPr>
        <w:t>по налогу на доходы физических лиц</w:t>
      </w:r>
      <w:r>
        <w:rPr>
          <w:rFonts w:eastAsia="TimesNewRomanPSMT"/>
          <w:i/>
          <w:color w:val="000000"/>
        </w:rPr>
        <w:t xml:space="preserve">  на 2022г. </w:t>
      </w:r>
      <w:r w:rsidRPr="00AA21F4">
        <w:rPr>
          <w:rFonts w:eastAsia="TimesNewRomanPSMT"/>
          <w:b/>
          <w:i/>
          <w:color w:val="000000"/>
        </w:rPr>
        <w:t>расхождение составило 276 тыс. руб</w:t>
      </w:r>
      <w:r>
        <w:rPr>
          <w:rFonts w:eastAsia="TimesNewRomanPSMT"/>
          <w:i/>
          <w:color w:val="000000"/>
        </w:rPr>
        <w:t xml:space="preserve">., в Прогнозе – 270 тыс. руб., в Проекте бюджета – 546 тыс. руб., на 2023г.  </w:t>
      </w:r>
      <w:r w:rsidRPr="00AA21F4">
        <w:rPr>
          <w:rFonts w:eastAsia="TimesNewRomanPSMT"/>
          <w:b/>
          <w:i/>
          <w:color w:val="000000"/>
        </w:rPr>
        <w:t>расхождение составило 298 тыс. руб</w:t>
      </w:r>
      <w:r>
        <w:rPr>
          <w:rFonts w:eastAsia="TimesNewRomanPSMT"/>
          <w:i/>
          <w:color w:val="000000"/>
        </w:rPr>
        <w:t xml:space="preserve">., в Прогнозе – 270 тыс. руб., в Проекте бюджета – 568 тыс. руб. на 2024г.  </w:t>
      </w:r>
      <w:r w:rsidRPr="00AA21F4">
        <w:rPr>
          <w:rFonts w:eastAsia="TimesNewRomanPSMT"/>
          <w:b/>
          <w:i/>
          <w:color w:val="000000"/>
        </w:rPr>
        <w:t>расхождение составило 321 тыс. руб</w:t>
      </w:r>
      <w:r>
        <w:rPr>
          <w:rFonts w:eastAsia="TimesNewRomanPSMT"/>
          <w:i/>
          <w:color w:val="000000"/>
        </w:rPr>
        <w:t>., в Прогнозе – 270 тыс. руб., в Проекте бюджета – 591 тыс. руб.;</w:t>
      </w:r>
    </w:p>
    <w:p w:rsidR="00C32376" w:rsidRDefault="00AA21F4" w:rsidP="00C32376">
      <w:pPr>
        <w:ind w:firstLine="709"/>
        <w:jc w:val="both"/>
        <w:rPr>
          <w:bCs/>
          <w:i/>
        </w:rPr>
      </w:pPr>
      <w:r>
        <w:rPr>
          <w:rFonts w:eastAsia="TimesNewRomanPSMT"/>
          <w:i/>
          <w:color w:val="000000"/>
        </w:rPr>
        <w:t xml:space="preserve">- </w:t>
      </w:r>
      <w:r w:rsidRPr="00E32E13">
        <w:rPr>
          <w:rFonts w:eastAsia="TimesNewRomanPSMT"/>
          <w:i/>
          <w:color w:val="000000"/>
          <w:u w:val="single"/>
        </w:rPr>
        <w:t>по налогам на имущество</w:t>
      </w:r>
      <w:r>
        <w:rPr>
          <w:rFonts w:eastAsia="TimesNewRomanPSMT"/>
          <w:i/>
          <w:color w:val="000000"/>
        </w:rPr>
        <w:t xml:space="preserve"> на 202</w:t>
      </w:r>
      <w:r w:rsidR="00E32E13">
        <w:rPr>
          <w:rFonts w:eastAsia="TimesNewRomanPSMT"/>
          <w:i/>
          <w:color w:val="000000"/>
        </w:rPr>
        <w:t>2-2024</w:t>
      </w:r>
      <w:r>
        <w:rPr>
          <w:rFonts w:eastAsia="TimesNewRomanPSMT"/>
          <w:i/>
          <w:color w:val="000000"/>
        </w:rPr>
        <w:t xml:space="preserve">г. </w:t>
      </w:r>
      <w:r w:rsidRPr="00E32E13">
        <w:rPr>
          <w:rFonts w:eastAsia="TimesNewRomanPSMT"/>
          <w:b/>
          <w:i/>
          <w:color w:val="000000"/>
        </w:rPr>
        <w:t xml:space="preserve">расхождение составило </w:t>
      </w:r>
      <w:r w:rsidR="00E32E13" w:rsidRPr="00E32E13">
        <w:rPr>
          <w:rFonts w:eastAsia="TimesNewRomanPSMT"/>
          <w:b/>
          <w:i/>
          <w:color w:val="000000"/>
        </w:rPr>
        <w:t>58</w:t>
      </w:r>
      <w:r w:rsidRPr="00E32E13">
        <w:rPr>
          <w:rFonts w:eastAsia="TimesNewRomanPSMT"/>
          <w:b/>
          <w:i/>
          <w:color w:val="000000"/>
        </w:rPr>
        <w:t xml:space="preserve"> тыс. руб</w:t>
      </w:r>
      <w:r>
        <w:rPr>
          <w:rFonts w:eastAsia="TimesNewRomanPSMT"/>
          <w:i/>
          <w:color w:val="000000"/>
        </w:rPr>
        <w:t xml:space="preserve">., в Прогнозе – </w:t>
      </w:r>
      <w:r w:rsidR="00E32E13">
        <w:rPr>
          <w:rFonts w:eastAsia="TimesNewRomanPSMT"/>
          <w:i/>
          <w:color w:val="000000"/>
        </w:rPr>
        <w:t>300</w:t>
      </w:r>
      <w:r>
        <w:rPr>
          <w:rFonts w:eastAsia="TimesNewRomanPSMT"/>
          <w:i/>
          <w:color w:val="000000"/>
        </w:rPr>
        <w:t xml:space="preserve"> тыс. руб., в Проекте бюджета – </w:t>
      </w:r>
      <w:r w:rsidR="00E32E13">
        <w:rPr>
          <w:rFonts w:eastAsia="TimesNewRomanPSMT"/>
          <w:i/>
          <w:color w:val="000000"/>
        </w:rPr>
        <w:t>242</w:t>
      </w:r>
      <w:r>
        <w:rPr>
          <w:rFonts w:eastAsia="TimesNewRomanPSMT"/>
          <w:i/>
          <w:color w:val="000000"/>
        </w:rPr>
        <w:t xml:space="preserve"> тыс. руб.</w:t>
      </w:r>
      <w:r w:rsidR="00C32376" w:rsidRPr="00C32376">
        <w:rPr>
          <w:bCs/>
          <w:i/>
        </w:rPr>
        <w:t xml:space="preserve"> </w:t>
      </w:r>
      <w:r w:rsidR="00C32376">
        <w:rPr>
          <w:bCs/>
          <w:i/>
        </w:rPr>
        <w:t xml:space="preserve">(КСК района отмечает, что данное нарушение повторяется из года в год). </w:t>
      </w:r>
    </w:p>
    <w:p w:rsidR="00C32376" w:rsidRDefault="000235BD" w:rsidP="00C32376">
      <w:pPr>
        <w:ind w:firstLine="709"/>
        <w:jc w:val="both"/>
        <w:rPr>
          <w:bCs/>
          <w:i/>
        </w:rPr>
      </w:pPr>
      <w:r>
        <w:rPr>
          <w:rFonts w:eastAsia="TimesNewRomanPSMT"/>
          <w:i/>
          <w:color w:val="000000"/>
        </w:rPr>
        <w:t xml:space="preserve">3. </w:t>
      </w:r>
      <w:r w:rsidR="00B07BF6">
        <w:rPr>
          <w:rFonts w:eastAsia="TimesNewRomanPSMT"/>
          <w:i/>
          <w:color w:val="000000"/>
        </w:rPr>
        <w:t xml:space="preserve">Не верно отражен </w:t>
      </w:r>
      <w:r w:rsidR="00AF13EC">
        <w:rPr>
          <w:rFonts w:eastAsia="TimesNewRomanPSMT"/>
          <w:i/>
          <w:color w:val="000000"/>
        </w:rPr>
        <w:t>показатель Прогноза «</w:t>
      </w:r>
      <w:r w:rsidR="00AF13EC" w:rsidRPr="008A6C5B">
        <w:rPr>
          <w:rFonts w:eastAsia="TimesNewRomanPSMT"/>
          <w:b/>
          <w:i/>
          <w:color w:val="000000"/>
        </w:rPr>
        <w:t>Среднемесячная начисленная заработная плата (без выплат социального характера) по полному кругу организаций</w:t>
      </w:r>
      <w:r w:rsidR="00AF13EC">
        <w:rPr>
          <w:rFonts w:eastAsia="TimesNewRomanPSMT"/>
          <w:i/>
          <w:color w:val="000000"/>
        </w:rPr>
        <w:t xml:space="preserve">» на 2021г. (оценка) – </w:t>
      </w:r>
      <w:r>
        <w:rPr>
          <w:rFonts w:eastAsia="TimesNewRomanPSMT"/>
          <w:i/>
          <w:color w:val="000000"/>
        </w:rPr>
        <w:t>201412</w:t>
      </w:r>
      <w:r w:rsidR="00AF13EC">
        <w:rPr>
          <w:rFonts w:eastAsia="TimesNewRomanPSMT"/>
          <w:i/>
          <w:color w:val="000000"/>
        </w:rPr>
        <w:t xml:space="preserve"> руб., на 2022г. – </w:t>
      </w:r>
      <w:r>
        <w:rPr>
          <w:rFonts w:eastAsia="TimesNewRomanPSMT"/>
          <w:i/>
          <w:color w:val="000000"/>
        </w:rPr>
        <w:t>207671,8</w:t>
      </w:r>
      <w:r w:rsidR="00AF13EC">
        <w:rPr>
          <w:rFonts w:eastAsia="TimesNewRomanPSMT"/>
          <w:i/>
          <w:color w:val="000000"/>
        </w:rPr>
        <w:t xml:space="preserve"> руб., на 2023г. – </w:t>
      </w:r>
      <w:r>
        <w:rPr>
          <w:rFonts w:eastAsia="TimesNewRomanPSMT"/>
          <w:i/>
          <w:color w:val="000000"/>
        </w:rPr>
        <w:t>171248</w:t>
      </w:r>
      <w:r w:rsidR="00AF13EC">
        <w:rPr>
          <w:rFonts w:eastAsia="TimesNewRomanPSMT"/>
          <w:i/>
          <w:color w:val="000000"/>
        </w:rPr>
        <w:t xml:space="preserve"> руб., на 2024г. – </w:t>
      </w:r>
      <w:r>
        <w:rPr>
          <w:rFonts w:eastAsia="TimesNewRomanPSMT"/>
          <w:i/>
          <w:color w:val="000000"/>
        </w:rPr>
        <w:t>177878</w:t>
      </w:r>
      <w:r w:rsidR="00AF13EC">
        <w:rPr>
          <w:rFonts w:eastAsia="TimesNewRomanPSMT"/>
          <w:i/>
          <w:color w:val="000000"/>
        </w:rPr>
        <w:t xml:space="preserve"> руб. - по мнению КСК района представлена итоговая сумма показателей полного круга организаций.</w:t>
      </w:r>
      <w:r w:rsidR="00C32376">
        <w:rPr>
          <w:rFonts w:eastAsia="TimesNewRomanPSMT"/>
          <w:i/>
          <w:color w:val="000000"/>
        </w:rPr>
        <w:t xml:space="preserve"> </w:t>
      </w:r>
      <w:r w:rsidR="00C32376">
        <w:rPr>
          <w:bCs/>
          <w:i/>
        </w:rPr>
        <w:t xml:space="preserve">(КСК района отмечает, что данное нарушение повторяется из года в год). </w:t>
      </w:r>
    </w:p>
    <w:p w:rsidR="009D66F8" w:rsidRDefault="00B07BF6" w:rsidP="000D7663">
      <w:pPr>
        <w:ind w:firstLine="709"/>
        <w:jc w:val="both"/>
        <w:rPr>
          <w:bCs/>
          <w:i/>
        </w:rPr>
      </w:pPr>
      <w:r>
        <w:rPr>
          <w:bCs/>
          <w:i/>
        </w:rPr>
        <w:t>4</w:t>
      </w:r>
      <w:r w:rsidR="00ED2EE3">
        <w:rPr>
          <w:bCs/>
          <w:i/>
        </w:rPr>
        <w:t xml:space="preserve">. </w:t>
      </w:r>
      <w:r w:rsidR="009D66F8" w:rsidRPr="00E8288D">
        <w:rPr>
          <w:i/>
        </w:rPr>
        <w:t xml:space="preserve">В Реестре источников доходов бюджета </w:t>
      </w:r>
      <w:r w:rsidR="000909B1">
        <w:rPr>
          <w:i/>
        </w:rPr>
        <w:t>Тутурского</w:t>
      </w:r>
      <w:r w:rsidR="009D66F8" w:rsidRPr="00E8288D">
        <w:rPr>
          <w:i/>
        </w:rPr>
        <w:t xml:space="preserve"> сельского поселения на 2022 год и плановый период 2023 и 2024 годов </w:t>
      </w:r>
      <w:r w:rsidR="00D964FC">
        <w:rPr>
          <w:i/>
        </w:rPr>
        <w:t xml:space="preserve">(далее – Реестр) </w:t>
      </w:r>
      <w:r w:rsidR="009D66F8" w:rsidRPr="00B07BF6">
        <w:rPr>
          <w:b/>
          <w:i/>
        </w:rPr>
        <w:t>н</w:t>
      </w:r>
      <w:r w:rsidR="009D66F8" w:rsidRPr="00B07BF6">
        <w:rPr>
          <w:b/>
          <w:i/>
          <w:u w:val="single"/>
        </w:rPr>
        <w:t>орматив зачислений</w:t>
      </w:r>
      <w:r w:rsidR="009D66F8" w:rsidRPr="00E8288D">
        <w:rPr>
          <w:i/>
        </w:rPr>
        <w:t xml:space="preserve"> в местный бюджет по акцизам по подакцизным товарам (продукции), производимым</w:t>
      </w:r>
      <w:r w:rsidR="009D66F8" w:rsidRPr="000F043A">
        <w:rPr>
          <w:i/>
        </w:rPr>
        <w:t xml:space="preserve"> на территории Российской Федерации (КБК </w:t>
      </w:r>
      <w:r w:rsidR="009D66F8">
        <w:rPr>
          <w:i/>
        </w:rPr>
        <w:t>100</w:t>
      </w:r>
      <w:r w:rsidR="009D66F8" w:rsidRPr="000F043A">
        <w:rPr>
          <w:i/>
        </w:rPr>
        <w:t xml:space="preserve"> 1 03 02000 01 0000 110) </w:t>
      </w:r>
      <w:r w:rsidR="009D66F8" w:rsidRPr="002E2D37">
        <w:rPr>
          <w:i/>
          <w:u w:val="single"/>
        </w:rPr>
        <w:t>установлен</w:t>
      </w:r>
      <w:r w:rsidR="00041CAE">
        <w:rPr>
          <w:i/>
          <w:u w:val="single"/>
        </w:rPr>
        <w:t xml:space="preserve"> в размере </w:t>
      </w:r>
      <w:r>
        <w:rPr>
          <w:i/>
          <w:u w:val="single"/>
        </w:rPr>
        <w:t>15</w:t>
      </w:r>
      <w:r w:rsidR="00041CAE">
        <w:rPr>
          <w:i/>
          <w:u w:val="single"/>
        </w:rPr>
        <w:t>%</w:t>
      </w:r>
      <w:r w:rsidR="009D66F8">
        <w:rPr>
          <w:i/>
        </w:rPr>
        <w:t xml:space="preserve">, </w:t>
      </w:r>
      <w:r w:rsidR="009D66F8" w:rsidRPr="000F043A">
        <w:rPr>
          <w:i/>
        </w:rPr>
        <w:t xml:space="preserve"> в соответствии </w:t>
      </w:r>
      <w:r w:rsidR="009D66F8">
        <w:rPr>
          <w:i/>
        </w:rPr>
        <w:t xml:space="preserve">со статьей </w:t>
      </w:r>
      <w:r w:rsidR="009D66F8" w:rsidRPr="00B7265E">
        <w:rPr>
          <w:i/>
        </w:rPr>
        <w:t>6</w:t>
      </w:r>
      <w:r w:rsidR="009D66F8">
        <w:rPr>
          <w:i/>
        </w:rPr>
        <w:t xml:space="preserve">1.5 БК РФ, </w:t>
      </w:r>
      <w:r w:rsidR="009D66F8" w:rsidRPr="000F043A">
        <w:rPr>
          <w:i/>
        </w:rPr>
        <w:t xml:space="preserve">пунктом </w:t>
      </w:r>
      <w:r w:rsidR="009D66F8">
        <w:rPr>
          <w:i/>
        </w:rPr>
        <w:t>3</w:t>
      </w:r>
      <w:r w:rsidR="009D66F8" w:rsidRPr="000F043A">
        <w:rPr>
          <w:i/>
        </w:rPr>
        <w:t xml:space="preserve"> статьи 3 проекта закона Иркутской области «Об областном </w:t>
      </w:r>
      <w:r w:rsidR="009D66F8">
        <w:rPr>
          <w:i/>
        </w:rPr>
        <w:t>б</w:t>
      </w:r>
      <w:r w:rsidR="009D66F8" w:rsidRPr="000F043A">
        <w:rPr>
          <w:i/>
        </w:rPr>
        <w:t>юджете на 202</w:t>
      </w:r>
      <w:r w:rsidR="009D66F8">
        <w:rPr>
          <w:i/>
        </w:rPr>
        <w:t>2</w:t>
      </w:r>
      <w:r w:rsidR="009D66F8" w:rsidRPr="000F043A">
        <w:rPr>
          <w:i/>
        </w:rPr>
        <w:t xml:space="preserve"> год и на плановый период 202</w:t>
      </w:r>
      <w:r w:rsidR="009D66F8">
        <w:rPr>
          <w:i/>
        </w:rPr>
        <w:t>3</w:t>
      </w:r>
      <w:r w:rsidR="009D66F8" w:rsidRPr="000F043A">
        <w:rPr>
          <w:i/>
        </w:rPr>
        <w:t xml:space="preserve"> и 202</w:t>
      </w:r>
      <w:r w:rsidR="009D66F8">
        <w:rPr>
          <w:i/>
        </w:rPr>
        <w:t>4</w:t>
      </w:r>
      <w:r w:rsidR="009D66F8" w:rsidRPr="000F043A">
        <w:rPr>
          <w:i/>
        </w:rPr>
        <w:t xml:space="preserve"> годов» дифференцированный нормативов отчислений в бюджет </w:t>
      </w:r>
      <w:r w:rsidR="000909B1">
        <w:rPr>
          <w:i/>
        </w:rPr>
        <w:t>Тутурского</w:t>
      </w:r>
      <w:r w:rsidR="009D66F8" w:rsidRPr="000F043A">
        <w:rPr>
          <w:i/>
        </w:rPr>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w:t>
      </w:r>
      <w:r w:rsidR="009D66F8" w:rsidRPr="00B07BF6">
        <w:rPr>
          <w:b/>
          <w:i/>
          <w:u w:val="single"/>
        </w:rPr>
        <w:t>установлен в размере 0,00</w:t>
      </w:r>
      <w:r w:rsidR="00D964FC" w:rsidRPr="00B07BF6">
        <w:rPr>
          <w:b/>
          <w:i/>
          <w:u w:val="single"/>
        </w:rPr>
        <w:t>4</w:t>
      </w:r>
      <w:r w:rsidR="009D66F8" w:rsidRPr="00B07BF6">
        <w:rPr>
          <w:b/>
          <w:i/>
          <w:u w:val="single"/>
        </w:rPr>
        <w:t>%</w:t>
      </w:r>
      <w:r w:rsidR="00C32376">
        <w:rPr>
          <w:b/>
          <w:i/>
          <w:u w:val="single"/>
        </w:rPr>
        <w:t xml:space="preserve"> </w:t>
      </w:r>
      <w:r w:rsidR="009D66F8" w:rsidRPr="000F043A">
        <w:rPr>
          <w:bCs/>
          <w:i/>
        </w:rPr>
        <w:t>.</w:t>
      </w:r>
      <w:r w:rsidR="00C32376">
        <w:rPr>
          <w:bCs/>
          <w:i/>
        </w:rPr>
        <w:t xml:space="preserve"> (КСК района отмечает, что данное нарушение повторяется из года в год). </w:t>
      </w:r>
    </w:p>
    <w:p w:rsidR="00C32376" w:rsidRDefault="00C32376" w:rsidP="00386C62">
      <w:pPr>
        <w:tabs>
          <w:tab w:val="left" w:pos="8220"/>
        </w:tabs>
        <w:ind w:firstLine="709"/>
        <w:jc w:val="both"/>
        <w:rPr>
          <w:bCs/>
          <w:i/>
        </w:rPr>
      </w:pPr>
      <w:r>
        <w:rPr>
          <w:i/>
        </w:rPr>
        <w:t xml:space="preserve">5. </w:t>
      </w:r>
      <w:r w:rsidRPr="00DD507D">
        <w:rPr>
          <w:b/>
          <w:i/>
        </w:rPr>
        <w:t xml:space="preserve">КСК района в </w:t>
      </w:r>
      <w:r w:rsidR="00DD507D" w:rsidRPr="00DD507D">
        <w:rPr>
          <w:b/>
          <w:i/>
        </w:rPr>
        <w:t>ЧЕТВЕРТЫЙ</w:t>
      </w:r>
      <w:r w:rsidRPr="00DD507D">
        <w:rPr>
          <w:b/>
          <w:i/>
        </w:rPr>
        <w:t xml:space="preserve"> РАЗ!!! отмечает</w:t>
      </w:r>
      <w:r>
        <w:rPr>
          <w:i/>
        </w:rPr>
        <w:t xml:space="preserve">, что </w:t>
      </w:r>
      <w:r w:rsidRPr="00386C62">
        <w:rPr>
          <w:i/>
        </w:rPr>
        <w:t>Администрацией Тутурского сельского поселения игнорируются замечания об устранении нарушений</w:t>
      </w:r>
      <w:r>
        <w:rPr>
          <w:i/>
        </w:rPr>
        <w:t xml:space="preserve"> в Реестре, который представлен на экспертизу с теми же ошибками (</w:t>
      </w:r>
      <w:r w:rsidRPr="00CA11D8">
        <w:rPr>
          <w:i/>
        </w:rPr>
        <w:t>Заключени</w:t>
      </w:r>
      <w:r>
        <w:rPr>
          <w:i/>
        </w:rPr>
        <w:t>е</w:t>
      </w:r>
      <w:r w:rsidRPr="00CA11D8">
        <w:rPr>
          <w:i/>
        </w:rPr>
        <w:t xml:space="preserve"> от </w:t>
      </w:r>
      <w:r>
        <w:rPr>
          <w:i/>
        </w:rPr>
        <w:t>17</w:t>
      </w:r>
      <w:r w:rsidRPr="00CA11D8">
        <w:rPr>
          <w:i/>
        </w:rPr>
        <w:t xml:space="preserve">.12.2018 № </w:t>
      </w:r>
      <w:r>
        <w:rPr>
          <w:i/>
        </w:rPr>
        <w:t>54</w:t>
      </w:r>
      <w:r w:rsidRPr="00CA11D8">
        <w:rPr>
          <w:i/>
        </w:rPr>
        <w:t xml:space="preserve">/2018-э по результатам экспертизы проекта решения Думы </w:t>
      </w:r>
      <w:r>
        <w:rPr>
          <w:i/>
        </w:rPr>
        <w:t>Тутурского</w:t>
      </w:r>
      <w:r w:rsidRPr="00CA11D8">
        <w:rPr>
          <w:i/>
        </w:rPr>
        <w:t xml:space="preserve"> </w:t>
      </w:r>
      <w:r>
        <w:rPr>
          <w:i/>
        </w:rPr>
        <w:t>сельского поселения</w:t>
      </w:r>
      <w:r w:rsidRPr="00CA11D8">
        <w:rPr>
          <w:i/>
        </w:rPr>
        <w:t xml:space="preserve"> «</w:t>
      </w:r>
      <w:r w:rsidRPr="00CA11D8">
        <w:rPr>
          <w:bCs/>
          <w:i/>
        </w:rPr>
        <w:t xml:space="preserve">О бюджете </w:t>
      </w:r>
      <w:r>
        <w:rPr>
          <w:bCs/>
          <w:i/>
        </w:rPr>
        <w:t>Тутурского сельского поселения</w:t>
      </w:r>
      <w:r w:rsidRPr="00CA11D8">
        <w:rPr>
          <w:bCs/>
          <w:i/>
        </w:rPr>
        <w:t xml:space="preserve"> на 201</w:t>
      </w:r>
      <w:r>
        <w:rPr>
          <w:bCs/>
          <w:i/>
        </w:rPr>
        <w:t>9</w:t>
      </w:r>
      <w:r w:rsidRPr="00CA11D8">
        <w:rPr>
          <w:bCs/>
          <w:i/>
        </w:rPr>
        <w:t xml:space="preserve"> год и плановый период 2020 и 2021 годов»</w:t>
      </w:r>
      <w:r>
        <w:rPr>
          <w:bCs/>
          <w:i/>
        </w:rPr>
        <w:t xml:space="preserve">, </w:t>
      </w:r>
      <w:r w:rsidRPr="00CA11D8">
        <w:rPr>
          <w:i/>
        </w:rPr>
        <w:t>Заключени</w:t>
      </w:r>
      <w:r>
        <w:rPr>
          <w:i/>
        </w:rPr>
        <w:t>е</w:t>
      </w:r>
      <w:r w:rsidRPr="00CA11D8">
        <w:rPr>
          <w:i/>
        </w:rPr>
        <w:t xml:space="preserve"> от </w:t>
      </w:r>
      <w:r>
        <w:rPr>
          <w:i/>
        </w:rPr>
        <w:t>16</w:t>
      </w:r>
      <w:r w:rsidRPr="00CA11D8">
        <w:rPr>
          <w:i/>
        </w:rPr>
        <w:t>.12.201</w:t>
      </w:r>
      <w:r>
        <w:rPr>
          <w:i/>
        </w:rPr>
        <w:t>9</w:t>
      </w:r>
      <w:r w:rsidRPr="00CA11D8">
        <w:rPr>
          <w:i/>
        </w:rPr>
        <w:t xml:space="preserve"> № </w:t>
      </w:r>
      <w:r>
        <w:rPr>
          <w:i/>
        </w:rPr>
        <w:t>53</w:t>
      </w:r>
      <w:r w:rsidRPr="00CA11D8">
        <w:rPr>
          <w:i/>
        </w:rPr>
        <w:t>/201</w:t>
      </w:r>
      <w:r>
        <w:rPr>
          <w:i/>
        </w:rPr>
        <w:t>9</w:t>
      </w:r>
      <w:r w:rsidRPr="00CA11D8">
        <w:rPr>
          <w:i/>
        </w:rPr>
        <w:t xml:space="preserve">-э по результатам экспертизы проекта решения Думы </w:t>
      </w:r>
      <w:r>
        <w:rPr>
          <w:i/>
        </w:rPr>
        <w:t>Тутурского</w:t>
      </w:r>
      <w:r w:rsidRPr="00CA11D8">
        <w:rPr>
          <w:i/>
        </w:rPr>
        <w:t xml:space="preserve"> </w:t>
      </w:r>
      <w:r>
        <w:rPr>
          <w:i/>
        </w:rPr>
        <w:t>сельского поселения</w:t>
      </w:r>
      <w:r w:rsidRPr="00CA11D8">
        <w:rPr>
          <w:i/>
        </w:rPr>
        <w:t xml:space="preserve"> «</w:t>
      </w:r>
      <w:r w:rsidRPr="00CA11D8">
        <w:rPr>
          <w:bCs/>
          <w:i/>
        </w:rPr>
        <w:t xml:space="preserve">О бюджете </w:t>
      </w:r>
      <w:r>
        <w:rPr>
          <w:bCs/>
          <w:i/>
        </w:rPr>
        <w:t>Тутурского сельского поселения</w:t>
      </w:r>
      <w:r w:rsidRPr="00CA11D8">
        <w:rPr>
          <w:bCs/>
          <w:i/>
        </w:rPr>
        <w:t xml:space="preserve"> на 20</w:t>
      </w:r>
      <w:r>
        <w:rPr>
          <w:bCs/>
          <w:i/>
        </w:rPr>
        <w:t>20</w:t>
      </w:r>
      <w:r w:rsidRPr="00CA11D8">
        <w:rPr>
          <w:bCs/>
          <w:i/>
        </w:rPr>
        <w:t xml:space="preserve"> год и плановый период 202</w:t>
      </w:r>
      <w:r>
        <w:rPr>
          <w:bCs/>
          <w:i/>
        </w:rPr>
        <w:t>1</w:t>
      </w:r>
      <w:r w:rsidRPr="00CA11D8">
        <w:rPr>
          <w:bCs/>
          <w:i/>
        </w:rPr>
        <w:t xml:space="preserve"> и 202</w:t>
      </w:r>
      <w:r>
        <w:rPr>
          <w:bCs/>
          <w:i/>
        </w:rPr>
        <w:t>2</w:t>
      </w:r>
      <w:r w:rsidRPr="00CA11D8">
        <w:rPr>
          <w:bCs/>
          <w:i/>
        </w:rPr>
        <w:t xml:space="preserve"> годов»</w:t>
      </w:r>
      <w:r w:rsidR="00160E4A">
        <w:rPr>
          <w:bCs/>
          <w:i/>
        </w:rPr>
        <w:t xml:space="preserve">, Заключение от 08.12.2020 года № 57/2020-э </w:t>
      </w:r>
      <w:r w:rsidR="00160E4A" w:rsidRPr="00160E4A">
        <w:rPr>
          <w:i/>
        </w:rPr>
        <w:t>по результатам экспертизы проекта решения Думы Тутурского муниципального образования</w:t>
      </w:r>
      <w:r w:rsidR="00160E4A" w:rsidRPr="00160E4A">
        <w:rPr>
          <w:bCs/>
          <w:i/>
        </w:rPr>
        <w:t xml:space="preserve"> </w:t>
      </w:r>
      <w:r w:rsidR="00160E4A" w:rsidRPr="00160E4A">
        <w:rPr>
          <w:i/>
        </w:rPr>
        <w:t>«</w:t>
      </w:r>
      <w:r w:rsidR="00160E4A" w:rsidRPr="00160E4A">
        <w:rPr>
          <w:bCs/>
          <w:i/>
        </w:rPr>
        <w:t xml:space="preserve">О бюджете Тутурского </w:t>
      </w:r>
      <w:r w:rsidR="00160E4A" w:rsidRPr="00160E4A">
        <w:rPr>
          <w:i/>
        </w:rPr>
        <w:t xml:space="preserve">муниципального образования </w:t>
      </w:r>
      <w:r w:rsidR="00160E4A" w:rsidRPr="00160E4A">
        <w:rPr>
          <w:bCs/>
          <w:i/>
        </w:rPr>
        <w:t>на 2021 год и плановый период 2022 и 2023 годов»</w:t>
      </w:r>
      <w:r w:rsidR="00160E4A">
        <w:rPr>
          <w:bCs/>
          <w:i/>
        </w:rPr>
        <w:t>)</w:t>
      </w:r>
      <w:r>
        <w:rPr>
          <w:bCs/>
          <w:i/>
        </w:rPr>
        <w:t xml:space="preserve">:  </w:t>
      </w:r>
    </w:p>
    <w:p w:rsidR="006A44FC" w:rsidRPr="00E870F8" w:rsidRDefault="00386C62" w:rsidP="006A44FC">
      <w:pPr>
        <w:ind w:firstLine="709"/>
        <w:jc w:val="both"/>
        <w:rPr>
          <w:i/>
        </w:rPr>
      </w:pPr>
      <w:r w:rsidRPr="00E870F8">
        <w:rPr>
          <w:i/>
        </w:rPr>
        <w:t>В</w:t>
      </w:r>
      <w:r w:rsidR="006A44FC" w:rsidRPr="00E870F8">
        <w:rPr>
          <w:i/>
        </w:rPr>
        <w:t xml:space="preserve"> нарушение Приказа Минфина России от 8 июня 2021 № 75н «Об утверждении кодов (перечней кодов) бюджетной классификации Российской Федерации на 2022 год (на 2022 год и на плановый период 2023 и 2024 годов)» установлены коды доходов, например:</w:t>
      </w:r>
    </w:p>
    <w:p w:rsidR="00C32376" w:rsidRPr="00E870F8" w:rsidRDefault="00C32376" w:rsidP="00C32376">
      <w:pPr>
        <w:pStyle w:val="af2"/>
        <w:ind w:firstLine="709"/>
        <w:jc w:val="both"/>
        <w:rPr>
          <w:rFonts w:ascii="Times New Roman" w:hAnsi="Times New Roman" w:cs="Times New Roman"/>
          <w:i/>
        </w:rPr>
      </w:pPr>
      <w:r w:rsidRPr="00E870F8">
        <w:rPr>
          <w:rFonts w:ascii="Times New Roman" w:hAnsi="Times New Roman" w:cs="Times New Roman"/>
          <w:i/>
        </w:rPr>
        <w:t>- 000 1 03 02250 01 0000 110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Реестре источников доходов не верно отражено наименование кода дохода «Доходы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p w:rsidR="00C32376" w:rsidRPr="00E870F8" w:rsidRDefault="00C32376" w:rsidP="00C32376">
      <w:pPr>
        <w:pStyle w:val="af2"/>
        <w:ind w:firstLine="709"/>
        <w:jc w:val="both"/>
        <w:rPr>
          <w:rFonts w:ascii="Times New Roman" w:hAnsi="Times New Roman" w:cs="Times New Roman"/>
          <w:i/>
        </w:rPr>
      </w:pPr>
      <w:r w:rsidRPr="00E870F8">
        <w:rPr>
          <w:rFonts w:ascii="Times New Roman" w:hAnsi="Times New Roman" w:cs="Times New Roman"/>
          <w:i/>
        </w:rPr>
        <w:t>- 000 1 03 02260 01 0000 110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Реестре источников доходов не верно отражено наименование кода дохода «Доходы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p w:rsidR="00C32376" w:rsidRPr="00E870F8" w:rsidRDefault="00C32376" w:rsidP="00C32376">
      <w:pPr>
        <w:ind w:firstLine="709"/>
        <w:jc w:val="both"/>
        <w:rPr>
          <w:i/>
        </w:rPr>
      </w:pPr>
      <w:r w:rsidRPr="00E870F8">
        <w:rPr>
          <w:i/>
        </w:rPr>
        <w:t xml:space="preserve">- 000 2 02 30024 10 0000 150 «Субвенции бюджетам сельских поселений на выполнение передаваемых полномочий субъектов Российской Федерации» (в Реестре источников доходов не верно отражен код вида доходов бюджетов «910 2 02 </w:t>
      </w:r>
      <w:r w:rsidRPr="00E870F8">
        <w:rPr>
          <w:b/>
          <w:i/>
        </w:rPr>
        <w:t>030024</w:t>
      </w:r>
      <w:r w:rsidRPr="00E870F8">
        <w:rPr>
          <w:i/>
        </w:rPr>
        <w:t xml:space="preserve"> 10 0000 150» и наименование кода дохода «Субвенции местным бюджетам на выполнение передаваемых полномочий субъектов Российской Федерации»).</w:t>
      </w:r>
    </w:p>
    <w:p w:rsidR="00C32376" w:rsidRPr="00E870F8" w:rsidRDefault="00386C62" w:rsidP="000D7663">
      <w:pPr>
        <w:ind w:firstLine="709"/>
        <w:jc w:val="both"/>
        <w:rPr>
          <w:bCs/>
          <w:i/>
        </w:rPr>
      </w:pPr>
      <w:r w:rsidRPr="00E870F8">
        <w:rPr>
          <w:i/>
        </w:rPr>
        <w:t xml:space="preserve">6. </w:t>
      </w:r>
      <w:r w:rsidRPr="00E870F8">
        <w:rPr>
          <w:bCs/>
          <w:i/>
        </w:rPr>
        <w:t>По графе 2 Реестра «Норматив зачислений в местный бюджет на 2021 год в процентах» следует изменить год «2021» на «2022».</w:t>
      </w:r>
    </w:p>
    <w:p w:rsidR="001E33F8" w:rsidRDefault="001E33F8" w:rsidP="001E33F8">
      <w:pPr>
        <w:autoSpaceDE w:val="0"/>
        <w:autoSpaceDN w:val="0"/>
        <w:adjustRightInd w:val="0"/>
        <w:ind w:firstLine="720"/>
        <w:jc w:val="both"/>
        <w:rPr>
          <w:i/>
        </w:rPr>
      </w:pPr>
      <w:r w:rsidRPr="00E870F8">
        <w:rPr>
          <w:bCs/>
          <w:i/>
        </w:rPr>
        <w:t xml:space="preserve">7. </w:t>
      </w:r>
      <w:r w:rsidRPr="00E870F8">
        <w:rPr>
          <w:i/>
        </w:rPr>
        <w:t>Основные направления содержат «Основные итоги бюджетной и налоговой политики 2021 года</w:t>
      </w:r>
      <w:r w:rsidR="00E870F8">
        <w:rPr>
          <w:i/>
        </w:rPr>
        <w:t xml:space="preserve"> - </w:t>
      </w:r>
      <w:r w:rsidRPr="00E870F8">
        <w:rPr>
          <w:i/>
        </w:rPr>
        <w:t>начала 2022 года», следовало</w:t>
      </w:r>
      <w:r w:rsidR="007831DC" w:rsidRPr="00E870F8">
        <w:rPr>
          <w:i/>
        </w:rPr>
        <w:t xml:space="preserve"> проанализировать «Итоги реализации бюджетной и налоговой политики 2020-2021 года</w:t>
      </w:r>
      <w:r w:rsidRPr="00E870F8">
        <w:rPr>
          <w:i/>
        </w:rPr>
        <w:t>.</w:t>
      </w:r>
    </w:p>
    <w:p w:rsidR="005D2F7B" w:rsidRPr="005D2F7B" w:rsidRDefault="005D2F7B" w:rsidP="001E33F8">
      <w:pPr>
        <w:autoSpaceDE w:val="0"/>
        <w:autoSpaceDN w:val="0"/>
        <w:adjustRightInd w:val="0"/>
        <w:ind w:firstLine="720"/>
        <w:jc w:val="both"/>
        <w:rPr>
          <w:i/>
        </w:rPr>
      </w:pPr>
      <w:r>
        <w:rPr>
          <w:i/>
        </w:rPr>
        <w:t>8. Показатели оценки</w:t>
      </w:r>
      <w:r w:rsidRPr="005D2F7B">
        <w:rPr>
          <w:i/>
        </w:rPr>
        <w:t xml:space="preserve"> ожидаемого исполнения бюджета на </w:t>
      </w:r>
      <w:r>
        <w:rPr>
          <w:i/>
        </w:rPr>
        <w:t xml:space="preserve">2021 год по расходам не корректны, </w:t>
      </w:r>
      <w:r w:rsidRPr="005D2F7B">
        <w:rPr>
          <w:i/>
        </w:rPr>
        <w:t>использованы показатели утвержденных бюджетных назначений на 01.11.2021 (ф. 0503317) из ПК «СВОД-СМАРТ».</w:t>
      </w:r>
    </w:p>
    <w:p w:rsidR="001E33F8" w:rsidRPr="005D2F7B" w:rsidRDefault="001E33F8" w:rsidP="000D7663">
      <w:pPr>
        <w:ind w:firstLine="709"/>
        <w:jc w:val="both"/>
        <w:rPr>
          <w:bCs/>
          <w:i/>
        </w:rPr>
      </w:pPr>
    </w:p>
    <w:bookmarkEnd w:id="3"/>
    <w:p w:rsidR="006D0DD2" w:rsidRPr="00AA5219" w:rsidRDefault="00D15743" w:rsidP="00341DED">
      <w:pPr>
        <w:ind w:firstLine="709"/>
        <w:jc w:val="center"/>
        <w:rPr>
          <w:bCs/>
        </w:rPr>
      </w:pPr>
      <w:r>
        <w:rPr>
          <w:bCs/>
        </w:rPr>
        <w:t>О</w:t>
      </w:r>
      <w:r w:rsidR="00492A60" w:rsidRPr="00AA5219">
        <w:rPr>
          <w:bCs/>
        </w:rPr>
        <w:t xml:space="preserve">бщая характеристика проекта </w:t>
      </w:r>
      <w:r w:rsidR="00D00D84" w:rsidRPr="00AA5219">
        <w:rPr>
          <w:bCs/>
        </w:rPr>
        <w:t xml:space="preserve">местного </w:t>
      </w:r>
      <w:r w:rsidR="00492A60" w:rsidRPr="00AA5219">
        <w:rPr>
          <w:bCs/>
        </w:rPr>
        <w:t>бюджета</w:t>
      </w:r>
    </w:p>
    <w:p w:rsidR="00492A60" w:rsidRPr="00AA5219" w:rsidRDefault="00492A60" w:rsidP="00341DED">
      <w:pPr>
        <w:pStyle w:val="ab"/>
        <w:spacing w:after="0"/>
        <w:jc w:val="center"/>
        <w:rPr>
          <w:rFonts w:ascii="Times New Roman" w:hAnsi="Times New Roman"/>
          <w:sz w:val="24"/>
          <w:szCs w:val="24"/>
        </w:rPr>
      </w:pPr>
      <w:r w:rsidRPr="00AA5219">
        <w:rPr>
          <w:rFonts w:ascii="Times New Roman" w:hAnsi="Times New Roman"/>
          <w:bCs/>
          <w:sz w:val="24"/>
          <w:szCs w:val="24"/>
        </w:rPr>
        <w:t xml:space="preserve">на </w:t>
      </w:r>
      <w:r w:rsidR="007965C5" w:rsidRPr="00AA5219">
        <w:rPr>
          <w:rFonts w:ascii="Times New Roman" w:hAnsi="Times New Roman"/>
          <w:bCs/>
          <w:sz w:val="24"/>
          <w:szCs w:val="24"/>
        </w:rPr>
        <w:t>202</w:t>
      </w:r>
      <w:r w:rsidR="00C779AA">
        <w:rPr>
          <w:rFonts w:ascii="Times New Roman" w:hAnsi="Times New Roman"/>
          <w:bCs/>
          <w:sz w:val="24"/>
          <w:szCs w:val="24"/>
        </w:rPr>
        <w:t>2</w:t>
      </w:r>
      <w:r w:rsidR="007965C5" w:rsidRPr="00AA5219">
        <w:rPr>
          <w:rFonts w:ascii="Times New Roman" w:hAnsi="Times New Roman"/>
          <w:bCs/>
          <w:sz w:val="24"/>
          <w:szCs w:val="24"/>
        </w:rPr>
        <w:t xml:space="preserve"> год и плановый период 202</w:t>
      </w:r>
      <w:r w:rsidR="00C779AA">
        <w:rPr>
          <w:rFonts w:ascii="Times New Roman" w:hAnsi="Times New Roman"/>
          <w:bCs/>
          <w:sz w:val="24"/>
          <w:szCs w:val="24"/>
        </w:rPr>
        <w:t>3</w:t>
      </w:r>
      <w:r w:rsidR="007965C5" w:rsidRPr="00AA5219">
        <w:rPr>
          <w:rFonts w:ascii="Times New Roman" w:hAnsi="Times New Roman"/>
          <w:bCs/>
          <w:sz w:val="24"/>
          <w:szCs w:val="24"/>
        </w:rPr>
        <w:t xml:space="preserve"> и 202</w:t>
      </w:r>
      <w:r w:rsidR="00C779AA">
        <w:rPr>
          <w:rFonts w:ascii="Times New Roman" w:hAnsi="Times New Roman"/>
          <w:bCs/>
          <w:sz w:val="24"/>
          <w:szCs w:val="24"/>
        </w:rPr>
        <w:t>4</w:t>
      </w:r>
      <w:r w:rsidR="007965C5" w:rsidRPr="00AA5219">
        <w:rPr>
          <w:rFonts w:ascii="Times New Roman" w:hAnsi="Times New Roman"/>
          <w:bCs/>
          <w:sz w:val="24"/>
          <w:szCs w:val="24"/>
        </w:rPr>
        <w:t xml:space="preserve"> годов</w:t>
      </w:r>
    </w:p>
    <w:p w:rsidR="00492A60" w:rsidRPr="00492A60" w:rsidRDefault="00492A60" w:rsidP="00492A60">
      <w:pPr>
        <w:autoSpaceDE w:val="0"/>
        <w:autoSpaceDN w:val="0"/>
        <w:adjustRightInd w:val="0"/>
        <w:ind w:firstLine="720"/>
        <w:jc w:val="both"/>
        <w:rPr>
          <w:rFonts w:ascii="Arial" w:hAnsi="Arial" w:cs="Arial"/>
        </w:rPr>
      </w:pPr>
    </w:p>
    <w:p w:rsidR="00C779AA" w:rsidRPr="00B03A0F" w:rsidRDefault="00C779AA" w:rsidP="000D7663">
      <w:pPr>
        <w:shd w:val="clear" w:color="auto" w:fill="FFFFFF"/>
        <w:ind w:firstLine="709"/>
        <w:jc w:val="both"/>
        <w:textAlignment w:val="baseline"/>
      </w:pPr>
      <w:r w:rsidRPr="00B03A0F">
        <w:rPr>
          <w:bCs/>
        </w:rPr>
        <w:t>В соответствии с требованиями статьи 184.1 БК РФ</w:t>
      </w:r>
      <w:r w:rsidRPr="00B03A0F">
        <w:t xml:space="preserve"> в проекте решения Думы </w:t>
      </w:r>
      <w:r w:rsidR="000909B1">
        <w:t>Тутурского</w:t>
      </w:r>
      <w:r w:rsidR="000267E3">
        <w:t xml:space="preserve"> муниципального образования</w:t>
      </w:r>
      <w:r w:rsidRPr="00B03A0F">
        <w:rPr>
          <w:rFonts w:eastAsia="TimesNewRomanPSMT"/>
        </w:rPr>
        <w:t xml:space="preserve"> </w:t>
      </w:r>
      <w:r w:rsidRPr="00B03A0F">
        <w:t xml:space="preserve">«О бюджете </w:t>
      </w:r>
      <w:r w:rsidR="000909B1">
        <w:t>Тутурского</w:t>
      </w:r>
      <w:r w:rsidRPr="00B03A0F">
        <w:t xml:space="preserve"> муниципального образования на 202</w:t>
      </w:r>
      <w:r w:rsidR="000267E3">
        <w:t>2</w:t>
      </w:r>
      <w:r w:rsidRPr="00B03A0F">
        <w:t xml:space="preserve"> год и плановый период 202</w:t>
      </w:r>
      <w:r w:rsidR="000267E3">
        <w:t>3</w:t>
      </w:r>
      <w:r w:rsidRPr="00B03A0F">
        <w:t xml:space="preserve"> и 202</w:t>
      </w:r>
      <w:r w:rsidR="000267E3">
        <w:t>4</w:t>
      </w:r>
      <w:r w:rsidRPr="00B03A0F">
        <w:t xml:space="preserve"> годов», </w:t>
      </w:r>
      <w:r w:rsidRPr="00B03A0F">
        <w:rPr>
          <w:bCs/>
        </w:rPr>
        <w:t>содержатся основные характеристики бюджета:</w:t>
      </w:r>
    </w:p>
    <w:p w:rsidR="00C779AA" w:rsidRPr="00B03A0F" w:rsidRDefault="00C779AA" w:rsidP="000D7663">
      <w:pPr>
        <w:autoSpaceDE w:val="0"/>
        <w:autoSpaceDN w:val="0"/>
        <w:adjustRightInd w:val="0"/>
        <w:ind w:firstLine="709"/>
        <w:jc w:val="both"/>
      </w:pPr>
      <w:r w:rsidRPr="00B03A0F">
        <w:t xml:space="preserve">- </w:t>
      </w:r>
      <w:r w:rsidRPr="00B03A0F">
        <w:rPr>
          <w:u w:val="single"/>
        </w:rPr>
        <w:t>общий объем доходов</w:t>
      </w:r>
      <w:r w:rsidRPr="00B03A0F">
        <w:t xml:space="preserve"> бюджета предлагается утвердить на 202</w:t>
      </w:r>
      <w:r w:rsidR="002440AC">
        <w:t>2</w:t>
      </w:r>
      <w:r>
        <w:t xml:space="preserve"> </w:t>
      </w:r>
      <w:r w:rsidRPr="00B03A0F">
        <w:t>г</w:t>
      </w:r>
      <w:r>
        <w:t>од</w:t>
      </w:r>
      <w:r w:rsidRPr="00B03A0F">
        <w:t xml:space="preserve"> в сумме </w:t>
      </w:r>
      <w:r w:rsidR="009C6174">
        <w:t>9506,6</w:t>
      </w:r>
      <w:r w:rsidRPr="00B03A0F">
        <w:t xml:space="preserve"> тыс. рублей, на 202</w:t>
      </w:r>
      <w:r w:rsidR="002440AC">
        <w:t>3</w:t>
      </w:r>
      <w:r>
        <w:t xml:space="preserve"> </w:t>
      </w:r>
      <w:r w:rsidRPr="00B03A0F">
        <w:t>г</w:t>
      </w:r>
      <w:r>
        <w:t>од</w:t>
      </w:r>
      <w:r w:rsidRPr="00B03A0F">
        <w:t xml:space="preserve"> – </w:t>
      </w:r>
      <w:r w:rsidR="009C6174">
        <w:t>7994,7</w:t>
      </w:r>
      <w:r w:rsidRPr="00B03A0F">
        <w:t xml:space="preserve"> тыс. рублей, на 202</w:t>
      </w:r>
      <w:r w:rsidR="002440AC">
        <w:t>4</w:t>
      </w:r>
      <w:r>
        <w:t xml:space="preserve"> </w:t>
      </w:r>
      <w:r w:rsidRPr="00B03A0F">
        <w:t>г</w:t>
      </w:r>
      <w:r>
        <w:t>од</w:t>
      </w:r>
      <w:r w:rsidRPr="00B03A0F">
        <w:t xml:space="preserve"> – </w:t>
      </w:r>
      <w:r w:rsidR="009C6174">
        <w:t>25396,3</w:t>
      </w:r>
      <w:r w:rsidRPr="00B03A0F">
        <w:t xml:space="preserve"> тыс. рублей;</w:t>
      </w:r>
    </w:p>
    <w:p w:rsidR="00C779AA" w:rsidRDefault="00C779AA" w:rsidP="000D7663">
      <w:pPr>
        <w:autoSpaceDE w:val="0"/>
        <w:autoSpaceDN w:val="0"/>
        <w:adjustRightInd w:val="0"/>
        <w:ind w:firstLine="709"/>
        <w:jc w:val="both"/>
      </w:pPr>
      <w:r w:rsidRPr="00B03A0F">
        <w:t xml:space="preserve">- </w:t>
      </w:r>
      <w:r w:rsidRPr="00B03A0F">
        <w:rPr>
          <w:u w:val="single"/>
        </w:rPr>
        <w:t>общий объем расходов</w:t>
      </w:r>
      <w:r w:rsidRPr="00B03A0F">
        <w:t xml:space="preserve"> бюджета </w:t>
      </w:r>
      <w:r w:rsidR="006047A2" w:rsidRPr="00B03A0F">
        <w:t>предлагается утвердить на 202</w:t>
      </w:r>
      <w:r w:rsidR="006047A2">
        <w:t xml:space="preserve">2 </w:t>
      </w:r>
      <w:r w:rsidR="006047A2" w:rsidRPr="00B03A0F">
        <w:t>г</w:t>
      </w:r>
      <w:r w:rsidR="006047A2">
        <w:t>од</w:t>
      </w:r>
      <w:r w:rsidR="006047A2" w:rsidRPr="00B03A0F">
        <w:t xml:space="preserve"> в сумме </w:t>
      </w:r>
      <w:r w:rsidR="009C6174">
        <w:t>9548,1</w:t>
      </w:r>
      <w:r w:rsidR="006047A2" w:rsidRPr="00B03A0F">
        <w:t xml:space="preserve"> тыс. рублей, на 202</w:t>
      </w:r>
      <w:r w:rsidR="006047A2">
        <w:t xml:space="preserve">3 </w:t>
      </w:r>
      <w:r w:rsidR="006047A2" w:rsidRPr="00B03A0F">
        <w:t>г</w:t>
      </w:r>
      <w:r w:rsidR="006047A2">
        <w:t>од</w:t>
      </w:r>
      <w:r w:rsidR="006047A2" w:rsidRPr="00B03A0F">
        <w:t xml:space="preserve"> – </w:t>
      </w:r>
      <w:r w:rsidR="009C6174">
        <w:t>8037,6</w:t>
      </w:r>
      <w:r w:rsidR="006047A2" w:rsidRPr="00B03A0F">
        <w:t xml:space="preserve"> тыс. рублей, </w:t>
      </w:r>
      <w:r w:rsidR="006047A2" w:rsidRPr="005D565C">
        <w:t xml:space="preserve">в том числе условно утвержденные расходы в сумме </w:t>
      </w:r>
      <w:r w:rsidR="009C6174">
        <w:t>192,2</w:t>
      </w:r>
      <w:r w:rsidR="006047A2" w:rsidRPr="005D565C">
        <w:t xml:space="preserve"> тыс. рублей</w:t>
      </w:r>
      <w:r w:rsidR="006047A2" w:rsidRPr="00B03A0F">
        <w:t>, на 202</w:t>
      </w:r>
      <w:r w:rsidR="006047A2">
        <w:t xml:space="preserve">4 </w:t>
      </w:r>
      <w:r w:rsidR="006047A2" w:rsidRPr="00B03A0F">
        <w:t>г</w:t>
      </w:r>
      <w:r w:rsidR="006047A2">
        <w:t>од</w:t>
      </w:r>
      <w:r w:rsidR="006047A2" w:rsidRPr="00B03A0F">
        <w:t xml:space="preserve"> – </w:t>
      </w:r>
      <w:r w:rsidR="009C6174">
        <w:t>25441,1</w:t>
      </w:r>
      <w:r w:rsidR="006047A2" w:rsidRPr="00B03A0F">
        <w:t xml:space="preserve"> тыс. рублей</w:t>
      </w:r>
      <w:r w:rsidR="006047A2">
        <w:t xml:space="preserve">, </w:t>
      </w:r>
      <w:r w:rsidRPr="005D565C">
        <w:t xml:space="preserve">в том числе условно утвержденные расходы в сумме </w:t>
      </w:r>
      <w:r w:rsidR="009C6174">
        <w:t>1254,4</w:t>
      </w:r>
      <w:r w:rsidRPr="005D565C">
        <w:t xml:space="preserve"> тыс. рублей.</w:t>
      </w:r>
    </w:p>
    <w:p w:rsidR="00B266FC" w:rsidRPr="00283264" w:rsidRDefault="00B266FC" w:rsidP="000D7663">
      <w:pPr>
        <w:widowControl w:val="0"/>
        <w:numPr>
          <w:ilvl w:val="12"/>
          <w:numId w:val="0"/>
        </w:numPr>
        <w:ind w:firstLine="709"/>
        <w:jc w:val="both"/>
      </w:pPr>
      <w:r w:rsidRPr="0067155B">
        <w:t>Условно утвержденные расходы на 20</w:t>
      </w:r>
      <w:r>
        <w:t>2</w:t>
      </w:r>
      <w:r w:rsidR="0076038F">
        <w:t>3</w:t>
      </w:r>
      <w:r>
        <w:t>-202</w:t>
      </w:r>
      <w:r w:rsidR="0076038F">
        <w:t>4</w:t>
      </w:r>
      <w:r>
        <w:t xml:space="preserve">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779AA" w:rsidRPr="00FA2488" w:rsidRDefault="00C779AA" w:rsidP="000D7663">
      <w:pPr>
        <w:autoSpaceDE w:val="0"/>
        <w:autoSpaceDN w:val="0"/>
        <w:adjustRightInd w:val="0"/>
        <w:ind w:firstLine="709"/>
        <w:jc w:val="both"/>
      </w:pPr>
      <w:r w:rsidRPr="00FA2488">
        <w:t>Учитывая положения пункта 5 статьи 184.1 Б</w:t>
      </w:r>
      <w:r>
        <w:t>К</w:t>
      </w:r>
      <w:r w:rsidRPr="00FA2488">
        <w:t xml:space="preserve"> РФ, </w:t>
      </w:r>
      <w:r w:rsidR="006047A2">
        <w:t>условно утвержденные</w:t>
      </w:r>
      <w:r w:rsidRPr="00FA2488">
        <w:t xml:space="preserve"> расходы не учтены при распределении бюджетных ассигнований по кодам бюджетн</w:t>
      </w:r>
      <w:r>
        <w:t>ой</w:t>
      </w:r>
      <w:r w:rsidRPr="00FA2488">
        <w:t xml:space="preserve"> классификации расходов бюджетов</w:t>
      </w:r>
      <w:r w:rsidR="00B266FC">
        <w:t>,</w:t>
      </w:r>
      <w:r w:rsidR="00B266FC" w:rsidRPr="00B266FC">
        <w:t xml:space="preserve"> </w:t>
      </w:r>
      <w:r w:rsidR="00B266FC">
        <w:t xml:space="preserve">что </w:t>
      </w:r>
      <w:r w:rsidR="00B266FC" w:rsidRPr="00283264">
        <w:t>позвол</w:t>
      </w:r>
      <w:r w:rsidR="00B266FC">
        <w:t>яет</w:t>
      </w:r>
      <w:r w:rsidR="00B266FC"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FA2488">
        <w:t>.</w:t>
      </w:r>
    </w:p>
    <w:p w:rsidR="00C779AA" w:rsidRPr="00B03A0F" w:rsidRDefault="00C779AA" w:rsidP="000D7663">
      <w:pPr>
        <w:autoSpaceDE w:val="0"/>
        <w:autoSpaceDN w:val="0"/>
        <w:adjustRightInd w:val="0"/>
        <w:ind w:firstLine="709"/>
        <w:jc w:val="both"/>
      </w:pPr>
      <w:r w:rsidRPr="00B03A0F">
        <w:t xml:space="preserve">Бюджет </w:t>
      </w:r>
      <w:r w:rsidR="000909B1">
        <w:t>Тутурского</w:t>
      </w:r>
      <w:r w:rsidRPr="00B03A0F">
        <w:t xml:space="preserve"> МО сформирован с </w:t>
      </w:r>
      <w:r w:rsidR="0076038F">
        <w:t>дефицитом</w:t>
      </w:r>
      <w:r w:rsidR="0076038F" w:rsidRPr="00B03A0F">
        <w:t xml:space="preserve"> </w:t>
      </w:r>
      <w:r w:rsidR="0076038F">
        <w:t>(</w:t>
      </w:r>
      <w:r w:rsidRPr="00B03A0F">
        <w:t>превышением расходов над доходами</w:t>
      </w:r>
      <w:r w:rsidR="0076038F">
        <w:t>)</w:t>
      </w:r>
      <w:r w:rsidRPr="00B03A0F">
        <w:t>:</w:t>
      </w:r>
    </w:p>
    <w:p w:rsidR="00C779AA" w:rsidRPr="00B03A0F" w:rsidRDefault="00C779AA" w:rsidP="000D7663">
      <w:pPr>
        <w:autoSpaceDE w:val="0"/>
        <w:autoSpaceDN w:val="0"/>
        <w:adjustRightInd w:val="0"/>
        <w:ind w:firstLine="709"/>
        <w:jc w:val="both"/>
      </w:pPr>
      <w:r>
        <w:t xml:space="preserve">- </w:t>
      </w:r>
      <w:r w:rsidRPr="00B03A0F">
        <w:t>на 202</w:t>
      </w:r>
      <w:r w:rsidR="006047A2">
        <w:t>2</w:t>
      </w:r>
      <w:r w:rsidRPr="00B03A0F">
        <w:t xml:space="preserve"> год в сумме </w:t>
      </w:r>
      <w:r w:rsidR="009C6174">
        <w:t>41,5</w:t>
      </w:r>
      <w:r w:rsidRPr="00B03A0F">
        <w:t xml:space="preserve"> тыс. рублей, что составляет </w:t>
      </w:r>
      <w:r w:rsidR="006047A2">
        <w:t>3,7</w:t>
      </w:r>
      <w:r w:rsidR="009C6174">
        <w:t>4</w:t>
      </w:r>
      <w:r w:rsidRPr="00B03A0F">
        <w:t>% утвержденного общего годового объема доходов бюджета без учета объема безвозмездных поступлений;</w:t>
      </w:r>
    </w:p>
    <w:p w:rsidR="00C779AA" w:rsidRPr="00B03A0F" w:rsidRDefault="00C779AA" w:rsidP="000D7663">
      <w:pPr>
        <w:autoSpaceDE w:val="0"/>
        <w:autoSpaceDN w:val="0"/>
        <w:adjustRightInd w:val="0"/>
        <w:ind w:firstLine="709"/>
        <w:jc w:val="both"/>
      </w:pPr>
      <w:r>
        <w:t xml:space="preserve">- </w:t>
      </w:r>
      <w:r w:rsidRPr="00B03A0F">
        <w:t>на 202</w:t>
      </w:r>
      <w:r w:rsidR="006047A2">
        <w:t>3</w:t>
      </w:r>
      <w:r w:rsidRPr="00B03A0F">
        <w:t xml:space="preserve"> год в сумме </w:t>
      </w:r>
      <w:r w:rsidR="009C6174">
        <w:t>42,9</w:t>
      </w:r>
      <w:r w:rsidRPr="00B03A0F">
        <w:t xml:space="preserve"> тыс. рублей, что составляет </w:t>
      </w:r>
      <w:r w:rsidR="006047A2">
        <w:t>3,74</w:t>
      </w:r>
      <w:r w:rsidRPr="00B03A0F">
        <w:t>% утвержденного общего годового объема доходов бюджета без учета объема безвозмездных поступлений;</w:t>
      </w:r>
    </w:p>
    <w:p w:rsidR="00C779AA" w:rsidRPr="00B03A0F" w:rsidRDefault="00C779AA" w:rsidP="000D7663">
      <w:pPr>
        <w:autoSpaceDE w:val="0"/>
        <w:autoSpaceDN w:val="0"/>
        <w:adjustRightInd w:val="0"/>
        <w:ind w:firstLine="709"/>
        <w:jc w:val="both"/>
      </w:pPr>
      <w:r>
        <w:t xml:space="preserve">- </w:t>
      </w:r>
      <w:r w:rsidRPr="00B03A0F">
        <w:t>на 202</w:t>
      </w:r>
      <w:r w:rsidR="006047A2">
        <w:t>4</w:t>
      </w:r>
      <w:r w:rsidRPr="00B03A0F">
        <w:t xml:space="preserve"> год в сумме </w:t>
      </w:r>
      <w:r w:rsidR="009C6174">
        <w:t>44,8</w:t>
      </w:r>
      <w:r w:rsidRPr="00B03A0F">
        <w:t xml:space="preserve"> тыс. рублей, что составляет </w:t>
      </w:r>
      <w:r w:rsidR="006047A2">
        <w:t>3</w:t>
      </w:r>
      <w:r w:rsidR="00E3716A">
        <w:t>,7</w:t>
      </w:r>
      <w:r w:rsidR="009C6174">
        <w:t>5</w:t>
      </w:r>
      <w:r w:rsidRPr="00B03A0F">
        <w:t>% утвержденного общего годового объема доходов бюджета без учета объема безвозмездных поступлений</w:t>
      </w:r>
      <w:r w:rsidR="00B53410">
        <w:t>.</w:t>
      </w:r>
    </w:p>
    <w:p w:rsidR="00B53410" w:rsidRPr="00E642A2" w:rsidRDefault="00B53410" w:rsidP="000D7663">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т 5 процентов утвержденного общего годового объема доходов местного бюджета без учета утвержденного объема безвозмездных поступлений</w:t>
      </w:r>
      <w:r w:rsidR="0076038F">
        <w:rPr>
          <w:rFonts w:ascii="Times New Roman" w:hAnsi="Times New Roman" w:cs="Times New Roman"/>
          <w:sz w:val="24"/>
          <w:szCs w:val="24"/>
        </w:rPr>
        <w:t xml:space="preserve">,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(Приложение № 10-11 к проекту бюджета) в период 2022-2024 годов предлагается привлечь кредиты кредитных организаций в валюте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По составу предлагаемые источники финансирования дефицита местного бюджета соответствуют требованиям ст.95 БК РФ, общий объем источников соответствует прогнозируемому объему дефицита.</w:t>
      </w:r>
    </w:p>
    <w:p w:rsidR="00B53410" w:rsidRPr="00466605" w:rsidRDefault="00B53410" w:rsidP="000D7663">
      <w:pPr>
        <w:widowControl w:val="0"/>
        <w:numPr>
          <w:ilvl w:val="12"/>
          <w:numId w:val="0"/>
        </w:numPr>
        <w:ind w:firstLine="709"/>
        <w:jc w:val="both"/>
      </w:pPr>
      <w:r w:rsidRPr="00466605">
        <w:t xml:space="preserve">Показатели проекта </w:t>
      </w:r>
      <w:r>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895B41" w:rsidRDefault="00B266FC" w:rsidP="000D7663">
      <w:pPr>
        <w:pStyle w:val="BodyText21"/>
        <w:widowControl w:val="0"/>
        <w:tabs>
          <w:tab w:val="left" w:pos="709"/>
        </w:tabs>
        <w:ind w:firstLine="709"/>
        <w:rPr>
          <w:b w:val="0"/>
          <w:sz w:val="24"/>
          <w:szCs w:val="24"/>
        </w:rPr>
      </w:pPr>
      <w:r w:rsidRPr="00895EC4">
        <w:rPr>
          <w:b w:val="0"/>
          <w:sz w:val="24"/>
          <w:szCs w:val="24"/>
        </w:rPr>
        <w:t xml:space="preserve">В соответствии с пунктом </w:t>
      </w:r>
      <w:r w:rsidR="00A10E3D">
        <w:rPr>
          <w:b w:val="0"/>
          <w:sz w:val="24"/>
          <w:szCs w:val="24"/>
        </w:rPr>
        <w:t>3</w:t>
      </w:r>
      <w:r w:rsidRPr="00895EC4">
        <w:rPr>
          <w:b w:val="0"/>
          <w:sz w:val="24"/>
          <w:szCs w:val="24"/>
        </w:rPr>
        <w:t xml:space="preserve"> статьи 107 БК РФ </w:t>
      </w:r>
      <w:r>
        <w:rPr>
          <w:b w:val="0"/>
          <w:sz w:val="24"/>
          <w:szCs w:val="24"/>
        </w:rPr>
        <w:t>п</w:t>
      </w:r>
      <w:r w:rsidRPr="00895EC4">
        <w:rPr>
          <w:b w:val="0"/>
          <w:sz w:val="24"/>
          <w:szCs w:val="24"/>
        </w:rPr>
        <w:t xml:space="preserve">роектом </w:t>
      </w:r>
      <w:r>
        <w:rPr>
          <w:b w:val="0"/>
          <w:sz w:val="24"/>
          <w:szCs w:val="24"/>
        </w:rPr>
        <w:t>бюджета предлагается утвердить</w:t>
      </w:r>
      <w:r w:rsidRPr="00895EC4">
        <w:rPr>
          <w:b w:val="0"/>
          <w:sz w:val="24"/>
          <w:szCs w:val="24"/>
        </w:rPr>
        <w:t xml:space="preserve"> верхний предел муниципального </w:t>
      </w:r>
      <w:r w:rsidR="00895B41">
        <w:rPr>
          <w:b w:val="0"/>
          <w:sz w:val="24"/>
          <w:szCs w:val="24"/>
        </w:rPr>
        <w:t xml:space="preserve">внутреннего </w:t>
      </w:r>
      <w:r w:rsidRPr="00895EC4">
        <w:rPr>
          <w:b w:val="0"/>
          <w:sz w:val="24"/>
          <w:szCs w:val="24"/>
        </w:rPr>
        <w:t xml:space="preserve">долга </w:t>
      </w:r>
      <w:r w:rsidR="000909B1">
        <w:rPr>
          <w:b w:val="0"/>
          <w:sz w:val="24"/>
          <w:szCs w:val="24"/>
        </w:rPr>
        <w:t>Тутурского</w:t>
      </w:r>
      <w:r w:rsidR="00A10E3D">
        <w:rPr>
          <w:b w:val="0"/>
          <w:sz w:val="24"/>
          <w:szCs w:val="24"/>
        </w:rPr>
        <w:t xml:space="preserve"> муниципального образования </w:t>
      </w:r>
      <w:r w:rsidRPr="00895EC4">
        <w:rPr>
          <w:b w:val="0"/>
          <w:sz w:val="24"/>
          <w:szCs w:val="24"/>
        </w:rPr>
        <w:t xml:space="preserve">по состоянию: </w:t>
      </w:r>
    </w:p>
    <w:p w:rsidR="00895B41" w:rsidRDefault="00B266FC"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895B41">
        <w:rPr>
          <w:b w:val="0"/>
          <w:sz w:val="24"/>
          <w:szCs w:val="24"/>
        </w:rPr>
        <w:t>3</w:t>
      </w:r>
      <w:r w:rsidRPr="00895EC4">
        <w:rPr>
          <w:b w:val="0"/>
          <w:sz w:val="24"/>
          <w:szCs w:val="24"/>
        </w:rPr>
        <w:t xml:space="preserve">г. – </w:t>
      </w:r>
      <w:r w:rsidR="009C6174">
        <w:rPr>
          <w:b w:val="0"/>
          <w:sz w:val="24"/>
          <w:szCs w:val="24"/>
        </w:rPr>
        <w:t>41,5</w:t>
      </w:r>
      <w:r>
        <w:rPr>
          <w:b w:val="0"/>
          <w:sz w:val="24"/>
          <w:szCs w:val="24"/>
        </w:rPr>
        <w:t xml:space="preserve"> тыс. руб., </w:t>
      </w:r>
      <w:r w:rsidR="00895B41">
        <w:rPr>
          <w:b w:val="0"/>
          <w:sz w:val="24"/>
          <w:szCs w:val="24"/>
        </w:rPr>
        <w:t xml:space="preserve">в том числе верхний предел долга по муниципальным гарантиям </w:t>
      </w:r>
      <w:r w:rsidR="000909B1">
        <w:rPr>
          <w:b w:val="0"/>
          <w:sz w:val="24"/>
          <w:szCs w:val="24"/>
        </w:rPr>
        <w:t>Тутурского</w:t>
      </w:r>
      <w:r w:rsidR="00895B41">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24</w:t>
      </w:r>
      <w:r w:rsidRPr="00895EC4">
        <w:rPr>
          <w:b w:val="0"/>
          <w:sz w:val="24"/>
          <w:szCs w:val="24"/>
        </w:rPr>
        <w:t xml:space="preserve">г. – </w:t>
      </w:r>
      <w:r w:rsidR="009C6174">
        <w:rPr>
          <w:b w:val="0"/>
          <w:sz w:val="24"/>
          <w:szCs w:val="24"/>
        </w:rPr>
        <w:t>84,4</w:t>
      </w:r>
      <w:r>
        <w:rPr>
          <w:b w:val="0"/>
          <w:sz w:val="24"/>
          <w:szCs w:val="24"/>
        </w:rPr>
        <w:t xml:space="preserve"> тыс. руб., в том числе верхний предел долга по муниципальным гарантиям </w:t>
      </w:r>
      <w:r w:rsidR="000909B1">
        <w:rPr>
          <w:b w:val="0"/>
          <w:sz w:val="24"/>
          <w:szCs w:val="24"/>
        </w:rPr>
        <w:t>Тутурского</w:t>
      </w:r>
      <w:r>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25</w:t>
      </w:r>
      <w:r w:rsidRPr="00895EC4">
        <w:rPr>
          <w:b w:val="0"/>
          <w:sz w:val="24"/>
          <w:szCs w:val="24"/>
        </w:rPr>
        <w:t xml:space="preserve">г. – </w:t>
      </w:r>
      <w:r w:rsidR="009C6174">
        <w:rPr>
          <w:b w:val="0"/>
          <w:sz w:val="24"/>
          <w:szCs w:val="24"/>
        </w:rPr>
        <w:t>129,2</w:t>
      </w:r>
      <w:r>
        <w:rPr>
          <w:b w:val="0"/>
          <w:sz w:val="24"/>
          <w:szCs w:val="24"/>
        </w:rPr>
        <w:t xml:space="preserve"> тыс. руб., в том числе верхний предел долга по муниципальным гарантиям </w:t>
      </w:r>
      <w:r w:rsidR="000909B1">
        <w:rPr>
          <w:b w:val="0"/>
          <w:sz w:val="24"/>
          <w:szCs w:val="24"/>
        </w:rPr>
        <w:t>Тутурского</w:t>
      </w:r>
      <w:r>
        <w:rPr>
          <w:b w:val="0"/>
          <w:sz w:val="24"/>
          <w:szCs w:val="24"/>
        </w:rPr>
        <w:t xml:space="preserve"> муниципального образования – 0 тыс. руб.</w:t>
      </w:r>
    </w:p>
    <w:p w:rsidR="00A10E3D" w:rsidRPr="00A10E3D" w:rsidRDefault="00A10E3D" w:rsidP="000D7663">
      <w:pPr>
        <w:autoSpaceDE w:val="0"/>
        <w:autoSpaceDN w:val="0"/>
        <w:adjustRightInd w:val="0"/>
        <w:ind w:firstLine="709"/>
        <w:jc w:val="both"/>
      </w:pPr>
      <w:r w:rsidRPr="00A10E3D">
        <w:t xml:space="preserve">Верхний предел муниципального внутреннего долга установлен при соблюдении ограничений, установленных </w:t>
      </w:r>
      <w:hyperlink w:anchor="sub_1074" w:history="1">
        <w:r w:rsidRPr="00A10E3D">
          <w:t>пунктом</w:t>
        </w:r>
      </w:hyperlink>
      <w:r w:rsidRPr="00A10E3D">
        <w:t xml:space="preserve"> </w:t>
      </w:r>
      <w:hyperlink w:anchor="sub_1075" w:history="1">
        <w:r w:rsidRPr="00A10E3D">
          <w:t>5</w:t>
        </w:r>
      </w:hyperlink>
      <w:r w:rsidRPr="00A10E3D">
        <w:t xml:space="preserve"> статьи 107 БК РФ.</w:t>
      </w:r>
    </w:p>
    <w:p w:rsidR="005F1711" w:rsidRPr="005E06FA" w:rsidRDefault="00057036" w:rsidP="000D7663">
      <w:pPr>
        <w:ind w:firstLine="709"/>
        <w:jc w:val="both"/>
      </w:pPr>
      <w:r w:rsidRPr="005E06FA">
        <w:t>В соответствии</w:t>
      </w:r>
      <w:r w:rsidR="00C779AA" w:rsidRPr="005E06FA">
        <w:t xml:space="preserve"> </w:t>
      </w:r>
      <w:r w:rsidR="005F1711" w:rsidRPr="005E06FA">
        <w:t xml:space="preserve">с </w:t>
      </w:r>
      <w:r w:rsidR="00C779AA" w:rsidRPr="005E06FA">
        <w:t>п</w:t>
      </w:r>
      <w:r w:rsidR="005F1711" w:rsidRPr="005E06FA">
        <w:t>унктом</w:t>
      </w:r>
      <w:r w:rsidR="00C779AA" w:rsidRPr="005E06FA">
        <w:t xml:space="preserve"> 3 ст</w:t>
      </w:r>
      <w:r w:rsidR="005F1711" w:rsidRPr="005E06FA">
        <w:t>атьи</w:t>
      </w:r>
      <w:r w:rsidR="00C779AA" w:rsidRPr="005E06FA">
        <w:t xml:space="preserve"> 184.1 БК РФ </w:t>
      </w:r>
      <w:r w:rsidR="005F1711" w:rsidRPr="005E06FA">
        <w:t>проектом бюджета предлагается утвердить</w:t>
      </w:r>
      <w:r w:rsidR="00C779AA" w:rsidRPr="005E06FA">
        <w:t xml:space="preserve"> общий объем бюджетных ассигнований, направляемых на исполнение публичных нормативных обязательств</w:t>
      </w:r>
      <w:r w:rsidR="005F1711" w:rsidRPr="005E06FA">
        <w:t xml:space="preserve"> на 2022-2024 годы в размере 0 тыс. руб. ежегодно.</w:t>
      </w:r>
    </w:p>
    <w:p w:rsidR="005F1711" w:rsidRPr="005E06FA" w:rsidRDefault="005F1711" w:rsidP="000D7663">
      <w:pPr>
        <w:shd w:val="clear" w:color="auto" w:fill="FFFFFF"/>
        <w:ind w:firstLine="709"/>
        <w:jc w:val="both"/>
        <w:textAlignment w:val="baseline"/>
        <w:rPr>
          <w:color w:val="000000"/>
        </w:rPr>
      </w:pPr>
      <w:r w:rsidRPr="005E06FA">
        <w:rPr>
          <w:color w:val="000000"/>
        </w:rPr>
        <w:t>В</w:t>
      </w:r>
      <w:r w:rsidR="00C779AA" w:rsidRPr="005E06FA">
        <w:rPr>
          <w:color w:val="000000"/>
        </w:rPr>
        <w:t xml:space="preserve"> соответствии с п</w:t>
      </w:r>
      <w:r w:rsidRPr="005E06FA">
        <w:rPr>
          <w:color w:val="000000"/>
        </w:rPr>
        <w:t xml:space="preserve">унктом </w:t>
      </w:r>
      <w:r w:rsidR="00C779AA" w:rsidRPr="005E06FA">
        <w:rPr>
          <w:color w:val="000000"/>
        </w:rPr>
        <w:t>5 ст</w:t>
      </w:r>
      <w:r w:rsidRPr="005E06FA">
        <w:rPr>
          <w:color w:val="000000"/>
        </w:rPr>
        <w:t xml:space="preserve">атьи </w:t>
      </w:r>
      <w:r w:rsidR="00C779AA" w:rsidRPr="005E06FA">
        <w:rPr>
          <w:color w:val="000000"/>
        </w:rPr>
        <w:t xml:space="preserve">179.4 БК РФ </w:t>
      </w:r>
      <w:r w:rsidRPr="005E06FA">
        <w:t xml:space="preserve">проектом бюджета предлагается утвердить </w:t>
      </w:r>
      <w:r w:rsidR="00C779AA" w:rsidRPr="005E06FA">
        <w:rPr>
          <w:color w:val="000000"/>
        </w:rPr>
        <w:t>объем бюджетных ассигнований дорожного фонда</w:t>
      </w:r>
      <w:r w:rsidRPr="005E06FA">
        <w:rPr>
          <w:color w:val="000000"/>
        </w:rPr>
        <w:t>:</w:t>
      </w:r>
    </w:p>
    <w:p w:rsidR="005E06FA" w:rsidRPr="005E06FA" w:rsidRDefault="005F1711" w:rsidP="000D7663">
      <w:pPr>
        <w:shd w:val="clear" w:color="auto" w:fill="FFFFFF"/>
        <w:ind w:firstLine="709"/>
        <w:jc w:val="both"/>
        <w:textAlignment w:val="baseline"/>
        <w:rPr>
          <w:color w:val="000000"/>
        </w:rPr>
      </w:pPr>
      <w:r w:rsidRPr="005E06FA">
        <w:rPr>
          <w:color w:val="000000"/>
        </w:rPr>
        <w:t>-</w:t>
      </w:r>
      <w:r w:rsidR="00C779AA" w:rsidRPr="005E06FA">
        <w:rPr>
          <w:color w:val="000000"/>
        </w:rPr>
        <w:t xml:space="preserve"> </w:t>
      </w:r>
      <w:r w:rsidRPr="005E06FA">
        <w:rPr>
          <w:color w:val="000000"/>
        </w:rPr>
        <w:t>на</w:t>
      </w:r>
      <w:r w:rsidR="00C779AA" w:rsidRPr="005E06FA">
        <w:rPr>
          <w:color w:val="000000"/>
        </w:rPr>
        <w:t xml:space="preserve"> 202</w:t>
      </w:r>
      <w:r w:rsidRPr="005E06FA">
        <w:rPr>
          <w:color w:val="000000"/>
        </w:rPr>
        <w:t>2</w:t>
      </w:r>
      <w:r w:rsidR="00C779AA" w:rsidRPr="005E06FA">
        <w:rPr>
          <w:color w:val="000000"/>
        </w:rPr>
        <w:t xml:space="preserve"> год в сумме </w:t>
      </w:r>
      <w:r w:rsidR="00717966">
        <w:rPr>
          <w:color w:val="000000"/>
        </w:rPr>
        <w:t>311,3</w:t>
      </w:r>
      <w:r w:rsidR="00C779AA" w:rsidRPr="005E06FA">
        <w:rPr>
          <w:color w:val="000000"/>
        </w:rPr>
        <w:t xml:space="preserve"> тыс. рублей, </w:t>
      </w:r>
    </w:p>
    <w:p w:rsidR="005E06FA" w:rsidRDefault="005E06FA" w:rsidP="000D7663">
      <w:pPr>
        <w:shd w:val="clear" w:color="auto" w:fill="FFFFFF"/>
        <w:ind w:firstLine="709"/>
        <w:jc w:val="both"/>
        <w:textAlignment w:val="baseline"/>
        <w:rPr>
          <w:color w:val="000000"/>
        </w:rPr>
      </w:pPr>
      <w:r>
        <w:rPr>
          <w:color w:val="000000"/>
        </w:rPr>
        <w:t>- на</w:t>
      </w:r>
      <w:r w:rsidR="00C779AA" w:rsidRPr="00B03A0F">
        <w:rPr>
          <w:color w:val="000000"/>
        </w:rPr>
        <w:t xml:space="preserve"> 202</w:t>
      </w:r>
      <w:r>
        <w:rPr>
          <w:color w:val="000000"/>
        </w:rPr>
        <w:t>3</w:t>
      </w:r>
      <w:r w:rsidR="00C779AA">
        <w:rPr>
          <w:color w:val="000000"/>
        </w:rPr>
        <w:t xml:space="preserve"> </w:t>
      </w:r>
      <w:r w:rsidR="00C779AA" w:rsidRPr="00B03A0F">
        <w:rPr>
          <w:color w:val="000000"/>
        </w:rPr>
        <w:t>г</w:t>
      </w:r>
      <w:r w:rsidR="00C779AA">
        <w:rPr>
          <w:color w:val="000000"/>
        </w:rPr>
        <w:t>од</w:t>
      </w:r>
      <w:r w:rsidR="00C779AA" w:rsidRPr="00B03A0F">
        <w:rPr>
          <w:color w:val="000000"/>
        </w:rPr>
        <w:t xml:space="preserve"> </w:t>
      </w:r>
      <w:r w:rsidRPr="00B03A0F">
        <w:rPr>
          <w:color w:val="000000"/>
        </w:rPr>
        <w:t xml:space="preserve">в сумме </w:t>
      </w:r>
      <w:r w:rsidR="00F06714">
        <w:rPr>
          <w:color w:val="000000"/>
        </w:rPr>
        <w:t>326,3</w:t>
      </w:r>
      <w:r w:rsidRPr="00B03A0F">
        <w:rPr>
          <w:color w:val="000000"/>
        </w:rPr>
        <w:t xml:space="preserve"> тыс. рублей, </w:t>
      </w:r>
    </w:p>
    <w:p w:rsidR="005E06FA" w:rsidRDefault="005E06FA" w:rsidP="000D7663">
      <w:pPr>
        <w:shd w:val="clear" w:color="auto" w:fill="FFFFFF"/>
        <w:ind w:firstLine="709"/>
        <w:jc w:val="both"/>
        <w:textAlignment w:val="baseline"/>
        <w:rPr>
          <w:color w:val="000000"/>
        </w:rPr>
      </w:pPr>
      <w:bookmarkStart w:id="5" w:name="_Hlk58502113"/>
      <w:r>
        <w:rPr>
          <w:color w:val="000000"/>
        </w:rPr>
        <w:t xml:space="preserve">- на 2024 год </w:t>
      </w:r>
      <w:r w:rsidRPr="00B03A0F">
        <w:rPr>
          <w:color w:val="000000"/>
        </w:rPr>
        <w:t xml:space="preserve">в сумме </w:t>
      </w:r>
      <w:r w:rsidR="00F06714">
        <w:rPr>
          <w:color w:val="000000"/>
        </w:rPr>
        <w:t>352,4</w:t>
      </w:r>
      <w:r w:rsidRPr="00B03A0F">
        <w:rPr>
          <w:color w:val="000000"/>
        </w:rPr>
        <w:t xml:space="preserve"> тыс. рублей</w:t>
      </w:r>
      <w:r>
        <w:rPr>
          <w:color w:val="000000"/>
        </w:rPr>
        <w:t>.</w:t>
      </w:r>
      <w:r w:rsidRPr="00B03A0F">
        <w:rPr>
          <w:color w:val="000000"/>
        </w:rPr>
        <w:t xml:space="preserve"> </w:t>
      </w:r>
    </w:p>
    <w:p w:rsidR="00C779AA" w:rsidRPr="004D2FD9" w:rsidRDefault="00E44146" w:rsidP="000D7663">
      <w:pPr>
        <w:shd w:val="clear" w:color="auto" w:fill="FFFFFF"/>
        <w:ind w:firstLine="709"/>
        <w:jc w:val="both"/>
        <w:textAlignment w:val="baseline"/>
        <w:rPr>
          <w:color w:val="000000"/>
        </w:rPr>
      </w:pPr>
      <w:r>
        <w:rPr>
          <w:color w:val="000000"/>
        </w:rPr>
        <w:t>В</w:t>
      </w:r>
      <w:r w:rsidRPr="004D2FD9">
        <w:rPr>
          <w:color w:val="000000"/>
        </w:rPr>
        <w:t xml:space="preserve"> соответствии с пункт</w:t>
      </w:r>
      <w:r>
        <w:rPr>
          <w:color w:val="000000"/>
        </w:rPr>
        <w:t>ом</w:t>
      </w:r>
      <w:r w:rsidRPr="004D2FD9">
        <w:rPr>
          <w:color w:val="000000"/>
        </w:rPr>
        <w:t xml:space="preserve"> </w:t>
      </w:r>
      <w:r>
        <w:rPr>
          <w:color w:val="000000"/>
        </w:rPr>
        <w:t>8</w:t>
      </w:r>
      <w:r w:rsidRPr="004D2FD9">
        <w:rPr>
          <w:color w:val="000000"/>
        </w:rPr>
        <w:t xml:space="preserve"> статьи 217 </w:t>
      </w:r>
      <w:r>
        <w:rPr>
          <w:color w:val="000000"/>
        </w:rPr>
        <w:t>БК РФ п</w:t>
      </w:r>
      <w:r w:rsidR="00C779AA">
        <w:rPr>
          <w:color w:val="000000"/>
        </w:rPr>
        <w:t xml:space="preserve">унктом </w:t>
      </w:r>
      <w:r>
        <w:rPr>
          <w:color w:val="000000"/>
        </w:rPr>
        <w:t>12</w:t>
      </w:r>
      <w:r w:rsidR="00C779AA">
        <w:rPr>
          <w:color w:val="000000"/>
        </w:rPr>
        <w:t xml:space="preserve"> текстовой части проекта бюджет</w:t>
      </w:r>
      <w:r>
        <w:rPr>
          <w:color w:val="000000"/>
        </w:rPr>
        <w:t>а</w:t>
      </w:r>
      <w:r w:rsidR="00C779AA">
        <w:rPr>
          <w:color w:val="000000"/>
        </w:rPr>
        <w:t xml:space="preserve"> </w:t>
      </w:r>
      <w:r>
        <w:rPr>
          <w:color w:val="000000"/>
        </w:rPr>
        <w:t xml:space="preserve">предлагается </w:t>
      </w:r>
      <w:r w:rsidR="00C779AA">
        <w:rPr>
          <w:color w:val="000000"/>
        </w:rPr>
        <w:t>установ</w:t>
      </w:r>
      <w:r>
        <w:rPr>
          <w:color w:val="000000"/>
        </w:rPr>
        <w:t>ить</w:t>
      </w:r>
      <w:r w:rsidR="00C779AA">
        <w:rPr>
          <w:color w:val="000000"/>
        </w:rPr>
        <w:t xml:space="preserve"> </w:t>
      </w:r>
      <w:r>
        <w:rPr>
          <w:color w:val="000000"/>
        </w:rPr>
        <w:t>дополнительные</w:t>
      </w:r>
      <w:r w:rsidR="00C779AA">
        <w:rPr>
          <w:color w:val="000000"/>
        </w:rPr>
        <w:t xml:space="preserve"> </w:t>
      </w:r>
      <w:r w:rsidR="00C779AA" w:rsidRPr="004D2FD9">
        <w:rPr>
          <w:color w:val="000000"/>
        </w:rPr>
        <w:t>основани</w:t>
      </w:r>
      <w:r>
        <w:rPr>
          <w:color w:val="000000"/>
        </w:rPr>
        <w:t>я</w:t>
      </w:r>
      <w:r w:rsidR="00C779AA" w:rsidRPr="004D2FD9">
        <w:rPr>
          <w:color w:val="000000"/>
        </w:rPr>
        <w:t xml:space="preserve"> для внесения изменений в сводную бюджетную роспись бюджета</w:t>
      </w:r>
      <w:r w:rsidR="00C779AA">
        <w:rPr>
          <w:color w:val="000000"/>
        </w:rPr>
        <w:t>.</w:t>
      </w:r>
    </w:p>
    <w:bookmarkEnd w:id="5"/>
    <w:p w:rsidR="00492A60" w:rsidRPr="006D0DD2" w:rsidRDefault="00492A60" w:rsidP="000D7663">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197F69">
        <w:rPr>
          <w:color w:val="000000"/>
        </w:rPr>
        <w:t>2</w:t>
      </w:r>
      <w:r w:rsidR="006B0710">
        <w:rPr>
          <w:color w:val="000000"/>
        </w:rPr>
        <w:t>-202</w:t>
      </w:r>
      <w:r w:rsidR="00197F69">
        <w:rPr>
          <w:color w:val="000000"/>
        </w:rPr>
        <w:t>4</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Pr="006D0DD2">
        <w:rPr>
          <w:color w:val="000000"/>
        </w:rPr>
        <w:t>.</w:t>
      </w:r>
    </w:p>
    <w:p w:rsidR="00E846B0" w:rsidRDefault="00624C23" w:rsidP="000D7663">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на 20</w:t>
      </w:r>
      <w:r>
        <w:rPr>
          <w:color w:val="000000"/>
        </w:rPr>
        <w:t>2</w:t>
      </w:r>
      <w:r w:rsidR="00197F69">
        <w:rPr>
          <w:color w:val="000000"/>
        </w:rPr>
        <w:t>2</w:t>
      </w:r>
      <w:r w:rsidR="00DA36A6">
        <w:rPr>
          <w:color w:val="000000"/>
        </w:rPr>
        <w:t>-202</w:t>
      </w:r>
      <w:r w:rsidR="00197F69">
        <w:rPr>
          <w:color w:val="000000"/>
        </w:rPr>
        <w:t>4</w:t>
      </w:r>
      <w:r w:rsidR="00DA36A6">
        <w:rPr>
          <w:color w:val="000000"/>
        </w:rPr>
        <w:t xml:space="preserve">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sidR="00197F69">
        <w:rPr>
          <w:color w:val="000000"/>
        </w:rPr>
        <w:t>местной администрации</w:t>
      </w:r>
      <w:r w:rsidR="00492A60" w:rsidRPr="006D0DD2">
        <w:rPr>
          <w:color w:val="000000"/>
        </w:rPr>
        <w:t xml:space="preserve"> в размере </w:t>
      </w:r>
      <w:r w:rsidR="009C6174">
        <w:rPr>
          <w:color w:val="000000"/>
        </w:rPr>
        <w:t>12</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0D7663" w:rsidRPr="00895EC4" w:rsidRDefault="000D7663" w:rsidP="000D7663">
      <w:pPr>
        <w:pStyle w:val="BodyText21"/>
        <w:widowControl w:val="0"/>
        <w:tabs>
          <w:tab w:val="left" w:pos="709"/>
        </w:tabs>
        <w:ind w:firstLine="709"/>
        <w:rPr>
          <w:sz w:val="24"/>
          <w:szCs w:val="24"/>
        </w:rPr>
      </w:pPr>
      <w:r w:rsidRPr="000D7663">
        <w:rPr>
          <w:b w:val="0"/>
          <w:sz w:val="24"/>
          <w:szCs w:val="24"/>
        </w:rPr>
        <w:t xml:space="preserve">Предоставление муниципальных гарантий </w:t>
      </w:r>
      <w:r w:rsidR="000909B1">
        <w:rPr>
          <w:b w:val="0"/>
          <w:sz w:val="24"/>
          <w:szCs w:val="24"/>
        </w:rPr>
        <w:t>Тутурским</w:t>
      </w:r>
      <w:r w:rsidRPr="000D7663">
        <w:rPr>
          <w:b w:val="0"/>
          <w:sz w:val="24"/>
          <w:szCs w:val="24"/>
        </w:rPr>
        <w:t xml:space="preserve"> муниципальным образованием в 202</w:t>
      </w:r>
      <w:r w:rsidR="0076038F">
        <w:rPr>
          <w:b w:val="0"/>
          <w:sz w:val="24"/>
          <w:szCs w:val="24"/>
        </w:rPr>
        <w:t>2</w:t>
      </w:r>
      <w:r w:rsidRPr="000D7663">
        <w:rPr>
          <w:b w:val="0"/>
          <w:sz w:val="24"/>
          <w:szCs w:val="24"/>
        </w:rPr>
        <w:t xml:space="preserve"> году и плановом периоде 202</w:t>
      </w:r>
      <w:r w:rsidR="0076038F">
        <w:rPr>
          <w:b w:val="0"/>
          <w:sz w:val="24"/>
          <w:szCs w:val="24"/>
        </w:rPr>
        <w:t>3</w:t>
      </w:r>
      <w:r w:rsidRPr="000D7663">
        <w:rPr>
          <w:b w:val="0"/>
          <w:sz w:val="24"/>
          <w:szCs w:val="24"/>
        </w:rPr>
        <w:t xml:space="preserve"> и 202</w:t>
      </w:r>
      <w:r w:rsidR="0076038F">
        <w:rPr>
          <w:b w:val="0"/>
          <w:sz w:val="24"/>
          <w:szCs w:val="24"/>
        </w:rPr>
        <w:t>4</w:t>
      </w:r>
      <w:r w:rsidRPr="000D7663">
        <w:rPr>
          <w:b w:val="0"/>
          <w:sz w:val="24"/>
          <w:szCs w:val="24"/>
        </w:rPr>
        <w:t xml:space="preserve"> годов не планируется.</w:t>
      </w:r>
    </w:p>
    <w:p w:rsidR="006B4DCC" w:rsidRDefault="006B4DCC" w:rsidP="000D7663">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197F69">
        <w:rPr>
          <w:b w:val="0"/>
          <w:i w:val="0"/>
          <w:color w:val="191919"/>
          <w:sz w:val="24"/>
        </w:rPr>
        <w:t>2</w:t>
      </w:r>
      <w:r w:rsidRPr="006D0DD2">
        <w:rPr>
          <w:b w:val="0"/>
          <w:i w:val="0"/>
          <w:color w:val="191919"/>
          <w:sz w:val="24"/>
        </w:rPr>
        <w:t xml:space="preserve"> году </w:t>
      </w:r>
      <w:r>
        <w:rPr>
          <w:b w:val="0"/>
          <w:i w:val="0"/>
          <w:color w:val="191919"/>
          <w:sz w:val="24"/>
        </w:rPr>
        <w:t>и плановом периоде 202</w:t>
      </w:r>
      <w:r w:rsidR="00197F69">
        <w:rPr>
          <w:b w:val="0"/>
          <w:i w:val="0"/>
          <w:color w:val="191919"/>
          <w:sz w:val="24"/>
        </w:rPr>
        <w:t>3</w:t>
      </w:r>
      <w:r>
        <w:rPr>
          <w:b w:val="0"/>
          <w:i w:val="0"/>
          <w:color w:val="191919"/>
          <w:sz w:val="24"/>
        </w:rPr>
        <w:t xml:space="preserve"> и 202</w:t>
      </w:r>
      <w:r w:rsidR="00197F69">
        <w:rPr>
          <w:b w:val="0"/>
          <w:i w:val="0"/>
          <w:color w:val="191919"/>
          <w:sz w:val="24"/>
        </w:rPr>
        <w:t>4</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0D7663">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  проекта  бюджета</w:t>
      </w:r>
      <w:r w:rsidRPr="006B4DCC">
        <w:rPr>
          <w:b w:val="0"/>
          <w:i w:val="0"/>
          <w:color w:val="191919"/>
          <w:sz w:val="24"/>
        </w:rPr>
        <w:t xml:space="preserve">, соответствуют объемам аналогичных показателей в приложениях  </w:t>
      </w:r>
      <w:r w:rsidR="00197F69">
        <w:rPr>
          <w:b w:val="0"/>
          <w:i w:val="0"/>
          <w:color w:val="191919"/>
          <w:sz w:val="24"/>
        </w:rPr>
        <w:t>1-8</w:t>
      </w:r>
      <w:r>
        <w:rPr>
          <w:b w:val="0"/>
          <w:i w:val="0"/>
          <w:color w:val="191919"/>
          <w:sz w:val="24"/>
        </w:rPr>
        <w:t xml:space="preserve">, </w:t>
      </w:r>
      <w:r w:rsidR="00197F69">
        <w:rPr>
          <w:b w:val="0"/>
          <w:i w:val="0"/>
          <w:color w:val="191919"/>
          <w:sz w:val="24"/>
        </w:rPr>
        <w:t>10</w:t>
      </w:r>
      <w:r>
        <w:rPr>
          <w:b w:val="0"/>
          <w:i w:val="0"/>
          <w:color w:val="191919"/>
          <w:sz w:val="24"/>
        </w:rPr>
        <w:t>-</w:t>
      </w:r>
      <w:r w:rsidR="00197F69">
        <w:rPr>
          <w:b w:val="0"/>
          <w:i w:val="0"/>
          <w:color w:val="191919"/>
          <w:sz w:val="24"/>
        </w:rPr>
        <w:t>1</w:t>
      </w:r>
      <w:r>
        <w:rPr>
          <w:b w:val="0"/>
          <w:i w:val="0"/>
          <w:color w:val="191919"/>
          <w:sz w:val="24"/>
        </w:rPr>
        <w:t>1 к проекту бюджета</w:t>
      </w:r>
      <w:r w:rsidRPr="006B4DCC">
        <w:rPr>
          <w:b w:val="0"/>
          <w:i w:val="0"/>
          <w:color w:val="191919"/>
          <w:sz w:val="24"/>
        </w:rPr>
        <w:t>.</w:t>
      </w:r>
    </w:p>
    <w:p w:rsidR="00AA5219" w:rsidRDefault="00AA5219" w:rsidP="0044286D">
      <w:pPr>
        <w:widowControl w:val="0"/>
        <w:numPr>
          <w:ilvl w:val="12"/>
          <w:numId w:val="0"/>
        </w:numPr>
        <w:ind w:firstLine="720"/>
        <w:jc w:val="center"/>
        <w:rPr>
          <w:b/>
        </w:rPr>
      </w:pPr>
    </w:p>
    <w:p w:rsidR="0044286D" w:rsidRPr="00AA5219" w:rsidRDefault="0005537D" w:rsidP="0044286D">
      <w:pPr>
        <w:widowControl w:val="0"/>
        <w:numPr>
          <w:ilvl w:val="12"/>
          <w:numId w:val="0"/>
        </w:numPr>
        <w:ind w:firstLine="720"/>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p>
    <w:p w:rsidR="0044286D" w:rsidRPr="00AA5219" w:rsidRDefault="000909B1" w:rsidP="00815514">
      <w:pPr>
        <w:widowControl w:val="0"/>
        <w:numPr>
          <w:ilvl w:val="12"/>
          <w:numId w:val="0"/>
        </w:numPr>
        <w:ind w:firstLine="720"/>
        <w:jc w:val="center"/>
      </w:pPr>
      <w:r>
        <w:t>Тутурского</w:t>
      </w:r>
      <w:r w:rsidR="0044286D" w:rsidRPr="00AA5219">
        <w:t xml:space="preserve"> муниципального образования </w:t>
      </w:r>
    </w:p>
    <w:p w:rsidR="0044286D" w:rsidRPr="00466605" w:rsidRDefault="0044286D" w:rsidP="0044286D">
      <w:pPr>
        <w:widowControl w:val="0"/>
        <w:numPr>
          <w:ilvl w:val="12"/>
          <w:numId w:val="0"/>
        </w:numPr>
        <w:ind w:firstLine="720"/>
        <w:jc w:val="center"/>
        <w:rPr>
          <w:b/>
        </w:rPr>
      </w:pPr>
    </w:p>
    <w:p w:rsidR="00B139DA" w:rsidRDefault="00B139DA" w:rsidP="000D7663">
      <w:pPr>
        <w:autoSpaceDE w:val="0"/>
        <w:autoSpaceDN w:val="0"/>
        <w:adjustRightInd w:val="0"/>
        <w:ind w:firstLine="709"/>
        <w:jc w:val="both"/>
        <w:rPr>
          <w:rFonts w:eastAsia="Calibri"/>
        </w:rPr>
      </w:pPr>
      <w:r w:rsidRPr="00452151">
        <w:rPr>
          <w:rFonts w:eastAsia="Calibri"/>
        </w:rPr>
        <w:t xml:space="preserve">Доходы </w:t>
      </w:r>
      <w:r>
        <w:rPr>
          <w:rFonts w:eastAsia="Calibri"/>
        </w:rPr>
        <w:t xml:space="preserve">бюджета </w:t>
      </w:r>
      <w:r w:rsidR="000909B1">
        <w:rPr>
          <w:rFonts w:eastAsia="Calibri"/>
        </w:rPr>
        <w:t>Тутурского</w:t>
      </w:r>
      <w:r>
        <w:rPr>
          <w:rFonts w:eastAsia="Calibri"/>
        </w:rPr>
        <w:t xml:space="preserve"> МО </w:t>
      </w:r>
      <w:r w:rsidRPr="00452151">
        <w:rPr>
          <w:rFonts w:eastAsia="Calibri"/>
        </w:rPr>
        <w:t xml:space="preserve">в </w:t>
      </w:r>
      <w:r>
        <w:rPr>
          <w:rFonts w:eastAsia="Calibri"/>
        </w:rPr>
        <w:t>п</w:t>
      </w:r>
      <w:r w:rsidRPr="00452151">
        <w:rPr>
          <w:rFonts w:eastAsia="Calibri"/>
        </w:rPr>
        <w:t>роекте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(ст. 39 БК РФ) на основе оценки ожидаемого поступления налоговых и других обязательных платежей в бюджет поселения в 20</w:t>
      </w:r>
      <w:r>
        <w:rPr>
          <w:rFonts w:eastAsia="Calibri"/>
        </w:rPr>
        <w:t>21</w:t>
      </w:r>
      <w:r w:rsidRPr="00452151">
        <w:rPr>
          <w:rFonts w:eastAsia="Calibri"/>
        </w:rPr>
        <w:t xml:space="preserve"> году</w:t>
      </w:r>
      <w:r>
        <w:rPr>
          <w:rFonts w:eastAsia="Calibri"/>
        </w:rPr>
        <w:t>.</w:t>
      </w:r>
    </w:p>
    <w:p w:rsidR="00B139DA" w:rsidRPr="00D972AF" w:rsidRDefault="00B139DA" w:rsidP="000D7663">
      <w:pPr>
        <w:autoSpaceDE w:val="0"/>
        <w:autoSpaceDN w:val="0"/>
        <w:adjustRightInd w:val="0"/>
        <w:ind w:firstLine="709"/>
        <w:jc w:val="both"/>
        <w:rPr>
          <w:rFonts w:eastAsia="Calibri"/>
        </w:rPr>
      </w:pPr>
      <w:r w:rsidRPr="00D972AF">
        <w:rPr>
          <w:rFonts w:eastAsia="Calibri"/>
        </w:rPr>
        <w:t xml:space="preserve">Доходы </w:t>
      </w:r>
      <w:r>
        <w:rPr>
          <w:rFonts w:eastAsia="Calibri"/>
        </w:rPr>
        <w:t xml:space="preserve">местного </w:t>
      </w:r>
      <w:r w:rsidRPr="00D972AF">
        <w:rPr>
          <w:rFonts w:eastAsia="Calibri"/>
        </w:rPr>
        <w:t>бюджета на 202</w:t>
      </w:r>
      <w:r>
        <w:rPr>
          <w:rFonts w:eastAsia="Calibri"/>
        </w:rPr>
        <w:t>2</w:t>
      </w:r>
      <w:r w:rsidRPr="00D972AF">
        <w:rPr>
          <w:rFonts w:eastAsia="Calibri"/>
        </w:rPr>
        <w:t xml:space="preserve"> год планируются в сумме </w:t>
      </w:r>
      <w:r w:rsidR="00FC0D51">
        <w:rPr>
          <w:rFonts w:eastAsia="Calibri"/>
        </w:rPr>
        <w:t>9506,6</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в том числе объем налоговых и неналоговых доходов в сумме </w:t>
      </w:r>
      <w:r w:rsidR="00FC0D51">
        <w:rPr>
          <w:rFonts w:eastAsia="Calibri"/>
        </w:rPr>
        <w:t>1109,3</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или </w:t>
      </w:r>
      <w:r w:rsidR="00FC0D51">
        <w:rPr>
          <w:rFonts w:eastAsia="Calibri"/>
        </w:rPr>
        <w:t>11,7</w:t>
      </w:r>
      <w:r w:rsidRPr="00D972AF">
        <w:rPr>
          <w:rFonts w:eastAsia="Calibri"/>
        </w:rPr>
        <w:t xml:space="preserve">% объема доходов </w:t>
      </w:r>
      <w:r w:rsidR="00583D97">
        <w:rPr>
          <w:rFonts w:eastAsia="Calibri"/>
        </w:rPr>
        <w:t xml:space="preserve">местного </w:t>
      </w:r>
      <w:r w:rsidRPr="00D972AF">
        <w:rPr>
          <w:rFonts w:eastAsia="Calibri"/>
        </w:rPr>
        <w:t>бюджета, безвозмездны</w:t>
      </w:r>
      <w:r>
        <w:rPr>
          <w:rFonts w:eastAsia="Calibri"/>
        </w:rPr>
        <w:t>е</w:t>
      </w:r>
      <w:r w:rsidRPr="00D972AF">
        <w:rPr>
          <w:rFonts w:eastAsia="Calibri"/>
        </w:rPr>
        <w:t xml:space="preserve"> поступлени</w:t>
      </w:r>
      <w:r>
        <w:rPr>
          <w:rFonts w:eastAsia="Calibri"/>
        </w:rPr>
        <w:t>я</w:t>
      </w:r>
      <w:r w:rsidRPr="00D972AF">
        <w:rPr>
          <w:rFonts w:eastAsia="Calibri"/>
        </w:rPr>
        <w:t xml:space="preserve"> в сумме </w:t>
      </w:r>
      <w:r w:rsidR="00FC0D51">
        <w:rPr>
          <w:rFonts w:eastAsia="Calibri"/>
        </w:rPr>
        <w:t>8397,3</w:t>
      </w:r>
      <w:r w:rsidRPr="00D972AF">
        <w:rPr>
          <w:rFonts w:eastAsia="Calibri"/>
        </w:rPr>
        <w:t xml:space="preserve"> тыс. руб</w:t>
      </w:r>
      <w:r>
        <w:rPr>
          <w:rFonts w:eastAsia="Calibri"/>
        </w:rPr>
        <w:t>лей,</w:t>
      </w:r>
      <w:r w:rsidRPr="00D972AF">
        <w:rPr>
          <w:rFonts w:eastAsia="Calibri"/>
        </w:rPr>
        <w:t xml:space="preserve"> или </w:t>
      </w:r>
      <w:r w:rsidR="00FC0D51">
        <w:rPr>
          <w:rFonts w:eastAsia="Calibri"/>
        </w:rPr>
        <w:t>88,3</w:t>
      </w:r>
      <w:r w:rsidRPr="00D972AF">
        <w:rPr>
          <w:rFonts w:eastAsia="Calibri"/>
        </w:rPr>
        <w:t>% объема доходов бюджета поселения.</w:t>
      </w:r>
    </w:p>
    <w:p w:rsidR="00B139DA" w:rsidRPr="00D972AF" w:rsidRDefault="000D7663" w:rsidP="000D7663">
      <w:pPr>
        <w:autoSpaceDE w:val="0"/>
        <w:autoSpaceDN w:val="0"/>
        <w:adjustRightInd w:val="0"/>
        <w:ind w:firstLine="709"/>
        <w:jc w:val="both"/>
        <w:rPr>
          <w:rFonts w:eastAsia="Calibri"/>
        </w:rPr>
      </w:pPr>
      <w:r>
        <w:rPr>
          <w:rFonts w:eastAsia="Calibri"/>
        </w:rPr>
        <w:t xml:space="preserve">В </w:t>
      </w:r>
      <w:r w:rsidR="00B139DA" w:rsidRPr="00D972AF">
        <w:rPr>
          <w:rFonts w:eastAsia="Calibri"/>
        </w:rPr>
        <w:t>202</w:t>
      </w:r>
      <w:r w:rsidR="00583D97">
        <w:rPr>
          <w:rFonts w:eastAsia="Calibri"/>
        </w:rPr>
        <w:t>3</w:t>
      </w:r>
      <w:r w:rsidR="00B139DA" w:rsidRPr="00D972AF">
        <w:rPr>
          <w:rFonts w:eastAsia="Calibri"/>
        </w:rPr>
        <w:t xml:space="preserve"> году доходы бюджета составят </w:t>
      </w:r>
      <w:r w:rsidR="00FC0D51">
        <w:rPr>
          <w:rFonts w:eastAsia="Calibri"/>
        </w:rPr>
        <w:t>7994,7</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FC0D51">
        <w:rPr>
          <w:rFonts w:eastAsia="Calibri"/>
        </w:rPr>
        <w:t>1146,3</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FC0D51">
        <w:rPr>
          <w:rFonts w:eastAsia="Calibri"/>
        </w:rPr>
        <w:t>14,3</w:t>
      </w:r>
      <w:r w:rsidR="00B139DA" w:rsidRPr="00D972AF">
        <w:rPr>
          <w:rFonts w:eastAsia="Calibri"/>
        </w:rPr>
        <w:t xml:space="preserve">%), безвозмездные поступления – </w:t>
      </w:r>
      <w:r w:rsidR="00FC0D51">
        <w:rPr>
          <w:rFonts w:eastAsia="Calibri"/>
        </w:rPr>
        <w:t>6848,4</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FC0D51">
        <w:rPr>
          <w:rFonts w:eastAsia="Calibri"/>
        </w:rPr>
        <w:t>85,7</w:t>
      </w:r>
      <w:r w:rsidR="00B139DA" w:rsidRPr="00D972AF">
        <w:rPr>
          <w:rFonts w:eastAsia="Calibri"/>
        </w:rPr>
        <w:t>%). В 20</w:t>
      </w:r>
      <w:r w:rsidR="00583D97">
        <w:rPr>
          <w:rFonts w:eastAsia="Calibri"/>
        </w:rPr>
        <w:t>24</w:t>
      </w:r>
      <w:r w:rsidR="00B139DA" w:rsidRPr="00D972AF">
        <w:rPr>
          <w:rFonts w:eastAsia="Calibri"/>
        </w:rPr>
        <w:t xml:space="preserve"> году доходы бюджета составят </w:t>
      </w:r>
      <w:r w:rsidR="00FC0D51">
        <w:rPr>
          <w:rFonts w:eastAsia="Calibri"/>
        </w:rPr>
        <w:t>25396,3</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FC0D51">
        <w:rPr>
          <w:rFonts w:eastAsia="Calibri"/>
        </w:rPr>
        <w:t>1195,4</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FC0D51">
        <w:rPr>
          <w:rFonts w:eastAsia="Calibri"/>
        </w:rPr>
        <w:t>4,7</w:t>
      </w:r>
      <w:r w:rsidR="00B139DA" w:rsidRPr="00D972AF">
        <w:rPr>
          <w:rFonts w:eastAsia="Calibri"/>
        </w:rPr>
        <w:t xml:space="preserve">%), безвозмездные поступления </w:t>
      </w:r>
      <w:r w:rsidR="00B139DA">
        <w:rPr>
          <w:rFonts w:eastAsia="Calibri"/>
        </w:rPr>
        <w:t xml:space="preserve">– </w:t>
      </w:r>
      <w:r w:rsidR="00FC0D51">
        <w:rPr>
          <w:rFonts w:eastAsia="Calibri"/>
        </w:rPr>
        <w:t>24200,9</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FC0D51">
        <w:rPr>
          <w:rFonts w:eastAsia="Calibri"/>
        </w:rPr>
        <w:t>95,3</w:t>
      </w:r>
      <w:r w:rsidR="00B139DA" w:rsidRPr="00D972AF">
        <w:rPr>
          <w:rFonts w:eastAsia="Calibri"/>
        </w:rPr>
        <w:t>%).</w:t>
      </w:r>
    </w:p>
    <w:p w:rsidR="0044286D" w:rsidRDefault="0044286D" w:rsidP="0044286D">
      <w:pPr>
        <w:widowControl w:val="0"/>
        <w:numPr>
          <w:ilvl w:val="12"/>
          <w:numId w:val="0"/>
        </w:numPr>
        <w:ind w:firstLine="720"/>
        <w:jc w:val="both"/>
      </w:pPr>
    </w:p>
    <w:p w:rsidR="0026490A" w:rsidRDefault="0026490A" w:rsidP="00407B45">
      <w:pPr>
        <w:widowControl w:val="0"/>
        <w:numPr>
          <w:ilvl w:val="12"/>
          <w:numId w:val="0"/>
        </w:numPr>
        <w:ind w:firstLine="720"/>
        <w:jc w:val="both"/>
      </w:pPr>
      <w:r>
        <w:t xml:space="preserve">Анализ </w:t>
      </w:r>
      <w:r w:rsidR="00B1300B">
        <w:t>прогноз</w:t>
      </w:r>
      <w:r w:rsidR="00A1548C">
        <w:t>ных показателей по</w:t>
      </w:r>
      <w:r w:rsidR="00B1300B">
        <w:t xml:space="preserve"> </w:t>
      </w:r>
      <w:r w:rsidR="0044286D" w:rsidRPr="00466605">
        <w:t xml:space="preserve">доходам </w:t>
      </w:r>
      <w:r w:rsidR="00A1548C">
        <w:t xml:space="preserve">местного </w:t>
      </w:r>
      <w:r w:rsidR="0044286D" w:rsidRPr="00466605">
        <w:t>бюджета на 202</w:t>
      </w:r>
      <w:r w:rsidR="00F6314F">
        <w:t>2</w:t>
      </w:r>
      <w:r w:rsidR="00B1300B">
        <w:t>-202</w:t>
      </w:r>
      <w:r w:rsidR="00F6314F">
        <w:t>4</w:t>
      </w:r>
      <w:r>
        <w:t xml:space="preserve"> </w:t>
      </w:r>
      <w:r w:rsidR="0044286D" w:rsidRPr="00466605">
        <w:t>год</w:t>
      </w:r>
      <w:r w:rsidR="00B1300B">
        <w:t>ы</w:t>
      </w:r>
      <w:r>
        <w:t xml:space="preserve"> представлен</w:t>
      </w:r>
      <w:r w:rsidR="0044286D" w:rsidRPr="00466605">
        <w:t xml:space="preserve"> в таблице</w:t>
      </w:r>
      <w:r w:rsidR="0044286D">
        <w:t xml:space="preserve"> </w:t>
      </w:r>
      <w:r w:rsidR="0039796A">
        <w:t>1</w:t>
      </w:r>
      <w:r w:rsidR="0044286D">
        <w:t>:</w:t>
      </w:r>
    </w:p>
    <w:p w:rsidR="00F42035" w:rsidRPr="0039796A" w:rsidRDefault="0026490A" w:rsidP="0026490A">
      <w:pPr>
        <w:widowControl w:val="0"/>
        <w:numPr>
          <w:ilvl w:val="12"/>
          <w:numId w:val="0"/>
        </w:numPr>
        <w:ind w:firstLine="720"/>
        <w:jc w:val="right"/>
      </w:pPr>
      <w:r w:rsidRPr="0039796A">
        <w:t>таблица</w:t>
      </w:r>
      <w:r w:rsidR="0044286D" w:rsidRPr="0039796A">
        <w:t xml:space="preserve"> </w:t>
      </w:r>
      <w:r w:rsidR="0039796A" w:rsidRPr="0039796A">
        <w:t>1</w:t>
      </w:r>
      <w:r w:rsidR="0044286D" w:rsidRPr="0039796A">
        <w:t xml:space="preserve"> (тыс. рублей)</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2"/>
        <w:gridCol w:w="992"/>
        <w:gridCol w:w="992"/>
        <w:gridCol w:w="992"/>
        <w:gridCol w:w="992"/>
      </w:tblGrid>
      <w:tr w:rsidR="00B1300B" w:rsidRPr="00466605" w:rsidTr="00B1300B">
        <w:trPr>
          <w:trHeight w:val="470"/>
        </w:trPr>
        <w:tc>
          <w:tcPr>
            <w:tcW w:w="3652" w:type="dxa"/>
            <w:vAlign w:val="center"/>
          </w:tcPr>
          <w:p w:rsidR="00B1300B" w:rsidRPr="0044286D" w:rsidRDefault="00B1300B" w:rsidP="0031390C">
            <w:pPr>
              <w:widowControl w:val="0"/>
              <w:numPr>
                <w:ilvl w:val="12"/>
                <w:numId w:val="0"/>
              </w:numPr>
              <w:jc w:val="center"/>
              <w:rPr>
                <w:i/>
                <w:sz w:val="20"/>
                <w:szCs w:val="20"/>
              </w:rPr>
            </w:pPr>
          </w:p>
          <w:p w:rsidR="00B1300B" w:rsidRPr="0044286D" w:rsidRDefault="00B1300B" w:rsidP="0031390C">
            <w:pPr>
              <w:widowControl w:val="0"/>
              <w:numPr>
                <w:ilvl w:val="12"/>
                <w:numId w:val="0"/>
              </w:numPr>
              <w:jc w:val="center"/>
              <w:rPr>
                <w:i/>
                <w:sz w:val="20"/>
                <w:szCs w:val="20"/>
              </w:rPr>
            </w:pPr>
            <w:r w:rsidRPr="0044286D">
              <w:rPr>
                <w:i/>
                <w:sz w:val="20"/>
                <w:szCs w:val="20"/>
              </w:rPr>
              <w:t>Источники доходов</w:t>
            </w:r>
          </w:p>
        </w:tc>
        <w:tc>
          <w:tcPr>
            <w:tcW w:w="992" w:type="dxa"/>
            <w:vAlign w:val="center"/>
          </w:tcPr>
          <w:p w:rsidR="00B1300B" w:rsidRPr="0044286D" w:rsidRDefault="00B1300B" w:rsidP="00F6314F">
            <w:pPr>
              <w:widowControl w:val="0"/>
              <w:numPr>
                <w:ilvl w:val="12"/>
                <w:numId w:val="0"/>
              </w:numPr>
              <w:jc w:val="center"/>
              <w:rPr>
                <w:i/>
                <w:sz w:val="20"/>
                <w:szCs w:val="20"/>
              </w:rPr>
            </w:pPr>
            <w:r>
              <w:rPr>
                <w:i/>
                <w:sz w:val="20"/>
                <w:szCs w:val="20"/>
              </w:rPr>
              <w:t>Оценка 202</w:t>
            </w:r>
            <w:r w:rsidR="00F6314F">
              <w:rPr>
                <w:i/>
                <w:sz w:val="20"/>
                <w:szCs w:val="20"/>
              </w:rPr>
              <w:t>1</w:t>
            </w:r>
            <w:r>
              <w:rPr>
                <w:i/>
                <w:sz w:val="20"/>
                <w:szCs w:val="20"/>
              </w:rPr>
              <w:t>г.</w:t>
            </w:r>
          </w:p>
        </w:tc>
        <w:tc>
          <w:tcPr>
            <w:tcW w:w="992" w:type="dxa"/>
          </w:tcPr>
          <w:p w:rsidR="00B1300B" w:rsidRPr="0044286D" w:rsidRDefault="00B1300B" w:rsidP="00F6314F">
            <w:pPr>
              <w:widowControl w:val="0"/>
              <w:numPr>
                <w:ilvl w:val="12"/>
                <w:numId w:val="0"/>
              </w:numPr>
              <w:jc w:val="center"/>
              <w:rPr>
                <w:i/>
                <w:sz w:val="20"/>
                <w:szCs w:val="20"/>
              </w:rPr>
            </w:pPr>
            <w:r w:rsidRPr="0044286D">
              <w:rPr>
                <w:i/>
                <w:sz w:val="20"/>
                <w:szCs w:val="20"/>
              </w:rPr>
              <w:t>Проект на 202</w:t>
            </w:r>
            <w:r w:rsidR="00F6314F">
              <w:rPr>
                <w:i/>
                <w:sz w:val="20"/>
                <w:szCs w:val="20"/>
              </w:rPr>
              <w:t>2</w:t>
            </w:r>
            <w:r w:rsidRPr="0044286D">
              <w:rPr>
                <w:i/>
                <w:sz w:val="20"/>
                <w:szCs w:val="20"/>
              </w:rPr>
              <w:t>г.</w:t>
            </w:r>
          </w:p>
        </w:tc>
        <w:tc>
          <w:tcPr>
            <w:tcW w:w="992" w:type="dxa"/>
          </w:tcPr>
          <w:p w:rsidR="00B1300B" w:rsidRPr="0044286D" w:rsidRDefault="00B1300B" w:rsidP="00F6314F">
            <w:pPr>
              <w:widowControl w:val="0"/>
              <w:numPr>
                <w:ilvl w:val="12"/>
                <w:numId w:val="0"/>
              </w:numPr>
              <w:jc w:val="center"/>
              <w:rPr>
                <w:i/>
                <w:sz w:val="20"/>
                <w:szCs w:val="20"/>
              </w:rPr>
            </w:pPr>
            <w:r>
              <w:rPr>
                <w:i/>
                <w:sz w:val="20"/>
                <w:szCs w:val="20"/>
              </w:rPr>
              <w:t>202</w:t>
            </w:r>
            <w:r w:rsidR="00F6314F">
              <w:rPr>
                <w:i/>
                <w:sz w:val="20"/>
                <w:szCs w:val="20"/>
              </w:rPr>
              <w:t>2</w:t>
            </w:r>
            <w:r>
              <w:rPr>
                <w:i/>
                <w:sz w:val="20"/>
                <w:szCs w:val="20"/>
              </w:rPr>
              <w:t xml:space="preserve"> /к оценке 202</w:t>
            </w:r>
            <w:r w:rsidR="00F6314F">
              <w:rPr>
                <w:i/>
                <w:sz w:val="20"/>
                <w:szCs w:val="20"/>
              </w:rPr>
              <w:t>1</w:t>
            </w:r>
          </w:p>
        </w:tc>
        <w:tc>
          <w:tcPr>
            <w:tcW w:w="992" w:type="dxa"/>
          </w:tcPr>
          <w:p w:rsidR="00B1300B" w:rsidRPr="0044286D" w:rsidRDefault="00B1300B" w:rsidP="00F6314F">
            <w:pPr>
              <w:widowControl w:val="0"/>
              <w:numPr>
                <w:ilvl w:val="12"/>
                <w:numId w:val="0"/>
              </w:numPr>
              <w:jc w:val="center"/>
              <w:rPr>
                <w:i/>
                <w:sz w:val="20"/>
                <w:szCs w:val="20"/>
              </w:rPr>
            </w:pPr>
            <w:r>
              <w:rPr>
                <w:i/>
                <w:sz w:val="20"/>
                <w:szCs w:val="20"/>
              </w:rPr>
              <w:t>202</w:t>
            </w:r>
            <w:r w:rsidR="00F6314F">
              <w:rPr>
                <w:i/>
                <w:sz w:val="20"/>
                <w:szCs w:val="20"/>
              </w:rPr>
              <w:t>2</w:t>
            </w:r>
            <w:r>
              <w:rPr>
                <w:i/>
                <w:sz w:val="20"/>
                <w:szCs w:val="20"/>
              </w:rPr>
              <w:t xml:space="preserve"> /к оценке 202</w:t>
            </w:r>
            <w:r w:rsidR="00F6314F">
              <w:rPr>
                <w:i/>
                <w:sz w:val="20"/>
                <w:szCs w:val="20"/>
              </w:rPr>
              <w:t>1</w:t>
            </w:r>
            <w:r>
              <w:rPr>
                <w:i/>
                <w:sz w:val="20"/>
                <w:szCs w:val="20"/>
              </w:rPr>
              <w:t>, %</w:t>
            </w:r>
          </w:p>
        </w:tc>
        <w:tc>
          <w:tcPr>
            <w:tcW w:w="992" w:type="dxa"/>
            <w:vAlign w:val="center"/>
          </w:tcPr>
          <w:p w:rsidR="00B1300B" w:rsidRPr="0044286D" w:rsidRDefault="00B1300B" w:rsidP="00F6314F">
            <w:pPr>
              <w:widowControl w:val="0"/>
              <w:numPr>
                <w:ilvl w:val="12"/>
                <w:numId w:val="0"/>
              </w:numPr>
              <w:jc w:val="center"/>
              <w:rPr>
                <w:i/>
                <w:sz w:val="20"/>
                <w:szCs w:val="20"/>
              </w:rPr>
            </w:pPr>
            <w:r w:rsidRPr="0044286D">
              <w:rPr>
                <w:i/>
                <w:sz w:val="20"/>
                <w:szCs w:val="20"/>
              </w:rPr>
              <w:t>Проект на 202</w:t>
            </w:r>
            <w:r w:rsidR="00F6314F">
              <w:rPr>
                <w:i/>
                <w:sz w:val="20"/>
                <w:szCs w:val="20"/>
              </w:rPr>
              <w:t>3</w:t>
            </w:r>
            <w:r w:rsidRPr="0044286D">
              <w:rPr>
                <w:i/>
                <w:sz w:val="20"/>
                <w:szCs w:val="20"/>
              </w:rPr>
              <w:t>г.</w:t>
            </w:r>
          </w:p>
        </w:tc>
        <w:tc>
          <w:tcPr>
            <w:tcW w:w="992" w:type="dxa"/>
            <w:vAlign w:val="center"/>
          </w:tcPr>
          <w:p w:rsidR="00B1300B" w:rsidRPr="0044286D" w:rsidRDefault="00B1300B" w:rsidP="00F6314F">
            <w:pPr>
              <w:widowControl w:val="0"/>
              <w:numPr>
                <w:ilvl w:val="12"/>
                <w:numId w:val="0"/>
              </w:numPr>
              <w:jc w:val="center"/>
              <w:rPr>
                <w:i/>
                <w:sz w:val="20"/>
                <w:szCs w:val="20"/>
              </w:rPr>
            </w:pPr>
            <w:r w:rsidRPr="0044286D">
              <w:rPr>
                <w:i/>
                <w:sz w:val="20"/>
                <w:szCs w:val="20"/>
              </w:rPr>
              <w:t>Проект на 202</w:t>
            </w:r>
            <w:r w:rsidR="00F6314F">
              <w:rPr>
                <w:i/>
                <w:sz w:val="20"/>
                <w:szCs w:val="20"/>
              </w:rPr>
              <w:t>4</w:t>
            </w:r>
            <w:r w:rsidRPr="0044286D">
              <w:rPr>
                <w:i/>
                <w:sz w:val="20"/>
                <w:szCs w:val="20"/>
              </w:rPr>
              <w:t>г.</w:t>
            </w:r>
          </w:p>
        </w:tc>
      </w:tr>
      <w:tr w:rsidR="00210602" w:rsidRPr="00466605" w:rsidTr="00210602">
        <w:tc>
          <w:tcPr>
            <w:tcW w:w="3652" w:type="dxa"/>
          </w:tcPr>
          <w:p w:rsidR="00210602" w:rsidRPr="00C064DB" w:rsidRDefault="00210602" w:rsidP="0031390C">
            <w:pPr>
              <w:widowControl w:val="0"/>
              <w:numPr>
                <w:ilvl w:val="12"/>
                <w:numId w:val="0"/>
              </w:numPr>
              <w:rPr>
                <w:b/>
                <w:sz w:val="18"/>
                <w:szCs w:val="18"/>
              </w:rPr>
            </w:pPr>
            <w:r>
              <w:rPr>
                <w:b/>
                <w:sz w:val="18"/>
                <w:szCs w:val="18"/>
              </w:rPr>
              <w:t>ВСЕГО ДОХОДОВ</w:t>
            </w:r>
          </w:p>
        </w:tc>
        <w:tc>
          <w:tcPr>
            <w:tcW w:w="992" w:type="dxa"/>
            <w:vAlign w:val="center"/>
          </w:tcPr>
          <w:p w:rsidR="00210602" w:rsidRPr="001F1DA0" w:rsidRDefault="00210602" w:rsidP="0031390C">
            <w:pPr>
              <w:widowControl w:val="0"/>
              <w:numPr>
                <w:ilvl w:val="12"/>
                <w:numId w:val="0"/>
              </w:numPr>
              <w:jc w:val="center"/>
              <w:rPr>
                <w:b/>
                <w:sz w:val="20"/>
                <w:szCs w:val="20"/>
              </w:rPr>
            </w:pPr>
            <w:r>
              <w:rPr>
                <w:b/>
                <w:sz w:val="20"/>
                <w:szCs w:val="20"/>
              </w:rPr>
              <w:t>10295,5</w:t>
            </w:r>
          </w:p>
        </w:tc>
        <w:tc>
          <w:tcPr>
            <w:tcW w:w="992" w:type="dxa"/>
            <w:vAlign w:val="center"/>
          </w:tcPr>
          <w:p w:rsidR="00210602" w:rsidRPr="001F1DA0" w:rsidRDefault="00210602" w:rsidP="0031390C">
            <w:pPr>
              <w:widowControl w:val="0"/>
              <w:numPr>
                <w:ilvl w:val="12"/>
                <w:numId w:val="0"/>
              </w:numPr>
              <w:jc w:val="center"/>
              <w:rPr>
                <w:b/>
                <w:sz w:val="20"/>
                <w:szCs w:val="20"/>
              </w:rPr>
            </w:pPr>
            <w:r>
              <w:rPr>
                <w:b/>
                <w:sz w:val="20"/>
                <w:szCs w:val="20"/>
              </w:rPr>
              <w:t>9506,6</w:t>
            </w:r>
          </w:p>
        </w:tc>
        <w:tc>
          <w:tcPr>
            <w:tcW w:w="992" w:type="dxa"/>
            <w:vAlign w:val="center"/>
          </w:tcPr>
          <w:p w:rsidR="00210602" w:rsidRPr="00210602" w:rsidRDefault="00210602" w:rsidP="00210602">
            <w:pPr>
              <w:jc w:val="center"/>
              <w:rPr>
                <w:b/>
                <w:sz w:val="20"/>
                <w:szCs w:val="20"/>
              </w:rPr>
            </w:pPr>
            <w:r w:rsidRPr="00210602">
              <w:rPr>
                <w:b/>
                <w:sz w:val="20"/>
                <w:szCs w:val="20"/>
              </w:rPr>
              <w:t>-788,9</w:t>
            </w:r>
          </w:p>
        </w:tc>
        <w:tc>
          <w:tcPr>
            <w:tcW w:w="992" w:type="dxa"/>
            <w:vAlign w:val="center"/>
          </w:tcPr>
          <w:p w:rsidR="00210602" w:rsidRPr="00210602" w:rsidRDefault="00210602" w:rsidP="00210602">
            <w:pPr>
              <w:jc w:val="center"/>
              <w:rPr>
                <w:b/>
                <w:sz w:val="20"/>
                <w:szCs w:val="20"/>
              </w:rPr>
            </w:pPr>
            <w:r w:rsidRPr="00210602">
              <w:rPr>
                <w:b/>
                <w:sz w:val="20"/>
                <w:szCs w:val="20"/>
              </w:rPr>
              <w:t>92,3</w:t>
            </w:r>
          </w:p>
        </w:tc>
        <w:tc>
          <w:tcPr>
            <w:tcW w:w="992" w:type="dxa"/>
            <w:vAlign w:val="center"/>
          </w:tcPr>
          <w:p w:rsidR="00210602" w:rsidRPr="001F1DA0" w:rsidRDefault="00210602" w:rsidP="003831EF">
            <w:pPr>
              <w:tabs>
                <w:tab w:val="left" w:pos="9923"/>
              </w:tabs>
              <w:ind w:right="-3"/>
              <w:jc w:val="center"/>
              <w:rPr>
                <w:b/>
                <w:sz w:val="20"/>
                <w:szCs w:val="20"/>
              </w:rPr>
            </w:pPr>
            <w:r>
              <w:rPr>
                <w:b/>
                <w:sz w:val="20"/>
                <w:szCs w:val="20"/>
              </w:rPr>
              <w:t>7994,7</w:t>
            </w:r>
          </w:p>
        </w:tc>
        <w:tc>
          <w:tcPr>
            <w:tcW w:w="992" w:type="dxa"/>
            <w:vAlign w:val="center"/>
          </w:tcPr>
          <w:p w:rsidR="00210602" w:rsidRPr="001F1DA0" w:rsidRDefault="00210602" w:rsidP="003831EF">
            <w:pPr>
              <w:jc w:val="center"/>
              <w:rPr>
                <w:b/>
                <w:sz w:val="20"/>
                <w:szCs w:val="20"/>
              </w:rPr>
            </w:pPr>
            <w:r>
              <w:rPr>
                <w:b/>
                <w:sz w:val="20"/>
                <w:szCs w:val="20"/>
              </w:rPr>
              <w:t>25396,3</w:t>
            </w:r>
          </w:p>
        </w:tc>
      </w:tr>
      <w:tr w:rsidR="00210602" w:rsidRPr="00466605" w:rsidTr="00210602">
        <w:tc>
          <w:tcPr>
            <w:tcW w:w="3652" w:type="dxa"/>
          </w:tcPr>
          <w:p w:rsidR="00210602" w:rsidRPr="00F6314F" w:rsidRDefault="00210602" w:rsidP="0031390C">
            <w:pPr>
              <w:widowControl w:val="0"/>
              <w:numPr>
                <w:ilvl w:val="12"/>
                <w:numId w:val="0"/>
              </w:numPr>
              <w:rPr>
                <w:b/>
                <w:sz w:val="18"/>
                <w:szCs w:val="18"/>
              </w:rPr>
            </w:pPr>
            <w:r w:rsidRPr="00F6314F">
              <w:rPr>
                <w:b/>
                <w:sz w:val="18"/>
                <w:szCs w:val="18"/>
              </w:rPr>
              <w:t>Налоговые и неналоговые доходы, в т.ч.:</w:t>
            </w:r>
          </w:p>
        </w:tc>
        <w:tc>
          <w:tcPr>
            <w:tcW w:w="992" w:type="dxa"/>
            <w:vAlign w:val="center"/>
          </w:tcPr>
          <w:p w:rsidR="00210602" w:rsidRPr="00F6314F" w:rsidRDefault="00210602" w:rsidP="0031390C">
            <w:pPr>
              <w:widowControl w:val="0"/>
              <w:numPr>
                <w:ilvl w:val="12"/>
                <w:numId w:val="0"/>
              </w:numPr>
              <w:jc w:val="center"/>
              <w:rPr>
                <w:b/>
                <w:sz w:val="20"/>
                <w:szCs w:val="20"/>
              </w:rPr>
            </w:pPr>
            <w:r>
              <w:rPr>
                <w:b/>
                <w:sz w:val="20"/>
                <w:szCs w:val="20"/>
              </w:rPr>
              <w:t>1275,7</w:t>
            </w:r>
          </w:p>
        </w:tc>
        <w:tc>
          <w:tcPr>
            <w:tcW w:w="992" w:type="dxa"/>
            <w:vAlign w:val="center"/>
          </w:tcPr>
          <w:p w:rsidR="00210602" w:rsidRPr="00F6314F" w:rsidRDefault="00210602" w:rsidP="0031390C">
            <w:pPr>
              <w:widowControl w:val="0"/>
              <w:numPr>
                <w:ilvl w:val="12"/>
                <w:numId w:val="0"/>
              </w:numPr>
              <w:jc w:val="center"/>
              <w:rPr>
                <w:b/>
                <w:sz w:val="20"/>
                <w:szCs w:val="20"/>
              </w:rPr>
            </w:pPr>
            <w:r>
              <w:rPr>
                <w:b/>
                <w:sz w:val="20"/>
                <w:szCs w:val="20"/>
              </w:rPr>
              <w:t>1109,3</w:t>
            </w:r>
          </w:p>
        </w:tc>
        <w:tc>
          <w:tcPr>
            <w:tcW w:w="992" w:type="dxa"/>
            <w:vAlign w:val="center"/>
          </w:tcPr>
          <w:p w:rsidR="00210602" w:rsidRPr="00210602" w:rsidRDefault="00210602" w:rsidP="00210602">
            <w:pPr>
              <w:jc w:val="center"/>
              <w:rPr>
                <w:b/>
                <w:sz w:val="20"/>
                <w:szCs w:val="20"/>
              </w:rPr>
            </w:pPr>
            <w:r w:rsidRPr="00210602">
              <w:rPr>
                <w:b/>
                <w:sz w:val="20"/>
                <w:szCs w:val="20"/>
              </w:rPr>
              <w:t>-166,4</w:t>
            </w:r>
          </w:p>
        </w:tc>
        <w:tc>
          <w:tcPr>
            <w:tcW w:w="992" w:type="dxa"/>
            <w:vAlign w:val="center"/>
          </w:tcPr>
          <w:p w:rsidR="00210602" w:rsidRPr="00210602" w:rsidRDefault="00210602" w:rsidP="00210602">
            <w:pPr>
              <w:jc w:val="center"/>
              <w:rPr>
                <w:b/>
                <w:sz w:val="20"/>
                <w:szCs w:val="20"/>
              </w:rPr>
            </w:pPr>
            <w:r w:rsidRPr="00210602">
              <w:rPr>
                <w:b/>
                <w:sz w:val="20"/>
                <w:szCs w:val="20"/>
              </w:rPr>
              <w:t>87,0</w:t>
            </w:r>
          </w:p>
        </w:tc>
        <w:tc>
          <w:tcPr>
            <w:tcW w:w="992" w:type="dxa"/>
            <w:vAlign w:val="center"/>
          </w:tcPr>
          <w:p w:rsidR="00210602" w:rsidRPr="00F6314F" w:rsidRDefault="00210602" w:rsidP="003831EF">
            <w:pPr>
              <w:tabs>
                <w:tab w:val="left" w:pos="9923"/>
              </w:tabs>
              <w:ind w:right="-3"/>
              <w:jc w:val="center"/>
              <w:rPr>
                <w:b/>
                <w:sz w:val="20"/>
                <w:szCs w:val="20"/>
              </w:rPr>
            </w:pPr>
            <w:r>
              <w:rPr>
                <w:b/>
                <w:sz w:val="20"/>
                <w:szCs w:val="20"/>
              </w:rPr>
              <w:t>1146,3</w:t>
            </w:r>
          </w:p>
        </w:tc>
        <w:tc>
          <w:tcPr>
            <w:tcW w:w="992" w:type="dxa"/>
            <w:vAlign w:val="center"/>
          </w:tcPr>
          <w:p w:rsidR="00210602" w:rsidRPr="00F6314F" w:rsidRDefault="00210602" w:rsidP="003831EF">
            <w:pPr>
              <w:jc w:val="center"/>
              <w:rPr>
                <w:b/>
                <w:sz w:val="20"/>
                <w:szCs w:val="20"/>
              </w:rPr>
            </w:pPr>
            <w:r>
              <w:rPr>
                <w:b/>
                <w:sz w:val="20"/>
                <w:szCs w:val="20"/>
              </w:rPr>
              <w:t>1195,4</w:t>
            </w:r>
          </w:p>
        </w:tc>
      </w:tr>
      <w:tr w:rsidR="00210602" w:rsidRPr="00466605" w:rsidTr="00210602">
        <w:tc>
          <w:tcPr>
            <w:tcW w:w="3652" w:type="dxa"/>
            <w:vAlign w:val="center"/>
          </w:tcPr>
          <w:p w:rsidR="00210602" w:rsidRPr="003831EF" w:rsidRDefault="00210602" w:rsidP="00F42035">
            <w:pPr>
              <w:snapToGrid w:val="0"/>
              <w:rPr>
                <w:sz w:val="18"/>
                <w:szCs w:val="18"/>
              </w:rPr>
            </w:pPr>
            <w:r w:rsidRPr="003831EF">
              <w:rPr>
                <w:sz w:val="18"/>
                <w:szCs w:val="18"/>
              </w:rPr>
              <w:t>Налог</w:t>
            </w:r>
            <w:r>
              <w:rPr>
                <w:sz w:val="18"/>
                <w:szCs w:val="18"/>
              </w:rPr>
              <w:t>и на прибыль, доходы (НДФЛ)</w:t>
            </w:r>
            <w:r w:rsidRPr="003831EF">
              <w:rPr>
                <w:sz w:val="18"/>
                <w:szCs w:val="18"/>
              </w:rPr>
              <w:t xml:space="preserve"> </w:t>
            </w:r>
          </w:p>
        </w:tc>
        <w:tc>
          <w:tcPr>
            <w:tcW w:w="992" w:type="dxa"/>
            <w:vAlign w:val="center"/>
          </w:tcPr>
          <w:p w:rsidR="00210602" w:rsidRPr="003831EF" w:rsidRDefault="00210602" w:rsidP="0039796A">
            <w:pPr>
              <w:widowControl w:val="0"/>
              <w:numPr>
                <w:ilvl w:val="12"/>
                <w:numId w:val="0"/>
              </w:numPr>
              <w:jc w:val="center"/>
              <w:rPr>
                <w:sz w:val="20"/>
                <w:szCs w:val="20"/>
              </w:rPr>
            </w:pPr>
            <w:r>
              <w:rPr>
                <w:sz w:val="20"/>
                <w:szCs w:val="20"/>
              </w:rPr>
              <w:t>725</w:t>
            </w:r>
          </w:p>
        </w:tc>
        <w:tc>
          <w:tcPr>
            <w:tcW w:w="992" w:type="dxa"/>
            <w:vAlign w:val="center"/>
          </w:tcPr>
          <w:p w:rsidR="00210602" w:rsidRPr="003831EF" w:rsidRDefault="00210602" w:rsidP="0031390C">
            <w:pPr>
              <w:widowControl w:val="0"/>
              <w:numPr>
                <w:ilvl w:val="12"/>
                <w:numId w:val="0"/>
              </w:numPr>
              <w:jc w:val="center"/>
              <w:rPr>
                <w:sz w:val="20"/>
                <w:szCs w:val="20"/>
              </w:rPr>
            </w:pPr>
            <w:r>
              <w:rPr>
                <w:sz w:val="20"/>
                <w:szCs w:val="20"/>
              </w:rPr>
              <w:t>546</w:t>
            </w:r>
          </w:p>
        </w:tc>
        <w:tc>
          <w:tcPr>
            <w:tcW w:w="992" w:type="dxa"/>
            <w:vAlign w:val="center"/>
          </w:tcPr>
          <w:p w:rsidR="00210602" w:rsidRPr="00210602" w:rsidRDefault="00210602" w:rsidP="00210602">
            <w:pPr>
              <w:jc w:val="center"/>
              <w:rPr>
                <w:sz w:val="20"/>
                <w:szCs w:val="20"/>
              </w:rPr>
            </w:pPr>
            <w:r w:rsidRPr="00210602">
              <w:rPr>
                <w:sz w:val="20"/>
                <w:szCs w:val="20"/>
              </w:rPr>
              <w:t>-179</w:t>
            </w:r>
          </w:p>
        </w:tc>
        <w:tc>
          <w:tcPr>
            <w:tcW w:w="992" w:type="dxa"/>
            <w:vAlign w:val="center"/>
          </w:tcPr>
          <w:p w:rsidR="00210602" w:rsidRPr="00210602" w:rsidRDefault="00210602" w:rsidP="00210602">
            <w:pPr>
              <w:jc w:val="center"/>
              <w:rPr>
                <w:sz w:val="20"/>
                <w:szCs w:val="20"/>
              </w:rPr>
            </w:pPr>
            <w:r w:rsidRPr="00210602">
              <w:rPr>
                <w:sz w:val="20"/>
                <w:szCs w:val="20"/>
              </w:rPr>
              <w:t>75,3</w:t>
            </w:r>
          </w:p>
        </w:tc>
        <w:tc>
          <w:tcPr>
            <w:tcW w:w="992" w:type="dxa"/>
            <w:vAlign w:val="center"/>
          </w:tcPr>
          <w:p w:rsidR="00210602" w:rsidRPr="003831EF" w:rsidRDefault="00210602" w:rsidP="003831EF">
            <w:pPr>
              <w:tabs>
                <w:tab w:val="left" w:pos="9923"/>
              </w:tabs>
              <w:ind w:right="-3"/>
              <w:jc w:val="center"/>
              <w:rPr>
                <w:sz w:val="20"/>
                <w:szCs w:val="20"/>
              </w:rPr>
            </w:pPr>
            <w:r>
              <w:rPr>
                <w:sz w:val="20"/>
                <w:szCs w:val="20"/>
              </w:rPr>
              <w:t>568</w:t>
            </w:r>
          </w:p>
        </w:tc>
        <w:tc>
          <w:tcPr>
            <w:tcW w:w="992" w:type="dxa"/>
            <w:vAlign w:val="center"/>
          </w:tcPr>
          <w:p w:rsidR="00210602" w:rsidRPr="003831EF" w:rsidRDefault="00210602" w:rsidP="003831EF">
            <w:pPr>
              <w:jc w:val="center"/>
              <w:rPr>
                <w:sz w:val="20"/>
                <w:szCs w:val="20"/>
              </w:rPr>
            </w:pPr>
            <w:r>
              <w:rPr>
                <w:sz w:val="20"/>
                <w:szCs w:val="20"/>
              </w:rPr>
              <w:t>591</w:t>
            </w:r>
          </w:p>
        </w:tc>
      </w:tr>
      <w:tr w:rsidR="00210602" w:rsidRPr="00466605" w:rsidTr="00210602">
        <w:tc>
          <w:tcPr>
            <w:tcW w:w="3652" w:type="dxa"/>
            <w:vAlign w:val="center"/>
          </w:tcPr>
          <w:p w:rsidR="00210602" w:rsidRPr="003831EF" w:rsidRDefault="00210602" w:rsidP="0031390C">
            <w:pPr>
              <w:snapToGrid w:val="0"/>
              <w:rPr>
                <w:sz w:val="18"/>
                <w:szCs w:val="18"/>
              </w:rPr>
            </w:pPr>
            <w:r w:rsidRPr="003831EF">
              <w:rPr>
                <w:sz w:val="18"/>
                <w:szCs w:val="18"/>
              </w:rPr>
              <w:t>Налоги на товары (работы, услуги), реализуемые на территории РФ</w:t>
            </w:r>
          </w:p>
        </w:tc>
        <w:tc>
          <w:tcPr>
            <w:tcW w:w="992" w:type="dxa"/>
            <w:vAlign w:val="center"/>
          </w:tcPr>
          <w:p w:rsidR="00210602" w:rsidRPr="003831EF" w:rsidRDefault="00210602" w:rsidP="0031390C">
            <w:pPr>
              <w:widowControl w:val="0"/>
              <w:numPr>
                <w:ilvl w:val="12"/>
                <w:numId w:val="0"/>
              </w:numPr>
              <w:jc w:val="center"/>
              <w:rPr>
                <w:sz w:val="20"/>
                <w:szCs w:val="20"/>
              </w:rPr>
            </w:pPr>
            <w:r>
              <w:rPr>
                <w:sz w:val="20"/>
                <w:szCs w:val="20"/>
              </w:rPr>
              <w:t>370,7</w:t>
            </w:r>
          </w:p>
        </w:tc>
        <w:tc>
          <w:tcPr>
            <w:tcW w:w="992" w:type="dxa"/>
            <w:vAlign w:val="center"/>
          </w:tcPr>
          <w:p w:rsidR="00210602" w:rsidRPr="003831EF" w:rsidRDefault="00210602" w:rsidP="0031390C">
            <w:pPr>
              <w:widowControl w:val="0"/>
              <w:numPr>
                <w:ilvl w:val="12"/>
                <w:numId w:val="0"/>
              </w:numPr>
              <w:jc w:val="center"/>
              <w:rPr>
                <w:sz w:val="20"/>
                <w:szCs w:val="20"/>
              </w:rPr>
            </w:pPr>
            <w:r>
              <w:rPr>
                <w:sz w:val="20"/>
                <w:szCs w:val="20"/>
              </w:rPr>
              <w:t>311,3</w:t>
            </w:r>
          </w:p>
        </w:tc>
        <w:tc>
          <w:tcPr>
            <w:tcW w:w="992" w:type="dxa"/>
            <w:vAlign w:val="center"/>
          </w:tcPr>
          <w:p w:rsidR="00210602" w:rsidRPr="00210602" w:rsidRDefault="00210602" w:rsidP="00210602">
            <w:pPr>
              <w:jc w:val="center"/>
              <w:rPr>
                <w:sz w:val="20"/>
                <w:szCs w:val="20"/>
              </w:rPr>
            </w:pPr>
            <w:r w:rsidRPr="00210602">
              <w:rPr>
                <w:sz w:val="20"/>
                <w:szCs w:val="20"/>
              </w:rPr>
              <w:t>-59,4</w:t>
            </w:r>
          </w:p>
        </w:tc>
        <w:tc>
          <w:tcPr>
            <w:tcW w:w="992" w:type="dxa"/>
            <w:vAlign w:val="center"/>
          </w:tcPr>
          <w:p w:rsidR="00210602" w:rsidRPr="00210602" w:rsidRDefault="00210602" w:rsidP="00210602">
            <w:pPr>
              <w:jc w:val="center"/>
              <w:rPr>
                <w:sz w:val="20"/>
                <w:szCs w:val="20"/>
              </w:rPr>
            </w:pPr>
            <w:r w:rsidRPr="00210602">
              <w:rPr>
                <w:sz w:val="20"/>
                <w:szCs w:val="20"/>
              </w:rPr>
              <w:t>84,0</w:t>
            </w:r>
          </w:p>
        </w:tc>
        <w:tc>
          <w:tcPr>
            <w:tcW w:w="992" w:type="dxa"/>
            <w:vAlign w:val="center"/>
          </w:tcPr>
          <w:p w:rsidR="00210602" w:rsidRPr="003831EF" w:rsidRDefault="00210602" w:rsidP="003831EF">
            <w:pPr>
              <w:tabs>
                <w:tab w:val="left" w:pos="9923"/>
              </w:tabs>
              <w:ind w:right="-3"/>
              <w:jc w:val="center"/>
              <w:rPr>
                <w:sz w:val="20"/>
                <w:szCs w:val="20"/>
              </w:rPr>
            </w:pPr>
            <w:r>
              <w:rPr>
                <w:sz w:val="20"/>
                <w:szCs w:val="20"/>
              </w:rPr>
              <w:t>326,3</w:t>
            </w:r>
          </w:p>
        </w:tc>
        <w:tc>
          <w:tcPr>
            <w:tcW w:w="992" w:type="dxa"/>
            <w:vAlign w:val="center"/>
          </w:tcPr>
          <w:p w:rsidR="00210602" w:rsidRPr="003831EF" w:rsidRDefault="00210602" w:rsidP="003831EF">
            <w:pPr>
              <w:jc w:val="center"/>
              <w:rPr>
                <w:sz w:val="20"/>
                <w:szCs w:val="20"/>
              </w:rPr>
            </w:pPr>
            <w:r>
              <w:rPr>
                <w:sz w:val="20"/>
                <w:szCs w:val="20"/>
              </w:rPr>
              <w:t>352,4</w:t>
            </w:r>
          </w:p>
        </w:tc>
      </w:tr>
      <w:tr w:rsidR="00210602" w:rsidRPr="00466605" w:rsidTr="00210602">
        <w:tc>
          <w:tcPr>
            <w:tcW w:w="3652" w:type="dxa"/>
            <w:vAlign w:val="center"/>
          </w:tcPr>
          <w:p w:rsidR="00210602" w:rsidRPr="003831EF" w:rsidRDefault="00210602" w:rsidP="0031390C">
            <w:pPr>
              <w:snapToGrid w:val="0"/>
              <w:rPr>
                <w:sz w:val="18"/>
                <w:szCs w:val="18"/>
              </w:rPr>
            </w:pPr>
            <w:r w:rsidRPr="003831EF">
              <w:rPr>
                <w:sz w:val="18"/>
                <w:szCs w:val="18"/>
              </w:rPr>
              <w:t>Налоги на имущество, в т.ч.:</w:t>
            </w:r>
          </w:p>
        </w:tc>
        <w:tc>
          <w:tcPr>
            <w:tcW w:w="992" w:type="dxa"/>
            <w:vAlign w:val="center"/>
          </w:tcPr>
          <w:p w:rsidR="00210602" w:rsidRPr="003831EF" w:rsidRDefault="00210602" w:rsidP="0039796A">
            <w:pPr>
              <w:widowControl w:val="0"/>
              <w:numPr>
                <w:ilvl w:val="12"/>
                <w:numId w:val="0"/>
              </w:numPr>
              <w:jc w:val="center"/>
              <w:rPr>
                <w:sz w:val="20"/>
                <w:szCs w:val="20"/>
              </w:rPr>
            </w:pPr>
            <w:r>
              <w:rPr>
                <w:sz w:val="20"/>
                <w:szCs w:val="20"/>
              </w:rPr>
              <w:t>170</w:t>
            </w:r>
          </w:p>
        </w:tc>
        <w:tc>
          <w:tcPr>
            <w:tcW w:w="992" w:type="dxa"/>
            <w:vAlign w:val="center"/>
          </w:tcPr>
          <w:p w:rsidR="00210602" w:rsidRPr="003831EF" w:rsidRDefault="00210602" w:rsidP="0031390C">
            <w:pPr>
              <w:widowControl w:val="0"/>
              <w:numPr>
                <w:ilvl w:val="12"/>
                <w:numId w:val="0"/>
              </w:numPr>
              <w:jc w:val="center"/>
              <w:rPr>
                <w:sz w:val="20"/>
                <w:szCs w:val="20"/>
              </w:rPr>
            </w:pPr>
            <w:r>
              <w:rPr>
                <w:sz w:val="20"/>
                <w:szCs w:val="20"/>
              </w:rPr>
              <w:t>242</w:t>
            </w:r>
          </w:p>
        </w:tc>
        <w:tc>
          <w:tcPr>
            <w:tcW w:w="992" w:type="dxa"/>
            <w:vAlign w:val="center"/>
          </w:tcPr>
          <w:p w:rsidR="00210602" w:rsidRPr="00210602" w:rsidRDefault="00210602" w:rsidP="00210602">
            <w:pPr>
              <w:jc w:val="center"/>
              <w:rPr>
                <w:sz w:val="20"/>
                <w:szCs w:val="20"/>
              </w:rPr>
            </w:pPr>
            <w:r w:rsidRPr="00210602">
              <w:rPr>
                <w:sz w:val="20"/>
                <w:szCs w:val="20"/>
              </w:rPr>
              <w:t>72</w:t>
            </w:r>
          </w:p>
        </w:tc>
        <w:tc>
          <w:tcPr>
            <w:tcW w:w="992" w:type="dxa"/>
            <w:vAlign w:val="center"/>
          </w:tcPr>
          <w:p w:rsidR="00210602" w:rsidRPr="00210602" w:rsidRDefault="00210602" w:rsidP="00210602">
            <w:pPr>
              <w:jc w:val="center"/>
              <w:rPr>
                <w:sz w:val="20"/>
                <w:szCs w:val="20"/>
              </w:rPr>
            </w:pPr>
            <w:r w:rsidRPr="00210602">
              <w:rPr>
                <w:sz w:val="20"/>
                <w:szCs w:val="20"/>
              </w:rPr>
              <w:t>142,4</w:t>
            </w:r>
          </w:p>
        </w:tc>
        <w:tc>
          <w:tcPr>
            <w:tcW w:w="992" w:type="dxa"/>
            <w:vAlign w:val="center"/>
          </w:tcPr>
          <w:p w:rsidR="00210602" w:rsidRPr="003831EF" w:rsidRDefault="00210602" w:rsidP="003831EF">
            <w:pPr>
              <w:tabs>
                <w:tab w:val="left" w:pos="9923"/>
              </w:tabs>
              <w:ind w:right="-3"/>
              <w:jc w:val="center"/>
              <w:rPr>
                <w:sz w:val="20"/>
                <w:szCs w:val="20"/>
              </w:rPr>
            </w:pPr>
            <w:r>
              <w:rPr>
                <w:sz w:val="20"/>
                <w:szCs w:val="20"/>
              </w:rPr>
              <w:t>242</w:t>
            </w:r>
          </w:p>
        </w:tc>
        <w:tc>
          <w:tcPr>
            <w:tcW w:w="992" w:type="dxa"/>
            <w:vAlign w:val="center"/>
          </w:tcPr>
          <w:p w:rsidR="00210602" w:rsidRPr="003831EF" w:rsidRDefault="00210602" w:rsidP="003831EF">
            <w:pPr>
              <w:jc w:val="center"/>
              <w:rPr>
                <w:sz w:val="20"/>
                <w:szCs w:val="20"/>
              </w:rPr>
            </w:pPr>
            <w:r>
              <w:rPr>
                <w:sz w:val="20"/>
                <w:szCs w:val="20"/>
              </w:rPr>
              <w:t>242</w:t>
            </w:r>
          </w:p>
        </w:tc>
      </w:tr>
      <w:tr w:rsidR="00210602" w:rsidRPr="00466605" w:rsidTr="00210602">
        <w:tc>
          <w:tcPr>
            <w:tcW w:w="3652" w:type="dxa"/>
          </w:tcPr>
          <w:p w:rsidR="00210602" w:rsidRPr="003831EF" w:rsidRDefault="00210602" w:rsidP="0031390C">
            <w:pPr>
              <w:autoSpaceDE w:val="0"/>
              <w:autoSpaceDN w:val="0"/>
              <w:adjustRightInd w:val="0"/>
              <w:jc w:val="right"/>
              <w:rPr>
                <w:i/>
                <w:sz w:val="18"/>
                <w:szCs w:val="18"/>
              </w:rPr>
            </w:pPr>
            <w:r w:rsidRPr="003831EF">
              <w:rPr>
                <w:i/>
                <w:sz w:val="18"/>
                <w:szCs w:val="18"/>
              </w:rPr>
              <w:t>- налог на имущество физических лиц</w:t>
            </w:r>
          </w:p>
        </w:tc>
        <w:tc>
          <w:tcPr>
            <w:tcW w:w="992" w:type="dxa"/>
            <w:vAlign w:val="center"/>
          </w:tcPr>
          <w:p w:rsidR="00210602" w:rsidRPr="00C064DB" w:rsidRDefault="00210602" w:rsidP="00C064DB">
            <w:pPr>
              <w:widowControl w:val="0"/>
              <w:numPr>
                <w:ilvl w:val="12"/>
                <w:numId w:val="0"/>
              </w:numPr>
              <w:jc w:val="right"/>
              <w:rPr>
                <w:i/>
                <w:sz w:val="20"/>
                <w:szCs w:val="20"/>
              </w:rPr>
            </w:pPr>
            <w:r>
              <w:rPr>
                <w:i/>
                <w:sz w:val="20"/>
                <w:szCs w:val="20"/>
              </w:rPr>
              <w:t>45</w:t>
            </w:r>
          </w:p>
        </w:tc>
        <w:tc>
          <w:tcPr>
            <w:tcW w:w="992" w:type="dxa"/>
            <w:vAlign w:val="center"/>
          </w:tcPr>
          <w:p w:rsidR="00210602" w:rsidRPr="00C064DB" w:rsidRDefault="00210602" w:rsidP="00C064DB">
            <w:pPr>
              <w:widowControl w:val="0"/>
              <w:numPr>
                <w:ilvl w:val="12"/>
                <w:numId w:val="0"/>
              </w:numPr>
              <w:jc w:val="right"/>
              <w:rPr>
                <w:i/>
                <w:sz w:val="20"/>
                <w:szCs w:val="20"/>
              </w:rPr>
            </w:pPr>
            <w:r>
              <w:rPr>
                <w:i/>
                <w:sz w:val="20"/>
                <w:szCs w:val="20"/>
              </w:rPr>
              <w:t>66</w:t>
            </w:r>
          </w:p>
        </w:tc>
        <w:tc>
          <w:tcPr>
            <w:tcW w:w="992" w:type="dxa"/>
            <w:vAlign w:val="center"/>
          </w:tcPr>
          <w:p w:rsidR="00210602" w:rsidRPr="00210602" w:rsidRDefault="00210602" w:rsidP="00210602">
            <w:pPr>
              <w:jc w:val="right"/>
              <w:rPr>
                <w:i/>
                <w:sz w:val="20"/>
                <w:szCs w:val="20"/>
              </w:rPr>
            </w:pPr>
            <w:r w:rsidRPr="00210602">
              <w:rPr>
                <w:i/>
                <w:sz w:val="20"/>
                <w:szCs w:val="20"/>
              </w:rPr>
              <w:t>21</w:t>
            </w:r>
          </w:p>
        </w:tc>
        <w:tc>
          <w:tcPr>
            <w:tcW w:w="992" w:type="dxa"/>
            <w:vAlign w:val="center"/>
          </w:tcPr>
          <w:p w:rsidR="00210602" w:rsidRPr="00210602" w:rsidRDefault="00210602" w:rsidP="00210602">
            <w:pPr>
              <w:jc w:val="right"/>
              <w:rPr>
                <w:i/>
                <w:sz w:val="20"/>
                <w:szCs w:val="20"/>
              </w:rPr>
            </w:pPr>
            <w:r w:rsidRPr="00210602">
              <w:rPr>
                <w:i/>
                <w:sz w:val="20"/>
                <w:szCs w:val="20"/>
              </w:rPr>
              <w:t>146,7</w:t>
            </w:r>
          </w:p>
        </w:tc>
        <w:tc>
          <w:tcPr>
            <w:tcW w:w="992" w:type="dxa"/>
            <w:vAlign w:val="center"/>
          </w:tcPr>
          <w:p w:rsidR="00210602" w:rsidRPr="00C064DB" w:rsidRDefault="00210602" w:rsidP="00C064DB">
            <w:pPr>
              <w:tabs>
                <w:tab w:val="left" w:pos="9923"/>
              </w:tabs>
              <w:ind w:right="-3"/>
              <w:jc w:val="right"/>
              <w:rPr>
                <w:i/>
                <w:sz w:val="20"/>
                <w:szCs w:val="20"/>
              </w:rPr>
            </w:pPr>
            <w:r>
              <w:rPr>
                <w:i/>
                <w:sz w:val="20"/>
                <w:szCs w:val="20"/>
              </w:rPr>
              <w:t>66</w:t>
            </w:r>
          </w:p>
        </w:tc>
        <w:tc>
          <w:tcPr>
            <w:tcW w:w="992" w:type="dxa"/>
            <w:vAlign w:val="center"/>
          </w:tcPr>
          <w:p w:rsidR="00210602" w:rsidRPr="00C064DB" w:rsidRDefault="00210602" w:rsidP="00C064DB">
            <w:pPr>
              <w:jc w:val="right"/>
              <w:rPr>
                <w:i/>
                <w:sz w:val="20"/>
                <w:szCs w:val="20"/>
              </w:rPr>
            </w:pPr>
            <w:r>
              <w:rPr>
                <w:i/>
                <w:sz w:val="20"/>
                <w:szCs w:val="20"/>
              </w:rPr>
              <w:t>66</w:t>
            </w:r>
          </w:p>
        </w:tc>
      </w:tr>
      <w:tr w:rsidR="00210602" w:rsidRPr="00466605" w:rsidTr="00210602">
        <w:tc>
          <w:tcPr>
            <w:tcW w:w="3652" w:type="dxa"/>
          </w:tcPr>
          <w:p w:rsidR="00210602" w:rsidRPr="003831EF" w:rsidRDefault="00210602" w:rsidP="0031390C">
            <w:pPr>
              <w:tabs>
                <w:tab w:val="left" w:pos="9923"/>
              </w:tabs>
              <w:ind w:right="-3"/>
              <w:jc w:val="right"/>
              <w:rPr>
                <w:i/>
                <w:sz w:val="18"/>
                <w:szCs w:val="18"/>
              </w:rPr>
            </w:pPr>
            <w:r w:rsidRPr="003831EF">
              <w:rPr>
                <w:i/>
                <w:sz w:val="18"/>
                <w:szCs w:val="18"/>
              </w:rPr>
              <w:t>- земельный налог с организаций</w:t>
            </w:r>
          </w:p>
        </w:tc>
        <w:tc>
          <w:tcPr>
            <w:tcW w:w="992" w:type="dxa"/>
            <w:vAlign w:val="center"/>
          </w:tcPr>
          <w:p w:rsidR="00210602" w:rsidRPr="00C064DB" w:rsidRDefault="00210602" w:rsidP="00C064DB">
            <w:pPr>
              <w:widowControl w:val="0"/>
              <w:numPr>
                <w:ilvl w:val="12"/>
                <w:numId w:val="0"/>
              </w:numPr>
              <w:jc w:val="right"/>
              <w:rPr>
                <w:i/>
                <w:sz w:val="20"/>
                <w:szCs w:val="20"/>
              </w:rPr>
            </w:pPr>
            <w:r>
              <w:rPr>
                <w:i/>
                <w:sz w:val="20"/>
                <w:szCs w:val="20"/>
              </w:rPr>
              <w:t>71</w:t>
            </w:r>
          </w:p>
        </w:tc>
        <w:tc>
          <w:tcPr>
            <w:tcW w:w="992" w:type="dxa"/>
            <w:vAlign w:val="center"/>
          </w:tcPr>
          <w:p w:rsidR="00210602" w:rsidRPr="00C064DB" w:rsidRDefault="00210602" w:rsidP="00C064DB">
            <w:pPr>
              <w:widowControl w:val="0"/>
              <w:numPr>
                <w:ilvl w:val="12"/>
                <w:numId w:val="0"/>
              </w:numPr>
              <w:jc w:val="right"/>
              <w:rPr>
                <w:i/>
                <w:sz w:val="20"/>
                <w:szCs w:val="20"/>
              </w:rPr>
            </w:pPr>
            <w:r>
              <w:rPr>
                <w:i/>
                <w:sz w:val="20"/>
                <w:szCs w:val="20"/>
              </w:rPr>
              <w:t>109</w:t>
            </w:r>
          </w:p>
        </w:tc>
        <w:tc>
          <w:tcPr>
            <w:tcW w:w="992" w:type="dxa"/>
            <w:vAlign w:val="center"/>
          </w:tcPr>
          <w:p w:rsidR="00210602" w:rsidRPr="00210602" w:rsidRDefault="00210602" w:rsidP="00210602">
            <w:pPr>
              <w:jc w:val="right"/>
              <w:rPr>
                <w:i/>
                <w:sz w:val="20"/>
                <w:szCs w:val="20"/>
              </w:rPr>
            </w:pPr>
            <w:r w:rsidRPr="00210602">
              <w:rPr>
                <w:i/>
                <w:sz w:val="20"/>
                <w:szCs w:val="20"/>
              </w:rPr>
              <w:t>38</w:t>
            </w:r>
          </w:p>
        </w:tc>
        <w:tc>
          <w:tcPr>
            <w:tcW w:w="992" w:type="dxa"/>
            <w:vAlign w:val="center"/>
          </w:tcPr>
          <w:p w:rsidR="00210602" w:rsidRPr="00210602" w:rsidRDefault="00210602" w:rsidP="00210602">
            <w:pPr>
              <w:jc w:val="right"/>
              <w:rPr>
                <w:i/>
                <w:sz w:val="20"/>
                <w:szCs w:val="20"/>
              </w:rPr>
            </w:pPr>
            <w:r w:rsidRPr="00210602">
              <w:rPr>
                <w:i/>
                <w:sz w:val="20"/>
                <w:szCs w:val="20"/>
              </w:rPr>
              <w:t>153,5</w:t>
            </w:r>
          </w:p>
        </w:tc>
        <w:tc>
          <w:tcPr>
            <w:tcW w:w="992" w:type="dxa"/>
            <w:vAlign w:val="center"/>
          </w:tcPr>
          <w:p w:rsidR="00210602" w:rsidRPr="00C064DB" w:rsidRDefault="00210602" w:rsidP="002E597F">
            <w:pPr>
              <w:tabs>
                <w:tab w:val="left" w:pos="9923"/>
              </w:tabs>
              <w:ind w:right="-3"/>
              <w:jc w:val="right"/>
              <w:rPr>
                <w:i/>
                <w:sz w:val="20"/>
                <w:szCs w:val="20"/>
              </w:rPr>
            </w:pPr>
            <w:r>
              <w:rPr>
                <w:i/>
                <w:sz w:val="20"/>
                <w:szCs w:val="20"/>
              </w:rPr>
              <w:t>109</w:t>
            </w:r>
          </w:p>
        </w:tc>
        <w:tc>
          <w:tcPr>
            <w:tcW w:w="992" w:type="dxa"/>
            <w:vAlign w:val="center"/>
          </w:tcPr>
          <w:p w:rsidR="00210602" w:rsidRPr="00C064DB" w:rsidRDefault="00210602" w:rsidP="00C064DB">
            <w:pPr>
              <w:jc w:val="right"/>
              <w:rPr>
                <w:i/>
                <w:sz w:val="20"/>
                <w:szCs w:val="20"/>
              </w:rPr>
            </w:pPr>
            <w:r>
              <w:rPr>
                <w:i/>
                <w:sz w:val="20"/>
                <w:szCs w:val="20"/>
              </w:rPr>
              <w:t>109</w:t>
            </w:r>
          </w:p>
        </w:tc>
      </w:tr>
      <w:tr w:rsidR="00210602" w:rsidRPr="00466605" w:rsidTr="00210602">
        <w:tc>
          <w:tcPr>
            <w:tcW w:w="3652" w:type="dxa"/>
          </w:tcPr>
          <w:p w:rsidR="00210602" w:rsidRPr="003831EF" w:rsidRDefault="00210602" w:rsidP="0031390C">
            <w:pPr>
              <w:tabs>
                <w:tab w:val="left" w:pos="9923"/>
              </w:tabs>
              <w:ind w:right="-3"/>
              <w:jc w:val="right"/>
              <w:rPr>
                <w:i/>
                <w:sz w:val="18"/>
                <w:szCs w:val="18"/>
              </w:rPr>
            </w:pPr>
            <w:r w:rsidRPr="003831EF">
              <w:rPr>
                <w:i/>
                <w:sz w:val="18"/>
                <w:szCs w:val="18"/>
              </w:rPr>
              <w:t>- земельный налог с физ.лиц</w:t>
            </w:r>
          </w:p>
        </w:tc>
        <w:tc>
          <w:tcPr>
            <w:tcW w:w="992" w:type="dxa"/>
            <w:vAlign w:val="center"/>
          </w:tcPr>
          <w:p w:rsidR="00210602" w:rsidRPr="00C064DB" w:rsidRDefault="00210602" w:rsidP="00C064DB">
            <w:pPr>
              <w:widowControl w:val="0"/>
              <w:numPr>
                <w:ilvl w:val="12"/>
                <w:numId w:val="0"/>
              </w:numPr>
              <w:jc w:val="right"/>
              <w:rPr>
                <w:i/>
                <w:sz w:val="20"/>
                <w:szCs w:val="20"/>
              </w:rPr>
            </w:pPr>
            <w:r>
              <w:rPr>
                <w:i/>
                <w:sz w:val="20"/>
                <w:szCs w:val="20"/>
              </w:rPr>
              <w:t>54</w:t>
            </w:r>
          </w:p>
        </w:tc>
        <w:tc>
          <w:tcPr>
            <w:tcW w:w="992" w:type="dxa"/>
            <w:vAlign w:val="center"/>
          </w:tcPr>
          <w:p w:rsidR="00210602" w:rsidRPr="00C064DB" w:rsidRDefault="00210602" w:rsidP="00C064DB">
            <w:pPr>
              <w:widowControl w:val="0"/>
              <w:numPr>
                <w:ilvl w:val="12"/>
                <w:numId w:val="0"/>
              </w:numPr>
              <w:jc w:val="right"/>
              <w:rPr>
                <w:i/>
                <w:sz w:val="20"/>
                <w:szCs w:val="20"/>
              </w:rPr>
            </w:pPr>
            <w:r>
              <w:rPr>
                <w:i/>
                <w:sz w:val="20"/>
                <w:szCs w:val="20"/>
              </w:rPr>
              <w:t>67</w:t>
            </w:r>
          </w:p>
        </w:tc>
        <w:tc>
          <w:tcPr>
            <w:tcW w:w="992" w:type="dxa"/>
            <w:vAlign w:val="center"/>
          </w:tcPr>
          <w:p w:rsidR="00210602" w:rsidRPr="00210602" w:rsidRDefault="00210602" w:rsidP="00210602">
            <w:pPr>
              <w:jc w:val="right"/>
              <w:rPr>
                <w:i/>
                <w:sz w:val="20"/>
                <w:szCs w:val="20"/>
              </w:rPr>
            </w:pPr>
            <w:r w:rsidRPr="00210602">
              <w:rPr>
                <w:i/>
                <w:sz w:val="20"/>
                <w:szCs w:val="20"/>
              </w:rPr>
              <w:t>13</w:t>
            </w:r>
          </w:p>
        </w:tc>
        <w:tc>
          <w:tcPr>
            <w:tcW w:w="992" w:type="dxa"/>
            <w:vAlign w:val="center"/>
          </w:tcPr>
          <w:p w:rsidR="00210602" w:rsidRPr="00210602" w:rsidRDefault="00210602" w:rsidP="00210602">
            <w:pPr>
              <w:jc w:val="right"/>
              <w:rPr>
                <w:i/>
                <w:sz w:val="20"/>
                <w:szCs w:val="20"/>
              </w:rPr>
            </w:pPr>
            <w:r w:rsidRPr="00210602">
              <w:rPr>
                <w:i/>
                <w:sz w:val="20"/>
                <w:szCs w:val="20"/>
              </w:rPr>
              <w:t>124,1</w:t>
            </w:r>
          </w:p>
        </w:tc>
        <w:tc>
          <w:tcPr>
            <w:tcW w:w="992" w:type="dxa"/>
            <w:vAlign w:val="center"/>
          </w:tcPr>
          <w:p w:rsidR="00210602" w:rsidRPr="00C064DB" w:rsidRDefault="00210602" w:rsidP="00C064DB">
            <w:pPr>
              <w:tabs>
                <w:tab w:val="left" w:pos="9923"/>
              </w:tabs>
              <w:ind w:right="-3"/>
              <w:jc w:val="right"/>
              <w:rPr>
                <w:i/>
                <w:sz w:val="20"/>
                <w:szCs w:val="20"/>
              </w:rPr>
            </w:pPr>
            <w:r>
              <w:rPr>
                <w:i/>
                <w:sz w:val="20"/>
                <w:szCs w:val="20"/>
              </w:rPr>
              <w:t>67</w:t>
            </w:r>
          </w:p>
        </w:tc>
        <w:tc>
          <w:tcPr>
            <w:tcW w:w="992" w:type="dxa"/>
            <w:vAlign w:val="center"/>
          </w:tcPr>
          <w:p w:rsidR="00210602" w:rsidRPr="00C064DB" w:rsidRDefault="00210602" w:rsidP="00C064DB">
            <w:pPr>
              <w:jc w:val="right"/>
              <w:rPr>
                <w:i/>
                <w:sz w:val="20"/>
                <w:szCs w:val="20"/>
              </w:rPr>
            </w:pPr>
            <w:r>
              <w:rPr>
                <w:i/>
                <w:sz w:val="20"/>
                <w:szCs w:val="20"/>
              </w:rPr>
              <w:t>67</w:t>
            </w:r>
          </w:p>
        </w:tc>
      </w:tr>
      <w:tr w:rsidR="00210602" w:rsidRPr="00466605" w:rsidTr="00210602">
        <w:tc>
          <w:tcPr>
            <w:tcW w:w="3652" w:type="dxa"/>
            <w:vAlign w:val="bottom"/>
          </w:tcPr>
          <w:p w:rsidR="00210602" w:rsidRPr="004A2CC3" w:rsidRDefault="00210602" w:rsidP="003750BA">
            <w:pPr>
              <w:snapToGrid w:val="0"/>
              <w:rPr>
                <w:i/>
                <w:sz w:val="18"/>
                <w:szCs w:val="18"/>
              </w:rPr>
            </w:pPr>
            <w:r w:rsidRPr="004A2CC3">
              <w:rPr>
                <w:sz w:val="18"/>
                <w:szCs w:val="18"/>
              </w:rPr>
              <w:t>Доходы от оказания платных услуг и компенсации затрат государства</w:t>
            </w:r>
          </w:p>
        </w:tc>
        <w:tc>
          <w:tcPr>
            <w:tcW w:w="992" w:type="dxa"/>
            <w:vAlign w:val="center"/>
          </w:tcPr>
          <w:p w:rsidR="00210602" w:rsidRPr="004A2CC3" w:rsidRDefault="00210602" w:rsidP="0031390C">
            <w:pPr>
              <w:widowControl w:val="0"/>
              <w:numPr>
                <w:ilvl w:val="12"/>
                <w:numId w:val="0"/>
              </w:numPr>
              <w:jc w:val="center"/>
              <w:rPr>
                <w:sz w:val="18"/>
                <w:szCs w:val="18"/>
              </w:rPr>
            </w:pPr>
            <w:r>
              <w:rPr>
                <w:sz w:val="18"/>
                <w:szCs w:val="18"/>
              </w:rPr>
              <w:t>10</w:t>
            </w:r>
          </w:p>
        </w:tc>
        <w:tc>
          <w:tcPr>
            <w:tcW w:w="992" w:type="dxa"/>
            <w:vAlign w:val="center"/>
          </w:tcPr>
          <w:p w:rsidR="00210602" w:rsidRPr="004A2CC3" w:rsidRDefault="00210602" w:rsidP="0031390C">
            <w:pPr>
              <w:widowControl w:val="0"/>
              <w:numPr>
                <w:ilvl w:val="12"/>
                <w:numId w:val="0"/>
              </w:numPr>
              <w:jc w:val="center"/>
              <w:rPr>
                <w:sz w:val="18"/>
                <w:szCs w:val="18"/>
              </w:rPr>
            </w:pPr>
            <w:r>
              <w:rPr>
                <w:sz w:val="18"/>
                <w:szCs w:val="18"/>
              </w:rPr>
              <w:t>10</w:t>
            </w:r>
          </w:p>
        </w:tc>
        <w:tc>
          <w:tcPr>
            <w:tcW w:w="992" w:type="dxa"/>
            <w:vAlign w:val="center"/>
          </w:tcPr>
          <w:p w:rsidR="00210602" w:rsidRPr="00210602" w:rsidRDefault="00210602" w:rsidP="00210602">
            <w:pPr>
              <w:jc w:val="center"/>
              <w:rPr>
                <w:sz w:val="20"/>
                <w:szCs w:val="20"/>
              </w:rPr>
            </w:pPr>
            <w:r w:rsidRPr="00210602">
              <w:rPr>
                <w:sz w:val="20"/>
                <w:szCs w:val="20"/>
              </w:rPr>
              <w:t>0</w:t>
            </w:r>
          </w:p>
        </w:tc>
        <w:tc>
          <w:tcPr>
            <w:tcW w:w="992" w:type="dxa"/>
            <w:vAlign w:val="center"/>
          </w:tcPr>
          <w:p w:rsidR="00210602" w:rsidRPr="00210602" w:rsidRDefault="00210602" w:rsidP="00210602">
            <w:pPr>
              <w:jc w:val="center"/>
              <w:rPr>
                <w:sz w:val="20"/>
                <w:szCs w:val="20"/>
              </w:rPr>
            </w:pPr>
            <w:r w:rsidRPr="00210602">
              <w:rPr>
                <w:sz w:val="20"/>
                <w:szCs w:val="20"/>
              </w:rPr>
              <w:t>100,0</w:t>
            </w:r>
          </w:p>
        </w:tc>
        <w:tc>
          <w:tcPr>
            <w:tcW w:w="992" w:type="dxa"/>
            <w:vAlign w:val="center"/>
          </w:tcPr>
          <w:p w:rsidR="00210602" w:rsidRPr="004A2CC3" w:rsidRDefault="00210602" w:rsidP="003831EF">
            <w:pPr>
              <w:tabs>
                <w:tab w:val="left" w:pos="9923"/>
              </w:tabs>
              <w:ind w:right="-3"/>
              <w:jc w:val="center"/>
              <w:rPr>
                <w:sz w:val="18"/>
                <w:szCs w:val="18"/>
              </w:rPr>
            </w:pPr>
            <w:r>
              <w:rPr>
                <w:sz w:val="18"/>
                <w:szCs w:val="18"/>
              </w:rPr>
              <w:t>10</w:t>
            </w:r>
          </w:p>
        </w:tc>
        <w:tc>
          <w:tcPr>
            <w:tcW w:w="992" w:type="dxa"/>
            <w:vAlign w:val="center"/>
          </w:tcPr>
          <w:p w:rsidR="00210602" w:rsidRPr="004A2CC3" w:rsidRDefault="00210602" w:rsidP="003831EF">
            <w:pPr>
              <w:jc w:val="center"/>
              <w:rPr>
                <w:sz w:val="18"/>
                <w:szCs w:val="18"/>
              </w:rPr>
            </w:pPr>
            <w:r>
              <w:rPr>
                <w:sz w:val="18"/>
                <w:szCs w:val="18"/>
              </w:rPr>
              <w:t>10</w:t>
            </w:r>
          </w:p>
        </w:tc>
      </w:tr>
      <w:tr w:rsidR="00210602" w:rsidRPr="00466605" w:rsidTr="00210602">
        <w:tc>
          <w:tcPr>
            <w:tcW w:w="3652" w:type="dxa"/>
          </w:tcPr>
          <w:p w:rsidR="00210602" w:rsidRPr="00F6314F" w:rsidRDefault="00210602" w:rsidP="0031390C">
            <w:pPr>
              <w:widowControl w:val="0"/>
              <w:numPr>
                <w:ilvl w:val="12"/>
                <w:numId w:val="0"/>
              </w:numPr>
              <w:rPr>
                <w:b/>
                <w:sz w:val="18"/>
                <w:szCs w:val="18"/>
              </w:rPr>
            </w:pPr>
            <w:r w:rsidRPr="00F6314F">
              <w:rPr>
                <w:b/>
                <w:sz w:val="18"/>
                <w:szCs w:val="18"/>
              </w:rPr>
              <w:t>Безвозмездные поступления, в т.ч.:</w:t>
            </w:r>
          </w:p>
        </w:tc>
        <w:tc>
          <w:tcPr>
            <w:tcW w:w="992" w:type="dxa"/>
            <w:vAlign w:val="center"/>
          </w:tcPr>
          <w:p w:rsidR="00210602" w:rsidRPr="00F6314F" w:rsidRDefault="00210602" w:rsidP="00AE11E4">
            <w:pPr>
              <w:widowControl w:val="0"/>
              <w:numPr>
                <w:ilvl w:val="12"/>
                <w:numId w:val="0"/>
              </w:numPr>
              <w:jc w:val="center"/>
              <w:rPr>
                <w:b/>
                <w:sz w:val="20"/>
                <w:szCs w:val="20"/>
              </w:rPr>
            </w:pPr>
            <w:r>
              <w:rPr>
                <w:b/>
                <w:sz w:val="20"/>
                <w:szCs w:val="20"/>
              </w:rPr>
              <w:t>9019,8</w:t>
            </w:r>
          </w:p>
        </w:tc>
        <w:tc>
          <w:tcPr>
            <w:tcW w:w="992" w:type="dxa"/>
            <w:vAlign w:val="center"/>
          </w:tcPr>
          <w:p w:rsidR="00210602" w:rsidRPr="00F6314F" w:rsidRDefault="00210602" w:rsidP="0031390C">
            <w:pPr>
              <w:widowControl w:val="0"/>
              <w:numPr>
                <w:ilvl w:val="12"/>
                <w:numId w:val="0"/>
              </w:numPr>
              <w:jc w:val="center"/>
              <w:rPr>
                <w:b/>
                <w:sz w:val="20"/>
                <w:szCs w:val="20"/>
              </w:rPr>
            </w:pPr>
            <w:r>
              <w:rPr>
                <w:b/>
                <w:sz w:val="20"/>
                <w:szCs w:val="20"/>
              </w:rPr>
              <w:t>8397,3</w:t>
            </w:r>
          </w:p>
        </w:tc>
        <w:tc>
          <w:tcPr>
            <w:tcW w:w="992" w:type="dxa"/>
            <w:vAlign w:val="center"/>
          </w:tcPr>
          <w:p w:rsidR="00210602" w:rsidRPr="00210602" w:rsidRDefault="00210602" w:rsidP="00210602">
            <w:pPr>
              <w:jc w:val="center"/>
              <w:rPr>
                <w:b/>
                <w:sz w:val="20"/>
                <w:szCs w:val="20"/>
              </w:rPr>
            </w:pPr>
            <w:r w:rsidRPr="00210602">
              <w:rPr>
                <w:b/>
                <w:sz w:val="20"/>
                <w:szCs w:val="20"/>
              </w:rPr>
              <w:t>-622,5</w:t>
            </w:r>
          </w:p>
        </w:tc>
        <w:tc>
          <w:tcPr>
            <w:tcW w:w="992" w:type="dxa"/>
            <w:vAlign w:val="center"/>
          </w:tcPr>
          <w:p w:rsidR="00210602" w:rsidRPr="00210602" w:rsidRDefault="00210602" w:rsidP="00210602">
            <w:pPr>
              <w:jc w:val="center"/>
              <w:rPr>
                <w:b/>
                <w:sz w:val="20"/>
                <w:szCs w:val="20"/>
              </w:rPr>
            </w:pPr>
            <w:r w:rsidRPr="00210602">
              <w:rPr>
                <w:b/>
                <w:sz w:val="20"/>
                <w:szCs w:val="20"/>
              </w:rPr>
              <w:t>93,1</w:t>
            </w:r>
          </w:p>
        </w:tc>
        <w:tc>
          <w:tcPr>
            <w:tcW w:w="992" w:type="dxa"/>
            <w:vAlign w:val="center"/>
          </w:tcPr>
          <w:p w:rsidR="00210602" w:rsidRPr="00F6314F" w:rsidRDefault="00210602" w:rsidP="003831EF">
            <w:pPr>
              <w:snapToGrid w:val="0"/>
              <w:jc w:val="center"/>
              <w:rPr>
                <w:b/>
                <w:bCs/>
                <w:sz w:val="20"/>
                <w:szCs w:val="20"/>
              </w:rPr>
            </w:pPr>
            <w:r>
              <w:rPr>
                <w:b/>
                <w:bCs/>
                <w:sz w:val="20"/>
                <w:szCs w:val="20"/>
              </w:rPr>
              <w:t>6848,4</w:t>
            </w:r>
          </w:p>
        </w:tc>
        <w:tc>
          <w:tcPr>
            <w:tcW w:w="992" w:type="dxa"/>
            <w:vAlign w:val="center"/>
          </w:tcPr>
          <w:p w:rsidR="00210602" w:rsidRPr="00F6314F" w:rsidRDefault="00210602" w:rsidP="003831EF">
            <w:pPr>
              <w:jc w:val="center"/>
              <w:rPr>
                <w:b/>
                <w:sz w:val="20"/>
                <w:szCs w:val="20"/>
              </w:rPr>
            </w:pPr>
            <w:r>
              <w:rPr>
                <w:b/>
                <w:sz w:val="20"/>
                <w:szCs w:val="20"/>
              </w:rPr>
              <w:t>24200,9</w:t>
            </w:r>
          </w:p>
        </w:tc>
      </w:tr>
      <w:tr w:rsidR="00210602" w:rsidRPr="00466605" w:rsidTr="00210602">
        <w:tc>
          <w:tcPr>
            <w:tcW w:w="3652" w:type="dxa"/>
          </w:tcPr>
          <w:p w:rsidR="00210602" w:rsidRPr="003831EF" w:rsidRDefault="00210602" w:rsidP="0031390C">
            <w:pPr>
              <w:widowControl w:val="0"/>
              <w:numPr>
                <w:ilvl w:val="12"/>
                <w:numId w:val="0"/>
              </w:numPr>
              <w:jc w:val="both"/>
              <w:rPr>
                <w:sz w:val="18"/>
                <w:szCs w:val="18"/>
              </w:rPr>
            </w:pPr>
            <w:r w:rsidRPr="003831EF">
              <w:rPr>
                <w:sz w:val="18"/>
                <w:szCs w:val="18"/>
              </w:rPr>
              <w:t>Дотации</w:t>
            </w:r>
          </w:p>
        </w:tc>
        <w:tc>
          <w:tcPr>
            <w:tcW w:w="992" w:type="dxa"/>
            <w:vAlign w:val="center"/>
          </w:tcPr>
          <w:p w:rsidR="00210602" w:rsidRPr="003831EF" w:rsidRDefault="00210602" w:rsidP="0031390C">
            <w:pPr>
              <w:widowControl w:val="0"/>
              <w:numPr>
                <w:ilvl w:val="12"/>
                <w:numId w:val="0"/>
              </w:numPr>
              <w:jc w:val="center"/>
              <w:rPr>
                <w:sz w:val="20"/>
                <w:szCs w:val="20"/>
              </w:rPr>
            </w:pPr>
            <w:r>
              <w:rPr>
                <w:sz w:val="20"/>
                <w:szCs w:val="20"/>
              </w:rPr>
              <w:t>5981,8</w:t>
            </w:r>
          </w:p>
        </w:tc>
        <w:tc>
          <w:tcPr>
            <w:tcW w:w="992" w:type="dxa"/>
            <w:vAlign w:val="center"/>
          </w:tcPr>
          <w:p w:rsidR="00210602" w:rsidRPr="003831EF" w:rsidRDefault="00210602" w:rsidP="0031390C">
            <w:pPr>
              <w:widowControl w:val="0"/>
              <w:numPr>
                <w:ilvl w:val="12"/>
                <w:numId w:val="0"/>
              </w:numPr>
              <w:jc w:val="center"/>
              <w:rPr>
                <w:sz w:val="20"/>
                <w:szCs w:val="20"/>
              </w:rPr>
            </w:pPr>
            <w:r>
              <w:rPr>
                <w:sz w:val="20"/>
                <w:szCs w:val="20"/>
              </w:rPr>
              <w:t>7053,2</w:t>
            </w:r>
          </w:p>
        </w:tc>
        <w:tc>
          <w:tcPr>
            <w:tcW w:w="992" w:type="dxa"/>
            <w:vAlign w:val="center"/>
          </w:tcPr>
          <w:p w:rsidR="00210602" w:rsidRPr="00210602" w:rsidRDefault="00210602" w:rsidP="00210602">
            <w:pPr>
              <w:jc w:val="center"/>
              <w:rPr>
                <w:sz w:val="20"/>
                <w:szCs w:val="20"/>
              </w:rPr>
            </w:pPr>
            <w:r w:rsidRPr="00210602">
              <w:rPr>
                <w:sz w:val="20"/>
                <w:szCs w:val="20"/>
              </w:rPr>
              <w:t>1071,4</w:t>
            </w:r>
          </w:p>
        </w:tc>
        <w:tc>
          <w:tcPr>
            <w:tcW w:w="992" w:type="dxa"/>
            <w:vAlign w:val="center"/>
          </w:tcPr>
          <w:p w:rsidR="00210602" w:rsidRPr="00210602" w:rsidRDefault="00210602" w:rsidP="00210602">
            <w:pPr>
              <w:jc w:val="center"/>
              <w:rPr>
                <w:sz w:val="20"/>
                <w:szCs w:val="20"/>
              </w:rPr>
            </w:pPr>
            <w:r w:rsidRPr="00210602">
              <w:rPr>
                <w:sz w:val="20"/>
                <w:szCs w:val="20"/>
              </w:rPr>
              <w:t>117,9</w:t>
            </w:r>
          </w:p>
        </w:tc>
        <w:tc>
          <w:tcPr>
            <w:tcW w:w="992" w:type="dxa"/>
            <w:vAlign w:val="center"/>
          </w:tcPr>
          <w:p w:rsidR="00210602" w:rsidRPr="003831EF" w:rsidRDefault="00210602" w:rsidP="003831EF">
            <w:pPr>
              <w:snapToGrid w:val="0"/>
              <w:jc w:val="center"/>
              <w:rPr>
                <w:bCs/>
                <w:sz w:val="20"/>
                <w:szCs w:val="20"/>
              </w:rPr>
            </w:pPr>
            <w:r>
              <w:rPr>
                <w:bCs/>
                <w:sz w:val="20"/>
                <w:szCs w:val="20"/>
              </w:rPr>
              <w:t>6499,3</w:t>
            </w:r>
          </w:p>
        </w:tc>
        <w:tc>
          <w:tcPr>
            <w:tcW w:w="992" w:type="dxa"/>
            <w:vAlign w:val="center"/>
          </w:tcPr>
          <w:p w:rsidR="00210602" w:rsidRPr="003831EF" w:rsidRDefault="00210602" w:rsidP="003831EF">
            <w:pPr>
              <w:jc w:val="center"/>
              <w:rPr>
                <w:sz w:val="20"/>
                <w:szCs w:val="20"/>
              </w:rPr>
            </w:pPr>
            <w:r>
              <w:rPr>
                <w:sz w:val="20"/>
                <w:szCs w:val="20"/>
              </w:rPr>
              <w:t>23846,5</w:t>
            </w:r>
          </w:p>
        </w:tc>
      </w:tr>
      <w:tr w:rsidR="00210602" w:rsidRPr="00466605" w:rsidTr="00210602">
        <w:tc>
          <w:tcPr>
            <w:tcW w:w="3652" w:type="dxa"/>
          </w:tcPr>
          <w:p w:rsidR="00210602" w:rsidRPr="003831EF" w:rsidRDefault="00210602" w:rsidP="0031390C">
            <w:pPr>
              <w:widowControl w:val="0"/>
              <w:numPr>
                <w:ilvl w:val="12"/>
                <w:numId w:val="0"/>
              </w:numPr>
              <w:jc w:val="both"/>
              <w:rPr>
                <w:sz w:val="18"/>
                <w:szCs w:val="18"/>
              </w:rPr>
            </w:pPr>
            <w:r w:rsidRPr="003831EF">
              <w:rPr>
                <w:sz w:val="18"/>
                <w:szCs w:val="18"/>
              </w:rPr>
              <w:t>Субсидии</w:t>
            </w:r>
          </w:p>
        </w:tc>
        <w:tc>
          <w:tcPr>
            <w:tcW w:w="992" w:type="dxa"/>
            <w:vAlign w:val="center"/>
          </w:tcPr>
          <w:p w:rsidR="00210602" w:rsidRPr="003831EF" w:rsidRDefault="00210602" w:rsidP="0031390C">
            <w:pPr>
              <w:widowControl w:val="0"/>
              <w:numPr>
                <w:ilvl w:val="12"/>
                <w:numId w:val="0"/>
              </w:numPr>
              <w:jc w:val="center"/>
              <w:rPr>
                <w:sz w:val="20"/>
                <w:szCs w:val="20"/>
              </w:rPr>
            </w:pPr>
            <w:r>
              <w:rPr>
                <w:sz w:val="20"/>
                <w:szCs w:val="20"/>
              </w:rPr>
              <w:t>200</w:t>
            </w:r>
          </w:p>
        </w:tc>
        <w:tc>
          <w:tcPr>
            <w:tcW w:w="992" w:type="dxa"/>
            <w:vAlign w:val="center"/>
          </w:tcPr>
          <w:p w:rsidR="00210602" w:rsidRPr="003831EF" w:rsidRDefault="00210602" w:rsidP="0031390C">
            <w:pPr>
              <w:widowControl w:val="0"/>
              <w:numPr>
                <w:ilvl w:val="12"/>
                <w:numId w:val="0"/>
              </w:numPr>
              <w:jc w:val="center"/>
              <w:rPr>
                <w:sz w:val="20"/>
                <w:szCs w:val="20"/>
              </w:rPr>
            </w:pPr>
            <w:r>
              <w:rPr>
                <w:sz w:val="20"/>
                <w:szCs w:val="20"/>
              </w:rPr>
              <w:t>200</w:t>
            </w:r>
          </w:p>
        </w:tc>
        <w:tc>
          <w:tcPr>
            <w:tcW w:w="992" w:type="dxa"/>
            <w:vAlign w:val="center"/>
          </w:tcPr>
          <w:p w:rsidR="00210602" w:rsidRPr="00210602" w:rsidRDefault="00210602" w:rsidP="00210602">
            <w:pPr>
              <w:jc w:val="center"/>
              <w:rPr>
                <w:sz w:val="20"/>
                <w:szCs w:val="20"/>
              </w:rPr>
            </w:pPr>
            <w:r w:rsidRPr="00210602">
              <w:rPr>
                <w:sz w:val="20"/>
                <w:szCs w:val="20"/>
              </w:rPr>
              <w:t>0</w:t>
            </w:r>
          </w:p>
        </w:tc>
        <w:tc>
          <w:tcPr>
            <w:tcW w:w="992" w:type="dxa"/>
            <w:vAlign w:val="center"/>
          </w:tcPr>
          <w:p w:rsidR="00210602" w:rsidRPr="00210602" w:rsidRDefault="00210602" w:rsidP="00210602">
            <w:pPr>
              <w:jc w:val="center"/>
              <w:rPr>
                <w:sz w:val="20"/>
                <w:szCs w:val="20"/>
              </w:rPr>
            </w:pPr>
            <w:r w:rsidRPr="00210602">
              <w:rPr>
                <w:sz w:val="20"/>
                <w:szCs w:val="20"/>
              </w:rPr>
              <w:t>100,0</w:t>
            </w:r>
          </w:p>
        </w:tc>
        <w:tc>
          <w:tcPr>
            <w:tcW w:w="992" w:type="dxa"/>
            <w:vAlign w:val="center"/>
          </w:tcPr>
          <w:p w:rsidR="00210602" w:rsidRPr="003831EF" w:rsidRDefault="00210602" w:rsidP="003831EF">
            <w:pPr>
              <w:snapToGrid w:val="0"/>
              <w:jc w:val="center"/>
              <w:rPr>
                <w:bCs/>
                <w:sz w:val="20"/>
                <w:szCs w:val="20"/>
              </w:rPr>
            </w:pPr>
            <w:r>
              <w:rPr>
                <w:bCs/>
                <w:sz w:val="20"/>
                <w:szCs w:val="20"/>
              </w:rPr>
              <w:t>200</w:t>
            </w:r>
          </w:p>
        </w:tc>
        <w:tc>
          <w:tcPr>
            <w:tcW w:w="992" w:type="dxa"/>
            <w:vAlign w:val="center"/>
          </w:tcPr>
          <w:p w:rsidR="00210602" w:rsidRPr="003831EF" w:rsidRDefault="00210602" w:rsidP="003831EF">
            <w:pPr>
              <w:jc w:val="center"/>
              <w:rPr>
                <w:sz w:val="20"/>
                <w:szCs w:val="20"/>
              </w:rPr>
            </w:pPr>
            <w:r>
              <w:rPr>
                <w:sz w:val="20"/>
                <w:szCs w:val="20"/>
              </w:rPr>
              <w:t>200</w:t>
            </w:r>
          </w:p>
        </w:tc>
      </w:tr>
      <w:tr w:rsidR="00210602" w:rsidRPr="00466605" w:rsidTr="00210602">
        <w:tc>
          <w:tcPr>
            <w:tcW w:w="3652" w:type="dxa"/>
          </w:tcPr>
          <w:p w:rsidR="00210602" w:rsidRPr="003831EF" w:rsidRDefault="00210602" w:rsidP="0031390C">
            <w:pPr>
              <w:widowControl w:val="0"/>
              <w:numPr>
                <w:ilvl w:val="12"/>
                <w:numId w:val="0"/>
              </w:numPr>
              <w:jc w:val="both"/>
              <w:rPr>
                <w:sz w:val="18"/>
                <w:szCs w:val="18"/>
              </w:rPr>
            </w:pPr>
            <w:r w:rsidRPr="003831EF">
              <w:rPr>
                <w:sz w:val="18"/>
                <w:szCs w:val="18"/>
              </w:rPr>
              <w:t>Субвенции</w:t>
            </w:r>
          </w:p>
        </w:tc>
        <w:tc>
          <w:tcPr>
            <w:tcW w:w="992" w:type="dxa"/>
            <w:vAlign w:val="center"/>
          </w:tcPr>
          <w:p w:rsidR="00210602" w:rsidRPr="003831EF" w:rsidRDefault="00210602" w:rsidP="00FA26F8">
            <w:pPr>
              <w:widowControl w:val="0"/>
              <w:numPr>
                <w:ilvl w:val="12"/>
                <w:numId w:val="0"/>
              </w:numPr>
              <w:jc w:val="center"/>
              <w:rPr>
                <w:sz w:val="20"/>
                <w:szCs w:val="20"/>
              </w:rPr>
            </w:pPr>
            <w:r>
              <w:rPr>
                <w:sz w:val="20"/>
                <w:szCs w:val="20"/>
              </w:rPr>
              <w:t>138</w:t>
            </w:r>
          </w:p>
        </w:tc>
        <w:tc>
          <w:tcPr>
            <w:tcW w:w="992" w:type="dxa"/>
            <w:vAlign w:val="center"/>
          </w:tcPr>
          <w:p w:rsidR="00210602" w:rsidRPr="003831EF" w:rsidRDefault="00210602" w:rsidP="0031390C">
            <w:pPr>
              <w:widowControl w:val="0"/>
              <w:numPr>
                <w:ilvl w:val="12"/>
                <w:numId w:val="0"/>
              </w:numPr>
              <w:jc w:val="center"/>
              <w:rPr>
                <w:sz w:val="20"/>
                <w:szCs w:val="20"/>
              </w:rPr>
            </w:pPr>
            <w:r>
              <w:rPr>
                <w:sz w:val="20"/>
                <w:szCs w:val="20"/>
              </w:rPr>
              <w:t>144,1</w:t>
            </w:r>
          </w:p>
        </w:tc>
        <w:tc>
          <w:tcPr>
            <w:tcW w:w="992" w:type="dxa"/>
            <w:vAlign w:val="center"/>
          </w:tcPr>
          <w:p w:rsidR="00210602" w:rsidRPr="00210602" w:rsidRDefault="00210602" w:rsidP="00210602">
            <w:pPr>
              <w:jc w:val="center"/>
              <w:rPr>
                <w:sz w:val="20"/>
                <w:szCs w:val="20"/>
              </w:rPr>
            </w:pPr>
            <w:r w:rsidRPr="00210602">
              <w:rPr>
                <w:sz w:val="20"/>
                <w:szCs w:val="20"/>
              </w:rPr>
              <w:t>6,1</w:t>
            </w:r>
          </w:p>
        </w:tc>
        <w:tc>
          <w:tcPr>
            <w:tcW w:w="992" w:type="dxa"/>
            <w:vAlign w:val="center"/>
          </w:tcPr>
          <w:p w:rsidR="00210602" w:rsidRPr="00210602" w:rsidRDefault="00210602" w:rsidP="00210602">
            <w:pPr>
              <w:jc w:val="center"/>
              <w:rPr>
                <w:sz w:val="20"/>
                <w:szCs w:val="20"/>
              </w:rPr>
            </w:pPr>
            <w:r w:rsidRPr="00210602">
              <w:rPr>
                <w:sz w:val="20"/>
                <w:szCs w:val="20"/>
              </w:rPr>
              <w:t>104,4</w:t>
            </w:r>
          </w:p>
        </w:tc>
        <w:tc>
          <w:tcPr>
            <w:tcW w:w="992" w:type="dxa"/>
            <w:vAlign w:val="center"/>
          </w:tcPr>
          <w:p w:rsidR="00210602" w:rsidRPr="003831EF" w:rsidRDefault="00210602" w:rsidP="003831EF">
            <w:pPr>
              <w:snapToGrid w:val="0"/>
              <w:jc w:val="center"/>
              <w:rPr>
                <w:bCs/>
                <w:sz w:val="20"/>
                <w:szCs w:val="20"/>
              </w:rPr>
            </w:pPr>
            <w:r>
              <w:rPr>
                <w:bCs/>
                <w:sz w:val="20"/>
                <w:szCs w:val="20"/>
              </w:rPr>
              <w:t>149,1</w:t>
            </w:r>
          </w:p>
        </w:tc>
        <w:tc>
          <w:tcPr>
            <w:tcW w:w="992" w:type="dxa"/>
            <w:vAlign w:val="center"/>
          </w:tcPr>
          <w:p w:rsidR="00210602" w:rsidRPr="003831EF" w:rsidRDefault="00210602" w:rsidP="003831EF">
            <w:pPr>
              <w:jc w:val="center"/>
              <w:rPr>
                <w:sz w:val="20"/>
                <w:szCs w:val="20"/>
              </w:rPr>
            </w:pPr>
            <w:r>
              <w:rPr>
                <w:sz w:val="20"/>
                <w:szCs w:val="20"/>
              </w:rPr>
              <w:t>154,4</w:t>
            </w:r>
          </w:p>
        </w:tc>
      </w:tr>
      <w:tr w:rsidR="00210602" w:rsidRPr="00466605" w:rsidTr="00210602">
        <w:tc>
          <w:tcPr>
            <w:tcW w:w="3652" w:type="dxa"/>
          </w:tcPr>
          <w:p w:rsidR="00210602" w:rsidRPr="003831EF" w:rsidRDefault="00210602" w:rsidP="0031390C">
            <w:pPr>
              <w:widowControl w:val="0"/>
              <w:numPr>
                <w:ilvl w:val="12"/>
                <w:numId w:val="0"/>
              </w:numPr>
              <w:jc w:val="both"/>
              <w:rPr>
                <w:sz w:val="18"/>
                <w:szCs w:val="18"/>
              </w:rPr>
            </w:pPr>
            <w:r w:rsidRPr="003831EF">
              <w:rPr>
                <w:sz w:val="18"/>
                <w:szCs w:val="18"/>
              </w:rPr>
              <w:t>Прочие МБТ общего характера</w:t>
            </w:r>
          </w:p>
        </w:tc>
        <w:tc>
          <w:tcPr>
            <w:tcW w:w="992" w:type="dxa"/>
            <w:vAlign w:val="center"/>
          </w:tcPr>
          <w:p w:rsidR="00210602" w:rsidRPr="003831EF" w:rsidRDefault="00210602" w:rsidP="0031390C">
            <w:pPr>
              <w:widowControl w:val="0"/>
              <w:numPr>
                <w:ilvl w:val="12"/>
                <w:numId w:val="0"/>
              </w:numPr>
              <w:jc w:val="center"/>
              <w:rPr>
                <w:sz w:val="20"/>
                <w:szCs w:val="20"/>
              </w:rPr>
            </w:pPr>
            <w:r>
              <w:rPr>
                <w:sz w:val="20"/>
                <w:szCs w:val="20"/>
              </w:rPr>
              <w:t>2673</w:t>
            </w:r>
          </w:p>
        </w:tc>
        <w:tc>
          <w:tcPr>
            <w:tcW w:w="992" w:type="dxa"/>
            <w:vAlign w:val="center"/>
          </w:tcPr>
          <w:p w:rsidR="00210602" w:rsidRPr="003831EF" w:rsidRDefault="00210602" w:rsidP="0031390C">
            <w:pPr>
              <w:widowControl w:val="0"/>
              <w:numPr>
                <w:ilvl w:val="12"/>
                <w:numId w:val="0"/>
              </w:numPr>
              <w:jc w:val="center"/>
              <w:rPr>
                <w:sz w:val="20"/>
                <w:szCs w:val="20"/>
              </w:rPr>
            </w:pPr>
            <w:r>
              <w:rPr>
                <w:sz w:val="20"/>
                <w:szCs w:val="20"/>
              </w:rPr>
              <w:t>1000</w:t>
            </w:r>
          </w:p>
        </w:tc>
        <w:tc>
          <w:tcPr>
            <w:tcW w:w="992" w:type="dxa"/>
            <w:vAlign w:val="center"/>
          </w:tcPr>
          <w:p w:rsidR="00210602" w:rsidRPr="00210602" w:rsidRDefault="00210602" w:rsidP="00210602">
            <w:pPr>
              <w:jc w:val="center"/>
              <w:rPr>
                <w:sz w:val="20"/>
                <w:szCs w:val="20"/>
              </w:rPr>
            </w:pPr>
            <w:r w:rsidRPr="00210602">
              <w:rPr>
                <w:sz w:val="20"/>
                <w:szCs w:val="20"/>
              </w:rPr>
              <w:t>-1673</w:t>
            </w:r>
          </w:p>
        </w:tc>
        <w:tc>
          <w:tcPr>
            <w:tcW w:w="992" w:type="dxa"/>
            <w:vAlign w:val="center"/>
          </w:tcPr>
          <w:p w:rsidR="00210602" w:rsidRPr="00210602" w:rsidRDefault="00210602" w:rsidP="00210602">
            <w:pPr>
              <w:jc w:val="center"/>
              <w:rPr>
                <w:sz w:val="20"/>
                <w:szCs w:val="20"/>
              </w:rPr>
            </w:pPr>
            <w:r w:rsidRPr="00210602">
              <w:rPr>
                <w:sz w:val="20"/>
                <w:szCs w:val="20"/>
              </w:rPr>
              <w:t>37,4</w:t>
            </w:r>
          </w:p>
        </w:tc>
        <w:tc>
          <w:tcPr>
            <w:tcW w:w="992" w:type="dxa"/>
            <w:vAlign w:val="center"/>
          </w:tcPr>
          <w:p w:rsidR="00210602" w:rsidRPr="003831EF" w:rsidRDefault="00210602" w:rsidP="003831EF">
            <w:pPr>
              <w:snapToGrid w:val="0"/>
              <w:jc w:val="center"/>
              <w:rPr>
                <w:bCs/>
                <w:sz w:val="20"/>
                <w:szCs w:val="20"/>
              </w:rPr>
            </w:pPr>
            <w:r>
              <w:rPr>
                <w:bCs/>
                <w:sz w:val="20"/>
                <w:szCs w:val="20"/>
              </w:rPr>
              <w:t>0,0</w:t>
            </w:r>
          </w:p>
        </w:tc>
        <w:tc>
          <w:tcPr>
            <w:tcW w:w="992" w:type="dxa"/>
            <w:vAlign w:val="center"/>
          </w:tcPr>
          <w:p w:rsidR="00210602" w:rsidRPr="003831EF" w:rsidRDefault="00210602" w:rsidP="003831EF">
            <w:pPr>
              <w:jc w:val="center"/>
              <w:rPr>
                <w:sz w:val="20"/>
                <w:szCs w:val="20"/>
              </w:rPr>
            </w:pPr>
            <w:r>
              <w:rPr>
                <w:sz w:val="20"/>
                <w:szCs w:val="20"/>
              </w:rPr>
              <w:t>0,0</w:t>
            </w:r>
          </w:p>
        </w:tc>
      </w:tr>
      <w:tr w:rsidR="00210602" w:rsidRPr="00466605" w:rsidTr="00210602">
        <w:tc>
          <w:tcPr>
            <w:tcW w:w="3652" w:type="dxa"/>
          </w:tcPr>
          <w:p w:rsidR="00210602" w:rsidRPr="003831EF" w:rsidRDefault="00210602" w:rsidP="0031390C">
            <w:pPr>
              <w:widowControl w:val="0"/>
              <w:numPr>
                <w:ilvl w:val="12"/>
                <w:numId w:val="0"/>
              </w:numPr>
              <w:jc w:val="both"/>
              <w:rPr>
                <w:sz w:val="18"/>
                <w:szCs w:val="18"/>
              </w:rPr>
            </w:pPr>
            <w:r>
              <w:rPr>
                <w:sz w:val="18"/>
                <w:szCs w:val="18"/>
              </w:rPr>
              <w:t>Безвозмездные поступления от негосударственных организаций</w:t>
            </w:r>
          </w:p>
        </w:tc>
        <w:tc>
          <w:tcPr>
            <w:tcW w:w="992" w:type="dxa"/>
            <w:vAlign w:val="center"/>
          </w:tcPr>
          <w:p w:rsidR="00210602" w:rsidRDefault="00210602" w:rsidP="0031390C">
            <w:pPr>
              <w:widowControl w:val="0"/>
              <w:numPr>
                <w:ilvl w:val="12"/>
                <w:numId w:val="0"/>
              </w:numPr>
              <w:jc w:val="center"/>
              <w:rPr>
                <w:sz w:val="20"/>
                <w:szCs w:val="20"/>
              </w:rPr>
            </w:pPr>
            <w:r>
              <w:rPr>
                <w:sz w:val="20"/>
                <w:szCs w:val="20"/>
              </w:rPr>
              <w:t>27</w:t>
            </w:r>
          </w:p>
        </w:tc>
        <w:tc>
          <w:tcPr>
            <w:tcW w:w="992" w:type="dxa"/>
            <w:vAlign w:val="center"/>
          </w:tcPr>
          <w:p w:rsidR="00210602" w:rsidRPr="003831EF" w:rsidRDefault="00210602" w:rsidP="0031390C">
            <w:pPr>
              <w:widowControl w:val="0"/>
              <w:numPr>
                <w:ilvl w:val="12"/>
                <w:numId w:val="0"/>
              </w:numPr>
              <w:jc w:val="center"/>
              <w:rPr>
                <w:sz w:val="20"/>
                <w:szCs w:val="20"/>
              </w:rPr>
            </w:pPr>
            <w:r>
              <w:rPr>
                <w:sz w:val="20"/>
                <w:szCs w:val="20"/>
              </w:rPr>
              <w:t>0</w:t>
            </w:r>
          </w:p>
        </w:tc>
        <w:tc>
          <w:tcPr>
            <w:tcW w:w="992" w:type="dxa"/>
            <w:vAlign w:val="center"/>
          </w:tcPr>
          <w:p w:rsidR="00210602" w:rsidRPr="00210602" w:rsidRDefault="00210602" w:rsidP="00210602">
            <w:pPr>
              <w:jc w:val="center"/>
              <w:rPr>
                <w:sz w:val="20"/>
                <w:szCs w:val="20"/>
              </w:rPr>
            </w:pPr>
            <w:r w:rsidRPr="00210602">
              <w:rPr>
                <w:sz w:val="20"/>
                <w:szCs w:val="20"/>
              </w:rPr>
              <w:t>-27</w:t>
            </w:r>
          </w:p>
        </w:tc>
        <w:tc>
          <w:tcPr>
            <w:tcW w:w="992" w:type="dxa"/>
            <w:vAlign w:val="center"/>
          </w:tcPr>
          <w:p w:rsidR="00210602" w:rsidRPr="00210602" w:rsidRDefault="00210602" w:rsidP="00210602">
            <w:pPr>
              <w:jc w:val="center"/>
              <w:rPr>
                <w:sz w:val="20"/>
                <w:szCs w:val="20"/>
              </w:rPr>
            </w:pPr>
            <w:r w:rsidRPr="00210602">
              <w:rPr>
                <w:sz w:val="20"/>
                <w:szCs w:val="20"/>
              </w:rPr>
              <w:t>0,0</w:t>
            </w:r>
          </w:p>
        </w:tc>
        <w:tc>
          <w:tcPr>
            <w:tcW w:w="992" w:type="dxa"/>
            <w:vAlign w:val="center"/>
          </w:tcPr>
          <w:p w:rsidR="00210602" w:rsidRPr="003831EF" w:rsidRDefault="00210602" w:rsidP="003831EF">
            <w:pPr>
              <w:snapToGrid w:val="0"/>
              <w:jc w:val="center"/>
              <w:rPr>
                <w:bCs/>
                <w:sz w:val="20"/>
                <w:szCs w:val="20"/>
              </w:rPr>
            </w:pPr>
            <w:r>
              <w:rPr>
                <w:bCs/>
                <w:sz w:val="20"/>
                <w:szCs w:val="20"/>
              </w:rPr>
              <w:t>0,0</w:t>
            </w:r>
          </w:p>
        </w:tc>
        <w:tc>
          <w:tcPr>
            <w:tcW w:w="992" w:type="dxa"/>
            <w:vAlign w:val="center"/>
          </w:tcPr>
          <w:p w:rsidR="00210602" w:rsidRPr="003831EF" w:rsidRDefault="00210602" w:rsidP="003831EF">
            <w:pPr>
              <w:jc w:val="center"/>
              <w:rPr>
                <w:sz w:val="20"/>
                <w:szCs w:val="20"/>
              </w:rPr>
            </w:pPr>
            <w:r>
              <w:rPr>
                <w:sz w:val="20"/>
                <w:szCs w:val="20"/>
              </w:rPr>
              <w:t>0,0</w:t>
            </w:r>
          </w:p>
        </w:tc>
      </w:tr>
    </w:tbl>
    <w:p w:rsidR="0026490A" w:rsidRDefault="0026490A" w:rsidP="0044286D">
      <w:pPr>
        <w:widowControl w:val="0"/>
        <w:numPr>
          <w:ilvl w:val="12"/>
          <w:numId w:val="0"/>
        </w:numPr>
        <w:ind w:firstLine="720"/>
        <w:jc w:val="both"/>
      </w:pPr>
    </w:p>
    <w:p w:rsidR="001F1DA0" w:rsidRPr="00466605" w:rsidRDefault="0044286D" w:rsidP="00C1737C">
      <w:pPr>
        <w:widowControl w:val="0"/>
        <w:numPr>
          <w:ilvl w:val="12"/>
          <w:numId w:val="0"/>
        </w:numPr>
        <w:ind w:firstLine="720"/>
        <w:jc w:val="both"/>
      </w:pPr>
      <w:r>
        <w:t>Прогнозируется, что о</w:t>
      </w:r>
      <w:r w:rsidRPr="00466605">
        <w:t>сновную долю доходов в налоговых и неналоговых доходах местного бюджета будут составлять</w:t>
      </w:r>
      <w:r w:rsidR="001F1DA0" w:rsidRPr="00466605">
        <w:t xml:space="preserve"> доходы от </w:t>
      </w:r>
      <w:r w:rsidR="002C7EF5">
        <w:t>налогов на прибыль (НДФЛ)</w:t>
      </w:r>
      <w:r w:rsidR="001F1DA0">
        <w:t xml:space="preserve"> </w:t>
      </w:r>
      <w:r w:rsidR="001F1DA0" w:rsidRPr="00466605">
        <w:t>в 202</w:t>
      </w:r>
      <w:r w:rsidR="00C1737C">
        <w:t>2</w:t>
      </w:r>
      <w:r w:rsidR="001F1DA0" w:rsidRPr="00466605">
        <w:t xml:space="preserve"> году – </w:t>
      </w:r>
      <w:r w:rsidR="002C7EF5">
        <w:t>49,2</w:t>
      </w:r>
      <w:r w:rsidR="001F1DA0" w:rsidRPr="00466605">
        <w:t>%</w:t>
      </w:r>
      <w:r w:rsidR="001F1DA0">
        <w:t xml:space="preserve"> (или </w:t>
      </w:r>
      <w:r w:rsidR="002C7EF5">
        <w:t>546</w:t>
      </w:r>
      <w:r w:rsidR="001F1DA0">
        <w:t xml:space="preserve"> тыс. руб.)</w:t>
      </w:r>
      <w:r w:rsidR="001F1DA0" w:rsidRPr="00466605">
        <w:t>, в 202</w:t>
      </w:r>
      <w:r w:rsidR="00C1737C">
        <w:t>3</w:t>
      </w:r>
      <w:r w:rsidR="001F1DA0">
        <w:t>г.</w:t>
      </w:r>
      <w:r w:rsidR="001F1DA0" w:rsidRPr="00466605">
        <w:t xml:space="preserve"> </w:t>
      </w:r>
      <w:r w:rsidR="001F1DA0">
        <w:t xml:space="preserve">– </w:t>
      </w:r>
      <w:r w:rsidR="002C7EF5">
        <w:t>49,6</w:t>
      </w:r>
      <w:r w:rsidR="001F1DA0">
        <w:t>% (</w:t>
      </w:r>
      <w:r w:rsidR="005813D2">
        <w:t xml:space="preserve">или </w:t>
      </w:r>
      <w:r w:rsidR="002C7EF5">
        <w:t>568</w:t>
      </w:r>
      <w:r w:rsidR="001F1DA0">
        <w:t xml:space="preserve"> тыс. руб.), в 202</w:t>
      </w:r>
      <w:r w:rsidR="00C1737C">
        <w:t>4</w:t>
      </w:r>
      <w:r w:rsidR="001F1DA0">
        <w:t xml:space="preserve">г. – </w:t>
      </w:r>
      <w:r w:rsidR="002C7EF5">
        <w:t>49,4</w:t>
      </w:r>
      <w:r w:rsidR="001F1DA0">
        <w:t>% (</w:t>
      </w:r>
      <w:r w:rsidR="005813D2">
        <w:t xml:space="preserve">или </w:t>
      </w:r>
      <w:r w:rsidR="002C7EF5">
        <w:t>591</w:t>
      </w:r>
      <w:r w:rsidR="001F1DA0">
        <w:t xml:space="preserve"> тыс. руб.)</w:t>
      </w:r>
      <w:r w:rsidR="00C1737C">
        <w:t>.</w:t>
      </w:r>
    </w:p>
    <w:p w:rsidR="006E1881" w:rsidRDefault="003260BE" w:rsidP="006E1881">
      <w:pPr>
        <w:ind w:firstLine="567"/>
        <w:jc w:val="both"/>
      </w:pPr>
      <w:r w:rsidRPr="00541773">
        <w:rPr>
          <w:b/>
        </w:rPr>
        <w:t>Налог</w:t>
      </w:r>
      <w:r w:rsidR="00E5295C">
        <w:rPr>
          <w:b/>
        </w:rPr>
        <w:t>и на прибыль,</w:t>
      </w:r>
      <w:r w:rsidRPr="00541773">
        <w:rPr>
          <w:b/>
        </w:rPr>
        <w:t xml:space="preserve"> доходы </w:t>
      </w:r>
      <w:r w:rsidR="00E5295C">
        <w:rPr>
          <w:b/>
        </w:rPr>
        <w:t>(НДФЛ)</w:t>
      </w:r>
      <w:r w:rsidR="00D45CBA" w:rsidRPr="00541773">
        <w:rPr>
          <w:b/>
        </w:rPr>
        <w:t>.</w:t>
      </w:r>
      <w:r w:rsidRPr="00541773">
        <w:t xml:space="preserve"> </w:t>
      </w:r>
      <w:r w:rsidR="00D45CBA" w:rsidRPr="00541773">
        <w:t xml:space="preserve">Прогноз поступлений налога </w:t>
      </w:r>
      <w:r w:rsidR="00AA5219" w:rsidRPr="00541773">
        <w:t xml:space="preserve">на доходы физических лиц </w:t>
      </w:r>
      <w:r w:rsidR="00C1737C" w:rsidRPr="00541773">
        <w:t xml:space="preserve">в местный бюджет </w:t>
      </w:r>
      <w:r w:rsidR="00C1737C">
        <w:t xml:space="preserve">сформирован </w:t>
      </w:r>
      <w:r w:rsidR="00C1737C" w:rsidRPr="00B03A0F">
        <w:t xml:space="preserve">на основании данных главного администратора - </w:t>
      </w:r>
      <w:r w:rsidR="00626B74">
        <w:t>У</w:t>
      </w:r>
      <w:r w:rsidR="00C1737C" w:rsidRPr="00B03A0F">
        <w:t xml:space="preserve">ФНС </w:t>
      </w:r>
      <w:r w:rsidR="00626B74">
        <w:t xml:space="preserve">России </w:t>
      </w:r>
      <w:r w:rsidR="00C1737C" w:rsidRPr="00B03A0F">
        <w:t>по Иркутской области</w:t>
      </w:r>
      <w:r w:rsidR="006E1881">
        <w:t xml:space="preserve">. </w:t>
      </w:r>
    </w:p>
    <w:p w:rsidR="006E1881" w:rsidRDefault="006E1881" w:rsidP="006E1881">
      <w:pPr>
        <w:ind w:firstLine="567"/>
        <w:jc w:val="both"/>
      </w:pPr>
      <w:r w:rsidRPr="00B03A0F">
        <w:t>Плановый показатель по налогу на доходы физических лиц на 202</w:t>
      </w:r>
      <w:r>
        <w:t>2</w:t>
      </w:r>
      <w:r w:rsidRPr="00B03A0F">
        <w:t xml:space="preserve"> год определен в сумме </w:t>
      </w:r>
      <w:r w:rsidR="00BB6D5F">
        <w:t>546</w:t>
      </w:r>
      <w:r w:rsidRPr="00B03A0F">
        <w:t xml:space="preserve"> тыс. рублей, </w:t>
      </w:r>
      <w:r w:rsidR="00F45DE6">
        <w:t>с</w:t>
      </w:r>
      <w:r w:rsidR="00BB6D5F">
        <w:t>о</w:t>
      </w:r>
      <w:r w:rsidR="00F45DE6">
        <w:t xml:space="preserve"> </w:t>
      </w:r>
      <w:r w:rsidR="00BB6D5F">
        <w:t>снижением</w:t>
      </w:r>
      <w:r w:rsidR="00F45DE6">
        <w:t xml:space="preserve"> на </w:t>
      </w:r>
      <w:r w:rsidR="00BB6D5F">
        <w:t>179 тыс. руб. (-24,7</w:t>
      </w:r>
      <w:r w:rsidR="00F45DE6">
        <w:t>%) к</w:t>
      </w:r>
      <w:r w:rsidRPr="00B03A0F">
        <w:t xml:space="preserve"> уровн</w:t>
      </w:r>
      <w:r w:rsidR="00F45DE6">
        <w:t>ю</w:t>
      </w:r>
      <w:r w:rsidRPr="00B03A0F">
        <w:t xml:space="preserve"> ожидаемого исполнения 202</w:t>
      </w:r>
      <w:r>
        <w:t>1</w:t>
      </w:r>
      <w:r w:rsidRPr="00B03A0F">
        <w:t xml:space="preserve"> года. В 202</w:t>
      </w:r>
      <w:r>
        <w:t>3</w:t>
      </w:r>
      <w:r w:rsidRPr="00B03A0F">
        <w:t xml:space="preserve"> году поступления по данному налогу прогнозируются в объеме </w:t>
      </w:r>
      <w:r w:rsidR="00BB6D5F">
        <w:t>568</w:t>
      </w:r>
      <w:r w:rsidRPr="00B03A0F">
        <w:t xml:space="preserve"> тыс. рублей, в 202</w:t>
      </w:r>
      <w:r>
        <w:t>4</w:t>
      </w:r>
      <w:r w:rsidRPr="00B03A0F">
        <w:t xml:space="preserve"> году – </w:t>
      </w:r>
      <w:r w:rsidR="00BB6D5F">
        <w:t>591</w:t>
      </w:r>
      <w:r w:rsidRPr="00B03A0F">
        <w:t xml:space="preserve"> тыс. рублей. </w:t>
      </w:r>
    </w:p>
    <w:p w:rsidR="00D05A69" w:rsidRPr="009B1744" w:rsidRDefault="00D05A69" w:rsidP="00D05A69">
      <w:pPr>
        <w:widowControl w:val="0"/>
        <w:numPr>
          <w:ilvl w:val="12"/>
          <w:numId w:val="0"/>
        </w:numPr>
        <w:ind w:firstLine="720"/>
        <w:jc w:val="both"/>
      </w:pPr>
      <w:r w:rsidRPr="00541773">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xml:space="preserve">, на основании </w:t>
      </w:r>
      <w:r w:rsidR="00673E00">
        <w:t>прогноза</w:t>
      </w:r>
      <w:r w:rsidR="00430227">
        <w:t xml:space="preserve"> поступлений доходов от уплаты акцизов на нефтепродукты на 20</w:t>
      </w:r>
      <w:r w:rsidR="00790567">
        <w:t>2</w:t>
      </w:r>
      <w:r w:rsidR="00626B74">
        <w:t>2</w:t>
      </w:r>
      <w:r w:rsidR="00430227">
        <w:t xml:space="preserve"> год </w:t>
      </w:r>
      <w:r w:rsidR="00673E00">
        <w:t xml:space="preserve">и плановый период 2023 и 2024 годов </w:t>
      </w:r>
      <w:r w:rsidR="00430227">
        <w:t>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 xml:space="preserve">В соответствии с пунктом </w:t>
      </w:r>
      <w:r w:rsidR="00583388">
        <w:t>3</w:t>
      </w:r>
      <w:r w:rsidRPr="0053720D">
        <w:t xml:space="preserve"> статьи 3 проекта Закона Иркутской области «Об областном бюджете на 20</w:t>
      </w:r>
      <w:r>
        <w:t>2</w:t>
      </w:r>
      <w:r w:rsidR="00583388">
        <w:t>2</w:t>
      </w:r>
      <w:r w:rsidRPr="0053720D">
        <w:t xml:space="preserve"> год и на плановый период 202</w:t>
      </w:r>
      <w:r w:rsidR="00583388">
        <w:t>3</w:t>
      </w:r>
      <w:r w:rsidRPr="0053720D">
        <w:t xml:space="preserve"> и 202</w:t>
      </w:r>
      <w:r w:rsidR="00583388">
        <w:t>4</w:t>
      </w:r>
      <w:r w:rsidRPr="0053720D">
        <w:t xml:space="preserve">гг.» (приложение 2) дифференцированный нормативов отчислений в бюджет </w:t>
      </w:r>
      <w:r w:rsidR="000909B1">
        <w:t>Тутурского</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0</w:t>
      </w:r>
      <w:r w:rsidR="00B96D5C">
        <w:t>4</w:t>
      </w:r>
      <w:r w:rsidRPr="0053720D">
        <w:t>%</w:t>
      </w:r>
      <w:r w:rsidRPr="0053720D">
        <w:rPr>
          <w:bCs/>
        </w:rPr>
        <w:t>.</w:t>
      </w:r>
    </w:p>
    <w:p w:rsidR="00106633" w:rsidRDefault="003260BE" w:rsidP="00463B01">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w:t>
      </w:r>
      <w:r w:rsidR="003F736E">
        <w:t>2</w:t>
      </w:r>
      <w:r w:rsidR="00583388">
        <w:t>2</w:t>
      </w:r>
      <w:r w:rsidR="00106633" w:rsidRPr="009B1744">
        <w:t xml:space="preserve"> год в сумме </w:t>
      </w:r>
      <w:r w:rsidR="00B96D5C">
        <w:t>311,3</w:t>
      </w:r>
      <w:r w:rsidR="00314F7B">
        <w:t xml:space="preserve"> </w:t>
      </w:r>
      <w:r w:rsidR="00106633" w:rsidRPr="009B1744">
        <w:t xml:space="preserve">тыс.руб., </w:t>
      </w:r>
      <w:r w:rsidR="007E21DC">
        <w:t>с</w:t>
      </w:r>
      <w:r w:rsidR="00BB6D5F">
        <w:t>о</w:t>
      </w:r>
      <w:r w:rsidR="00106633" w:rsidRPr="009B1744">
        <w:t xml:space="preserve"> </w:t>
      </w:r>
      <w:r w:rsidR="00BB6D5F">
        <w:t>снижением</w:t>
      </w:r>
      <w:r w:rsidR="00583388">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w:t>
      </w:r>
      <w:r w:rsidR="00583388">
        <w:t>1</w:t>
      </w:r>
      <w:r w:rsidR="00106633" w:rsidRPr="009B1744">
        <w:t xml:space="preserve"> года на </w:t>
      </w:r>
      <w:r w:rsidR="00BB6D5F">
        <w:t>59,4</w:t>
      </w:r>
      <w:r w:rsidR="003134B5">
        <w:t xml:space="preserve"> тыс.</w:t>
      </w:r>
      <w:r w:rsidR="00FD3805">
        <w:t xml:space="preserve"> </w:t>
      </w:r>
      <w:r w:rsidR="003134B5">
        <w:t>руб</w:t>
      </w:r>
      <w:r w:rsidR="003F736E">
        <w:t>лей</w:t>
      </w:r>
      <w:r w:rsidR="003134B5">
        <w:t xml:space="preserve"> (</w:t>
      </w:r>
      <w:r w:rsidR="00BB6D5F">
        <w:t>-16</w:t>
      </w:r>
      <w:r w:rsidR="003134B5">
        <w:t>%)</w:t>
      </w:r>
      <w:r w:rsidR="0085426E">
        <w:t>, на 202</w:t>
      </w:r>
      <w:r w:rsidR="00583388">
        <w:t>3</w:t>
      </w:r>
      <w:r w:rsidR="0085426E">
        <w:t xml:space="preserve"> год в сумме </w:t>
      </w:r>
      <w:r w:rsidR="00F45DE6">
        <w:t>326,3</w:t>
      </w:r>
      <w:r w:rsidR="0085426E">
        <w:t xml:space="preserve"> тыс. руб., на 202</w:t>
      </w:r>
      <w:r w:rsidR="00583388">
        <w:t xml:space="preserve">4 </w:t>
      </w:r>
      <w:r w:rsidR="0085426E">
        <w:t>г</w:t>
      </w:r>
      <w:r w:rsidR="00583388">
        <w:t>од</w:t>
      </w:r>
      <w:r w:rsidR="0085426E">
        <w:t xml:space="preserve">  в сумме </w:t>
      </w:r>
      <w:r w:rsidR="00F45DE6">
        <w:t>352,4</w:t>
      </w:r>
      <w:r w:rsidR="0085426E">
        <w:t xml:space="preserve"> тыс. руб</w:t>
      </w:r>
      <w:r w:rsidR="003134B5">
        <w:t>.</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предусмотрены проектом бюджета на 20</w:t>
      </w:r>
      <w:r w:rsidR="00FD3805">
        <w:t>2</w:t>
      </w:r>
      <w:r w:rsidR="007D72A1">
        <w:t>2</w:t>
      </w:r>
      <w:r w:rsidR="00541773">
        <w:t>-202</w:t>
      </w:r>
      <w:r w:rsidR="007D72A1">
        <w:t>4</w:t>
      </w:r>
      <w:r w:rsidRPr="00DB174C">
        <w:t xml:space="preserve"> год</w:t>
      </w:r>
      <w:r w:rsidR="00541773">
        <w:t>ы</w:t>
      </w:r>
      <w:r w:rsidRPr="00DB174C">
        <w:t xml:space="preserve"> в сумме </w:t>
      </w:r>
      <w:r w:rsidR="00BB6D5F">
        <w:t>242</w:t>
      </w:r>
      <w:r w:rsidRPr="00DB174C">
        <w:t xml:space="preserve"> тыс.</w:t>
      </w:r>
      <w:r w:rsidR="00541773">
        <w:t xml:space="preserve"> </w:t>
      </w:r>
      <w:r w:rsidRPr="00DB174C">
        <w:t>руб</w:t>
      </w:r>
      <w:r w:rsidR="00FD3805">
        <w:t>лей</w:t>
      </w:r>
      <w:r w:rsidRPr="00DB174C">
        <w:t xml:space="preserve">, </w:t>
      </w:r>
      <w:r w:rsidR="00541773">
        <w:t xml:space="preserve">ежегодно, </w:t>
      </w:r>
      <w:r w:rsidRPr="00DB174C">
        <w:t xml:space="preserve">с </w:t>
      </w:r>
      <w:r w:rsidR="00BB6D5F">
        <w:t>ростом</w:t>
      </w:r>
      <w:r w:rsidRPr="00DB174C">
        <w:t xml:space="preserve"> к </w:t>
      </w:r>
      <w:r w:rsidR="00FD3805">
        <w:t>ожидаемым поступлениям</w:t>
      </w:r>
      <w:r w:rsidRPr="00DB174C">
        <w:t xml:space="preserve"> 20</w:t>
      </w:r>
      <w:r w:rsidR="00F173CF">
        <w:t>2</w:t>
      </w:r>
      <w:r w:rsidR="007D72A1">
        <w:t>1</w:t>
      </w:r>
      <w:r w:rsidRPr="00DB174C">
        <w:t xml:space="preserve"> года на </w:t>
      </w:r>
      <w:r w:rsidR="00BB6D5F">
        <w:t>72</w:t>
      </w:r>
      <w:r w:rsidR="007D72A1">
        <w:t xml:space="preserve"> </w:t>
      </w:r>
      <w:r w:rsidRPr="00DB174C">
        <w:t xml:space="preserve">тыс.руб. </w:t>
      </w:r>
      <w:r w:rsidR="00541773">
        <w:t>(</w:t>
      </w:r>
      <w:r w:rsidR="00BB6D5F">
        <w:t>+42,4</w:t>
      </w:r>
      <w:r w:rsidRPr="00DB174C">
        <w:t>%</w:t>
      </w:r>
      <w:r w:rsidR="00D3007E">
        <w:t>)</w:t>
      </w:r>
      <w:r w:rsidRPr="00DB174C">
        <w:t>,</w:t>
      </w:r>
      <w:r w:rsidR="00F173CF" w:rsidRPr="00F173CF">
        <w:t xml:space="preserve"> </w:t>
      </w:r>
      <w:r w:rsidRPr="00DB174C">
        <w:t>представлены группой следующих налогов:</w:t>
      </w:r>
    </w:p>
    <w:p w:rsidR="00541773"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7D72A1">
        <w:t>2</w:t>
      </w:r>
      <w:r w:rsidR="00EC77A8">
        <w:t>-202</w:t>
      </w:r>
      <w:r w:rsidR="007D72A1">
        <w:t>4</w:t>
      </w:r>
      <w:r w:rsidRPr="00DB174C">
        <w:t xml:space="preserve"> год</w:t>
      </w:r>
      <w:r w:rsidR="00EC77A8">
        <w:t>ы</w:t>
      </w:r>
      <w:r w:rsidRPr="00DB174C">
        <w:t xml:space="preserve"> в сумме </w:t>
      </w:r>
      <w:r w:rsidR="00BB6D5F">
        <w:t>66</w:t>
      </w:r>
      <w:r w:rsidR="00DB174C" w:rsidRPr="00DB174C">
        <w:t xml:space="preserve"> </w:t>
      </w:r>
      <w:r w:rsidRPr="00DB174C">
        <w:t>тыс.</w:t>
      </w:r>
      <w:r w:rsidR="00541773">
        <w:t xml:space="preserve"> </w:t>
      </w:r>
      <w:r w:rsidRPr="00DB174C">
        <w:t>руб</w:t>
      </w:r>
      <w:r w:rsidR="00913187">
        <w:t>лей</w:t>
      </w:r>
      <w:r w:rsidRPr="00DB174C">
        <w:t xml:space="preserve"> </w:t>
      </w:r>
      <w:r w:rsidR="00EC77A8">
        <w:t xml:space="preserve">ежегодно, </w:t>
      </w:r>
      <w:r w:rsidR="005813D2">
        <w:t xml:space="preserve">с </w:t>
      </w:r>
      <w:r w:rsidR="00BB6D5F">
        <w:t>ростом</w:t>
      </w:r>
      <w:r w:rsidR="005813D2">
        <w:t xml:space="preserve"> к</w:t>
      </w:r>
      <w:r w:rsidR="007D72A1">
        <w:t xml:space="preserve"> уровн</w:t>
      </w:r>
      <w:r w:rsidR="005813D2">
        <w:t>ю</w:t>
      </w:r>
      <w:r w:rsidR="00541773" w:rsidRPr="00DB174C">
        <w:t xml:space="preserve"> </w:t>
      </w:r>
      <w:r w:rsidR="00541773">
        <w:t>ожидаемы</w:t>
      </w:r>
      <w:r w:rsidR="007D72A1">
        <w:t>х</w:t>
      </w:r>
      <w:r w:rsidR="00541773">
        <w:t xml:space="preserve"> поступлени</w:t>
      </w:r>
      <w:r w:rsidR="007D72A1">
        <w:t>й</w:t>
      </w:r>
      <w:r w:rsidR="00541773" w:rsidRPr="00DB174C">
        <w:t xml:space="preserve"> 20</w:t>
      </w:r>
      <w:r w:rsidR="00541773">
        <w:t>2</w:t>
      </w:r>
      <w:r w:rsidR="007D72A1">
        <w:t>1 года</w:t>
      </w:r>
      <w:r w:rsidR="005813D2">
        <w:t xml:space="preserve"> на </w:t>
      </w:r>
      <w:r w:rsidR="00BB6D5F">
        <w:t>21 тыс. руб. (+46,7</w:t>
      </w:r>
      <w:r w:rsidR="005813D2">
        <w:t>%)</w:t>
      </w:r>
      <w:r w:rsidR="007D72A1">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007D72A1">
        <w:t xml:space="preserve">атьей </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F45DE6" w:rsidRDefault="00593D39" w:rsidP="00F45DE6">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w:t>
      </w:r>
      <w:r w:rsidR="007D72A1">
        <w:t>2</w:t>
      </w:r>
      <w:r w:rsidR="00B7038A">
        <w:t>-202</w:t>
      </w:r>
      <w:r w:rsidR="007D72A1">
        <w:t>4</w:t>
      </w:r>
      <w:r w:rsidR="0070250C" w:rsidRPr="00593D39">
        <w:t xml:space="preserve"> </w:t>
      </w:r>
      <w:r w:rsidR="00B7038A">
        <w:t>гг.</w:t>
      </w:r>
      <w:r w:rsidR="0070250C" w:rsidRPr="00593D39">
        <w:t xml:space="preserve"> в сумме </w:t>
      </w:r>
      <w:r w:rsidR="00BB6D5F">
        <w:t>109</w:t>
      </w:r>
      <w:r w:rsidR="0061544D" w:rsidRPr="00593D39">
        <w:t xml:space="preserve"> </w:t>
      </w:r>
      <w:r w:rsidR="0070250C" w:rsidRPr="00593D39">
        <w:t>тыс.</w:t>
      </w:r>
      <w:r w:rsidR="0072404F">
        <w:t xml:space="preserve"> </w:t>
      </w:r>
      <w:r w:rsidR="0070250C" w:rsidRPr="00593D39">
        <w:t>руб</w:t>
      </w:r>
      <w:r w:rsidR="0072404F">
        <w:t>лей</w:t>
      </w:r>
      <w:r w:rsidR="0070250C" w:rsidRPr="00593D39">
        <w:t xml:space="preserve"> </w:t>
      </w:r>
      <w:r w:rsidR="00B7038A">
        <w:t xml:space="preserve">ежегодно, </w:t>
      </w:r>
      <w:r w:rsidR="00F45DE6">
        <w:t xml:space="preserve">с </w:t>
      </w:r>
      <w:r w:rsidR="00BB6D5F">
        <w:t>ростом</w:t>
      </w:r>
      <w:r w:rsidR="00F45DE6">
        <w:t xml:space="preserve"> к уровню</w:t>
      </w:r>
      <w:r w:rsidR="00F45DE6" w:rsidRPr="00DB174C">
        <w:t xml:space="preserve"> </w:t>
      </w:r>
      <w:r w:rsidR="00F45DE6">
        <w:t>ожидаемых поступлений</w:t>
      </w:r>
      <w:r w:rsidR="00F45DE6" w:rsidRPr="00DB174C">
        <w:t xml:space="preserve"> 20</w:t>
      </w:r>
      <w:r w:rsidR="00F45DE6">
        <w:t xml:space="preserve">21 года на </w:t>
      </w:r>
      <w:r w:rsidR="00BB6D5F">
        <w:t>38 тыс. руб. (+53,5</w:t>
      </w:r>
      <w:r w:rsidR="00F45DE6">
        <w:t>%).</w:t>
      </w:r>
    </w:p>
    <w:p w:rsidR="002A05AB" w:rsidRDefault="0072404F" w:rsidP="002A05AB">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в доходах местного бюджета на 20</w:t>
      </w:r>
      <w:r w:rsidR="00D8389B">
        <w:t>2</w:t>
      </w:r>
      <w:r w:rsidR="007D72A1">
        <w:t>2</w:t>
      </w:r>
      <w:r w:rsidR="002A05AB">
        <w:t>-202</w:t>
      </w:r>
      <w:r w:rsidR="007D72A1">
        <w:t>4</w:t>
      </w:r>
      <w:r w:rsidR="00593D39" w:rsidRPr="00593D39">
        <w:t xml:space="preserve"> год</w:t>
      </w:r>
      <w:r w:rsidR="002A05AB">
        <w:t>ы</w:t>
      </w:r>
      <w:r w:rsidR="00593D39" w:rsidRPr="00593D39">
        <w:t xml:space="preserve"> в сумме </w:t>
      </w:r>
      <w:r w:rsidR="00BB6D5F">
        <w:t>67</w:t>
      </w:r>
      <w:r w:rsidR="00593D39" w:rsidRPr="00593D39">
        <w:t xml:space="preserve"> тыс.</w:t>
      </w:r>
      <w:r w:rsidR="00D8389B">
        <w:t xml:space="preserve"> </w:t>
      </w:r>
      <w:r w:rsidR="00593D39" w:rsidRPr="00593D39">
        <w:t>руб</w:t>
      </w:r>
      <w:r w:rsidR="00D8389B">
        <w:t>лей</w:t>
      </w:r>
      <w:r w:rsidR="00593D39" w:rsidRPr="00593D39">
        <w:t xml:space="preserve"> </w:t>
      </w:r>
      <w:r w:rsidR="002A05AB">
        <w:t xml:space="preserve">ежегодно, </w:t>
      </w:r>
      <w:r w:rsidR="007D72A1">
        <w:t xml:space="preserve">с </w:t>
      </w:r>
      <w:r w:rsidR="00B40243">
        <w:t>ростом</w:t>
      </w:r>
      <w:r w:rsidR="007D72A1">
        <w:t xml:space="preserve"> на </w:t>
      </w:r>
      <w:r w:rsidR="00BB6D5F">
        <w:t>13</w:t>
      </w:r>
      <w:r w:rsidR="00B40243">
        <w:t xml:space="preserve"> тыс. руб. (+</w:t>
      </w:r>
      <w:r w:rsidR="00BB6D5F">
        <w:t>24,1</w:t>
      </w:r>
      <w:r w:rsidR="007D72A1">
        <w:t>%) к</w:t>
      </w:r>
      <w:r w:rsidR="002A05AB">
        <w:t xml:space="preserve"> </w:t>
      </w:r>
      <w:r w:rsidR="002A05AB" w:rsidRPr="009B1744">
        <w:t>ожидаем</w:t>
      </w:r>
      <w:r w:rsidR="002A05AB">
        <w:t>ы</w:t>
      </w:r>
      <w:r w:rsidR="007D72A1">
        <w:t>м</w:t>
      </w:r>
      <w:r w:rsidR="002A05AB" w:rsidRPr="009B1744">
        <w:t xml:space="preserve"> </w:t>
      </w:r>
      <w:r w:rsidR="002A05AB">
        <w:t>поступлени</w:t>
      </w:r>
      <w:r w:rsidR="007D72A1">
        <w:t xml:space="preserve">ям </w:t>
      </w:r>
      <w:r w:rsidR="002A05AB" w:rsidRPr="009B1744">
        <w:t>20</w:t>
      </w:r>
      <w:r w:rsidR="002A05AB">
        <w:t>2</w:t>
      </w:r>
      <w:r w:rsidR="007D72A1">
        <w:t>1</w:t>
      </w:r>
      <w:r w:rsidR="002A05AB" w:rsidRPr="009B1744">
        <w:t xml:space="preserve"> года</w:t>
      </w:r>
      <w:r w:rsidR="002A05AB">
        <w:t>.</w:t>
      </w:r>
    </w:p>
    <w:p w:rsidR="00593D39" w:rsidRDefault="00593D39" w:rsidP="00463B01">
      <w:pPr>
        <w:widowControl w:val="0"/>
        <w:numPr>
          <w:ilvl w:val="12"/>
          <w:numId w:val="0"/>
        </w:numPr>
        <w:ind w:firstLine="567"/>
        <w:jc w:val="both"/>
      </w:pPr>
      <w:r w:rsidRPr="00593D39">
        <w:t>Земельный налог в соответствии со ст</w:t>
      </w:r>
      <w:r w:rsidR="004822C0">
        <w:t xml:space="preserve">атьей </w:t>
      </w:r>
      <w:r w:rsidRPr="00593D39">
        <w:t>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Прогноз поступлений осуществлен с учетом данных главного администратора данного вида налога – У</w:t>
      </w:r>
      <w:r w:rsidR="00C670A5">
        <w:t>ФНС России по Иркутской области</w:t>
      </w:r>
      <w:r>
        <w:t>.</w:t>
      </w:r>
    </w:p>
    <w:p w:rsidR="00F730E8" w:rsidRDefault="00CD2B1D" w:rsidP="008179F6">
      <w:pPr>
        <w:widowControl w:val="0"/>
        <w:numPr>
          <w:ilvl w:val="12"/>
          <w:numId w:val="0"/>
        </w:numPr>
        <w:ind w:firstLine="567"/>
        <w:jc w:val="both"/>
      </w:pPr>
      <w:r w:rsidRPr="003D59CE">
        <w:rPr>
          <w:b/>
        </w:rPr>
        <w:t>Доходы от оказания платных услуг и компенсации затрат государства</w:t>
      </w:r>
      <w:r w:rsidRPr="007C17BF">
        <w:rPr>
          <w:u w:val="single"/>
        </w:rPr>
        <w:t xml:space="preserve"> </w:t>
      </w:r>
      <w:r w:rsidR="008179F6">
        <w:t>прогнозиру</w:t>
      </w:r>
      <w:r w:rsidR="003D59CE">
        <w:t>ю</w:t>
      </w:r>
      <w:r w:rsidR="008179F6">
        <w:t xml:space="preserve">тся </w:t>
      </w:r>
      <w:r w:rsidR="008179F6" w:rsidRPr="00593D39">
        <w:t>в доходах местного бюджета на 20</w:t>
      </w:r>
      <w:r w:rsidR="008179F6">
        <w:t>2</w:t>
      </w:r>
      <w:r w:rsidR="003D59CE">
        <w:t>2</w:t>
      </w:r>
      <w:r w:rsidR="008179F6">
        <w:t>-202</w:t>
      </w:r>
      <w:r w:rsidR="003D59CE">
        <w:t>4</w:t>
      </w:r>
      <w:r w:rsidR="008179F6" w:rsidRPr="00593D39">
        <w:t xml:space="preserve"> год</w:t>
      </w:r>
      <w:r w:rsidR="008179F6">
        <w:t>ы</w:t>
      </w:r>
      <w:r w:rsidR="008179F6" w:rsidRPr="00593D39">
        <w:t xml:space="preserve"> в сумме </w:t>
      </w:r>
      <w:r w:rsidR="00BB6D5F">
        <w:t>10</w:t>
      </w:r>
      <w:r w:rsidR="008179F6" w:rsidRPr="00593D39">
        <w:t xml:space="preserve"> тыс.</w:t>
      </w:r>
      <w:r w:rsidR="008179F6">
        <w:t xml:space="preserve"> </w:t>
      </w:r>
      <w:r w:rsidR="008179F6" w:rsidRPr="00593D39">
        <w:t>руб</w:t>
      </w:r>
      <w:r w:rsidR="008179F6">
        <w:t>лей</w:t>
      </w:r>
      <w:r w:rsidR="008179F6" w:rsidRPr="00593D39">
        <w:t xml:space="preserve"> </w:t>
      </w:r>
      <w:r w:rsidR="00F170C1">
        <w:t>ежегодно</w:t>
      </w:r>
      <w:r w:rsidR="00843C36">
        <w:t xml:space="preserve">, </w:t>
      </w:r>
      <w:r w:rsidR="00BB6D5F">
        <w:t>соответствуют</w:t>
      </w:r>
      <w:r w:rsidR="00843C36">
        <w:t xml:space="preserve"> уровн</w:t>
      </w:r>
      <w:r w:rsidR="00BB6D5F">
        <w:t>ю</w:t>
      </w:r>
      <w:r w:rsidR="00843C36">
        <w:t xml:space="preserve"> оценки исполнения 2021 года</w:t>
      </w:r>
      <w:r w:rsidR="008179F6">
        <w:t>.</w:t>
      </w:r>
      <w:r w:rsidR="00F730E8">
        <w:t xml:space="preserve"> </w:t>
      </w:r>
    </w:p>
    <w:p w:rsidR="009E42BA" w:rsidRDefault="00A740BF" w:rsidP="00463B01">
      <w:pPr>
        <w:ind w:firstLine="567"/>
        <w:jc w:val="both"/>
      </w:pPr>
      <w:r>
        <w:rPr>
          <w:b/>
          <w:i/>
          <w:u w:val="single"/>
        </w:rPr>
        <w:t>Б</w:t>
      </w:r>
      <w:r w:rsidR="009E42BA" w:rsidRPr="00DB6FC2">
        <w:rPr>
          <w:b/>
          <w:i/>
          <w:u w:val="single"/>
        </w:rPr>
        <w:t>езвозмездные поступления</w:t>
      </w:r>
      <w:r w:rsidR="009E42BA">
        <w:t xml:space="preserve"> в 202</w:t>
      </w:r>
      <w:r w:rsidR="00E118AF">
        <w:t>2</w:t>
      </w:r>
      <w:r w:rsidR="009E42BA">
        <w:t xml:space="preserve"> году составят </w:t>
      </w:r>
      <w:r w:rsidR="00234D8C">
        <w:t>8397,3</w:t>
      </w:r>
      <w:r w:rsidR="009E42BA">
        <w:t xml:space="preserve"> тыс. рублей, </w:t>
      </w:r>
      <w:r w:rsidR="00E118AF">
        <w:t>со снижением</w:t>
      </w:r>
      <w:r w:rsidR="009E42BA">
        <w:t xml:space="preserve"> на </w:t>
      </w:r>
      <w:r w:rsidR="00234D8C">
        <w:t>622,5</w:t>
      </w:r>
      <w:r w:rsidR="009E42BA">
        <w:t xml:space="preserve"> тыс. рублей </w:t>
      </w:r>
      <w:r w:rsidR="00834B6D">
        <w:t>(-</w:t>
      </w:r>
      <w:r w:rsidR="00234D8C">
        <w:t>6,9</w:t>
      </w:r>
      <w:r w:rsidR="00834B6D">
        <w:t xml:space="preserve">%) </w:t>
      </w:r>
      <w:r w:rsidR="00051F71">
        <w:t>к</w:t>
      </w:r>
      <w:r w:rsidR="009E42BA">
        <w:t xml:space="preserve"> </w:t>
      </w:r>
      <w:r w:rsidR="00051F71">
        <w:t>оценке</w:t>
      </w:r>
      <w:r w:rsidR="009E42BA">
        <w:t xml:space="preserve"> </w:t>
      </w:r>
      <w:r w:rsidR="00834B6D">
        <w:t xml:space="preserve">исполнения </w:t>
      </w:r>
      <w:r w:rsidR="009E42BA">
        <w:t>20</w:t>
      </w:r>
      <w:r w:rsidR="00834B6D">
        <w:t>2</w:t>
      </w:r>
      <w:r w:rsidR="00E118AF">
        <w:t>1</w:t>
      </w:r>
      <w:r w:rsidR="009E42BA">
        <w:t xml:space="preserve"> год</w:t>
      </w:r>
      <w:r w:rsidR="00051F71">
        <w:t>а</w:t>
      </w:r>
      <w:r w:rsidR="009E42BA">
        <w:t>, в 202</w:t>
      </w:r>
      <w:r w:rsidR="00051F71">
        <w:t>3</w:t>
      </w:r>
      <w:r w:rsidR="009E42BA">
        <w:t>-202</w:t>
      </w:r>
      <w:r w:rsidR="00051F71">
        <w:t>4</w:t>
      </w:r>
      <w:r w:rsidR="009E42BA">
        <w:t xml:space="preserve"> годах составят </w:t>
      </w:r>
      <w:r w:rsidR="00234D8C">
        <w:t>6848,4</w:t>
      </w:r>
      <w:r w:rsidR="009E42BA">
        <w:t xml:space="preserve"> тыс. рублей и </w:t>
      </w:r>
      <w:r w:rsidR="00234D8C">
        <w:t>24200,9</w:t>
      </w:r>
      <w:r w:rsidR="009E42BA">
        <w:t xml:space="preserve"> тыс. рублей</w:t>
      </w:r>
      <w:r w:rsidR="00834B6D">
        <w:t>,</w:t>
      </w:r>
      <w:r w:rsidR="009E42BA">
        <w:t xml:space="preserve"> соответственно.</w:t>
      </w:r>
    </w:p>
    <w:p w:rsidR="00E04776" w:rsidRDefault="00E04776" w:rsidP="00463B01">
      <w:pPr>
        <w:ind w:firstLine="567"/>
        <w:jc w:val="both"/>
      </w:pPr>
      <w:r>
        <w:t>Прогнозируемое снижение безвозмездных поступлений в местный бюджет обусловлено наличием нераспределенных среди субъектов Российской Федерации</w:t>
      </w:r>
      <w:r w:rsidR="00F601F8">
        <w:t>,</w:t>
      </w:r>
      <w:r>
        <w:t xml:space="preserve"> в соответствии с проектом федерального бюджета на 202</w:t>
      </w:r>
      <w:r w:rsidR="00C21A98">
        <w:t>2</w:t>
      </w:r>
      <w:r>
        <w:t>-202</w:t>
      </w:r>
      <w:r w:rsidR="00C21A98">
        <w:t>4</w:t>
      </w:r>
      <w:r>
        <w:t xml:space="preserve"> годы</w:t>
      </w:r>
      <w:r w:rsidR="00F601F8">
        <w:t>,</w:t>
      </w:r>
      <w:r>
        <w:t xml:space="preserve"> видов межбюджетных трансфертов.</w:t>
      </w:r>
    </w:p>
    <w:p w:rsidR="00834B6D" w:rsidRDefault="005314D2" w:rsidP="00834B6D">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8A5493" w:rsidRDefault="0060686E" w:rsidP="00834B6D">
      <w:pPr>
        <w:ind w:firstLine="567"/>
        <w:jc w:val="both"/>
      </w:pPr>
      <w:r>
        <w:t>Объем дотаци</w:t>
      </w:r>
      <w:r w:rsidR="00F601F8">
        <w:t>и</w:t>
      </w:r>
      <w:r>
        <w:t xml:space="preserve"> </w:t>
      </w:r>
      <w:r w:rsidR="007B7BB8">
        <w:t xml:space="preserve">на выравнивание бюджетной обеспеченности поселения </w:t>
      </w:r>
      <w:r>
        <w:t>из районного бюджет</w:t>
      </w:r>
      <w:r w:rsidR="00C21A98">
        <w:t>а</w:t>
      </w:r>
      <w:r>
        <w:t xml:space="preserve"> на 20</w:t>
      </w:r>
      <w:r w:rsidR="00D85A72">
        <w:t>2</w:t>
      </w:r>
      <w:r w:rsidR="00C21A98">
        <w:t>2</w:t>
      </w:r>
      <w:r>
        <w:t xml:space="preserve"> год </w:t>
      </w:r>
      <w:r w:rsidR="00443B89">
        <w:t xml:space="preserve">в сумме </w:t>
      </w:r>
      <w:r w:rsidR="00234D8C">
        <w:t>7053,2</w:t>
      </w:r>
      <w:r>
        <w:t xml:space="preserve"> тыс. рублей, по сравнению с оценкой </w:t>
      </w:r>
      <w:r w:rsidR="00C21A98">
        <w:t xml:space="preserve">исполнения </w:t>
      </w:r>
      <w:r>
        <w:t>20</w:t>
      </w:r>
      <w:r w:rsidR="000871E3">
        <w:t>2</w:t>
      </w:r>
      <w:r w:rsidR="00C21A98">
        <w:t>1</w:t>
      </w:r>
      <w:r>
        <w:t xml:space="preserve"> года, име</w:t>
      </w:r>
      <w:r w:rsidR="00111F72">
        <w:t>е</w:t>
      </w:r>
      <w:r>
        <w:t xml:space="preserve">т тенденцию к </w:t>
      </w:r>
      <w:r w:rsidR="00C21A98">
        <w:t>росту</w:t>
      </w:r>
      <w:r>
        <w:t xml:space="preserve"> на </w:t>
      </w:r>
      <w:r w:rsidR="00234D8C">
        <w:t>1071,4</w:t>
      </w:r>
      <w:r w:rsidR="00C21A98">
        <w:t xml:space="preserve"> тыс. рублей (+</w:t>
      </w:r>
      <w:r w:rsidR="00234D8C">
        <w:t>17,9</w:t>
      </w:r>
      <w:r>
        <w:t>%</w:t>
      </w:r>
      <w:r w:rsidR="000871E3">
        <w:t>)</w:t>
      </w:r>
      <w:r>
        <w:t>.</w:t>
      </w:r>
      <w:r w:rsidR="008A5493">
        <w:t xml:space="preserve"> В 202</w:t>
      </w:r>
      <w:r w:rsidR="00C21A98">
        <w:t>3</w:t>
      </w:r>
      <w:r w:rsidR="008A5493">
        <w:t>-202</w:t>
      </w:r>
      <w:r w:rsidR="00C21A98">
        <w:t>4</w:t>
      </w:r>
      <w:r w:rsidR="008A5493">
        <w:t xml:space="preserve"> годах объем дотаций составит </w:t>
      </w:r>
      <w:r w:rsidR="00234D8C">
        <w:t>6499,3</w:t>
      </w:r>
      <w:r w:rsidR="008A5493">
        <w:t xml:space="preserve"> тыс. рублей и </w:t>
      </w:r>
      <w:r w:rsidR="00234D8C">
        <w:t>23846,5</w:t>
      </w:r>
      <w:r w:rsidR="008A5493">
        <w:t xml:space="preserve"> тыс. рублей</w:t>
      </w:r>
      <w:r w:rsidR="00BD141F">
        <w:t>,</w:t>
      </w:r>
      <w:r w:rsidR="008A5493">
        <w:t xml:space="preserve"> соответственно.</w:t>
      </w:r>
    </w:p>
    <w:p w:rsidR="004B4967" w:rsidRDefault="004B4967" w:rsidP="00463B01">
      <w:pPr>
        <w:pStyle w:val="a9"/>
        <w:spacing w:after="0"/>
        <w:ind w:left="0" w:firstLine="567"/>
        <w:jc w:val="both"/>
      </w:pPr>
      <w:r>
        <w:t>Объем субсиди</w:t>
      </w:r>
      <w:r w:rsidR="008F2747">
        <w:t>и</w:t>
      </w:r>
      <w:r>
        <w:t xml:space="preserve"> на реализацию мероприятий перечня проектов народных инициатив из областного бюджета на 202</w:t>
      </w:r>
      <w:r w:rsidR="001F13CC">
        <w:t>2</w:t>
      </w:r>
      <w:r>
        <w:t>-202</w:t>
      </w:r>
      <w:r w:rsidR="001F13CC">
        <w:t>4</w:t>
      </w:r>
      <w:r>
        <w:t xml:space="preserve"> годы запланирован в объеме </w:t>
      </w:r>
      <w:r w:rsidR="007B7BB8">
        <w:t>200</w:t>
      </w:r>
      <w:r>
        <w:t xml:space="preserve"> тыс. рублей ежегодно</w:t>
      </w:r>
      <w:r w:rsidR="00CF47C9">
        <w:t xml:space="preserve"> (п.2 ст.1</w:t>
      </w:r>
      <w:r w:rsidR="001F13CC">
        <w:t>2</w:t>
      </w:r>
      <w:r w:rsidR="00CF47C9" w:rsidRPr="0053720D">
        <w:t xml:space="preserve"> проекта Закона Иркутской области «Об областном бюджете на 20</w:t>
      </w:r>
      <w:r w:rsidR="00CF47C9">
        <w:t>2</w:t>
      </w:r>
      <w:r w:rsidR="001F13CC">
        <w:t>2</w:t>
      </w:r>
      <w:r w:rsidR="00CF47C9" w:rsidRPr="0053720D">
        <w:t xml:space="preserve"> год и на плановый период 202</w:t>
      </w:r>
      <w:r w:rsidR="001F13CC">
        <w:t>3</w:t>
      </w:r>
      <w:r w:rsidR="00CF47C9" w:rsidRPr="0053720D">
        <w:t xml:space="preserve"> и 202</w:t>
      </w:r>
      <w:r w:rsidR="001F13CC">
        <w:t>4</w:t>
      </w:r>
      <w:r w:rsidR="00CF47C9" w:rsidRPr="0053720D">
        <w:t>гг.»</w:t>
      </w:r>
      <w:r w:rsidR="00CF47C9">
        <w:t>)</w:t>
      </w:r>
      <w:r w:rsidR="00F170C1">
        <w:t xml:space="preserve">, </w:t>
      </w:r>
      <w:r w:rsidR="00234D8C">
        <w:t xml:space="preserve">на </w:t>
      </w:r>
      <w:r>
        <w:t>уровн</w:t>
      </w:r>
      <w:r w:rsidR="00234D8C">
        <w:t>е</w:t>
      </w:r>
      <w:r>
        <w:t xml:space="preserve"> </w:t>
      </w:r>
      <w:r w:rsidR="00F170C1">
        <w:t xml:space="preserve">оценки </w:t>
      </w:r>
      <w:r w:rsidR="007B7BB8">
        <w:t xml:space="preserve">исполнения </w:t>
      </w:r>
      <w:r>
        <w:t>20</w:t>
      </w:r>
      <w:r w:rsidR="007B7BB8">
        <w:t>2</w:t>
      </w:r>
      <w:r w:rsidR="001F13CC">
        <w:t>1</w:t>
      </w:r>
      <w:r>
        <w:t xml:space="preserve"> года</w:t>
      </w:r>
      <w:r w:rsidR="008F2747">
        <w:t xml:space="preserve">. </w:t>
      </w:r>
    </w:p>
    <w:p w:rsidR="0060686E" w:rsidRDefault="0060686E" w:rsidP="00463B01">
      <w:pPr>
        <w:pStyle w:val="a9"/>
        <w:spacing w:after="0"/>
        <w:ind w:left="0" w:firstLine="567"/>
        <w:jc w:val="both"/>
      </w:pPr>
      <w:r>
        <w:t xml:space="preserve">Объем субвенций из областного бюджета запланирован в объеме </w:t>
      </w:r>
      <w:r w:rsidR="00864380">
        <w:t>144,1</w:t>
      </w:r>
      <w:r w:rsidR="00220DD4">
        <w:t xml:space="preserve"> </w:t>
      </w:r>
      <w:r>
        <w:t>тыс. рублей</w:t>
      </w:r>
      <w:r w:rsidR="00220DD4">
        <w:t xml:space="preserve"> </w:t>
      </w:r>
      <w:r w:rsidR="002813E3">
        <w:t>(202</w:t>
      </w:r>
      <w:r w:rsidR="00864380">
        <w:t>2</w:t>
      </w:r>
      <w:r w:rsidR="002813E3">
        <w:t>г.),</w:t>
      </w:r>
      <w:r w:rsidR="000C46C8">
        <w:t xml:space="preserve"> с ростом к оценке исполнения 2021 года на 6,1 тыс. руб. (+4,4%), в объеме</w:t>
      </w:r>
      <w:r w:rsidR="002813E3">
        <w:t xml:space="preserve"> </w:t>
      </w:r>
      <w:r w:rsidR="00864380">
        <w:t>149,1</w:t>
      </w:r>
      <w:r w:rsidR="002813E3">
        <w:t xml:space="preserve"> тыс. рублей (202</w:t>
      </w:r>
      <w:r w:rsidR="00864380">
        <w:t>3</w:t>
      </w:r>
      <w:r w:rsidR="002813E3">
        <w:t xml:space="preserve">г.), </w:t>
      </w:r>
      <w:r w:rsidR="000C46C8">
        <w:t xml:space="preserve">в объеме </w:t>
      </w:r>
      <w:r w:rsidR="00864380">
        <w:t>154,4</w:t>
      </w:r>
      <w:r w:rsidR="002813E3">
        <w:t xml:space="preserve"> тыс. рублей (202</w:t>
      </w:r>
      <w:r w:rsidR="00864380">
        <w:t>4</w:t>
      </w:r>
      <w:r w:rsidR="002813E3">
        <w:t xml:space="preserve">г.) </w:t>
      </w:r>
      <w:r w:rsidR="00220DD4">
        <w:t xml:space="preserve">(в т.ч. субвенции на осуществление </w:t>
      </w:r>
      <w:r w:rsidR="002813E3">
        <w:t xml:space="preserve">полномочий по </w:t>
      </w:r>
      <w:r w:rsidR="0010338F">
        <w:t>первично</w:t>
      </w:r>
      <w:r w:rsidR="002813E3">
        <w:t>му</w:t>
      </w:r>
      <w:r w:rsidR="0010338F">
        <w:t xml:space="preserve"> воинско</w:t>
      </w:r>
      <w:r w:rsidR="002813E3">
        <w:t>му</w:t>
      </w:r>
      <w:r w:rsidR="0010338F">
        <w:t xml:space="preserve"> учет</w:t>
      </w:r>
      <w:r w:rsidR="002813E3">
        <w:t>у</w:t>
      </w:r>
      <w:r w:rsidR="0010338F">
        <w:t xml:space="preserve"> на территориях, где отсутствуют военные комиссариаты</w:t>
      </w:r>
      <w:r w:rsidR="00220DD4">
        <w:t xml:space="preserve"> в сумме </w:t>
      </w:r>
      <w:r w:rsidR="00864380">
        <w:t>143,4</w:t>
      </w:r>
      <w:r w:rsidR="00220DD4">
        <w:t xml:space="preserve"> тыс. рублей </w:t>
      </w:r>
      <w:r w:rsidR="002813E3">
        <w:t>(202</w:t>
      </w:r>
      <w:r w:rsidR="00864380">
        <w:t>2</w:t>
      </w:r>
      <w:r w:rsidR="002813E3">
        <w:t xml:space="preserve">г.), </w:t>
      </w:r>
      <w:r w:rsidR="00864380">
        <w:t>148,4</w:t>
      </w:r>
      <w:r w:rsidR="002813E3">
        <w:t xml:space="preserve"> тыс. руб. (202</w:t>
      </w:r>
      <w:r w:rsidR="00864380">
        <w:t>3</w:t>
      </w:r>
      <w:r w:rsidR="002813E3">
        <w:t xml:space="preserve">г.), </w:t>
      </w:r>
      <w:r w:rsidR="00864380">
        <w:t>153,7</w:t>
      </w:r>
      <w:r w:rsidR="002813E3">
        <w:t xml:space="preserve"> тыс. руб. (202</w:t>
      </w:r>
      <w:r w:rsidR="00864380">
        <w:t>4</w:t>
      </w:r>
      <w:r w:rsidR="002813E3">
        <w:t xml:space="preserve">г.) </w:t>
      </w:r>
      <w:r w:rsidR="00220DD4">
        <w:t xml:space="preserve">и </w:t>
      </w:r>
      <w:r w:rsidR="00220DD4"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20DD4">
        <w:t xml:space="preserve"> в сумме 0,7 тыс. руб.</w:t>
      </w:r>
      <w:r w:rsidR="00CF47C9">
        <w:t>,</w:t>
      </w:r>
      <w:r w:rsidR="002813E3">
        <w:t xml:space="preserve"> ежегодно</w:t>
      </w:r>
      <w:r w:rsidR="00730FD0">
        <w:t xml:space="preserve"> (202</w:t>
      </w:r>
      <w:r w:rsidR="009A7BFB">
        <w:t>2</w:t>
      </w:r>
      <w:r w:rsidR="00730FD0">
        <w:t>-202</w:t>
      </w:r>
      <w:r w:rsidR="009A7BFB">
        <w:t>4</w:t>
      </w:r>
      <w:r w:rsidR="00730FD0">
        <w:t>гг.)</w:t>
      </w:r>
      <w:r w:rsidR="006C3B52">
        <w:t>,</w:t>
      </w:r>
      <w:r w:rsidR="00CF47C9">
        <w:t xml:space="preserve"> </w:t>
      </w:r>
      <w:r w:rsidR="006C3B52">
        <w:t xml:space="preserve">на основании </w:t>
      </w:r>
      <w:r w:rsidR="00CF47C9">
        <w:t>п.1 ст.1</w:t>
      </w:r>
      <w:r w:rsidR="00E64283">
        <w:t>3</w:t>
      </w:r>
      <w:r w:rsidR="00CF47C9" w:rsidRPr="0053720D">
        <w:t xml:space="preserve"> проекта Закона Иркутской области «Об областном бюджете на 20</w:t>
      </w:r>
      <w:r w:rsidR="00CF47C9">
        <w:t>2</w:t>
      </w:r>
      <w:r w:rsidR="00E64283">
        <w:t>2</w:t>
      </w:r>
      <w:r w:rsidR="00CF47C9" w:rsidRPr="0053720D">
        <w:t xml:space="preserve"> год и на плановый период 202</w:t>
      </w:r>
      <w:r w:rsidR="00E64283">
        <w:t>3</w:t>
      </w:r>
      <w:r w:rsidR="00CF47C9" w:rsidRPr="0053720D">
        <w:t xml:space="preserve"> и 202</w:t>
      </w:r>
      <w:r w:rsidR="00E64283">
        <w:t>4</w:t>
      </w:r>
      <w:r w:rsidR="00CF47C9" w:rsidRPr="0053720D">
        <w:t>гг.»</w:t>
      </w:r>
      <w:r w:rsidR="00220DD4">
        <w:t>)</w:t>
      </w:r>
      <w:r>
        <w:t>.</w:t>
      </w:r>
    </w:p>
    <w:p w:rsidR="007A09A9" w:rsidRDefault="007A09A9" w:rsidP="007A09A9">
      <w:pPr>
        <w:pStyle w:val="a9"/>
        <w:spacing w:after="0"/>
        <w:ind w:left="0" w:firstLine="567"/>
        <w:jc w:val="both"/>
      </w:pPr>
      <w:r>
        <w:t>Объем иных межбюджетных трансфертов бюджету Тутурского муниципального образования</w:t>
      </w:r>
      <w:r>
        <w:rPr>
          <w:bCs/>
        </w:rPr>
        <w:t xml:space="preserve"> </w:t>
      </w:r>
      <w:r>
        <w:t>предусмотрен на 2021 год в сумме 1000 тыс. руб., со снижением к уровню оценки исполнения 2021 года на 1673 тыс. руб. (-62,6%).</w:t>
      </w:r>
    </w:p>
    <w:p w:rsidR="00657F6C" w:rsidRDefault="00E67AA0" w:rsidP="00463B01">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0909B1">
        <w:t>Тутурского</w:t>
      </w:r>
      <w:r w:rsidR="0000549E">
        <w:t xml:space="preserve"> сельского поселения</w:t>
      </w:r>
      <w:r w:rsidRPr="00715968">
        <w:t xml:space="preserve"> проектом областного </w:t>
      </w:r>
      <w:r w:rsidR="00C5158E">
        <w:t xml:space="preserve">и районного </w:t>
      </w:r>
      <w:r w:rsidRPr="00715968">
        <w:t>бюджет</w:t>
      </w:r>
      <w:r w:rsidR="00C5158E">
        <w:t>ов</w:t>
      </w:r>
      <w:r w:rsidRPr="00715968">
        <w:t xml:space="preserve"> на 20</w:t>
      </w:r>
      <w:r w:rsidR="00CE211B">
        <w:t>2</w:t>
      </w:r>
      <w:r w:rsidR="00A7732A">
        <w:t>2</w:t>
      </w:r>
      <w:r w:rsidR="00F572EC">
        <w:t xml:space="preserve"> год</w:t>
      </w:r>
      <w:r w:rsidRPr="00715968">
        <w:t>, удельный вес по</w:t>
      </w:r>
      <w:r w:rsidR="004A4E5D">
        <w:t xml:space="preserve"> </w:t>
      </w:r>
      <w:r w:rsidRPr="00715968">
        <w:t xml:space="preserve">видам безвозмездных поступлений составит: </w:t>
      </w:r>
      <w:r w:rsidR="00386290">
        <w:t xml:space="preserve">дотации </w:t>
      </w:r>
      <w:r w:rsidR="004A4E5D">
        <w:t xml:space="preserve">– </w:t>
      </w:r>
      <w:r w:rsidR="00A77F9C">
        <w:t>84</w:t>
      </w:r>
      <w:r w:rsidR="00657F6C" w:rsidRPr="00715968">
        <w:t>%,</w:t>
      </w:r>
      <w:r w:rsidR="00386290" w:rsidRPr="00386290">
        <w:t xml:space="preserve"> </w:t>
      </w:r>
      <w:r w:rsidR="00A77F9C">
        <w:t xml:space="preserve">иные МБТ – 11,9%, </w:t>
      </w:r>
      <w:r w:rsidR="00CE211B">
        <w:t xml:space="preserve">субсидии – </w:t>
      </w:r>
      <w:r w:rsidR="00A77F9C">
        <w:t>2,4</w:t>
      </w:r>
      <w:r w:rsidR="00CE211B">
        <w:t xml:space="preserve">%, </w:t>
      </w:r>
      <w:r w:rsidR="00386290" w:rsidRPr="00715968">
        <w:t>субвенции</w:t>
      </w:r>
      <w:r w:rsidR="00386290">
        <w:t xml:space="preserve"> – </w:t>
      </w:r>
      <w:r w:rsidR="00A77F9C">
        <w:t>1,7</w:t>
      </w:r>
      <w:r w:rsidR="00386290">
        <w:t>%.</w:t>
      </w:r>
      <w:r w:rsidR="00657F6C" w:rsidRPr="00715968">
        <w:t xml:space="preserve"> </w:t>
      </w:r>
    </w:p>
    <w:p w:rsidR="00220DD4" w:rsidRDefault="00220DD4" w:rsidP="007342C5">
      <w:pPr>
        <w:pStyle w:val="a9"/>
        <w:spacing w:after="0"/>
        <w:ind w:left="0" w:firstLine="600"/>
        <w:jc w:val="center"/>
        <w:rPr>
          <w:b/>
        </w:rPr>
      </w:pPr>
    </w:p>
    <w:p w:rsidR="00740B4D" w:rsidRDefault="00BD141F" w:rsidP="00624ADA">
      <w:pPr>
        <w:widowControl w:val="0"/>
        <w:numPr>
          <w:ilvl w:val="12"/>
          <w:numId w:val="0"/>
        </w:numPr>
        <w:ind w:firstLine="720"/>
        <w:jc w:val="center"/>
      </w:pPr>
      <w:r w:rsidRPr="00624ADA">
        <w:t>Анализ р</w:t>
      </w:r>
      <w:r w:rsidR="00C91429" w:rsidRPr="00624ADA">
        <w:t>асход</w:t>
      </w:r>
      <w:r w:rsidRPr="00624ADA">
        <w:t xml:space="preserve">ов </w:t>
      </w:r>
      <w:r w:rsidR="00C91429" w:rsidRPr="00624ADA">
        <w:t xml:space="preserve">бюджета </w:t>
      </w:r>
      <w:r w:rsidR="000909B1">
        <w:t>Тутурского</w:t>
      </w:r>
      <w:r w:rsidR="00624ADA" w:rsidRPr="00AA5219">
        <w:t xml:space="preserve"> муниципального образования </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0909B1">
        <w:t>Тутурского</w:t>
      </w:r>
      <w:r w:rsidR="0000549E">
        <w:t xml:space="preserve">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ED0CFF">
        <w:t>2</w:t>
      </w:r>
      <w:r w:rsidR="006C047A">
        <w:t xml:space="preserve"> год и на плановый период 202</w:t>
      </w:r>
      <w:r w:rsidR="00ED0CFF">
        <w:t>3</w:t>
      </w:r>
      <w:r w:rsidR="006C047A">
        <w:t xml:space="preserve"> и 202</w:t>
      </w:r>
      <w:r w:rsidR="00ED0CFF">
        <w:t>4</w:t>
      </w:r>
      <w:r w:rsidR="006C047A">
        <w:t xml:space="preserve">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на </w:t>
      </w:r>
      <w:r w:rsidR="007965C5">
        <w:t>202</w:t>
      </w:r>
      <w:r w:rsidR="00ED0CFF">
        <w:t>2</w:t>
      </w:r>
      <w:r w:rsidR="007965C5">
        <w:t xml:space="preserve"> год и плановый период 202</w:t>
      </w:r>
      <w:r w:rsidR="00ED0CFF">
        <w:t>3</w:t>
      </w:r>
      <w:r w:rsidR="007965C5">
        <w:t xml:space="preserve"> и 202</w:t>
      </w:r>
      <w:r w:rsidR="00ED0CFF">
        <w:t>4</w:t>
      </w:r>
      <w:r w:rsidR="007965C5">
        <w:t xml:space="preserve"> годов</w:t>
      </w:r>
      <w:r w:rsidR="002174D6">
        <w:t>»</w:t>
      </w:r>
      <w:r w:rsidRPr="00315E8A">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w:t>
      </w:r>
      <w:r w:rsidR="00740B4D">
        <w:t>приоритетные направления</w:t>
      </w:r>
      <w:r>
        <w:t xml:space="preserve">: </w:t>
      </w:r>
    </w:p>
    <w:p w:rsidR="00531C4F" w:rsidRDefault="00C82B69" w:rsidP="00463B01">
      <w:pPr>
        <w:tabs>
          <w:tab w:val="left" w:pos="1134"/>
        </w:tabs>
        <w:autoSpaceDE w:val="0"/>
        <w:autoSpaceDN w:val="0"/>
        <w:adjustRightInd w:val="0"/>
        <w:ind w:firstLine="567"/>
        <w:jc w:val="both"/>
      </w:pPr>
      <w:r w:rsidRPr="00C82B69">
        <w:t xml:space="preserve">1) </w:t>
      </w:r>
      <w:r w:rsidR="008E165C">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rsidR="008E165C">
        <w:t xml:space="preserve">техническому и вспомогательному персоналу </w:t>
      </w:r>
      <w:r w:rsidRPr="00C82B69">
        <w:t>местной администрации</w:t>
      </w:r>
      <w:r w:rsidR="008E165C">
        <w:t xml:space="preserve">, работникам учреждений, находящимся в ведении </w:t>
      </w:r>
      <w:r w:rsidRPr="00C82B69">
        <w:t xml:space="preserve"> </w:t>
      </w:r>
      <w:r w:rsidR="008E165C">
        <w:t xml:space="preserve">ОМСУ, </w:t>
      </w:r>
      <w:r w:rsidRPr="00C82B69">
        <w:t>предусмотрена в соответствии с нормативом формирования расходов на оплату труда с учетом нормативной штатной численности работников</w:t>
      </w:r>
      <w:r w:rsidR="009A7BFB">
        <w:t xml:space="preserve"> (на период 9-10 месяцев)</w:t>
      </w:r>
      <w:r w:rsidR="00531C4F">
        <w:t>;</w:t>
      </w:r>
      <w:r w:rsidRPr="00C82B69">
        <w:t xml:space="preserve"> </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 xml:space="preserve">3) </w:t>
      </w:r>
      <w:r w:rsidR="008E165C">
        <w:t xml:space="preserve">оплата </w:t>
      </w:r>
      <w:r w:rsidRPr="00C82B69">
        <w:t>коммунальны</w:t>
      </w:r>
      <w:r w:rsidR="00DC6D2A">
        <w:t>х</w:t>
      </w:r>
      <w:r w:rsidRPr="00C82B69">
        <w:t xml:space="preserve"> услуг; </w:t>
      </w:r>
    </w:p>
    <w:p w:rsidR="00DC6D2A" w:rsidRDefault="00C82B69" w:rsidP="00463B01">
      <w:pPr>
        <w:tabs>
          <w:tab w:val="left" w:pos="1134"/>
        </w:tabs>
        <w:autoSpaceDE w:val="0"/>
        <w:autoSpaceDN w:val="0"/>
        <w:adjustRightInd w:val="0"/>
        <w:ind w:firstLine="567"/>
        <w:jc w:val="both"/>
      </w:pPr>
      <w:r w:rsidRPr="00C82B69">
        <w:t xml:space="preserve">4) расходы </w:t>
      </w:r>
      <w:r w:rsidR="00A81FB8">
        <w:t>муниципального дорожного фонда</w:t>
      </w:r>
      <w:r w:rsidR="006C441B">
        <w:t>.</w:t>
      </w:r>
    </w:p>
    <w:p w:rsidR="00615EF1" w:rsidRDefault="00615EF1" w:rsidP="00463B01">
      <w:pPr>
        <w:tabs>
          <w:tab w:val="left" w:pos="1134"/>
        </w:tabs>
        <w:autoSpaceDE w:val="0"/>
        <w:autoSpaceDN w:val="0"/>
        <w:adjustRightInd w:val="0"/>
        <w:ind w:firstLine="567"/>
        <w:jc w:val="both"/>
      </w:pPr>
      <w:r>
        <w:t xml:space="preserve">В целях анализа расходов бюджета </w:t>
      </w:r>
      <w:r w:rsidR="000909B1">
        <w:t>Тутурского</w:t>
      </w:r>
      <w:r>
        <w:t xml:space="preserve"> муниципального образования КСК района сравнивались показатели оценки исполнения местного бюджета за 2021 год с показателями расходов проекта бюджета, предлагаемыми к утверждению на 2022 год.</w:t>
      </w:r>
    </w:p>
    <w:p w:rsidR="000909E5" w:rsidRPr="00F2337E" w:rsidRDefault="000909E5" w:rsidP="000909E5">
      <w:pPr>
        <w:pStyle w:val="ac"/>
        <w:widowControl w:val="0"/>
        <w:ind w:firstLine="540"/>
        <w:jc w:val="both"/>
        <w:rPr>
          <w:b w:val="0"/>
          <w:bCs w:val="0"/>
          <w:i w:val="0"/>
          <w:color w:val="000000"/>
          <w:spacing w:val="3"/>
          <w:sz w:val="24"/>
        </w:rPr>
      </w:pPr>
      <w:r>
        <w:rPr>
          <w:b w:val="0"/>
          <w:bCs w:val="0"/>
          <w:i w:val="0"/>
          <w:color w:val="000000"/>
          <w:spacing w:val="3"/>
          <w:sz w:val="24"/>
        </w:rPr>
        <w:t>Общий объем расходов местного бюджета на 202</w:t>
      </w:r>
      <w:r w:rsidR="00615EF1">
        <w:rPr>
          <w:b w:val="0"/>
          <w:bCs w:val="0"/>
          <w:i w:val="0"/>
          <w:color w:val="000000"/>
          <w:spacing w:val="3"/>
          <w:sz w:val="24"/>
        </w:rPr>
        <w:t>2</w:t>
      </w:r>
      <w:r>
        <w:rPr>
          <w:b w:val="0"/>
          <w:bCs w:val="0"/>
          <w:i w:val="0"/>
          <w:color w:val="000000"/>
          <w:spacing w:val="3"/>
          <w:sz w:val="24"/>
        </w:rPr>
        <w:t xml:space="preserve"> год предлагается утвердить</w:t>
      </w:r>
      <w:r w:rsidRPr="00210876">
        <w:rPr>
          <w:b w:val="0"/>
          <w:bCs w:val="0"/>
          <w:i w:val="0"/>
          <w:color w:val="000000"/>
          <w:spacing w:val="3"/>
          <w:sz w:val="24"/>
        </w:rPr>
        <w:t xml:space="preserve"> в  сумме </w:t>
      </w:r>
      <w:r w:rsidR="00693D18">
        <w:rPr>
          <w:b w:val="0"/>
          <w:bCs w:val="0"/>
          <w:i w:val="0"/>
          <w:color w:val="000000"/>
          <w:spacing w:val="3"/>
          <w:sz w:val="24"/>
        </w:rPr>
        <w:t>9548,1</w:t>
      </w:r>
      <w:r>
        <w:rPr>
          <w:b w:val="0"/>
          <w:bCs w:val="0"/>
          <w:i w:val="0"/>
          <w:color w:val="000000"/>
          <w:spacing w:val="3"/>
          <w:sz w:val="24"/>
        </w:rPr>
        <w:t xml:space="preserve"> тыс. руб., что ниже уровня </w:t>
      </w:r>
      <w:r w:rsidR="009E4238">
        <w:rPr>
          <w:b w:val="0"/>
          <w:bCs w:val="0"/>
          <w:i w:val="0"/>
          <w:color w:val="000000"/>
          <w:spacing w:val="3"/>
          <w:sz w:val="24"/>
        </w:rPr>
        <w:t xml:space="preserve">оценки исполнения </w:t>
      </w:r>
      <w:r>
        <w:rPr>
          <w:b w:val="0"/>
          <w:bCs w:val="0"/>
          <w:i w:val="0"/>
          <w:color w:val="000000"/>
          <w:spacing w:val="3"/>
          <w:sz w:val="24"/>
        </w:rPr>
        <w:t>20</w:t>
      </w:r>
      <w:r w:rsidR="00C66D11">
        <w:rPr>
          <w:b w:val="0"/>
          <w:bCs w:val="0"/>
          <w:i w:val="0"/>
          <w:color w:val="000000"/>
          <w:spacing w:val="3"/>
          <w:sz w:val="24"/>
        </w:rPr>
        <w:t>2</w:t>
      </w:r>
      <w:r w:rsidR="009E4238">
        <w:rPr>
          <w:b w:val="0"/>
          <w:bCs w:val="0"/>
          <w:i w:val="0"/>
          <w:color w:val="000000"/>
          <w:spacing w:val="3"/>
          <w:sz w:val="24"/>
        </w:rPr>
        <w:t>1</w:t>
      </w:r>
      <w:r>
        <w:rPr>
          <w:b w:val="0"/>
          <w:bCs w:val="0"/>
          <w:i w:val="0"/>
          <w:color w:val="000000"/>
          <w:spacing w:val="3"/>
          <w:sz w:val="24"/>
        </w:rPr>
        <w:t xml:space="preserve"> года на сумму </w:t>
      </w:r>
      <w:r w:rsidR="00693D18">
        <w:rPr>
          <w:b w:val="0"/>
          <w:bCs w:val="0"/>
          <w:i w:val="0"/>
          <w:color w:val="000000"/>
          <w:spacing w:val="3"/>
          <w:sz w:val="24"/>
        </w:rPr>
        <w:t>1370,7</w:t>
      </w:r>
      <w:r>
        <w:rPr>
          <w:b w:val="0"/>
          <w:bCs w:val="0"/>
          <w:i w:val="0"/>
          <w:color w:val="000000"/>
          <w:spacing w:val="3"/>
          <w:sz w:val="24"/>
        </w:rPr>
        <w:t xml:space="preserve"> тыс. руб. (-</w:t>
      </w:r>
      <w:r w:rsidR="00693D18">
        <w:rPr>
          <w:b w:val="0"/>
          <w:bCs w:val="0"/>
          <w:i w:val="0"/>
          <w:color w:val="000000"/>
          <w:spacing w:val="3"/>
          <w:sz w:val="24"/>
        </w:rPr>
        <w:t>12,6</w:t>
      </w:r>
      <w:r>
        <w:rPr>
          <w:b w:val="0"/>
          <w:bCs w:val="0"/>
          <w:i w:val="0"/>
          <w:color w:val="000000"/>
          <w:spacing w:val="3"/>
          <w:sz w:val="24"/>
        </w:rPr>
        <w:t>%)</w:t>
      </w:r>
      <w:r w:rsidRPr="00F2337E">
        <w:rPr>
          <w:b w:val="0"/>
          <w:bCs w:val="0"/>
          <w:i w:val="0"/>
          <w:color w:val="000000"/>
          <w:spacing w:val="3"/>
          <w:sz w:val="24"/>
        </w:rPr>
        <w:t>.</w:t>
      </w:r>
    </w:p>
    <w:p w:rsidR="002C41F6" w:rsidRPr="00C93383" w:rsidRDefault="002C41F6" w:rsidP="002C41F6">
      <w:pPr>
        <w:autoSpaceDE w:val="0"/>
        <w:autoSpaceDN w:val="0"/>
        <w:adjustRightInd w:val="0"/>
        <w:ind w:firstLine="540"/>
        <w:jc w:val="both"/>
        <w:rPr>
          <w:rFonts w:eastAsia="SimSun"/>
        </w:rPr>
      </w:pPr>
      <w:r w:rsidRPr="00F2337E">
        <w:rPr>
          <w:rFonts w:eastAsia="SimSun"/>
        </w:rPr>
        <w:t>Снижение расходов</w:t>
      </w:r>
      <w:r w:rsidR="00663C5C">
        <w:rPr>
          <w:rFonts w:eastAsia="SimSun"/>
        </w:rPr>
        <w:t xml:space="preserve"> в 2022 году</w:t>
      </w:r>
      <w:r w:rsidRPr="00F2337E">
        <w:rPr>
          <w:rFonts w:eastAsia="SimSun"/>
        </w:rPr>
        <w:t>, в основном, связано с сокращением доходн</w:t>
      </w:r>
      <w:r w:rsidRPr="00C93383">
        <w:rPr>
          <w:rFonts w:eastAsia="SimSun"/>
        </w:rPr>
        <w:t>ой части бюджета.</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w:t>
      </w:r>
      <w:r w:rsidR="00AD54F3">
        <w:t>22</w:t>
      </w:r>
      <w:r>
        <w:t>г.</w:t>
      </w:r>
      <w:r w:rsidR="00D8062F">
        <w:t>,</w:t>
      </w:r>
      <w:r>
        <w:t xml:space="preserve"> с учетом оценки ожидаемого исполнения местного бюджета по расходам в 20</w:t>
      </w:r>
      <w:r w:rsidR="00C66D11">
        <w:t>2</w:t>
      </w:r>
      <w:r w:rsidR="00615EF1">
        <w:t>1</w:t>
      </w:r>
      <w:r>
        <w:t xml:space="preserve"> году</w:t>
      </w:r>
      <w:r w:rsidR="00D8062F">
        <w:t>,</w:t>
      </w:r>
      <w:r>
        <w:t xml:space="preserve"> приведено в нижеследующей таблице</w:t>
      </w:r>
      <w:r w:rsidR="004E39A3">
        <w:t xml:space="preserve"> </w:t>
      </w:r>
      <w:r w:rsidR="004659D7">
        <w:t>2</w:t>
      </w:r>
      <w:r>
        <w:t xml:space="preserve"> (в тыс. руб.):</w:t>
      </w:r>
    </w:p>
    <w:p w:rsidR="004E39A3" w:rsidRDefault="004E39A3" w:rsidP="004E39A3">
      <w:pPr>
        <w:widowControl w:val="0"/>
        <w:numPr>
          <w:ilvl w:val="12"/>
          <w:numId w:val="0"/>
        </w:numPr>
        <w:ind w:firstLine="567"/>
        <w:jc w:val="right"/>
      </w:pPr>
    </w:p>
    <w:p w:rsidR="00772869" w:rsidRDefault="004E39A3" w:rsidP="004E39A3">
      <w:pPr>
        <w:widowControl w:val="0"/>
        <w:numPr>
          <w:ilvl w:val="12"/>
          <w:numId w:val="0"/>
        </w:numPr>
        <w:ind w:firstLine="567"/>
        <w:jc w:val="right"/>
        <w:rPr>
          <w:i/>
        </w:rPr>
      </w:pPr>
      <w:r w:rsidRPr="002A7EBC">
        <w:rPr>
          <w:i/>
        </w:rPr>
        <w:t xml:space="preserve">Таблица </w:t>
      </w:r>
      <w:r w:rsidR="004659D7">
        <w:rPr>
          <w:i/>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134"/>
        <w:gridCol w:w="1134"/>
        <w:gridCol w:w="1134"/>
        <w:gridCol w:w="1134"/>
        <w:gridCol w:w="1098"/>
      </w:tblGrid>
      <w:tr w:rsidR="00832FBF" w:rsidRPr="002A072A" w:rsidTr="007A565F">
        <w:tc>
          <w:tcPr>
            <w:tcW w:w="4219"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34"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4500" w:type="dxa"/>
            <w:gridSpan w:val="4"/>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615EF1" w:rsidRPr="002A072A" w:rsidTr="007A565F">
        <w:trPr>
          <w:trHeight w:val="378"/>
        </w:trPr>
        <w:tc>
          <w:tcPr>
            <w:tcW w:w="4219" w:type="dxa"/>
            <w:vMerge/>
            <w:vAlign w:val="center"/>
          </w:tcPr>
          <w:p w:rsidR="00615EF1" w:rsidRPr="00883B52" w:rsidRDefault="00615EF1" w:rsidP="006D30B0">
            <w:pPr>
              <w:widowControl w:val="0"/>
              <w:numPr>
                <w:ilvl w:val="12"/>
                <w:numId w:val="0"/>
              </w:numPr>
              <w:jc w:val="center"/>
              <w:rPr>
                <w:sz w:val="16"/>
                <w:szCs w:val="16"/>
              </w:rPr>
            </w:pPr>
          </w:p>
        </w:tc>
        <w:tc>
          <w:tcPr>
            <w:tcW w:w="1134" w:type="dxa"/>
            <w:vAlign w:val="center"/>
          </w:tcPr>
          <w:p w:rsidR="00615EF1" w:rsidRPr="00601AE1" w:rsidRDefault="00615EF1" w:rsidP="004659D7">
            <w:pPr>
              <w:widowControl w:val="0"/>
              <w:numPr>
                <w:ilvl w:val="12"/>
                <w:numId w:val="0"/>
              </w:numPr>
              <w:jc w:val="center"/>
              <w:rPr>
                <w:b/>
                <w:sz w:val="16"/>
                <w:szCs w:val="16"/>
              </w:rPr>
            </w:pPr>
            <w:r w:rsidRPr="00601AE1">
              <w:rPr>
                <w:b/>
                <w:sz w:val="16"/>
                <w:szCs w:val="16"/>
              </w:rPr>
              <w:t>20</w:t>
            </w:r>
            <w:r>
              <w:rPr>
                <w:b/>
                <w:sz w:val="16"/>
                <w:szCs w:val="16"/>
              </w:rPr>
              <w:t>21</w:t>
            </w:r>
            <w:r w:rsidRPr="00601AE1">
              <w:rPr>
                <w:b/>
                <w:sz w:val="16"/>
                <w:szCs w:val="16"/>
              </w:rPr>
              <w:t>г.</w:t>
            </w:r>
          </w:p>
        </w:tc>
        <w:tc>
          <w:tcPr>
            <w:tcW w:w="1134" w:type="dxa"/>
            <w:vAlign w:val="center"/>
          </w:tcPr>
          <w:p w:rsidR="00615EF1" w:rsidRPr="00601AE1" w:rsidRDefault="00615EF1" w:rsidP="004659D7">
            <w:pPr>
              <w:widowControl w:val="0"/>
              <w:numPr>
                <w:ilvl w:val="12"/>
                <w:numId w:val="0"/>
              </w:numPr>
              <w:jc w:val="center"/>
              <w:rPr>
                <w:b/>
                <w:sz w:val="16"/>
                <w:szCs w:val="16"/>
              </w:rPr>
            </w:pPr>
            <w:r w:rsidRPr="00601AE1">
              <w:rPr>
                <w:b/>
                <w:sz w:val="16"/>
                <w:szCs w:val="16"/>
              </w:rPr>
              <w:t>202</w:t>
            </w:r>
            <w:r>
              <w:rPr>
                <w:b/>
                <w:sz w:val="16"/>
                <w:szCs w:val="16"/>
              </w:rPr>
              <w:t>2</w:t>
            </w:r>
            <w:r w:rsidRPr="00601AE1">
              <w:rPr>
                <w:b/>
                <w:sz w:val="16"/>
                <w:szCs w:val="16"/>
              </w:rPr>
              <w:t>г.</w:t>
            </w:r>
          </w:p>
        </w:tc>
        <w:tc>
          <w:tcPr>
            <w:tcW w:w="1134" w:type="dxa"/>
            <w:vAlign w:val="center"/>
          </w:tcPr>
          <w:p w:rsidR="00615EF1" w:rsidRPr="00832FBF" w:rsidRDefault="00615EF1" w:rsidP="00832FBF">
            <w:pPr>
              <w:widowControl w:val="0"/>
              <w:numPr>
                <w:ilvl w:val="12"/>
                <w:numId w:val="0"/>
              </w:numPr>
              <w:jc w:val="center"/>
              <w:rPr>
                <w:b/>
                <w:sz w:val="16"/>
                <w:szCs w:val="16"/>
              </w:rPr>
            </w:pPr>
            <w:r w:rsidRPr="00832FBF">
              <w:rPr>
                <w:b/>
                <w:sz w:val="16"/>
                <w:szCs w:val="16"/>
              </w:rPr>
              <w:t>20</w:t>
            </w:r>
            <w:r>
              <w:rPr>
                <w:b/>
                <w:sz w:val="16"/>
                <w:szCs w:val="16"/>
              </w:rPr>
              <w:t>22г.</w:t>
            </w:r>
            <w:r w:rsidRPr="00832FBF">
              <w:rPr>
                <w:b/>
                <w:sz w:val="16"/>
                <w:szCs w:val="16"/>
              </w:rPr>
              <w:t>/</w:t>
            </w:r>
          </w:p>
          <w:p w:rsidR="00615EF1" w:rsidRDefault="00615EF1" w:rsidP="00832FBF">
            <w:pPr>
              <w:widowControl w:val="0"/>
              <w:numPr>
                <w:ilvl w:val="12"/>
                <w:numId w:val="0"/>
              </w:numPr>
              <w:jc w:val="center"/>
              <w:rPr>
                <w:sz w:val="16"/>
                <w:szCs w:val="16"/>
              </w:rPr>
            </w:pPr>
            <w:r w:rsidRPr="00832FBF">
              <w:rPr>
                <w:b/>
                <w:sz w:val="16"/>
                <w:szCs w:val="16"/>
              </w:rPr>
              <w:t>к 20</w:t>
            </w:r>
            <w:r>
              <w:rPr>
                <w:b/>
                <w:sz w:val="16"/>
                <w:szCs w:val="16"/>
              </w:rPr>
              <w:t>21</w:t>
            </w:r>
            <w:r w:rsidRPr="00832FBF">
              <w:rPr>
                <w:b/>
                <w:sz w:val="16"/>
                <w:szCs w:val="16"/>
              </w:rPr>
              <w:t>г.</w:t>
            </w:r>
            <w:r>
              <w:rPr>
                <w:sz w:val="16"/>
                <w:szCs w:val="16"/>
              </w:rPr>
              <w:t xml:space="preserve"> </w:t>
            </w:r>
          </w:p>
          <w:p w:rsidR="00615EF1" w:rsidRPr="00832FBF" w:rsidRDefault="00615EF1" w:rsidP="00832FBF">
            <w:pPr>
              <w:widowControl w:val="0"/>
              <w:numPr>
                <w:ilvl w:val="12"/>
                <w:numId w:val="0"/>
              </w:numPr>
              <w:jc w:val="center"/>
              <w:rPr>
                <w:b/>
                <w:sz w:val="16"/>
                <w:szCs w:val="16"/>
              </w:rPr>
            </w:pPr>
            <w:r>
              <w:rPr>
                <w:sz w:val="16"/>
                <w:szCs w:val="16"/>
              </w:rPr>
              <w:t>(в сумме)</w:t>
            </w:r>
          </w:p>
        </w:tc>
        <w:tc>
          <w:tcPr>
            <w:tcW w:w="1134" w:type="dxa"/>
          </w:tcPr>
          <w:p w:rsidR="00615EF1" w:rsidRPr="00832FBF" w:rsidRDefault="00615EF1" w:rsidP="00832FBF">
            <w:pPr>
              <w:widowControl w:val="0"/>
              <w:numPr>
                <w:ilvl w:val="12"/>
                <w:numId w:val="0"/>
              </w:numPr>
              <w:jc w:val="center"/>
              <w:rPr>
                <w:b/>
                <w:sz w:val="16"/>
                <w:szCs w:val="16"/>
              </w:rPr>
            </w:pPr>
            <w:r w:rsidRPr="00832FBF">
              <w:rPr>
                <w:b/>
                <w:sz w:val="16"/>
                <w:szCs w:val="16"/>
              </w:rPr>
              <w:t>20</w:t>
            </w:r>
            <w:r>
              <w:rPr>
                <w:b/>
                <w:sz w:val="16"/>
                <w:szCs w:val="16"/>
              </w:rPr>
              <w:t>22г.</w:t>
            </w:r>
            <w:r w:rsidRPr="00832FBF">
              <w:rPr>
                <w:b/>
                <w:sz w:val="16"/>
                <w:szCs w:val="16"/>
              </w:rPr>
              <w:t>/</w:t>
            </w:r>
          </w:p>
          <w:p w:rsidR="00615EF1" w:rsidRDefault="00615EF1" w:rsidP="00832FBF">
            <w:pPr>
              <w:widowControl w:val="0"/>
              <w:numPr>
                <w:ilvl w:val="12"/>
                <w:numId w:val="0"/>
              </w:numPr>
              <w:jc w:val="center"/>
              <w:rPr>
                <w:sz w:val="16"/>
                <w:szCs w:val="16"/>
              </w:rPr>
            </w:pPr>
            <w:r w:rsidRPr="00832FBF">
              <w:rPr>
                <w:b/>
                <w:sz w:val="16"/>
                <w:szCs w:val="16"/>
              </w:rPr>
              <w:t>к 20</w:t>
            </w:r>
            <w:r>
              <w:rPr>
                <w:b/>
                <w:sz w:val="16"/>
                <w:szCs w:val="16"/>
              </w:rPr>
              <w:t>21</w:t>
            </w:r>
            <w:r w:rsidRPr="00832FBF">
              <w:rPr>
                <w:b/>
                <w:sz w:val="16"/>
                <w:szCs w:val="16"/>
              </w:rPr>
              <w:t>г.</w:t>
            </w:r>
            <w:r>
              <w:rPr>
                <w:sz w:val="16"/>
                <w:szCs w:val="16"/>
              </w:rPr>
              <w:t xml:space="preserve"> </w:t>
            </w:r>
          </w:p>
          <w:p w:rsidR="00615EF1" w:rsidRPr="00832FBF" w:rsidRDefault="00615EF1" w:rsidP="00832FBF">
            <w:pPr>
              <w:widowControl w:val="0"/>
              <w:numPr>
                <w:ilvl w:val="12"/>
                <w:numId w:val="0"/>
              </w:numPr>
              <w:jc w:val="center"/>
              <w:rPr>
                <w:b/>
                <w:sz w:val="16"/>
                <w:szCs w:val="16"/>
              </w:rPr>
            </w:pPr>
            <w:r>
              <w:rPr>
                <w:sz w:val="16"/>
                <w:szCs w:val="16"/>
              </w:rPr>
              <w:t>(в %)</w:t>
            </w:r>
          </w:p>
        </w:tc>
        <w:tc>
          <w:tcPr>
            <w:tcW w:w="1098" w:type="dxa"/>
            <w:vAlign w:val="center"/>
          </w:tcPr>
          <w:p w:rsidR="00615EF1" w:rsidRPr="00832FBF" w:rsidRDefault="00615EF1" w:rsidP="004659D7">
            <w:pPr>
              <w:widowControl w:val="0"/>
              <w:numPr>
                <w:ilvl w:val="12"/>
                <w:numId w:val="0"/>
              </w:numPr>
              <w:jc w:val="center"/>
              <w:rPr>
                <w:b/>
                <w:sz w:val="16"/>
                <w:szCs w:val="16"/>
              </w:rPr>
            </w:pPr>
            <w:r>
              <w:rPr>
                <w:b/>
                <w:sz w:val="16"/>
                <w:szCs w:val="16"/>
              </w:rPr>
              <w:t>уд.вес, %</w:t>
            </w:r>
          </w:p>
        </w:tc>
      </w:tr>
      <w:tr w:rsidR="00772869" w:rsidRPr="002A072A" w:rsidTr="00772869">
        <w:tc>
          <w:tcPr>
            <w:tcW w:w="4219" w:type="dxa"/>
          </w:tcPr>
          <w:p w:rsidR="00772869" w:rsidRPr="00883B52" w:rsidRDefault="00772869"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34" w:type="dxa"/>
            <w:vAlign w:val="center"/>
          </w:tcPr>
          <w:p w:rsidR="00772869" w:rsidRPr="00601AE1" w:rsidRDefault="00772869" w:rsidP="006D30B0">
            <w:pPr>
              <w:widowControl w:val="0"/>
              <w:numPr>
                <w:ilvl w:val="12"/>
                <w:numId w:val="0"/>
              </w:numPr>
              <w:jc w:val="center"/>
              <w:rPr>
                <w:b/>
                <w:sz w:val="16"/>
                <w:szCs w:val="16"/>
              </w:rPr>
            </w:pPr>
            <w:r>
              <w:rPr>
                <w:b/>
                <w:sz w:val="16"/>
                <w:szCs w:val="16"/>
              </w:rPr>
              <w:t>10918,8</w:t>
            </w:r>
          </w:p>
        </w:tc>
        <w:tc>
          <w:tcPr>
            <w:tcW w:w="1134" w:type="dxa"/>
            <w:vAlign w:val="center"/>
          </w:tcPr>
          <w:p w:rsidR="00772869" w:rsidRPr="00601AE1" w:rsidRDefault="00772869" w:rsidP="006D30B0">
            <w:pPr>
              <w:widowControl w:val="0"/>
              <w:numPr>
                <w:ilvl w:val="12"/>
                <w:numId w:val="0"/>
              </w:numPr>
              <w:jc w:val="center"/>
              <w:rPr>
                <w:b/>
                <w:sz w:val="16"/>
                <w:szCs w:val="16"/>
              </w:rPr>
            </w:pPr>
            <w:r>
              <w:rPr>
                <w:b/>
                <w:sz w:val="16"/>
                <w:szCs w:val="16"/>
              </w:rPr>
              <w:t>9548,1</w:t>
            </w:r>
          </w:p>
        </w:tc>
        <w:tc>
          <w:tcPr>
            <w:tcW w:w="1134" w:type="dxa"/>
            <w:vAlign w:val="center"/>
          </w:tcPr>
          <w:p w:rsidR="00772869" w:rsidRPr="00997CFC" w:rsidRDefault="00772869" w:rsidP="00772869">
            <w:pPr>
              <w:jc w:val="center"/>
              <w:rPr>
                <w:b/>
                <w:sz w:val="16"/>
                <w:szCs w:val="16"/>
              </w:rPr>
            </w:pPr>
            <w:r w:rsidRPr="00997CFC">
              <w:rPr>
                <w:b/>
                <w:sz w:val="16"/>
                <w:szCs w:val="16"/>
              </w:rPr>
              <w:t>-1370,7</w:t>
            </w:r>
          </w:p>
        </w:tc>
        <w:tc>
          <w:tcPr>
            <w:tcW w:w="1134" w:type="dxa"/>
            <w:vAlign w:val="center"/>
          </w:tcPr>
          <w:p w:rsidR="00772869" w:rsidRPr="00997CFC" w:rsidRDefault="00772869" w:rsidP="00772869">
            <w:pPr>
              <w:jc w:val="center"/>
              <w:rPr>
                <w:b/>
                <w:sz w:val="16"/>
                <w:szCs w:val="16"/>
              </w:rPr>
            </w:pPr>
            <w:r w:rsidRPr="00997CFC">
              <w:rPr>
                <w:b/>
                <w:sz w:val="16"/>
                <w:szCs w:val="16"/>
              </w:rPr>
              <w:t>87,4</w:t>
            </w:r>
          </w:p>
        </w:tc>
        <w:tc>
          <w:tcPr>
            <w:tcW w:w="1098" w:type="dxa"/>
            <w:vAlign w:val="center"/>
          </w:tcPr>
          <w:p w:rsidR="00772869" w:rsidRPr="00832FBF" w:rsidRDefault="00473E7C" w:rsidP="009D239D">
            <w:pPr>
              <w:widowControl w:val="0"/>
              <w:numPr>
                <w:ilvl w:val="12"/>
                <w:numId w:val="0"/>
              </w:numPr>
              <w:jc w:val="center"/>
              <w:rPr>
                <w:b/>
                <w:sz w:val="16"/>
                <w:szCs w:val="16"/>
              </w:rPr>
            </w:pPr>
            <w:r>
              <w:rPr>
                <w:b/>
                <w:sz w:val="16"/>
                <w:szCs w:val="16"/>
              </w:rPr>
              <w:t>100</w:t>
            </w:r>
          </w:p>
        </w:tc>
      </w:tr>
      <w:tr w:rsidR="00772869" w:rsidRPr="002A072A" w:rsidTr="00772869">
        <w:tc>
          <w:tcPr>
            <w:tcW w:w="4219" w:type="dxa"/>
          </w:tcPr>
          <w:p w:rsidR="00772869" w:rsidRPr="00832FBF" w:rsidRDefault="00772869" w:rsidP="006D30B0">
            <w:pPr>
              <w:autoSpaceDE w:val="0"/>
              <w:autoSpaceDN w:val="0"/>
              <w:adjustRightInd w:val="0"/>
              <w:rPr>
                <w:b/>
                <w:sz w:val="16"/>
                <w:szCs w:val="16"/>
              </w:rPr>
            </w:pPr>
            <w:r w:rsidRPr="00832FBF">
              <w:rPr>
                <w:b/>
                <w:sz w:val="16"/>
                <w:szCs w:val="16"/>
              </w:rPr>
              <w:t>Общегосударственные вопросы</w:t>
            </w:r>
          </w:p>
        </w:tc>
        <w:tc>
          <w:tcPr>
            <w:tcW w:w="1134" w:type="dxa"/>
            <w:vAlign w:val="center"/>
          </w:tcPr>
          <w:p w:rsidR="00772869" w:rsidRPr="00601AE1" w:rsidRDefault="00772869" w:rsidP="006D30B0">
            <w:pPr>
              <w:widowControl w:val="0"/>
              <w:numPr>
                <w:ilvl w:val="12"/>
                <w:numId w:val="0"/>
              </w:numPr>
              <w:jc w:val="center"/>
              <w:rPr>
                <w:b/>
                <w:sz w:val="16"/>
                <w:szCs w:val="16"/>
              </w:rPr>
            </w:pPr>
            <w:r>
              <w:rPr>
                <w:b/>
                <w:sz w:val="16"/>
                <w:szCs w:val="16"/>
              </w:rPr>
              <w:t>5880</w:t>
            </w:r>
          </w:p>
        </w:tc>
        <w:tc>
          <w:tcPr>
            <w:tcW w:w="1134" w:type="dxa"/>
            <w:vAlign w:val="center"/>
          </w:tcPr>
          <w:p w:rsidR="00772869" w:rsidRPr="00601AE1" w:rsidRDefault="00772869" w:rsidP="00DB5C6B">
            <w:pPr>
              <w:widowControl w:val="0"/>
              <w:numPr>
                <w:ilvl w:val="12"/>
                <w:numId w:val="0"/>
              </w:numPr>
              <w:jc w:val="center"/>
              <w:rPr>
                <w:b/>
                <w:sz w:val="16"/>
                <w:szCs w:val="16"/>
              </w:rPr>
            </w:pPr>
            <w:r>
              <w:rPr>
                <w:b/>
                <w:sz w:val="16"/>
                <w:szCs w:val="16"/>
              </w:rPr>
              <w:t>4347,5</w:t>
            </w:r>
          </w:p>
        </w:tc>
        <w:tc>
          <w:tcPr>
            <w:tcW w:w="1134" w:type="dxa"/>
            <w:vAlign w:val="center"/>
          </w:tcPr>
          <w:p w:rsidR="00772869" w:rsidRPr="00997CFC" w:rsidRDefault="00772869" w:rsidP="00772869">
            <w:pPr>
              <w:jc w:val="center"/>
              <w:rPr>
                <w:b/>
                <w:sz w:val="16"/>
                <w:szCs w:val="16"/>
              </w:rPr>
            </w:pPr>
            <w:r w:rsidRPr="00997CFC">
              <w:rPr>
                <w:b/>
                <w:sz w:val="16"/>
                <w:szCs w:val="16"/>
              </w:rPr>
              <w:t>-1532,5</w:t>
            </w:r>
          </w:p>
        </w:tc>
        <w:tc>
          <w:tcPr>
            <w:tcW w:w="1134" w:type="dxa"/>
            <w:vAlign w:val="center"/>
          </w:tcPr>
          <w:p w:rsidR="00772869" w:rsidRPr="00997CFC" w:rsidRDefault="00772869" w:rsidP="00772869">
            <w:pPr>
              <w:jc w:val="center"/>
              <w:rPr>
                <w:b/>
                <w:sz w:val="16"/>
                <w:szCs w:val="16"/>
              </w:rPr>
            </w:pPr>
            <w:r w:rsidRPr="00997CFC">
              <w:rPr>
                <w:b/>
                <w:sz w:val="16"/>
                <w:szCs w:val="16"/>
              </w:rPr>
              <w:t>73,9</w:t>
            </w:r>
          </w:p>
        </w:tc>
        <w:tc>
          <w:tcPr>
            <w:tcW w:w="1098" w:type="dxa"/>
            <w:vAlign w:val="center"/>
          </w:tcPr>
          <w:p w:rsidR="00772869" w:rsidRPr="00832FBF" w:rsidRDefault="00386784" w:rsidP="00DB5C6B">
            <w:pPr>
              <w:widowControl w:val="0"/>
              <w:numPr>
                <w:ilvl w:val="12"/>
                <w:numId w:val="0"/>
              </w:numPr>
              <w:jc w:val="center"/>
              <w:rPr>
                <w:b/>
                <w:sz w:val="16"/>
                <w:szCs w:val="16"/>
              </w:rPr>
            </w:pPr>
            <w:r>
              <w:rPr>
                <w:b/>
                <w:sz w:val="16"/>
                <w:szCs w:val="16"/>
              </w:rPr>
              <w:t>45,5</w:t>
            </w:r>
          </w:p>
        </w:tc>
      </w:tr>
      <w:tr w:rsidR="00772869" w:rsidRPr="002A072A" w:rsidTr="00772869">
        <w:tc>
          <w:tcPr>
            <w:tcW w:w="4219" w:type="dxa"/>
          </w:tcPr>
          <w:p w:rsidR="00772869" w:rsidRPr="001E0253" w:rsidRDefault="00772869"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34" w:type="dxa"/>
            <w:vAlign w:val="center"/>
          </w:tcPr>
          <w:p w:rsidR="00772869" w:rsidRPr="00601AE1" w:rsidRDefault="00772869" w:rsidP="00DB5C6B">
            <w:pPr>
              <w:widowControl w:val="0"/>
              <w:numPr>
                <w:ilvl w:val="12"/>
                <w:numId w:val="0"/>
              </w:numPr>
              <w:jc w:val="center"/>
              <w:rPr>
                <w:sz w:val="16"/>
                <w:szCs w:val="16"/>
              </w:rPr>
            </w:pPr>
            <w:r>
              <w:rPr>
                <w:sz w:val="16"/>
                <w:szCs w:val="16"/>
              </w:rPr>
              <w:t>907,4</w:t>
            </w:r>
          </w:p>
        </w:tc>
        <w:tc>
          <w:tcPr>
            <w:tcW w:w="1134" w:type="dxa"/>
            <w:vAlign w:val="center"/>
          </w:tcPr>
          <w:p w:rsidR="00772869" w:rsidRPr="00601AE1" w:rsidRDefault="00772869" w:rsidP="00DB5C6B">
            <w:pPr>
              <w:widowControl w:val="0"/>
              <w:numPr>
                <w:ilvl w:val="12"/>
                <w:numId w:val="0"/>
              </w:numPr>
              <w:jc w:val="center"/>
              <w:rPr>
                <w:sz w:val="16"/>
                <w:szCs w:val="16"/>
              </w:rPr>
            </w:pPr>
            <w:r>
              <w:rPr>
                <w:sz w:val="16"/>
                <w:szCs w:val="16"/>
              </w:rPr>
              <w:t>790</w:t>
            </w:r>
          </w:p>
        </w:tc>
        <w:tc>
          <w:tcPr>
            <w:tcW w:w="1134" w:type="dxa"/>
            <w:vAlign w:val="center"/>
          </w:tcPr>
          <w:p w:rsidR="00772869" w:rsidRPr="00772869" w:rsidRDefault="00772869" w:rsidP="00772869">
            <w:pPr>
              <w:jc w:val="center"/>
              <w:rPr>
                <w:sz w:val="16"/>
                <w:szCs w:val="16"/>
              </w:rPr>
            </w:pPr>
            <w:r w:rsidRPr="00772869">
              <w:rPr>
                <w:sz w:val="16"/>
                <w:szCs w:val="16"/>
              </w:rPr>
              <w:t>-117,4</w:t>
            </w:r>
          </w:p>
        </w:tc>
        <w:tc>
          <w:tcPr>
            <w:tcW w:w="1134" w:type="dxa"/>
            <w:vAlign w:val="center"/>
          </w:tcPr>
          <w:p w:rsidR="00772869" w:rsidRPr="00772869" w:rsidRDefault="00772869" w:rsidP="00772869">
            <w:pPr>
              <w:jc w:val="center"/>
              <w:rPr>
                <w:sz w:val="16"/>
                <w:szCs w:val="16"/>
              </w:rPr>
            </w:pPr>
            <w:r w:rsidRPr="00772869">
              <w:rPr>
                <w:sz w:val="16"/>
                <w:szCs w:val="16"/>
              </w:rPr>
              <w:t>87,1</w:t>
            </w:r>
          </w:p>
        </w:tc>
        <w:tc>
          <w:tcPr>
            <w:tcW w:w="1098" w:type="dxa"/>
            <w:vAlign w:val="center"/>
          </w:tcPr>
          <w:p w:rsidR="00772869" w:rsidRDefault="00386784" w:rsidP="00DB5C6B">
            <w:pPr>
              <w:widowControl w:val="0"/>
              <w:numPr>
                <w:ilvl w:val="12"/>
                <w:numId w:val="0"/>
              </w:numPr>
              <w:jc w:val="center"/>
              <w:rPr>
                <w:sz w:val="16"/>
                <w:szCs w:val="16"/>
              </w:rPr>
            </w:pPr>
            <w:r>
              <w:rPr>
                <w:sz w:val="16"/>
                <w:szCs w:val="16"/>
              </w:rPr>
              <w:t>8,3</w:t>
            </w:r>
          </w:p>
        </w:tc>
      </w:tr>
      <w:tr w:rsidR="00772869" w:rsidRPr="002A072A" w:rsidTr="00772869">
        <w:tc>
          <w:tcPr>
            <w:tcW w:w="4219" w:type="dxa"/>
          </w:tcPr>
          <w:p w:rsidR="00772869" w:rsidRPr="001E0253" w:rsidRDefault="00772869"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34" w:type="dxa"/>
            <w:vAlign w:val="center"/>
          </w:tcPr>
          <w:p w:rsidR="00772869" w:rsidRPr="00601AE1" w:rsidRDefault="00772869" w:rsidP="00DB5C6B">
            <w:pPr>
              <w:widowControl w:val="0"/>
              <w:numPr>
                <w:ilvl w:val="12"/>
                <w:numId w:val="0"/>
              </w:numPr>
              <w:jc w:val="center"/>
              <w:rPr>
                <w:sz w:val="16"/>
                <w:szCs w:val="16"/>
              </w:rPr>
            </w:pPr>
            <w:r>
              <w:rPr>
                <w:sz w:val="16"/>
                <w:szCs w:val="16"/>
              </w:rPr>
              <w:t>0</w:t>
            </w:r>
          </w:p>
        </w:tc>
        <w:tc>
          <w:tcPr>
            <w:tcW w:w="1134" w:type="dxa"/>
            <w:vAlign w:val="center"/>
          </w:tcPr>
          <w:p w:rsidR="00772869" w:rsidRPr="00601AE1" w:rsidRDefault="00772869" w:rsidP="00DB5C6B">
            <w:pPr>
              <w:widowControl w:val="0"/>
              <w:numPr>
                <w:ilvl w:val="12"/>
                <w:numId w:val="0"/>
              </w:numPr>
              <w:jc w:val="center"/>
              <w:rPr>
                <w:sz w:val="16"/>
                <w:szCs w:val="16"/>
              </w:rPr>
            </w:pPr>
            <w:r>
              <w:rPr>
                <w:sz w:val="16"/>
                <w:szCs w:val="16"/>
              </w:rPr>
              <w:t>1</w:t>
            </w:r>
          </w:p>
        </w:tc>
        <w:tc>
          <w:tcPr>
            <w:tcW w:w="1134" w:type="dxa"/>
            <w:vAlign w:val="center"/>
          </w:tcPr>
          <w:p w:rsidR="00772869" w:rsidRPr="00772869" w:rsidRDefault="00772869" w:rsidP="00772869">
            <w:pPr>
              <w:jc w:val="center"/>
              <w:rPr>
                <w:sz w:val="16"/>
                <w:szCs w:val="16"/>
              </w:rPr>
            </w:pPr>
            <w:r w:rsidRPr="00772869">
              <w:rPr>
                <w:sz w:val="16"/>
                <w:szCs w:val="16"/>
              </w:rPr>
              <w:t>1</w:t>
            </w:r>
          </w:p>
        </w:tc>
        <w:tc>
          <w:tcPr>
            <w:tcW w:w="1134" w:type="dxa"/>
            <w:vAlign w:val="center"/>
          </w:tcPr>
          <w:p w:rsidR="00772869" w:rsidRPr="00772869" w:rsidRDefault="00772869" w:rsidP="00772869">
            <w:pPr>
              <w:jc w:val="center"/>
              <w:rPr>
                <w:sz w:val="16"/>
                <w:szCs w:val="16"/>
              </w:rPr>
            </w:pPr>
            <w:r>
              <w:rPr>
                <w:sz w:val="16"/>
                <w:szCs w:val="16"/>
              </w:rPr>
              <w:t>-</w:t>
            </w:r>
          </w:p>
        </w:tc>
        <w:tc>
          <w:tcPr>
            <w:tcW w:w="1098" w:type="dxa"/>
            <w:vAlign w:val="center"/>
          </w:tcPr>
          <w:p w:rsidR="00772869" w:rsidRDefault="00997CFC" w:rsidP="00DB5C6B">
            <w:pPr>
              <w:widowControl w:val="0"/>
              <w:numPr>
                <w:ilvl w:val="12"/>
                <w:numId w:val="0"/>
              </w:numPr>
              <w:jc w:val="center"/>
              <w:rPr>
                <w:sz w:val="16"/>
                <w:szCs w:val="16"/>
              </w:rPr>
            </w:pPr>
            <w:r>
              <w:rPr>
                <w:sz w:val="16"/>
                <w:szCs w:val="16"/>
              </w:rPr>
              <w:t>0,005</w:t>
            </w:r>
          </w:p>
        </w:tc>
      </w:tr>
      <w:tr w:rsidR="00772869" w:rsidRPr="002A072A" w:rsidTr="00772869">
        <w:tc>
          <w:tcPr>
            <w:tcW w:w="4219" w:type="dxa"/>
          </w:tcPr>
          <w:p w:rsidR="00772869" w:rsidRPr="001E0253" w:rsidRDefault="00772869"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34" w:type="dxa"/>
            <w:vAlign w:val="center"/>
          </w:tcPr>
          <w:p w:rsidR="00772869" w:rsidRPr="00601AE1" w:rsidRDefault="00772869" w:rsidP="00DB5C6B">
            <w:pPr>
              <w:widowControl w:val="0"/>
              <w:numPr>
                <w:ilvl w:val="12"/>
                <w:numId w:val="0"/>
              </w:numPr>
              <w:jc w:val="center"/>
              <w:rPr>
                <w:sz w:val="16"/>
                <w:szCs w:val="16"/>
              </w:rPr>
            </w:pPr>
            <w:r>
              <w:rPr>
                <w:sz w:val="16"/>
                <w:szCs w:val="16"/>
              </w:rPr>
              <w:t>4959,9</w:t>
            </w:r>
          </w:p>
        </w:tc>
        <w:tc>
          <w:tcPr>
            <w:tcW w:w="1134" w:type="dxa"/>
            <w:vAlign w:val="center"/>
          </w:tcPr>
          <w:p w:rsidR="00772869" w:rsidRPr="00601AE1" w:rsidRDefault="00772869" w:rsidP="00DB5C6B">
            <w:pPr>
              <w:widowControl w:val="0"/>
              <w:numPr>
                <w:ilvl w:val="12"/>
                <w:numId w:val="0"/>
              </w:numPr>
              <w:jc w:val="center"/>
              <w:rPr>
                <w:sz w:val="16"/>
                <w:szCs w:val="16"/>
              </w:rPr>
            </w:pPr>
            <w:r>
              <w:rPr>
                <w:sz w:val="16"/>
                <w:szCs w:val="16"/>
              </w:rPr>
              <w:t>3393,8</w:t>
            </w:r>
          </w:p>
        </w:tc>
        <w:tc>
          <w:tcPr>
            <w:tcW w:w="1134" w:type="dxa"/>
            <w:vAlign w:val="center"/>
          </w:tcPr>
          <w:p w:rsidR="00772869" w:rsidRPr="00772869" w:rsidRDefault="00772869" w:rsidP="00772869">
            <w:pPr>
              <w:jc w:val="center"/>
              <w:rPr>
                <w:sz w:val="16"/>
                <w:szCs w:val="16"/>
              </w:rPr>
            </w:pPr>
            <w:r w:rsidRPr="00772869">
              <w:rPr>
                <w:sz w:val="16"/>
                <w:szCs w:val="16"/>
              </w:rPr>
              <w:t>-1566,1</w:t>
            </w:r>
          </w:p>
        </w:tc>
        <w:tc>
          <w:tcPr>
            <w:tcW w:w="1134" w:type="dxa"/>
            <w:vAlign w:val="center"/>
          </w:tcPr>
          <w:p w:rsidR="00772869" w:rsidRPr="00772869" w:rsidRDefault="00772869" w:rsidP="00772869">
            <w:pPr>
              <w:jc w:val="center"/>
              <w:rPr>
                <w:sz w:val="16"/>
                <w:szCs w:val="16"/>
              </w:rPr>
            </w:pPr>
            <w:r w:rsidRPr="00772869">
              <w:rPr>
                <w:sz w:val="16"/>
                <w:szCs w:val="16"/>
              </w:rPr>
              <w:t>68,4</w:t>
            </w:r>
          </w:p>
        </w:tc>
        <w:tc>
          <w:tcPr>
            <w:tcW w:w="1098" w:type="dxa"/>
            <w:vAlign w:val="center"/>
          </w:tcPr>
          <w:p w:rsidR="00772869" w:rsidRDefault="00997CFC" w:rsidP="00DB5C6B">
            <w:pPr>
              <w:widowControl w:val="0"/>
              <w:numPr>
                <w:ilvl w:val="12"/>
                <w:numId w:val="0"/>
              </w:numPr>
              <w:jc w:val="center"/>
              <w:rPr>
                <w:sz w:val="16"/>
                <w:szCs w:val="16"/>
              </w:rPr>
            </w:pPr>
            <w:r>
              <w:rPr>
                <w:sz w:val="16"/>
                <w:szCs w:val="16"/>
              </w:rPr>
              <w:t>35,5</w:t>
            </w:r>
          </w:p>
        </w:tc>
      </w:tr>
      <w:tr w:rsidR="00772869" w:rsidRPr="002A072A" w:rsidTr="00772869">
        <w:tc>
          <w:tcPr>
            <w:tcW w:w="4219" w:type="dxa"/>
          </w:tcPr>
          <w:p w:rsidR="00772869" w:rsidRPr="001E0253" w:rsidRDefault="00772869" w:rsidP="006D30B0">
            <w:pPr>
              <w:autoSpaceDE w:val="0"/>
              <w:autoSpaceDN w:val="0"/>
              <w:adjustRightInd w:val="0"/>
              <w:rPr>
                <w:sz w:val="16"/>
                <w:szCs w:val="16"/>
              </w:rPr>
            </w:pPr>
            <w:r>
              <w:rPr>
                <w:sz w:val="16"/>
                <w:szCs w:val="16"/>
              </w:rPr>
              <w:t>Обеспечение проведения выборов и референдумов (0107)</w:t>
            </w:r>
          </w:p>
        </w:tc>
        <w:tc>
          <w:tcPr>
            <w:tcW w:w="1134" w:type="dxa"/>
            <w:vAlign w:val="center"/>
          </w:tcPr>
          <w:p w:rsidR="00772869" w:rsidRDefault="00772869" w:rsidP="00DB5C6B">
            <w:pPr>
              <w:widowControl w:val="0"/>
              <w:numPr>
                <w:ilvl w:val="12"/>
                <w:numId w:val="0"/>
              </w:numPr>
              <w:jc w:val="center"/>
              <w:rPr>
                <w:sz w:val="16"/>
                <w:szCs w:val="16"/>
              </w:rPr>
            </w:pPr>
            <w:r>
              <w:rPr>
                <w:sz w:val="16"/>
                <w:szCs w:val="16"/>
              </w:rPr>
              <w:t>0</w:t>
            </w:r>
          </w:p>
        </w:tc>
        <w:tc>
          <w:tcPr>
            <w:tcW w:w="1134" w:type="dxa"/>
            <w:vAlign w:val="center"/>
          </w:tcPr>
          <w:p w:rsidR="00772869" w:rsidRDefault="00772869" w:rsidP="00DB5C6B">
            <w:pPr>
              <w:widowControl w:val="0"/>
              <w:numPr>
                <w:ilvl w:val="12"/>
                <w:numId w:val="0"/>
              </w:numPr>
              <w:jc w:val="center"/>
              <w:rPr>
                <w:sz w:val="16"/>
                <w:szCs w:val="16"/>
              </w:rPr>
            </w:pPr>
            <w:r>
              <w:rPr>
                <w:sz w:val="16"/>
                <w:szCs w:val="16"/>
              </w:rPr>
              <w:t>150</w:t>
            </w:r>
          </w:p>
        </w:tc>
        <w:tc>
          <w:tcPr>
            <w:tcW w:w="1134" w:type="dxa"/>
            <w:vAlign w:val="center"/>
          </w:tcPr>
          <w:p w:rsidR="00772869" w:rsidRPr="00772869" w:rsidRDefault="00772869" w:rsidP="00772869">
            <w:pPr>
              <w:jc w:val="center"/>
              <w:rPr>
                <w:sz w:val="16"/>
                <w:szCs w:val="16"/>
              </w:rPr>
            </w:pPr>
            <w:r w:rsidRPr="00772869">
              <w:rPr>
                <w:sz w:val="16"/>
                <w:szCs w:val="16"/>
              </w:rPr>
              <w:t>150</w:t>
            </w:r>
          </w:p>
        </w:tc>
        <w:tc>
          <w:tcPr>
            <w:tcW w:w="1134" w:type="dxa"/>
            <w:vAlign w:val="center"/>
          </w:tcPr>
          <w:p w:rsidR="00772869" w:rsidRPr="00772869" w:rsidRDefault="00772869" w:rsidP="00772869">
            <w:pPr>
              <w:jc w:val="center"/>
              <w:rPr>
                <w:sz w:val="16"/>
                <w:szCs w:val="16"/>
              </w:rPr>
            </w:pPr>
            <w:r>
              <w:rPr>
                <w:sz w:val="16"/>
                <w:szCs w:val="16"/>
              </w:rPr>
              <w:t>-</w:t>
            </w:r>
          </w:p>
        </w:tc>
        <w:tc>
          <w:tcPr>
            <w:tcW w:w="1098" w:type="dxa"/>
            <w:vAlign w:val="center"/>
          </w:tcPr>
          <w:p w:rsidR="00772869" w:rsidRDefault="00997CFC" w:rsidP="00DB5C6B">
            <w:pPr>
              <w:widowControl w:val="0"/>
              <w:numPr>
                <w:ilvl w:val="12"/>
                <w:numId w:val="0"/>
              </w:numPr>
              <w:jc w:val="center"/>
              <w:rPr>
                <w:sz w:val="16"/>
                <w:szCs w:val="16"/>
              </w:rPr>
            </w:pPr>
            <w:r>
              <w:rPr>
                <w:sz w:val="16"/>
                <w:szCs w:val="16"/>
              </w:rPr>
              <w:t>1,6</w:t>
            </w:r>
          </w:p>
        </w:tc>
      </w:tr>
      <w:tr w:rsidR="00772869" w:rsidRPr="002A072A" w:rsidTr="00772869">
        <w:tc>
          <w:tcPr>
            <w:tcW w:w="4219" w:type="dxa"/>
          </w:tcPr>
          <w:p w:rsidR="00772869" w:rsidRPr="00883B52" w:rsidRDefault="00772869" w:rsidP="006D30B0">
            <w:pPr>
              <w:widowControl w:val="0"/>
              <w:rPr>
                <w:sz w:val="16"/>
                <w:szCs w:val="16"/>
              </w:rPr>
            </w:pPr>
            <w:r w:rsidRPr="00883B52">
              <w:rPr>
                <w:sz w:val="16"/>
                <w:szCs w:val="16"/>
              </w:rPr>
              <w:t>Резервный фонд (0111)</w:t>
            </w:r>
          </w:p>
        </w:tc>
        <w:tc>
          <w:tcPr>
            <w:tcW w:w="1134" w:type="dxa"/>
            <w:vAlign w:val="center"/>
          </w:tcPr>
          <w:p w:rsidR="00772869" w:rsidRPr="00601AE1" w:rsidRDefault="00772869" w:rsidP="00DB5C6B">
            <w:pPr>
              <w:widowControl w:val="0"/>
              <w:numPr>
                <w:ilvl w:val="12"/>
                <w:numId w:val="0"/>
              </w:numPr>
              <w:jc w:val="center"/>
              <w:rPr>
                <w:sz w:val="16"/>
                <w:szCs w:val="16"/>
              </w:rPr>
            </w:pPr>
            <w:r>
              <w:rPr>
                <w:sz w:val="16"/>
                <w:szCs w:val="16"/>
              </w:rPr>
              <w:t>12</w:t>
            </w:r>
          </w:p>
        </w:tc>
        <w:tc>
          <w:tcPr>
            <w:tcW w:w="1134" w:type="dxa"/>
            <w:vAlign w:val="center"/>
          </w:tcPr>
          <w:p w:rsidR="00772869" w:rsidRPr="00601AE1" w:rsidRDefault="00772869" w:rsidP="00DB5C6B">
            <w:pPr>
              <w:widowControl w:val="0"/>
              <w:numPr>
                <w:ilvl w:val="12"/>
                <w:numId w:val="0"/>
              </w:numPr>
              <w:jc w:val="center"/>
              <w:rPr>
                <w:sz w:val="16"/>
                <w:szCs w:val="16"/>
              </w:rPr>
            </w:pPr>
            <w:r>
              <w:rPr>
                <w:sz w:val="16"/>
                <w:szCs w:val="16"/>
              </w:rPr>
              <w:t>12</w:t>
            </w:r>
          </w:p>
        </w:tc>
        <w:tc>
          <w:tcPr>
            <w:tcW w:w="1134" w:type="dxa"/>
            <w:vAlign w:val="center"/>
          </w:tcPr>
          <w:p w:rsidR="00772869" w:rsidRPr="00772869" w:rsidRDefault="00772869" w:rsidP="00772869">
            <w:pPr>
              <w:jc w:val="center"/>
              <w:rPr>
                <w:sz w:val="16"/>
                <w:szCs w:val="16"/>
              </w:rPr>
            </w:pPr>
            <w:r w:rsidRPr="00772869">
              <w:rPr>
                <w:sz w:val="16"/>
                <w:szCs w:val="16"/>
              </w:rPr>
              <w:t>0</w:t>
            </w:r>
          </w:p>
        </w:tc>
        <w:tc>
          <w:tcPr>
            <w:tcW w:w="1134" w:type="dxa"/>
            <w:vAlign w:val="center"/>
          </w:tcPr>
          <w:p w:rsidR="00772869" w:rsidRPr="00772869" w:rsidRDefault="00772869" w:rsidP="00772869">
            <w:pPr>
              <w:jc w:val="center"/>
              <w:rPr>
                <w:sz w:val="16"/>
                <w:szCs w:val="16"/>
              </w:rPr>
            </w:pPr>
            <w:r w:rsidRPr="00772869">
              <w:rPr>
                <w:sz w:val="16"/>
                <w:szCs w:val="16"/>
              </w:rPr>
              <w:t>100</w:t>
            </w:r>
          </w:p>
        </w:tc>
        <w:tc>
          <w:tcPr>
            <w:tcW w:w="1098" w:type="dxa"/>
            <w:vAlign w:val="center"/>
          </w:tcPr>
          <w:p w:rsidR="00772869" w:rsidRDefault="00997CFC" w:rsidP="00DB5C6B">
            <w:pPr>
              <w:widowControl w:val="0"/>
              <w:numPr>
                <w:ilvl w:val="12"/>
                <w:numId w:val="0"/>
              </w:numPr>
              <w:jc w:val="center"/>
              <w:rPr>
                <w:sz w:val="16"/>
                <w:szCs w:val="16"/>
              </w:rPr>
            </w:pPr>
            <w:r>
              <w:rPr>
                <w:sz w:val="16"/>
                <w:szCs w:val="16"/>
              </w:rPr>
              <w:t>0,1</w:t>
            </w:r>
          </w:p>
        </w:tc>
      </w:tr>
      <w:tr w:rsidR="00772869" w:rsidRPr="002A072A" w:rsidTr="00772869">
        <w:tc>
          <w:tcPr>
            <w:tcW w:w="4219" w:type="dxa"/>
          </w:tcPr>
          <w:p w:rsidR="00772869" w:rsidRPr="00883B52" w:rsidRDefault="00772869" w:rsidP="006D30B0">
            <w:pPr>
              <w:widowControl w:val="0"/>
              <w:rPr>
                <w:sz w:val="16"/>
                <w:szCs w:val="16"/>
              </w:rPr>
            </w:pPr>
            <w:r w:rsidRPr="00883B52">
              <w:rPr>
                <w:sz w:val="16"/>
                <w:szCs w:val="16"/>
              </w:rPr>
              <w:t>Другие общегосударственные вопросы (0113)</w:t>
            </w:r>
          </w:p>
        </w:tc>
        <w:tc>
          <w:tcPr>
            <w:tcW w:w="1134" w:type="dxa"/>
            <w:vAlign w:val="center"/>
          </w:tcPr>
          <w:p w:rsidR="00772869" w:rsidRPr="00601AE1" w:rsidRDefault="00772869" w:rsidP="00DB5C6B">
            <w:pPr>
              <w:widowControl w:val="0"/>
              <w:numPr>
                <w:ilvl w:val="12"/>
                <w:numId w:val="0"/>
              </w:numPr>
              <w:jc w:val="center"/>
              <w:rPr>
                <w:sz w:val="16"/>
                <w:szCs w:val="16"/>
              </w:rPr>
            </w:pPr>
            <w:r>
              <w:rPr>
                <w:sz w:val="16"/>
                <w:szCs w:val="16"/>
              </w:rPr>
              <w:t>0,7</w:t>
            </w:r>
          </w:p>
        </w:tc>
        <w:tc>
          <w:tcPr>
            <w:tcW w:w="1134" w:type="dxa"/>
            <w:vAlign w:val="center"/>
          </w:tcPr>
          <w:p w:rsidR="00772869" w:rsidRPr="00601AE1" w:rsidRDefault="00772869" w:rsidP="00DB5C6B">
            <w:pPr>
              <w:widowControl w:val="0"/>
              <w:numPr>
                <w:ilvl w:val="12"/>
                <w:numId w:val="0"/>
              </w:numPr>
              <w:jc w:val="center"/>
              <w:rPr>
                <w:sz w:val="16"/>
                <w:szCs w:val="16"/>
              </w:rPr>
            </w:pPr>
            <w:r>
              <w:rPr>
                <w:sz w:val="16"/>
                <w:szCs w:val="16"/>
              </w:rPr>
              <w:t>0,7</w:t>
            </w:r>
          </w:p>
        </w:tc>
        <w:tc>
          <w:tcPr>
            <w:tcW w:w="1134" w:type="dxa"/>
            <w:vAlign w:val="center"/>
          </w:tcPr>
          <w:p w:rsidR="00772869" w:rsidRPr="00772869" w:rsidRDefault="00772869" w:rsidP="00772869">
            <w:pPr>
              <w:jc w:val="center"/>
              <w:rPr>
                <w:sz w:val="16"/>
                <w:szCs w:val="16"/>
              </w:rPr>
            </w:pPr>
            <w:r w:rsidRPr="00772869">
              <w:rPr>
                <w:sz w:val="16"/>
                <w:szCs w:val="16"/>
              </w:rPr>
              <w:t>0</w:t>
            </w:r>
          </w:p>
        </w:tc>
        <w:tc>
          <w:tcPr>
            <w:tcW w:w="1134" w:type="dxa"/>
            <w:vAlign w:val="center"/>
          </w:tcPr>
          <w:p w:rsidR="00772869" w:rsidRPr="00772869" w:rsidRDefault="00772869" w:rsidP="00772869">
            <w:pPr>
              <w:jc w:val="center"/>
              <w:rPr>
                <w:sz w:val="16"/>
                <w:szCs w:val="16"/>
              </w:rPr>
            </w:pPr>
            <w:r w:rsidRPr="00772869">
              <w:rPr>
                <w:sz w:val="16"/>
                <w:szCs w:val="16"/>
              </w:rPr>
              <w:t>1</w:t>
            </w:r>
            <w:r>
              <w:rPr>
                <w:sz w:val="16"/>
                <w:szCs w:val="16"/>
              </w:rPr>
              <w:t>0</w:t>
            </w:r>
            <w:r w:rsidRPr="00772869">
              <w:rPr>
                <w:sz w:val="16"/>
                <w:szCs w:val="16"/>
              </w:rPr>
              <w:t>0</w:t>
            </w:r>
          </w:p>
        </w:tc>
        <w:tc>
          <w:tcPr>
            <w:tcW w:w="1098" w:type="dxa"/>
            <w:vAlign w:val="center"/>
          </w:tcPr>
          <w:p w:rsidR="00772869" w:rsidRDefault="00997CFC" w:rsidP="00DB5C6B">
            <w:pPr>
              <w:widowControl w:val="0"/>
              <w:numPr>
                <w:ilvl w:val="12"/>
                <w:numId w:val="0"/>
              </w:numPr>
              <w:jc w:val="center"/>
              <w:rPr>
                <w:sz w:val="16"/>
                <w:szCs w:val="16"/>
              </w:rPr>
            </w:pPr>
            <w:r>
              <w:rPr>
                <w:sz w:val="16"/>
                <w:szCs w:val="16"/>
              </w:rPr>
              <w:t>0,007</w:t>
            </w:r>
          </w:p>
        </w:tc>
      </w:tr>
      <w:tr w:rsidR="00772869" w:rsidRPr="002A072A" w:rsidTr="00772869">
        <w:tc>
          <w:tcPr>
            <w:tcW w:w="4219" w:type="dxa"/>
          </w:tcPr>
          <w:p w:rsidR="00772869" w:rsidRPr="00883B52" w:rsidRDefault="00772869" w:rsidP="006D30B0">
            <w:pPr>
              <w:widowControl w:val="0"/>
              <w:rPr>
                <w:sz w:val="16"/>
                <w:szCs w:val="16"/>
              </w:rPr>
            </w:pPr>
            <w:r w:rsidRPr="00832FBF">
              <w:rPr>
                <w:b/>
                <w:bCs/>
                <w:sz w:val="16"/>
                <w:szCs w:val="16"/>
              </w:rPr>
              <w:t>Национальная</w:t>
            </w:r>
            <w:r>
              <w:rPr>
                <w:b/>
                <w:bCs/>
                <w:sz w:val="16"/>
                <w:szCs w:val="16"/>
              </w:rPr>
              <w:t xml:space="preserve"> оборона</w:t>
            </w:r>
            <w:r w:rsidRPr="0073485F">
              <w:rPr>
                <w:bCs/>
                <w:sz w:val="16"/>
                <w:szCs w:val="16"/>
              </w:rPr>
              <w:t xml:space="preserve"> Мобилизационная и вневойсковая подготовка</w:t>
            </w:r>
            <w:r>
              <w:rPr>
                <w:bCs/>
                <w:sz w:val="16"/>
                <w:szCs w:val="16"/>
              </w:rPr>
              <w:t xml:space="preserve"> (0203)</w:t>
            </w:r>
          </w:p>
        </w:tc>
        <w:tc>
          <w:tcPr>
            <w:tcW w:w="1134" w:type="dxa"/>
            <w:vAlign w:val="center"/>
          </w:tcPr>
          <w:p w:rsidR="00772869" w:rsidRPr="00601AE1" w:rsidRDefault="00772869" w:rsidP="00DB5C6B">
            <w:pPr>
              <w:widowControl w:val="0"/>
              <w:numPr>
                <w:ilvl w:val="12"/>
                <w:numId w:val="0"/>
              </w:numPr>
              <w:jc w:val="center"/>
              <w:rPr>
                <w:b/>
                <w:sz w:val="16"/>
                <w:szCs w:val="16"/>
              </w:rPr>
            </w:pPr>
            <w:r>
              <w:rPr>
                <w:b/>
                <w:sz w:val="16"/>
                <w:szCs w:val="16"/>
              </w:rPr>
              <w:t>137,3</w:t>
            </w:r>
          </w:p>
        </w:tc>
        <w:tc>
          <w:tcPr>
            <w:tcW w:w="1134" w:type="dxa"/>
            <w:vAlign w:val="center"/>
          </w:tcPr>
          <w:p w:rsidR="00772869" w:rsidRPr="00601AE1" w:rsidRDefault="00772869" w:rsidP="00DB5C6B">
            <w:pPr>
              <w:widowControl w:val="0"/>
              <w:numPr>
                <w:ilvl w:val="12"/>
                <w:numId w:val="0"/>
              </w:numPr>
              <w:jc w:val="center"/>
              <w:rPr>
                <w:b/>
                <w:sz w:val="16"/>
                <w:szCs w:val="16"/>
              </w:rPr>
            </w:pPr>
            <w:r>
              <w:rPr>
                <w:b/>
                <w:sz w:val="16"/>
                <w:szCs w:val="16"/>
              </w:rPr>
              <w:t>143,4</w:t>
            </w:r>
          </w:p>
        </w:tc>
        <w:tc>
          <w:tcPr>
            <w:tcW w:w="1134" w:type="dxa"/>
            <w:vAlign w:val="center"/>
          </w:tcPr>
          <w:p w:rsidR="00772869" w:rsidRPr="00997CFC" w:rsidRDefault="00772869" w:rsidP="00772869">
            <w:pPr>
              <w:jc w:val="center"/>
              <w:rPr>
                <w:b/>
                <w:sz w:val="16"/>
                <w:szCs w:val="16"/>
              </w:rPr>
            </w:pPr>
            <w:r w:rsidRPr="00997CFC">
              <w:rPr>
                <w:b/>
                <w:sz w:val="16"/>
                <w:szCs w:val="16"/>
              </w:rPr>
              <w:t>6,1</w:t>
            </w:r>
          </w:p>
        </w:tc>
        <w:tc>
          <w:tcPr>
            <w:tcW w:w="1134" w:type="dxa"/>
            <w:vAlign w:val="center"/>
          </w:tcPr>
          <w:p w:rsidR="00772869" w:rsidRPr="00997CFC" w:rsidRDefault="00772869" w:rsidP="00772869">
            <w:pPr>
              <w:jc w:val="center"/>
              <w:rPr>
                <w:b/>
                <w:sz w:val="16"/>
                <w:szCs w:val="16"/>
              </w:rPr>
            </w:pPr>
            <w:r w:rsidRPr="00997CFC">
              <w:rPr>
                <w:b/>
                <w:sz w:val="16"/>
                <w:szCs w:val="16"/>
              </w:rPr>
              <w:t>104,4</w:t>
            </w:r>
          </w:p>
        </w:tc>
        <w:tc>
          <w:tcPr>
            <w:tcW w:w="1098" w:type="dxa"/>
            <w:vAlign w:val="center"/>
          </w:tcPr>
          <w:p w:rsidR="00772869" w:rsidRPr="0073485F" w:rsidRDefault="00997CFC" w:rsidP="00DB5C6B">
            <w:pPr>
              <w:widowControl w:val="0"/>
              <w:numPr>
                <w:ilvl w:val="12"/>
                <w:numId w:val="0"/>
              </w:numPr>
              <w:jc w:val="center"/>
              <w:rPr>
                <w:b/>
                <w:sz w:val="16"/>
                <w:szCs w:val="16"/>
              </w:rPr>
            </w:pPr>
            <w:r>
              <w:rPr>
                <w:b/>
                <w:sz w:val="16"/>
                <w:szCs w:val="16"/>
              </w:rPr>
              <w:t>1,5</w:t>
            </w:r>
          </w:p>
        </w:tc>
      </w:tr>
      <w:tr w:rsidR="00772869" w:rsidRPr="002A072A" w:rsidTr="00772869">
        <w:tc>
          <w:tcPr>
            <w:tcW w:w="4219" w:type="dxa"/>
          </w:tcPr>
          <w:p w:rsidR="00772869" w:rsidRPr="00832FBF" w:rsidRDefault="00772869" w:rsidP="00D40A55">
            <w:pPr>
              <w:widowControl w:val="0"/>
              <w:rPr>
                <w:b/>
                <w:sz w:val="16"/>
                <w:szCs w:val="16"/>
              </w:rPr>
            </w:pPr>
            <w:r w:rsidRPr="00832FBF">
              <w:rPr>
                <w:b/>
                <w:bCs/>
                <w:sz w:val="16"/>
                <w:szCs w:val="16"/>
              </w:rPr>
              <w:t>Национальная безопасность и правоохранительная деятельность</w:t>
            </w:r>
            <w:r w:rsidRPr="002B6228">
              <w:rPr>
                <w:sz w:val="16"/>
                <w:szCs w:val="16"/>
              </w:rPr>
              <w:t xml:space="preserve"> Защита населения и территории от чрезвычайных ситуаций природного и техногенного характера, пожарная безопасность</w:t>
            </w:r>
            <w:r>
              <w:rPr>
                <w:sz w:val="16"/>
                <w:szCs w:val="16"/>
              </w:rPr>
              <w:t xml:space="preserve"> </w:t>
            </w:r>
            <w:r w:rsidRPr="002B6228">
              <w:rPr>
                <w:sz w:val="16"/>
                <w:szCs w:val="16"/>
              </w:rPr>
              <w:t xml:space="preserve"> (0310)</w:t>
            </w:r>
          </w:p>
        </w:tc>
        <w:tc>
          <w:tcPr>
            <w:tcW w:w="1134" w:type="dxa"/>
            <w:vAlign w:val="center"/>
          </w:tcPr>
          <w:p w:rsidR="00772869" w:rsidRPr="00601AE1" w:rsidRDefault="00772869" w:rsidP="00DB5C6B">
            <w:pPr>
              <w:widowControl w:val="0"/>
              <w:numPr>
                <w:ilvl w:val="12"/>
                <w:numId w:val="0"/>
              </w:numPr>
              <w:jc w:val="center"/>
              <w:rPr>
                <w:b/>
                <w:sz w:val="16"/>
                <w:szCs w:val="16"/>
              </w:rPr>
            </w:pPr>
            <w:r>
              <w:rPr>
                <w:b/>
                <w:sz w:val="16"/>
                <w:szCs w:val="16"/>
              </w:rPr>
              <w:t>74,4</w:t>
            </w:r>
          </w:p>
        </w:tc>
        <w:tc>
          <w:tcPr>
            <w:tcW w:w="1134" w:type="dxa"/>
            <w:vAlign w:val="center"/>
          </w:tcPr>
          <w:p w:rsidR="00772869" w:rsidRPr="00601AE1" w:rsidRDefault="00772869" w:rsidP="00DB5C6B">
            <w:pPr>
              <w:widowControl w:val="0"/>
              <w:numPr>
                <w:ilvl w:val="12"/>
                <w:numId w:val="0"/>
              </w:numPr>
              <w:jc w:val="center"/>
              <w:rPr>
                <w:b/>
                <w:sz w:val="16"/>
                <w:szCs w:val="16"/>
              </w:rPr>
            </w:pPr>
            <w:r>
              <w:rPr>
                <w:b/>
                <w:sz w:val="16"/>
                <w:szCs w:val="16"/>
              </w:rPr>
              <w:t>17,5</w:t>
            </w:r>
          </w:p>
        </w:tc>
        <w:tc>
          <w:tcPr>
            <w:tcW w:w="1134" w:type="dxa"/>
            <w:vAlign w:val="center"/>
          </w:tcPr>
          <w:p w:rsidR="00772869" w:rsidRPr="00997CFC" w:rsidRDefault="00772869" w:rsidP="00772869">
            <w:pPr>
              <w:jc w:val="center"/>
              <w:rPr>
                <w:b/>
                <w:sz w:val="16"/>
                <w:szCs w:val="16"/>
              </w:rPr>
            </w:pPr>
            <w:r w:rsidRPr="00997CFC">
              <w:rPr>
                <w:b/>
                <w:sz w:val="16"/>
                <w:szCs w:val="16"/>
              </w:rPr>
              <w:t>-56,9</w:t>
            </w:r>
          </w:p>
        </w:tc>
        <w:tc>
          <w:tcPr>
            <w:tcW w:w="1134" w:type="dxa"/>
            <w:vAlign w:val="center"/>
          </w:tcPr>
          <w:p w:rsidR="00772869" w:rsidRPr="00997CFC" w:rsidRDefault="00772869" w:rsidP="00772869">
            <w:pPr>
              <w:jc w:val="center"/>
              <w:rPr>
                <w:b/>
                <w:sz w:val="16"/>
                <w:szCs w:val="16"/>
              </w:rPr>
            </w:pPr>
            <w:r w:rsidRPr="00997CFC">
              <w:rPr>
                <w:b/>
                <w:sz w:val="16"/>
                <w:szCs w:val="16"/>
              </w:rPr>
              <w:t>23,5</w:t>
            </w:r>
          </w:p>
        </w:tc>
        <w:tc>
          <w:tcPr>
            <w:tcW w:w="1098" w:type="dxa"/>
            <w:vAlign w:val="center"/>
          </w:tcPr>
          <w:p w:rsidR="00772869" w:rsidRPr="00DB5C6B" w:rsidRDefault="00997CFC" w:rsidP="00DB5C6B">
            <w:pPr>
              <w:widowControl w:val="0"/>
              <w:numPr>
                <w:ilvl w:val="12"/>
                <w:numId w:val="0"/>
              </w:numPr>
              <w:jc w:val="center"/>
              <w:rPr>
                <w:b/>
                <w:sz w:val="16"/>
                <w:szCs w:val="16"/>
              </w:rPr>
            </w:pPr>
            <w:r>
              <w:rPr>
                <w:b/>
                <w:sz w:val="16"/>
                <w:szCs w:val="16"/>
              </w:rPr>
              <w:t>0,2</w:t>
            </w:r>
          </w:p>
        </w:tc>
      </w:tr>
      <w:tr w:rsidR="00772869" w:rsidRPr="002A072A" w:rsidTr="00772869">
        <w:tc>
          <w:tcPr>
            <w:tcW w:w="4219" w:type="dxa"/>
          </w:tcPr>
          <w:p w:rsidR="00772869" w:rsidRPr="00DB5C6B" w:rsidRDefault="00772869" w:rsidP="00EA05EC">
            <w:pPr>
              <w:autoSpaceDE w:val="0"/>
              <w:autoSpaceDN w:val="0"/>
              <w:adjustRightInd w:val="0"/>
              <w:rPr>
                <w:b/>
                <w:sz w:val="16"/>
                <w:szCs w:val="16"/>
              </w:rPr>
            </w:pPr>
            <w:r w:rsidRPr="00DB5C6B">
              <w:rPr>
                <w:b/>
                <w:sz w:val="16"/>
                <w:szCs w:val="16"/>
              </w:rPr>
              <w:t>Национальная экономика</w:t>
            </w:r>
            <w:r w:rsidRPr="00883B52">
              <w:rPr>
                <w:sz w:val="16"/>
                <w:szCs w:val="16"/>
              </w:rPr>
              <w:t xml:space="preserve"> </w:t>
            </w:r>
          </w:p>
        </w:tc>
        <w:tc>
          <w:tcPr>
            <w:tcW w:w="1134" w:type="dxa"/>
            <w:vAlign w:val="center"/>
          </w:tcPr>
          <w:p w:rsidR="00772869" w:rsidRPr="00601AE1" w:rsidRDefault="00772869" w:rsidP="00DB5C6B">
            <w:pPr>
              <w:widowControl w:val="0"/>
              <w:numPr>
                <w:ilvl w:val="12"/>
                <w:numId w:val="0"/>
              </w:numPr>
              <w:jc w:val="center"/>
              <w:rPr>
                <w:b/>
                <w:sz w:val="16"/>
                <w:szCs w:val="16"/>
              </w:rPr>
            </w:pPr>
            <w:r>
              <w:rPr>
                <w:b/>
                <w:sz w:val="16"/>
                <w:szCs w:val="16"/>
              </w:rPr>
              <w:t>973,4</w:t>
            </w:r>
          </w:p>
        </w:tc>
        <w:tc>
          <w:tcPr>
            <w:tcW w:w="1134" w:type="dxa"/>
            <w:vAlign w:val="center"/>
          </w:tcPr>
          <w:p w:rsidR="00772869" w:rsidRPr="00601AE1" w:rsidRDefault="00772869" w:rsidP="00DB5C6B">
            <w:pPr>
              <w:widowControl w:val="0"/>
              <w:numPr>
                <w:ilvl w:val="12"/>
                <w:numId w:val="0"/>
              </w:numPr>
              <w:jc w:val="center"/>
              <w:rPr>
                <w:b/>
                <w:sz w:val="16"/>
                <w:szCs w:val="16"/>
              </w:rPr>
            </w:pPr>
            <w:r>
              <w:rPr>
                <w:b/>
                <w:sz w:val="16"/>
                <w:szCs w:val="16"/>
              </w:rPr>
              <w:t>571,3</w:t>
            </w:r>
          </w:p>
        </w:tc>
        <w:tc>
          <w:tcPr>
            <w:tcW w:w="1134" w:type="dxa"/>
            <w:vAlign w:val="center"/>
          </w:tcPr>
          <w:p w:rsidR="00772869" w:rsidRPr="00997CFC" w:rsidRDefault="00772869" w:rsidP="00772869">
            <w:pPr>
              <w:jc w:val="center"/>
              <w:rPr>
                <w:b/>
                <w:sz w:val="16"/>
                <w:szCs w:val="16"/>
              </w:rPr>
            </w:pPr>
            <w:r w:rsidRPr="00997CFC">
              <w:rPr>
                <w:b/>
                <w:sz w:val="16"/>
                <w:szCs w:val="16"/>
              </w:rPr>
              <w:t>-402,1</w:t>
            </w:r>
          </w:p>
        </w:tc>
        <w:tc>
          <w:tcPr>
            <w:tcW w:w="1134" w:type="dxa"/>
            <w:vAlign w:val="center"/>
          </w:tcPr>
          <w:p w:rsidR="00772869" w:rsidRPr="00997CFC" w:rsidRDefault="00772869" w:rsidP="00772869">
            <w:pPr>
              <w:jc w:val="center"/>
              <w:rPr>
                <w:b/>
                <w:sz w:val="16"/>
                <w:szCs w:val="16"/>
              </w:rPr>
            </w:pPr>
            <w:r w:rsidRPr="00997CFC">
              <w:rPr>
                <w:b/>
                <w:sz w:val="16"/>
                <w:szCs w:val="16"/>
              </w:rPr>
              <w:t>58,7</w:t>
            </w:r>
          </w:p>
        </w:tc>
        <w:tc>
          <w:tcPr>
            <w:tcW w:w="1098" w:type="dxa"/>
            <w:vAlign w:val="center"/>
          </w:tcPr>
          <w:p w:rsidR="00772869" w:rsidRPr="00DB5C6B" w:rsidRDefault="00997CFC" w:rsidP="00DB5C6B">
            <w:pPr>
              <w:widowControl w:val="0"/>
              <w:numPr>
                <w:ilvl w:val="12"/>
                <w:numId w:val="0"/>
              </w:numPr>
              <w:jc w:val="center"/>
              <w:rPr>
                <w:b/>
                <w:sz w:val="16"/>
                <w:szCs w:val="16"/>
              </w:rPr>
            </w:pPr>
            <w:r>
              <w:rPr>
                <w:b/>
                <w:sz w:val="16"/>
                <w:szCs w:val="16"/>
              </w:rPr>
              <w:t>6</w:t>
            </w:r>
          </w:p>
        </w:tc>
      </w:tr>
      <w:tr w:rsidR="00772869" w:rsidRPr="002A072A" w:rsidTr="00772869">
        <w:tc>
          <w:tcPr>
            <w:tcW w:w="4219" w:type="dxa"/>
          </w:tcPr>
          <w:p w:rsidR="00772869" w:rsidRPr="00DB5C6B" w:rsidRDefault="00772869" w:rsidP="006D30B0">
            <w:pPr>
              <w:autoSpaceDE w:val="0"/>
              <w:autoSpaceDN w:val="0"/>
              <w:adjustRightInd w:val="0"/>
              <w:rPr>
                <w:b/>
                <w:sz w:val="16"/>
                <w:szCs w:val="16"/>
              </w:rPr>
            </w:pPr>
            <w:r w:rsidRPr="00883B52">
              <w:rPr>
                <w:sz w:val="16"/>
                <w:szCs w:val="16"/>
              </w:rPr>
              <w:t xml:space="preserve">Дорожное хозяйство (дорожные фонды) </w:t>
            </w:r>
            <w:r>
              <w:rPr>
                <w:sz w:val="16"/>
                <w:szCs w:val="16"/>
              </w:rPr>
              <w:t>(</w:t>
            </w:r>
            <w:r w:rsidRPr="00883B52">
              <w:rPr>
                <w:sz w:val="16"/>
                <w:szCs w:val="16"/>
              </w:rPr>
              <w:t>0409)</w:t>
            </w:r>
          </w:p>
        </w:tc>
        <w:tc>
          <w:tcPr>
            <w:tcW w:w="1134" w:type="dxa"/>
            <w:vAlign w:val="center"/>
          </w:tcPr>
          <w:p w:rsidR="00772869" w:rsidRPr="00EA05EC" w:rsidRDefault="00772869" w:rsidP="00DB5C6B">
            <w:pPr>
              <w:widowControl w:val="0"/>
              <w:numPr>
                <w:ilvl w:val="12"/>
                <w:numId w:val="0"/>
              </w:numPr>
              <w:jc w:val="center"/>
              <w:rPr>
                <w:sz w:val="16"/>
                <w:szCs w:val="16"/>
              </w:rPr>
            </w:pPr>
            <w:r>
              <w:rPr>
                <w:sz w:val="16"/>
                <w:szCs w:val="16"/>
              </w:rPr>
              <w:t>973,4</w:t>
            </w:r>
          </w:p>
        </w:tc>
        <w:tc>
          <w:tcPr>
            <w:tcW w:w="1134" w:type="dxa"/>
            <w:vAlign w:val="center"/>
          </w:tcPr>
          <w:p w:rsidR="00772869" w:rsidRPr="00EA05EC" w:rsidRDefault="00772869" w:rsidP="00DB5C6B">
            <w:pPr>
              <w:widowControl w:val="0"/>
              <w:numPr>
                <w:ilvl w:val="12"/>
                <w:numId w:val="0"/>
              </w:numPr>
              <w:jc w:val="center"/>
              <w:rPr>
                <w:sz w:val="16"/>
                <w:szCs w:val="16"/>
              </w:rPr>
            </w:pPr>
            <w:r>
              <w:rPr>
                <w:sz w:val="16"/>
                <w:szCs w:val="16"/>
              </w:rPr>
              <w:t>311,3</w:t>
            </w:r>
          </w:p>
        </w:tc>
        <w:tc>
          <w:tcPr>
            <w:tcW w:w="1134" w:type="dxa"/>
            <w:vAlign w:val="center"/>
          </w:tcPr>
          <w:p w:rsidR="00772869" w:rsidRPr="00772869" w:rsidRDefault="00772869" w:rsidP="00772869">
            <w:pPr>
              <w:jc w:val="center"/>
              <w:rPr>
                <w:sz w:val="16"/>
                <w:szCs w:val="16"/>
              </w:rPr>
            </w:pPr>
            <w:r w:rsidRPr="00772869">
              <w:rPr>
                <w:sz w:val="16"/>
                <w:szCs w:val="16"/>
              </w:rPr>
              <w:t>-662,1</w:t>
            </w:r>
          </w:p>
        </w:tc>
        <w:tc>
          <w:tcPr>
            <w:tcW w:w="1134" w:type="dxa"/>
            <w:vAlign w:val="center"/>
          </w:tcPr>
          <w:p w:rsidR="00772869" w:rsidRPr="00772869" w:rsidRDefault="00772869" w:rsidP="00772869">
            <w:pPr>
              <w:jc w:val="center"/>
              <w:rPr>
                <w:sz w:val="16"/>
                <w:szCs w:val="16"/>
              </w:rPr>
            </w:pPr>
            <w:r>
              <w:rPr>
                <w:sz w:val="16"/>
                <w:szCs w:val="16"/>
              </w:rPr>
              <w:t>32</w:t>
            </w:r>
          </w:p>
        </w:tc>
        <w:tc>
          <w:tcPr>
            <w:tcW w:w="1098" w:type="dxa"/>
            <w:vAlign w:val="center"/>
          </w:tcPr>
          <w:p w:rsidR="00772869" w:rsidRPr="00EA05EC" w:rsidRDefault="00997CFC" w:rsidP="00DB5C6B">
            <w:pPr>
              <w:widowControl w:val="0"/>
              <w:numPr>
                <w:ilvl w:val="12"/>
                <w:numId w:val="0"/>
              </w:numPr>
              <w:jc w:val="center"/>
              <w:rPr>
                <w:sz w:val="16"/>
                <w:szCs w:val="16"/>
              </w:rPr>
            </w:pPr>
            <w:r>
              <w:rPr>
                <w:sz w:val="16"/>
                <w:szCs w:val="16"/>
              </w:rPr>
              <w:t>3,3</w:t>
            </w:r>
          </w:p>
        </w:tc>
      </w:tr>
      <w:tr w:rsidR="00772869" w:rsidRPr="002A072A" w:rsidTr="00772869">
        <w:tc>
          <w:tcPr>
            <w:tcW w:w="4219" w:type="dxa"/>
          </w:tcPr>
          <w:p w:rsidR="00772869" w:rsidRPr="00883B52" w:rsidRDefault="00772869" w:rsidP="006D30B0">
            <w:pPr>
              <w:autoSpaceDE w:val="0"/>
              <w:autoSpaceDN w:val="0"/>
              <w:adjustRightInd w:val="0"/>
              <w:rPr>
                <w:sz w:val="16"/>
                <w:szCs w:val="16"/>
              </w:rPr>
            </w:pPr>
            <w:r>
              <w:rPr>
                <w:sz w:val="16"/>
                <w:szCs w:val="16"/>
              </w:rPr>
              <w:t>Другие вопросы в области национальной экономики (0412)</w:t>
            </w:r>
          </w:p>
        </w:tc>
        <w:tc>
          <w:tcPr>
            <w:tcW w:w="1134" w:type="dxa"/>
            <w:vAlign w:val="center"/>
          </w:tcPr>
          <w:p w:rsidR="00772869" w:rsidRPr="00EA05EC" w:rsidRDefault="00772869" w:rsidP="00DB5C6B">
            <w:pPr>
              <w:widowControl w:val="0"/>
              <w:numPr>
                <w:ilvl w:val="12"/>
                <w:numId w:val="0"/>
              </w:numPr>
              <w:jc w:val="center"/>
              <w:rPr>
                <w:sz w:val="16"/>
                <w:szCs w:val="16"/>
              </w:rPr>
            </w:pPr>
            <w:r>
              <w:rPr>
                <w:sz w:val="16"/>
                <w:szCs w:val="16"/>
              </w:rPr>
              <w:t>0</w:t>
            </w:r>
          </w:p>
        </w:tc>
        <w:tc>
          <w:tcPr>
            <w:tcW w:w="1134" w:type="dxa"/>
            <w:vAlign w:val="center"/>
          </w:tcPr>
          <w:p w:rsidR="00772869" w:rsidRPr="00EA05EC" w:rsidRDefault="00772869" w:rsidP="00DB5C6B">
            <w:pPr>
              <w:widowControl w:val="0"/>
              <w:numPr>
                <w:ilvl w:val="12"/>
                <w:numId w:val="0"/>
              </w:numPr>
              <w:jc w:val="center"/>
              <w:rPr>
                <w:sz w:val="16"/>
                <w:szCs w:val="16"/>
              </w:rPr>
            </w:pPr>
            <w:r>
              <w:rPr>
                <w:sz w:val="16"/>
                <w:szCs w:val="16"/>
              </w:rPr>
              <w:t>260</w:t>
            </w:r>
          </w:p>
        </w:tc>
        <w:tc>
          <w:tcPr>
            <w:tcW w:w="1134" w:type="dxa"/>
            <w:vAlign w:val="center"/>
          </w:tcPr>
          <w:p w:rsidR="00772869" w:rsidRPr="00772869" w:rsidRDefault="00772869" w:rsidP="00772869">
            <w:pPr>
              <w:jc w:val="center"/>
              <w:rPr>
                <w:sz w:val="16"/>
                <w:szCs w:val="16"/>
              </w:rPr>
            </w:pPr>
            <w:r w:rsidRPr="00772869">
              <w:rPr>
                <w:sz w:val="16"/>
                <w:szCs w:val="16"/>
              </w:rPr>
              <w:t>260</w:t>
            </w:r>
          </w:p>
        </w:tc>
        <w:tc>
          <w:tcPr>
            <w:tcW w:w="1134" w:type="dxa"/>
            <w:vAlign w:val="center"/>
          </w:tcPr>
          <w:p w:rsidR="00772869" w:rsidRPr="00772869" w:rsidRDefault="00772869" w:rsidP="00772869">
            <w:pPr>
              <w:jc w:val="center"/>
              <w:rPr>
                <w:sz w:val="16"/>
                <w:szCs w:val="16"/>
              </w:rPr>
            </w:pPr>
            <w:r>
              <w:rPr>
                <w:sz w:val="16"/>
                <w:szCs w:val="16"/>
              </w:rPr>
              <w:t>-</w:t>
            </w:r>
          </w:p>
        </w:tc>
        <w:tc>
          <w:tcPr>
            <w:tcW w:w="1098" w:type="dxa"/>
            <w:vAlign w:val="center"/>
          </w:tcPr>
          <w:p w:rsidR="00772869" w:rsidRPr="00EA05EC" w:rsidRDefault="00997CFC" w:rsidP="00DB5C6B">
            <w:pPr>
              <w:widowControl w:val="0"/>
              <w:numPr>
                <w:ilvl w:val="12"/>
                <w:numId w:val="0"/>
              </w:numPr>
              <w:jc w:val="center"/>
              <w:rPr>
                <w:sz w:val="16"/>
                <w:szCs w:val="16"/>
              </w:rPr>
            </w:pPr>
            <w:r>
              <w:rPr>
                <w:sz w:val="16"/>
                <w:szCs w:val="16"/>
              </w:rPr>
              <w:t>2,7</w:t>
            </w:r>
          </w:p>
        </w:tc>
      </w:tr>
      <w:tr w:rsidR="00772869" w:rsidRPr="002A072A" w:rsidTr="00772869">
        <w:tc>
          <w:tcPr>
            <w:tcW w:w="4219" w:type="dxa"/>
          </w:tcPr>
          <w:p w:rsidR="00772869" w:rsidRPr="00DB5C6B" w:rsidRDefault="00772869" w:rsidP="00C32E6B">
            <w:pPr>
              <w:autoSpaceDE w:val="0"/>
              <w:autoSpaceDN w:val="0"/>
              <w:adjustRightInd w:val="0"/>
              <w:rPr>
                <w:b/>
                <w:sz w:val="16"/>
                <w:szCs w:val="16"/>
              </w:rPr>
            </w:pPr>
            <w:r w:rsidRPr="00DB5C6B">
              <w:rPr>
                <w:b/>
                <w:sz w:val="16"/>
                <w:szCs w:val="16"/>
              </w:rPr>
              <w:t>Жилищно-коммунальное хозяйство</w:t>
            </w:r>
            <w:r w:rsidRPr="00883B52">
              <w:rPr>
                <w:sz w:val="16"/>
                <w:szCs w:val="16"/>
              </w:rPr>
              <w:t xml:space="preserve"> </w:t>
            </w:r>
          </w:p>
        </w:tc>
        <w:tc>
          <w:tcPr>
            <w:tcW w:w="1134" w:type="dxa"/>
            <w:vAlign w:val="center"/>
          </w:tcPr>
          <w:p w:rsidR="00772869" w:rsidRPr="00601AE1" w:rsidRDefault="00772869" w:rsidP="00DB5C6B">
            <w:pPr>
              <w:widowControl w:val="0"/>
              <w:numPr>
                <w:ilvl w:val="12"/>
                <w:numId w:val="0"/>
              </w:numPr>
              <w:jc w:val="center"/>
              <w:rPr>
                <w:b/>
                <w:sz w:val="16"/>
                <w:szCs w:val="16"/>
              </w:rPr>
            </w:pPr>
            <w:r>
              <w:rPr>
                <w:b/>
                <w:sz w:val="16"/>
                <w:szCs w:val="16"/>
              </w:rPr>
              <w:t>365,7</w:t>
            </w:r>
          </w:p>
        </w:tc>
        <w:tc>
          <w:tcPr>
            <w:tcW w:w="1134" w:type="dxa"/>
            <w:vAlign w:val="center"/>
          </w:tcPr>
          <w:p w:rsidR="00772869" w:rsidRPr="00601AE1" w:rsidRDefault="00772869" w:rsidP="00DB5C6B">
            <w:pPr>
              <w:widowControl w:val="0"/>
              <w:numPr>
                <w:ilvl w:val="12"/>
                <w:numId w:val="0"/>
              </w:numPr>
              <w:jc w:val="center"/>
              <w:rPr>
                <w:b/>
                <w:sz w:val="16"/>
                <w:szCs w:val="16"/>
              </w:rPr>
            </w:pPr>
            <w:r>
              <w:rPr>
                <w:b/>
                <w:sz w:val="16"/>
                <w:szCs w:val="16"/>
              </w:rPr>
              <w:t>1387,9</w:t>
            </w:r>
          </w:p>
        </w:tc>
        <w:tc>
          <w:tcPr>
            <w:tcW w:w="1134" w:type="dxa"/>
            <w:vAlign w:val="center"/>
          </w:tcPr>
          <w:p w:rsidR="00772869" w:rsidRPr="00997CFC" w:rsidRDefault="00772869" w:rsidP="00772869">
            <w:pPr>
              <w:jc w:val="center"/>
              <w:rPr>
                <w:b/>
                <w:sz w:val="16"/>
                <w:szCs w:val="16"/>
              </w:rPr>
            </w:pPr>
            <w:r w:rsidRPr="00997CFC">
              <w:rPr>
                <w:b/>
                <w:sz w:val="16"/>
                <w:szCs w:val="16"/>
              </w:rPr>
              <w:t>1022,2</w:t>
            </w:r>
          </w:p>
        </w:tc>
        <w:tc>
          <w:tcPr>
            <w:tcW w:w="1134" w:type="dxa"/>
            <w:vAlign w:val="center"/>
          </w:tcPr>
          <w:p w:rsidR="00772869" w:rsidRPr="00997CFC" w:rsidRDefault="00772869" w:rsidP="00772869">
            <w:pPr>
              <w:jc w:val="center"/>
              <w:rPr>
                <w:b/>
                <w:sz w:val="16"/>
                <w:szCs w:val="16"/>
              </w:rPr>
            </w:pPr>
            <w:r w:rsidRPr="00997CFC">
              <w:rPr>
                <w:b/>
                <w:sz w:val="16"/>
                <w:szCs w:val="16"/>
              </w:rPr>
              <w:t>379,5</w:t>
            </w:r>
          </w:p>
        </w:tc>
        <w:tc>
          <w:tcPr>
            <w:tcW w:w="1098" w:type="dxa"/>
            <w:vAlign w:val="center"/>
          </w:tcPr>
          <w:p w:rsidR="00772869" w:rsidRPr="00DB5C6B" w:rsidRDefault="00997CFC" w:rsidP="00DB5C6B">
            <w:pPr>
              <w:widowControl w:val="0"/>
              <w:numPr>
                <w:ilvl w:val="12"/>
                <w:numId w:val="0"/>
              </w:numPr>
              <w:jc w:val="center"/>
              <w:rPr>
                <w:b/>
                <w:sz w:val="16"/>
                <w:szCs w:val="16"/>
              </w:rPr>
            </w:pPr>
            <w:r>
              <w:rPr>
                <w:b/>
                <w:sz w:val="16"/>
                <w:szCs w:val="16"/>
              </w:rPr>
              <w:t>14,5</w:t>
            </w:r>
          </w:p>
        </w:tc>
      </w:tr>
      <w:tr w:rsidR="00772869" w:rsidRPr="002A072A" w:rsidTr="00772869">
        <w:tc>
          <w:tcPr>
            <w:tcW w:w="4219" w:type="dxa"/>
          </w:tcPr>
          <w:p w:rsidR="00772869" w:rsidRPr="00DB5C6B" w:rsidRDefault="00772869" w:rsidP="006D30B0">
            <w:pPr>
              <w:autoSpaceDE w:val="0"/>
              <w:autoSpaceDN w:val="0"/>
              <w:adjustRightInd w:val="0"/>
              <w:rPr>
                <w:b/>
                <w:sz w:val="16"/>
                <w:szCs w:val="16"/>
              </w:rPr>
            </w:pPr>
            <w:r w:rsidRPr="00883B52">
              <w:rPr>
                <w:sz w:val="16"/>
                <w:szCs w:val="16"/>
              </w:rPr>
              <w:t>Благоустройство (0503)</w:t>
            </w:r>
          </w:p>
        </w:tc>
        <w:tc>
          <w:tcPr>
            <w:tcW w:w="1134" w:type="dxa"/>
            <w:vAlign w:val="center"/>
          </w:tcPr>
          <w:p w:rsidR="00772869" w:rsidRPr="00C32E6B" w:rsidRDefault="00772869" w:rsidP="00DB5C6B">
            <w:pPr>
              <w:widowControl w:val="0"/>
              <w:numPr>
                <w:ilvl w:val="12"/>
                <w:numId w:val="0"/>
              </w:numPr>
              <w:jc w:val="center"/>
              <w:rPr>
                <w:sz w:val="16"/>
                <w:szCs w:val="16"/>
              </w:rPr>
            </w:pPr>
            <w:r w:rsidRPr="00C32E6B">
              <w:rPr>
                <w:sz w:val="16"/>
                <w:szCs w:val="16"/>
              </w:rPr>
              <w:t>365,7</w:t>
            </w:r>
          </w:p>
        </w:tc>
        <w:tc>
          <w:tcPr>
            <w:tcW w:w="1134" w:type="dxa"/>
            <w:vAlign w:val="center"/>
          </w:tcPr>
          <w:p w:rsidR="00772869" w:rsidRPr="00C32E6B" w:rsidRDefault="00772869" w:rsidP="00DB5C6B">
            <w:pPr>
              <w:widowControl w:val="0"/>
              <w:numPr>
                <w:ilvl w:val="12"/>
                <w:numId w:val="0"/>
              </w:numPr>
              <w:jc w:val="center"/>
              <w:rPr>
                <w:sz w:val="16"/>
                <w:szCs w:val="16"/>
              </w:rPr>
            </w:pPr>
            <w:r>
              <w:rPr>
                <w:sz w:val="16"/>
                <w:szCs w:val="16"/>
              </w:rPr>
              <w:t>387,9</w:t>
            </w:r>
          </w:p>
        </w:tc>
        <w:tc>
          <w:tcPr>
            <w:tcW w:w="1134" w:type="dxa"/>
            <w:vAlign w:val="center"/>
          </w:tcPr>
          <w:p w:rsidR="00772869" w:rsidRPr="00772869" w:rsidRDefault="00772869" w:rsidP="00772869">
            <w:pPr>
              <w:jc w:val="center"/>
              <w:rPr>
                <w:sz w:val="16"/>
                <w:szCs w:val="16"/>
              </w:rPr>
            </w:pPr>
            <w:r w:rsidRPr="00772869">
              <w:rPr>
                <w:sz w:val="16"/>
                <w:szCs w:val="16"/>
              </w:rPr>
              <w:t>22,2</w:t>
            </w:r>
          </w:p>
        </w:tc>
        <w:tc>
          <w:tcPr>
            <w:tcW w:w="1134" w:type="dxa"/>
            <w:vAlign w:val="center"/>
          </w:tcPr>
          <w:p w:rsidR="00772869" w:rsidRPr="00772869" w:rsidRDefault="00772869" w:rsidP="00772869">
            <w:pPr>
              <w:jc w:val="center"/>
              <w:rPr>
                <w:sz w:val="16"/>
                <w:szCs w:val="16"/>
              </w:rPr>
            </w:pPr>
            <w:r w:rsidRPr="00772869">
              <w:rPr>
                <w:sz w:val="16"/>
                <w:szCs w:val="16"/>
              </w:rPr>
              <w:t>106,1</w:t>
            </w:r>
          </w:p>
        </w:tc>
        <w:tc>
          <w:tcPr>
            <w:tcW w:w="1098" w:type="dxa"/>
            <w:vAlign w:val="center"/>
          </w:tcPr>
          <w:p w:rsidR="00772869" w:rsidRPr="00C32E6B" w:rsidRDefault="00997CFC" w:rsidP="00DB5C6B">
            <w:pPr>
              <w:widowControl w:val="0"/>
              <w:numPr>
                <w:ilvl w:val="12"/>
                <w:numId w:val="0"/>
              </w:numPr>
              <w:jc w:val="center"/>
              <w:rPr>
                <w:sz w:val="16"/>
                <w:szCs w:val="16"/>
              </w:rPr>
            </w:pPr>
            <w:r>
              <w:rPr>
                <w:sz w:val="16"/>
                <w:szCs w:val="16"/>
              </w:rPr>
              <w:t>4,1</w:t>
            </w:r>
          </w:p>
        </w:tc>
      </w:tr>
      <w:tr w:rsidR="00772869" w:rsidRPr="002A072A" w:rsidTr="00772869">
        <w:tc>
          <w:tcPr>
            <w:tcW w:w="4219" w:type="dxa"/>
          </w:tcPr>
          <w:p w:rsidR="00772869" w:rsidRPr="00883B52" w:rsidRDefault="00772869" w:rsidP="006D30B0">
            <w:pPr>
              <w:autoSpaceDE w:val="0"/>
              <w:autoSpaceDN w:val="0"/>
              <w:adjustRightInd w:val="0"/>
              <w:rPr>
                <w:sz w:val="16"/>
                <w:szCs w:val="16"/>
              </w:rPr>
            </w:pPr>
            <w:r>
              <w:rPr>
                <w:sz w:val="16"/>
                <w:szCs w:val="16"/>
              </w:rPr>
              <w:t>Другие вопросы в области жилищно-коммунального хозяйства (0505)</w:t>
            </w:r>
          </w:p>
        </w:tc>
        <w:tc>
          <w:tcPr>
            <w:tcW w:w="1134" w:type="dxa"/>
            <w:vAlign w:val="center"/>
          </w:tcPr>
          <w:p w:rsidR="00772869" w:rsidRPr="00C32E6B" w:rsidRDefault="00772869" w:rsidP="00DB5C6B">
            <w:pPr>
              <w:widowControl w:val="0"/>
              <w:numPr>
                <w:ilvl w:val="12"/>
                <w:numId w:val="0"/>
              </w:numPr>
              <w:jc w:val="center"/>
              <w:rPr>
                <w:sz w:val="16"/>
                <w:szCs w:val="16"/>
              </w:rPr>
            </w:pPr>
            <w:r w:rsidRPr="00C32E6B">
              <w:rPr>
                <w:sz w:val="16"/>
                <w:szCs w:val="16"/>
              </w:rPr>
              <w:t>0</w:t>
            </w:r>
          </w:p>
        </w:tc>
        <w:tc>
          <w:tcPr>
            <w:tcW w:w="1134" w:type="dxa"/>
            <w:vAlign w:val="center"/>
          </w:tcPr>
          <w:p w:rsidR="00772869" w:rsidRPr="00C32E6B" w:rsidRDefault="00772869" w:rsidP="00DB5C6B">
            <w:pPr>
              <w:widowControl w:val="0"/>
              <w:numPr>
                <w:ilvl w:val="12"/>
                <w:numId w:val="0"/>
              </w:numPr>
              <w:jc w:val="center"/>
              <w:rPr>
                <w:sz w:val="16"/>
                <w:szCs w:val="16"/>
              </w:rPr>
            </w:pPr>
            <w:r>
              <w:rPr>
                <w:sz w:val="16"/>
                <w:szCs w:val="16"/>
              </w:rPr>
              <w:t>1000</w:t>
            </w:r>
          </w:p>
        </w:tc>
        <w:tc>
          <w:tcPr>
            <w:tcW w:w="1134" w:type="dxa"/>
            <w:vAlign w:val="center"/>
          </w:tcPr>
          <w:p w:rsidR="00772869" w:rsidRPr="00772869" w:rsidRDefault="00772869" w:rsidP="00772869">
            <w:pPr>
              <w:jc w:val="center"/>
              <w:rPr>
                <w:sz w:val="16"/>
                <w:szCs w:val="16"/>
              </w:rPr>
            </w:pPr>
            <w:r w:rsidRPr="00772869">
              <w:rPr>
                <w:sz w:val="16"/>
                <w:szCs w:val="16"/>
              </w:rPr>
              <w:t>1000</w:t>
            </w:r>
          </w:p>
        </w:tc>
        <w:tc>
          <w:tcPr>
            <w:tcW w:w="1134" w:type="dxa"/>
            <w:vAlign w:val="center"/>
          </w:tcPr>
          <w:p w:rsidR="00772869" w:rsidRPr="00772869" w:rsidRDefault="00772869" w:rsidP="00772869">
            <w:pPr>
              <w:jc w:val="center"/>
              <w:rPr>
                <w:sz w:val="16"/>
                <w:szCs w:val="16"/>
              </w:rPr>
            </w:pPr>
            <w:r>
              <w:rPr>
                <w:sz w:val="16"/>
                <w:szCs w:val="16"/>
              </w:rPr>
              <w:t>-</w:t>
            </w:r>
          </w:p>
        </w:tc>
        <w:tc>
          <w:tcPr>
            <w:tcW w:w="1098" w:type="dxa"/>
            <w:vAlign w:val="center"/>
          </w:tcPr>
          <w:p w:rsidR="00772869" w:rsidRPr="00C32E6B" w:rsidRDefault="00997CFC" w:rsidP="00997CFC">
            <w:pPr>
              <w:widowControl w:val="0"/>
              <w:numPr>
                <w:ilvl w:val="12"/>
                <w:numId w:val="0"/>
              </w:numPr>
              <w:jc w:val="center"/>
              <w:rPr>
                <w:sz w:val="16"/>
                <w:szCs w:val="16"/>
              </w:rPr>
            </w:pPr>
            <w:r>
              <w:rPr>
                <w:sz w:val="16"/>
                <w:szCs w:val="16"/>
              </w:rPr>
              <w:t>10,4</w:t>
            </w:r>
          </w:p>
        </w:tc>
      </w:tr>
      <w:tr w:rsidR="00772869" w:rsidRPr="002A072A" w:rsidTr="00772869">
        <w:tc>
          <w:tcPr>
            <w:tcW w:w="4219" w:type="dxa"/>
          </w:tcPr>
          <w:p w:rsidR="00772869" w:rsidRPr="00DB5C6B" w:rsidRDefault="00772869" w:rsidP="006D30B0">
            <w:pPr>
              <w:autoSpaceDE w:val="0"/>
              <w:autoSpaceDN w:val="0"/>
              <w:adjustRightInd w:val="0"/>
              <w:rPr>
                <w:b/>
                <w:sz w:val="16"/>
                <w:szCs w:val="16"/>
              </w:rPr>
            </w:pPr>
            <w:r>
              <w:rPr>
                <w:b/>
                <w:sz w:val="16"/>
                <w:szCs w:val="16"/>
              </w:rPr>
              <w:t xml:space="preserve">Образование </w:t>
            </w:r>
            <w:r w:rsidRPr="00EA05EC">
              <w:rPr>
                <w:sz w:val="16"/>
                <w:szCs w:val="16"/>
              </w:rPr>
              <w:t>Профессиональная подготовка, переподготовка и повышение квалификации (0705)</w:t>
            </w:r>
          </w:p>
        </w:tc>
        <w:tc>
          <w:tcPr>
            <w:tcW w:w="1134" w:type="dxa"/>
            <w:vAlign w:val="center"/>
          </w:tcPr>
          <w:p w:rsidR="00772869" w:rsidRDefault="00772869" w:rsidP="00DB5C6B">
            <w:pPr>
              <w:widowControl w:val="0"/>
              <w:numPr>
                <w:ilvl w:val="12"/>
                <w:numId w:val="0"/>
              </w:numPr>
              <w:jc w:val="center"/>
              <w:rPr>
                <w:b/>
                <w:sz w:val="16"/>
                <w:szCs w:val="16"/>
              </w:rPr>
            </w:pPr>
            <w:r>
              <w:rPr>
                <w:b/>
                <w:sz w:val="16"/>
                <w:szCs w:val="16"/>
              </w:rPr>
              <w:t>9,5</w:t>
            </w:r>
          </w:p>
        </w:tc>
        <w:tc>
          <w:tcPr>
            <w:tcW w:w="1134" w:type="dxa"/>
            <w:vAlign w:val="center"/>
          </w:tcPr>
          <w:p w:rsidR="00772869" w:rsidRPr="00601AE1" w:rsidRDefault="00772869" w:rsidP="00DB5C6B">
            <w:pPr>
              <w:widowControl w:val="0"/>
              <w:numPr>
                <w:ilvl w:val="12"/>
                <w:numId w:val="0"/>
              </w:numPr>
              <w:jc w:val="center"/>
              <w:rPr>
                <w:b/>
                <w:sz w:val="16"/>
                <w:szCs w:val="16"/>
              </w:rPr>
            </w:pPr>
            <w:r>
              <w:rPr>
                <w:b/>
                <w:sz w:val="16"/>
                <w:szCs w:val="16"/>
              </w:rPr>
              <w:t>0</w:t>
            </w:r>
          </w:p>
        </w:tc>
        <w:tc>
          <w:tcPr>
            <w:tcW w:w="1134" w:type="dxa"/>
            <w:vAlign w:val="center"/>
          </w:tcPr>
          <w:p w:rsidR="00772869" w:rsidRPr="00997CFC" w:rsidRDefault="00772869" w:rsidP="00772869">
            <w:pPr>
              <w:jc w:val="center"/>
              <w:rPr>
                <w:b/>
                <w:sz w:val="16"/>
                <w:szCs w:val="16"/>
              </w:rPr>
            </w:pPr>
            <w:r w:rsidRPr="00997CFC">
              <w:rPr>
                <w:b/>
                <w:sz w:val="16"/>
                <w:szCs w:val="16"/>
              </w:rPr>
              <w:t>-9,5</w:t>
            </w:r>
          </w:p>
        </w:tc>
        <w:tc>
          <w:tcPr>
            <w:tcW w:w="1134" w:type="dxa"/>
            <w:vAlign w:val="center"/>
          </w:tcPr>
          <w:p w:rsidR="00772869" w:rsidRPr="00997CFC" w:rsidRDefault="00772869" w:rsidP="00772869">
            <w:pPr>
              <w:jc w:val="center"/>
              <w:rPr>
                <w:b/>
                <w:sz w:val="16"/>
                <w:szCs w:val="16"/>
              </w:rPr>
            </w:pPr>
            <w:r w:rsidRPr="00997CFC">
              <w:rPr>
                <w:b/>
                <w:sz w:val="16"/>
                <w:szCs w:val="16"/>
              </w:rPr>
              <w:t>-</w:t>
            </w:r>
          </w:p>
        </w:tc>
        <w:tc>
          <w:tcPr>
            <w:tcW w:w="1098" w:type="dxa"/>
            <w:vAlign w:val="center"/>
          </w:tcPr>
          <w:p w:rsidR="00772869" w:rsidRPr="00DB5C6B" w:rsidRDefault="00997CFC" w:rsidP="00DB5C6B">
            <w:pPr>
              <w:widowControl w:val="0"/>
              <w:numPr>
                <w:ilvl w:val="12"/>
                <w:numId w:val="0"/>
              </w:numPr>
              <w:jc w:val="center"/>
              <w:rPr>
                <w:b/>
                <w:sz w:val="16"/>
                <w:szCs w:val="16"/>
              </w:rPr>
            </w:pPr>
            <w:r>
              <w:rPr>
                <w:b/>
                <w:sz w:val="16"/>
                <w:szCs w:val="16"/>
              </w:rPr>
              <w:t>-</w:t>
            </w:r>
          </w:p>
        </w:tc>
      </w:tr>
      <w:tr w:rsidR="00772869" w:rsidRPr="002A072A" w:rsidTr="00772869">
        <w:tc>
          <w:tcPr>
            <w:tcW w:w="4219" w:type="dxa"/>
          </w:tcPr>
          <w:p w:rsidR="00772869" w:rsidRPr="00DB5C6B" w:rsidRDefault="00772869" w:rsidP="006D30B0">
            <w:pPr>
              <w:autoSpaceDE w:val="0"/>
              <w:autoSpaceDN w:val="0"/>
              <w:adjustRightInd w:val="0"/>
              <w:rPr>
                <w:b/>
                <w:sz w:val="16"/>
                <w:szCs w:val="16"/>
              </w:rPr>
            </w:pPr>
            <w:r>
              <w:rPr>
                <w:b/>
                <w:sz w:val="16"/>
                <w:szCs w:val="16"/>
              </w:rPr>
              <w:t>Культура, кинематография</w:t>
            </w:r>
            <w:r w:rsidRPr="00DB5C6B">
              <w:rPr>
                <w:sz w:val="16"/>
                <w:szCs w:val="16"/>
              </w:rPr>
              <w:t xml:space="preserve"> Культура</w:t>
            </w:r>
            <w:r>
              <w:rPr>
                <w:sz w:val="16"/>
                <w:szCs w:val="16"/>
              </w:rPr>
              <w:t xml:space="preserve"> (0801)</w:t>
            </w:r>
          </w:p>
        </w:tc>
        <w:tc>
          <w:tcPr>
            <w:tcW w:w="1134" w:type="dxa"/>
            <w:vAlign w:val="center"/>
          </w:tcPr>
          <w:p w:rsidR="00772869" w:rsidRPr="00601AE1" w:rsidRDefault="00772869" w:rsidP="00DB5C6B">
            <w:pPr>
              <w:widowControl w:val="0"/>
              <w:numPr>
                <w:ilvl w:val="12"/>
                <w:numId w:val="0"/>
              </w:numPr>
              <w:jc w:val="center"/>
              <w:rPr>
                <w:b/>
                <w:sz w:val="16"/>
                <w:szCs w:val="16"/>
              </w:rPr>
            </w:pPr>
            <w:r>
              <w:rPr>
                <w:b/>
                <w:sz w:val="16"/>
                <w:szCs w:val="16"/>
              </w:rPr>
              <w:t>2677,4</w:t>
            </w:r>
          </w:p>
        </w:tc>
        <w:tc>
          <w:tcPr>
            <w:tcW w:w="1134" w:type="dxa"/>
            <w:vAlign w:val="center"/>
          </w:tcPr>
          <w:p w:rsidR="00772869" w:rsidRPr="00601AE1" w:rsidRDefault="00772869" w:rsidP="00DB5C6B">
            <w:pPr>
              <w:widowControl w:val="0"/>
              <w:numPr>
                <w:ilvl w:val="12"/>
                <w:numId w:val="0"/>
              </w:numPr>
              <w:jc w:val="center"/>
              <w:rPr>
                <w:b/>
                <w:sz w:val="16"/>
                <w:szCs w:val="16"/>
              </w:rPr>
            </w:pPr>
            <w:r>
              <w:rPr>
                <w:b/>
                <w:sz w:val="16"/>
                <w:szCs w:val="16"/>
              </w:rPr>
              <w:t>2179,6</w:t>
            </w:r>
          </w:p>
        </w:tc>
        <w:tc>
          <w:tcPr>
            <w:tcW w:w="1134" w:type="dxa"/>
            <w:vAlign w:val="center"/>
          </w:tcPr>
          <w:p w:rsidR="00772869" w:rsidRPr="00997CFC" w:rsidRDefault="00772869" w:rsidP="00772869">
            <w:pPr>
              <w:jc w:val="center"/>
              <w:rPr>
                <w:b/>
                <w:sz w:val="16"/>
                <w:szCs w:val="16"/>
              </w:rPr>
            </w:pPr>
            <w:r w:rsidRPr="00997CFC">
              <w:rPr>
                <w:b/>
                <w:sz w:val="16"/>
                <w:szCs w:val="16"/>
              </w:rPr>
              <w:t>-497,8</w:t>
            </w:r>
          </w:p>
        </w:tc>
        <w:tc>
          <w:tcPr>
            <w:tcW w:w="1134" w:type="dxa"/>
            <w:vAlign w:val="center"/>
          </w:tcPr>
          <w:p w:rsidR="00772869" w:rsidRPr="00997CFC" w:rsidRDefault="00772869" w:rsidP="00772869">
            <w:pPr>
              <w:jc w:val="center"/>
              <w:rPr>
                <w:b/>
                <w:sz w:val="16"/>
                <w:szCs w:val="16"/>
              </w:rPr>
            </w:pPr>
            <w:r w:rsidRPr="00997CFC">
              <w:rPr>
                <w:b/>
                <w:sz w:val="16"/>
                <w:szCs w:val="16"/>
              </w:rPr>
              <w:t>81,4</w:t>
            </w:r>
          </w:p>
        </w:tc>
        <w:tc>
          <w:tcPr>
            <w:tcW w:w="1098" w:type="dxa"/>
            <w:vAlign w:val="center"/>
          </w:tcPr>
          <w:p w:rsidR="00772869" w:rsidRPr="008C792C" w:rsidRDefault="00997CFC" w:rsidP="00BC5359">
            <w:pPr>
              <w:widowControl w:val="0"/>
              <w:numPr>
                <w:ilvl w:val="12"/>
                <w:numId w:val="0"/>
              </w:numPr>
              <w:jc w:val="center"/>
              <w:rPr>
                <w:b/>
                <w:sz w:val="16"/>
                <w:szCs w:val="16"/>
              </w:rPr>
            </w:pPr>
            <w:r>
              <w:rPr>
                <w:b/>
                <w:sz w:val="16"/>
                <w:szCs w:val="16"/>
              </w:rPr>
              <w:t>22,8</w:t>
            </w:r>
          </w:p>
        </w:tc>
      </w:tr>
      <w:tr w:rsidR="00772869" w:rsidRPr="002A072A" w:rsidTr="00772869">
        <w:tc>
          <w:tcPr>
            <w:tcW w:w="4219" w:type="dxa"/>
          </w:tcPr>
          <w:p w:rsidR="00772869" w:rsidRPr="00BC5359" w:rsidRDefault="00772869" w:rsidP="00C5394C">
            <w:pPr>
              <w:autoSpaceDE w:val="0"/>
              <w:autoSpaceDN w:val="0"/>
              <w:adjustRightInd w:val="0"/>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r w:rsidRPr="00C5394C">
              <w:rPr>
                <w:sz w:val="16"/>
                <w:szCs w:val="16"/>
              </w:rPr>
              <w:t>Обслуживание государственного (муниципального) внутреннего долга</w:t>
            </w:r>
            <w:r>
              <w:rPr>
                <w:sz w:val="16"/>
                <w:szCs w:val="16"/>
              </w:rPr>
              <w:t xml:space="preserve"> </w:t>
            </w:r>
            <w:r w:rsidRPr="00C5394C">
              <w:rPr>
                <w:sz w:val="16"/>
                <w:szCs w:val="16"/>
              </w:rPr>
              <w:t>(1301)</w:t>
            </w:r>
          </w:p>
        </w:tc>
        <w:tc>
          <w:tcPr>
            <w:tcW w:w="1134" w:type="dxa"/>
            <w:vAlign w:val="center"/>
          </w:tcPr>
          <w:p w:rsidR="00772869" w:rsidRPr="00BC5359" w:rsidRDefault="00772869" w:rsidP="006D30B0">
            <w:pPr>
              <w:widowControl w:val="0"/>
              <w:numPr>
                <w:ilvl w:val="12"/>
                <w:numId w:val="0"/>
              </w:numPr>
              <w:jc w:val="center"/>
              <w:rPr>
                <w:b/>
                <w:sz w:val="16"/>
                <w:szCs w:val="16"/>
              </w:rPr>
            </w:pPr>
            <w:r>
              <w:rPr>
                <w:b/>
                <w:sz w:val="16"/>
                <w:szCs w:val="16"/>
              </w:rPr>
              <w:t>0,1</w:t>
            </w:r>
          </w:p>
        </w:tc>
        <w:tc>
          <w:tcPr>
            <w:tcW w:w="1134" w:type="dxa"/>
            <w:vAlign w:val="center"/>
          </w:tcPr>
          <w:p w:rsidR="00772869" w:rsidRPr="00BC5359" w:rsidRDefault="00772869" w:rsidP="00DB5C6B">
            <w:pPr>
              <w:widowControl w:val="0"/>
              <w:numPr>
                <w:ilvl w:val="12"/>
                <w:numId w:val="0"/>
              </w:numPr>
              <w:jc w:val="center"/>
              <w:rPr>
                <w:b/>
                <w:sz w:val="16"/>
                <w:szCs w:val="16"/>
              </w:rPr>
            </w:pPr>
            <w:r>
              <w:rPr>
                <w:b/>
                <w:sz w:val="16"/>
                <w:szCs w:val="16"/>
              </w:rPr>
              <w:t>0,1</w:t>
            </w:r>
          </w:p>
        </w:tc>
        <w:tc>
          <w:tcPr>
            <w:tcW w:w="1134" w:type="dxa"/>
            <w:vAlign w:val="center"/>
          </w:tcPr>
          <w:p w:rsidR="00772869" w:rsidRPr="00997CFC" w:rsidRDefault="00772869" w:rsidP="00772869">
            <w:pPr>
              <w:jc w:val="center"/>
              <w:rPr>
                <w:b/>
                <w:sz w:val="16"/>
                <w:szCs w:val="16"/>
              </w:rPr>
            </w:pPr>
            <w:r w:rsidRPr="00997CFC">
              <w:rPr>
                <w:b/>
                <w:sz w:val="16"/>
                <w:szCs w:val="16"/>
              </w:rPr>
              <w:t>0</w:t>
            </w:r>
          </w:p>
        </w:tc>
        <w:tc>
          <w:tcPr>
            <w:tcW w:w="1134" w:type="dxa"/>
            <w:vAlign w:val="center"/>
          </w:tcPr>
          <w:p w:rsidR="00772869" w:rsidRPr="00997CFC" w:rsidRDefault="00772869" w:rsidP="00772869">
            <w:pPr>
              <w:jc w:val="center"/>
              <w:rPr>
                <w:b/>
                <w:sz w:val="16"/>
                <w:szCs w:val="16"/>
              </w:rPr>
            </w:pPr>
            <w:r w:rsidRPr="00997CFC">
              <w:rPr>
                <w:b/>
                <w:sz w:val="16"/>
                <w:szCs w:val="16"/>
              </w:rPr>
              <w:t>100</w:t>
            </w:r>
          </w:p>
        </w:tc>
        <w:tc>
          <w:tcPr>
            <w:tcW w:w="1098" w:type="dxa"/>
            <w:vAlign w:val="center"/>
          </w:tcPr>
          <w:p w:rsidR="00772869" w:rsidRPr="00BC5359" w:rsidRDefault="00997CFC" w:rsidP="00DB5C6B">
            <w:pPr>
              <w:widowControl w:val="0"/>
              <w:numPr>
                <w:ilvl w:val="12"/>
                <w:numId w:val="0"/>
              </w:numPr>
              <w:jc w:val="center"/>
              <w:rPr>
                <w:b/>
                <w:sz w:val="16"/>
                <w:szCs w:val="16"/>
              </w:rPr>
            </w:pPr>
            <w:r>
              <w:rPr>
                <w:b/>
                <w:sz w:val="16"/>
                <w:szCs w:val="16"/>
              </w:rPr>
              <w:t>-</w:t>
            </w:r>
          </w:p>
        </w:tc>
      </w:tr>
      <w:tr w:rsidR="00772869" w:rsidRPr="002A072A" w:rsidTr="00772869">
        <w:tc>
          <w:tcPr>
            <w:tcW w:w="4219" w:type="dxa"/>
          </w:tcPr>
          <w:p w:rsidR="00772869" w:rsidRPr="00DB5C6B" w:rsidRDefault="00772869"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r w:rsidRPr="00DB5C6B">
              <w:rPr>
                <w:sz w:val="16"/>
                <w:szCs w:val="16"/>
              </w:rPr>
              <w:t xml:space="preserve"> Прочие межбюджетные трансферты общего характера (1403)</w:t>
            </w:r>
          </w:p>
        </w:tc>
        <w:tc>
          <w:tcPr>
            <w:tcW w:w="1134" w:type="dxa"/>
            <w:vAlign w:val="center"/>
          </w:tcPr>
          <w:p w:rsidR="00772869" w:rsidRPr="00601AE1" w:rsidRDefault="00772869" w:rsidP="00DB5C6B">
            <w:pPr>
              <w:widowControl w:val="0"/>
              <w:numPr>
                <w:ilvl w:val="12"/>
                <w:numId w:val="0"/>
              </w:numPr>
              <w:jc w:val="center"/>
              <w:rPr>
                <w:b/>
                <w:sz w:val="16"/>
                <w:szCs w:val="16"/>
              </w:rPr>
            </w:pPr>
            <w:r>
              <w:rPr>
                <w:b/>
                <w:sz w:val="16"/>
                <w:szCs w:val="16"/>
              </w:rPr>
              <w:t>801</w:t>
            </w:r>
          </w:p>
        </w:tc>
        <w:tc>
          <w:tcPr>
            <w:tcW w:w="1134" w:type="dxa"/>
            <w:vAlign w:val="center"/>
          </w:tcPr>
          <w:p w:rsidR="00772869" w:rsidRPr="00601AE1" w:rsidRDefault="00772869" w:rsidP="00DB5C6B">
            <w:pPr>
              <w:widowControl w:val="0"/>
              <w:numPr>
                <w:ilvl w:val="12"/>
                <w:numId w:val="0"/>
              </w:numPr>
              <w:jc w:val="center"/>
              <w:rPr>
                <w:b/>
                <w:sz w:val="16"/>
                <w:szCs w:val="16"/>
              </w:rPr>
            </w:pPr>
            <w:r>
              <w:rPr>
                <w:b/>
                <w:sz w:val="16"/>
                <w:szCs w:val="16"/>
              </w:rPr>
              <w:t>900,8</w:t>
            </w:r>
          </w:p>
        </w:tc>
        <w:tc>
          <w:tcPr>
            <w:tcW w:w="1134" w:type="dxa"/>
            <w:vAlign w:val="center"/>
          </w:tcPr>
          <w:p w:rsidR="00772869" w:rsidRPr="00997CFC" w:rsidRDefault="00772869" w:rsidP="00772869">
            <w:pPr>
              <w:jc w:val="center"/>
              <w:rPr>
                <w:b/>
                <w:sz w:val="16"/>
                <w:szCs w:val="16"/>
              </w:rPr>
            </w:pPr>
            <w:r w:rsidRPr="00997CFC">
              <w:rPr>
                <w:b/>
                <w:sz w:val="16"/>
                <w:szCs w:val="16"/>
              </w:rPr>
              <w:t>99,8</w:t>
            </w:r>
          </w:p>
        </w:tc>
        <w:tc>
          <w:tcPr>
            <w:tcW w:w="1134" w:type="dxa"/>
            <w:vAlign w:val="center"/>
          </w:tcPr>
          <w:p w:rsidR="00772869" w:rsidRPr="00997CFC" w:rsidRDefault="00772869" w:rsidP="00772869">
            <w:pPr>
              <w:jc w:val="center"/>
              <w:rPr>
                <w:b/>
                <w:sz w:val="16"/>
                <w:szCs w:val="16"/>
              </w:rPr>
            </w:pPr>
            <w:r w:rsidRPr="00997CFC">
              <w:rPr>
                <w:b/>
                <w:sz w:val="16"/>
                <w:szCs w:val="16"/>
              </w:rPr>
              <w:t>112,5</w:t>
            </w:r>
          </w:p>
        </w:tc>
        <w:tc>
          <w:tcPr>
            <w:tcW w:w="1098" w:type="dxa"/>
            <w:vAlign w:val="center"/>
          </w:tcPr>
          <w:p w:rsidR="00772869" w:rsidRPr="00DB5C6B" w:rsidRDefault="00997CFC" w:rsidP="00DB5C6B">
            <w:pPr>
              <w:widowControl w:val="0"/>
              <w:numPr>
                <w:ilvl w:val="12"/>
                <w:numId w:val="0"/>
              </w:numPr>
              <w:jc w:val="center"/>
              <w:rPr>
                <w:b/>
                <w:sz w:val="16"/>
                <w:szCs w:val="16"/>
              </w:rPr>
            </w:pPr>
            <w:r>
              <w:rPr>
                <w:b/>
                <w:sz w:val="16"/>
                <w:szCs w:val="16"/>
              </w:rPr>
              <w:t>9,4</w:t>
            </w:r>
          </w:p>
        </w:tc>
      </w:tr>
    </w:tbl>
    <w:p w:rsidR="00832FBF" w:rsidRDefault="00832FBF" w:rsidP="00BA6C68">
      <w:pPr>
        <w:widowControl w:val="0"/>
        <w:numPr>
          <w:ilvl w:val="12"/>
          <w:numId w:val="0"/>
        </w:numPr>
        <w:ind w:firstLine="567"/>
        <w:jc w:val="both"/>
        <w:rPr>
          <w:u w:val="single"/>
        </w:rPr>
      </w:pPr>
    </w:p>
    <w:p w:rsidR="00943230"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rsidR="00663C5C">
        <w:t xml:space="preserve">в 2022 году </w:t>
      </w:r>
      <w:r>
        <w:t xml:space="preserve">определены </w:t>
      </w:r>
      <w:r w:rsidRPr="006B68FA">
        <w:t xml:space="preserve">расходы </w:t>
      </w:r>
      <w:r>
        <w:t xml:space="preserve">на </w:t>
      </w:r>
      <w:r w:rsidRPr="006B68FA">
        <w:t>«Общегосударственные расходы»</w:t>
      </w:r>
      <w:r>
        <w:t xml:space="preserve">, </w:t>
      </w:r>
      <w:r w:rsidRPr="006B68FA">
        <w:t>объем</w:t>
      </w:r>
      <w:r>
        <w:t xml:space="preserve"> которых составит</w:t>
      </w:r>
      <w:r w:rsidR="00663C5C">
        <w:t xml:space="preserve"> </w:t>
      </w:r>
      <w:r w:rsidR="00A22562">
        <w:t>–</w:t>
      </w:r>
      <w:r>
        <w:t xml:space="preserve"> </w:t>
      </w:r>
      <w:r w:rsidR="00693D18">
        <w:t>4347,5</w:t>
      </w:r>
      <w:r w:rsidR="00A22562">
        <w:t xml:space="preserve"> тыс. рублей (или </w:t>
      </w:r>
      <w:r w:rsidR="00693D18">
        <w:t>45,5</w:t>
      </w:r>
      <w:r w:rsidRPr="006B68FA">
        <w:t>%</w:t>
      </w:r>
      <w:r w:rsidR="00A22562">
        <w:t>)</w:t>
      </w:r>
      <w:r w:rsidRPr="006B68FA">
        <w:t xml:space="preserve">, </w:t>
      </w:r>
      <w:r>
        <w:t>«Культура, кинематография</w:t>
      </w:r>
      <w:r w:rsidRPr="004F6FB5">
        <w:t>»</w:t>
      </w:r>
      <w:r w:rsidR="00663C5C">
        <w:t xml:space="preserve"> </w:t>
      </w:r>
      <w:r w:rsidR="00A22562">
        <w:t>–</w:t>
      </w:r>
      <w:r>
        <w:t xml:space="preserve"> </w:t>
      </w:r>
      <w:r w:rsidR="00693D18">
        <w:t>2179,6</w:t>
      </w:r>
      <w:r w:rsidR="00A22562">
        <w:t xml:space="preserve"> тыс. рублей (или </w:t>
      </w:r>
      <w:r w:rsidR="00693D18">
        <w:t>22,8</w:t>
      </w:r>
      <w:r w:rsidRPr="006B68FA">
        <w:t>%</w:t>
      </w:r>
      <w:r w:rsidR="00A22562">
        <w:t>)</w:t>
      </w:r>
      <w:r w:rsidR="00663C5C">
        <w:t xml:space="preserve"> </w:t>
      </w:r>
      <w:r w:rsidRPr="006B68FA">
        <w:t xml:space="preserve">от общего объема расходов местного бюджета.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F941EB">
        <w:rPr>
          <w:rFonts w:ascii="Times New Roman" w:hAnsi="Times New Roman"/>
        </w:rPr>
        <w:t>2</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w:t>
      </w:r>
      <w:r w:rsidR="00F941EB">
        <w:rPr>
          <w:rFonts w:ascii="Times New Roman" w:hAnsi="Times New Roman"/>
        </w:rPr>
        <w:t>1</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увеличение бюджетных ассигнований предусматривается по </w:t>
      </w:r>
      <w:r w:rsidR="00693D18">
        <w:rPr>
          <w:rFonts w:ascii="Times New Roman" w:hAnsi="Times New Roman"/>
        </w:rPr>
        <w:t>трем</w:t>
      </w:r>
      <w:r w:rsidRPr="00283264">
        <w:rPr>
          <w:rFonts w:ascii="Times New Roman" w:hAnsi="Times New Roman"/>
        </w:rPr>
        <w:t xml:space="preserve"> из </w:t>
      </w:r>
      <w:r w:rsidR="00EC4A96">
        <w:rPr>
          <w:rFonts w:ascii="Times New Roman" w:hAnsi="Times New Roman"/>
        </w:rPr>
        <w:t>восьми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F941EB">
        <w:rPr>
          <w:rFonts w:ascii="Times New Roman" w:hAnsi="Times New Roman"/>
          <w:snapToGrid w:val="0"/>
        </w:rPr>
        <w:t>6,1</w:t>
      </w:r>
      <w:r w:rsidR="0084197B" w:rsidRPr="00283264">
        <w:rPr>
          <w:rFonts w:ascii="Times New Roman" w:hAnsi="Times New Roman"/>
          <w:snapToGrid w:val="0"/>
        </w:rPr>
        <w:t xml:space="preserve"> тыс. руб. (</w:t>
      </w:r>
      <w:r w:rsidR="0084197B">
        <w:rPr>
          <w:rFonts w:ascii="Times New Roman" w:hAnsi="Times New Roman"/>
          <w:snapToGrid w:val="0"/>
        </w:rPr>
        <w:t xml:space="preserve">рост </w:t>
      </w:r>
      <w:r w:rsidR="00F941EB">
        <w:rPr>
          <w:rFonts w:ascii="Times New Roman" w:hAnsi="Times New Roman"/>
          <w:snapToGrid w:val="0"/>
        </w:rPr>
        <w:t>104,4</w:t>
      </w:r>
      <w:r w:rsidR="0084197B">
        <w:rPr>
          <w:rFonts w:ascii="Times New Roman" w:hAnsi="Times New Roman"/>
          <w:snapToGrid w:val="0"/>
        </w:rPr>
        <w:t>%),</w:t>
      </w:r>
      <w:r w:rsidR="00F941EB">
        <w:rPr>
          <w:rFonts w:ascii="Times New Roman" w:hAnsi="Times New Roman"/>
          <w:snapToGrid w:val="0"/>
        </w:rPr>
        <w:t xml:space="preserve"> </w:t>
      </w:r>
      <w:r w:rsidR="00693D18">
        <w:rPr>
          <w:rFonts w:ascii="Times New Roman" w:hAnsi="Times New Roman"/>
          <w:snapToGrid w:val="0"/>
        </w:rPr>
        <w:t xml:space="preserve">«Жилищно-коммунальное хозяйство» - на 1022,2 тыс. руб. (рост 379,5%), </w:t>
      </w:r>
      <w:r w:rsidR="00EC4A96">
        <w:rPr>
          <w:rFonts w:ascii="Times New Roman" w:hAnsi="Times New Roman"/>
          <w:snapToGrid w:val="0"/>
        </w:rPr>
        <w:t xml:space="preserve">«МБТ» - на </w:t>
      </w:r>
      <w:r w:rsidR="00D266CF">
        <w:rPr>
          <w:rFonts w:ascii="Times New Roman" w:hAnsi="Times New Roman"/>
          <w:snapToGrid w:val="0"/>
        </w:rPr>
        <w:t>99,8</w:t>
      </w:r>
      <w:r w:rsidR="00EC4A96">
        <w:rPr>
          <w:rFonts w:ascii="Times New Roman" w:hAnsi="Times New Roman"/>
          <w:snapToGrid w:val="0"/>
        </w:rPr>
        <w:t xml:space="preserve"> тыс. руб. (рост 112,5%)</w:t>
      </w:r>
      <w:r w:rsidRPr="00283264">
        <w:rPr>
          <w:rFonts w:ascii="Times New Roman" w:hAnsi="Times New Roman"/>
          <w:snapToGrid w:val="0"/>
        </w:rPr>
        <w:t xml:space="preserve">.   </w:t>
      </w:r>
    </w:p>
    <w:p w:rsidR="00C91429" w:rsidRPr="00895EC4" w:rsidRDefault="00C91429" w:rsidP="00BA6C68">
      <w:pPr>
        <w:widowControl w:val="0"/>
        <w:numPr>
          <w:ilvl w:val="12"/>
          <w:numId w:val="0"/>
        </w:numPr>
        <w:ind w:firstLine="567"/>
        <w:jc w:val="both"/>
      </w:pPr>
      <w:r w:rsidRPr="00595634">
        <w:rPr>
          <w:u w:val="single"/>
        </w:rPr>
        <w:t>Расходы по разделу</w:t>
      </w:r>
      <w:r w:rsidR="00525343">
        <w:rPr>
          <w:u w:val="single"/>
        </w:rPr>
        <w:t xml:space="preserve"> 0100</w:t>
      </w:r>
      <w:r w:rsidRPr="00595634">
        <w:rPr>
          <w:u w:val="single"/>
        </w:rPr>
        <w:t xml:space="preserve"> «Общегосударственные вопросы»</w:t>
      </w:r>
      <w:r w:rsidRPr="00595634">
        <w:t xml:space="preserve"> на 20</w:t>
      </w:r>
      <w:r w:rsidR="007F542A">
        <w:t>2</w:t>
      </w:r>
      <w:r w:rsidR="00BD020E">
        <w:t>2</w:t>
      </w:r>
      <w:r w:rsidRPr="00595634">
        <w:t xml:space="preserve"> г. установлены в объеме </w:t>
      </w:r>
      <w:r w:rsidR="0017214B">
        <w:t>4347,5</w:t>
      </w:r>
      <w:r w:rsidRPr="00595634">
        <w:t xml:space="preserve"> тыс.руб., </w:t>
      </w:r>
      <w:r w:rsidR="00DC2F83">
        <w:t>со снижением</w:t>
      </w:r>
      <w:r w:rsidRPr="00595634">
        <w:t xml:space="preserve"> на </w:t>
      </w:r>
      <w:r w:rsidR="0017214B">
        <w:t>1532,5</w:t>
      </w:r>
      <w:r w:rsidRPr="00595634">
        <w:t xml:space="preserve"> тыс.руб. </w:t>
      </w:r>
      <w:r w:rsidR="00B931F8" w:rsidRPr="00595634">
        <w:t>(-</w:t>
      </w:r>
      <w:r w:rsidR="0017214B">
        <w:t>26,1</w:t>
      </w:r>
      <w:r w:rsidR="00B931F8" w:rsidRPr="00595634">
        <w:t xml:space="preserve">%) </w:t>
      </w:r>
      <w:r w:rsidR="00DC2F83">
        <w:t xml:space="preserve">к оценке </w:t>
      </w:r>
      <w:r w:rsidR="00BD6403" w:rsidRPr="00595634">
        <w:t xml:space="preserve">ожидаемого исполнения </w:t>
      </w:r>
      <w:r w:rsidRPr="00595634">
        <w:t>расходов 20</w:t>
      </w:r>
      <w:r w:rsidR="00DC2F83">
        <w:t>2</w:t>
      </w:r>
      <w:r w:rsidR="008715F5">
        <w:t>1</w:t>
      </w:r>
      <w:r w:rsidRPr="00595634">
        <w:t xml:space="preserve">г. Данные расходы составляют </w:t>
      </w:r>
      <w:r w:rsidR="0017214B">
        <w:t>45,5</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w:t>
      </w:r>
      <w:r w:rsidR="008715F5">
        <w:t>2</w:t>
      </w:r>
      <w:r w:rsidRPr="00595634">
        <w:t>г</w:t>
      </w:r>
      <w:r w:rsidR="008715F5">
        <w:t>.</w:t>
      </w:r>
      <w:r w:rsidRPr="00895EC4">
        <w:t xml:space="preserve"> </w:t>
      </w:r>
    </w:p>
    <w:p w:rsidR="00745D94" w:rsidRPr="00895EC4" w:rsidRDefault="00745D94" w:rsidP="00745D94">
      <w:pPr>
        <w:widowControl w:val="0"/>
        <w:numPr>
          <w:ilvl w:val="12"/>
          <w:numId w:val="0"/>
        </w:numPr>
        <w:ind w:firstLine="567"/>
        <w:jc w:val="both"/>
      </w:pPr>
      <w:r w:rsidRPr="00895EC4">
        <w:t xml:space="preserve">В рамках полномочий </w:t>
      </w:r>
      <w:r w:rsidR="000909B1">
        <w:t>Тутурского</w:t>
      </w:r>
      <w:r w:rsidR="0000549E">
        <w:t xml:space="preserve"> сельского поселения</w:t>
      </w:r>
      <w:r w:rsidRPr="00895EC4">
        <w:t xml:space="preserve"> расходы объединены по </w:t>
      </w:r>
      <w:r w:rsidR="00D92996">
        <w:t xml:space="preserve">шести </w:t>
      </w:r>
      <w:r w:rsidR="00C15EE2">
        <w:t>подразделам:</w:t>
      </w:r>
      <w:r w:rsidRPr="00895EC4">
        <w:t xml:space="preserve"> </w:t>
      </w:r>
    </w:p>
    <w:p w:rsidR="00B40168" w:rsidRPr="00895EC4" w:rsidRDefault="00745D94" w:rsidP="00B40168">
      <w:pPr>
        <w:widowControl w:val="0"/>
        <w:numPr>
          <w:ilvl w:val="12"/>
          <w:numId w:val="0"/>
        </w:numPr>
        <w:ind w:firstLine="567"/>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w:t>
      </w:r>
      <w:r w:rsidR="0053219B">
        <w:t>2</w:t>
      </w:r>
      <w:r w:rsidRPr="00895EC4">
        <w:t xml:space="preserve"> г</w:t>
      </w:r>
      <w:r>
        <w:t>од установлены</w:t>
      </w:r>
      <w:r w:rsidRPr="00895EC4">
        <w:t xml:space="preserve"> расходы на обеспечение деятельности главы </w:t>
      </w:r>
      <w:r w:rsidR="000909B1">
        <w:t>Тутурского</w:t>
      </w:r>
      <w:r w:rsidR="0000549E">
        <w:t xml:space="preserve"> сельского поселения</w:t>
      </w:r>
      <w:r w:rsidRPr="00895EC4">
        <w:t xml:space="preserve"> в сумме </w:t>
      </w:r>
      <w:r w:rsidR="0017214B">
        <w:t>790</w:t>
      </w:r>
      <w:r w:rsidR="004E4D52">
        <w:t xml:space="preserve"> </w:t>
      </w:r>
      <w:r w:rsidRPr="00895EC4">
        <w:t>тыс.руб.</w:t>
      </w:r>
      <w:r w:rsidR="00E53E0C">
        <w:t>,</w:t>
      </w:r>
      <w:r w:rsidR="006469FD">
        <w:t xml:space="preserve"> </w:t>
      </w:r>
      <w:r>
        <w:t>с</w:t>
      </w:r>
      <w:r w:rsidR="00F74BD4">
        <w:t>о</w:t>
      </w:r>
      <w:r>
        <w:t xml:space="preserve"> </w:t>
      </w:r>
      <w:r w:rsidR="00F74BD4">
        <w:t>снижением</w:t>
      </w:r>
      <w:r w:rsidRPr="00895EC4">
        <w:t xml:space="preserve"> на </w:t>
      </w:r>
      <w:r w:rsidR="0017214B">
        <w:t>117,4</w:t>
      </w:r>
      <w:r w:rsidR="0071451C">
        <w:t xml:space="preserve"> </w:t>
      </w:r>
      <w:r w:rsidRPr="00895EC4">
        <w:t>тыс.руб. (</w:t>
      </w:r>
      <w:r w:rsidR="00F74BD4">
        <w:t>-</w:t>
      </w:r>
      <w:r w:rsidR="0017214B">
        <w:t>12,9</w:t>
      </w:r>
      <w:r w:rsidRPr="00895EC4">
        <w:t>%)</w:t>
      </w:r>
      <w:r>
        <w:t xml:space="preserve"> к оценке ожидаемого исполнения расходов в 20</w:t>
      </w:r>
      <w:r w:rsidR="00F74BD4">
        <w:t>2</w:t>
      </w:r>
      <w:r w:rsidR="0053219B">
        <w:t>1</w:t>
      </w:r>
      <w:r>
        <w:t xml:space="preserve"> году</w:t>
      </w:r>
      <w:r w:rsidR="00F74BD4">
        <w:t xml:space="preserve">. </w:t>
      </w:r>
      <w:r w:rsidR="00B40168" w:rsidRPr="00595634">
        <w:t xml:space="preserve">Данные расходы составляют </w:t>
      </w:r>
      <w:r w:rsidR="0017214B">
        <w:t>8,3</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17214B">
        <w:t>18,2</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B40168" w:rsidRPr="00895EC4" w:rsidRDefault="00745D94" w:rsidP="00B40168">
      <w:pPr>
        <w:widowControl w:val="0"/>
        <w:numPr>
          <w:ilvl w:val="12"/>
          <w:numId w:val="0"/>
        </w:numPr>
        <w:ind w:firstLine="567"/>
        <w:jc w:val="both"/>
      </w:pPr>
      <w:r w:rsidRPr="00895EC4">
        <w:rPr>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t xml:space="preserve">объем расходов на содержание Думы </w:t>
      </w:r>
      <w:r w:rsidR="000909B1">
        <w:t>Тутурского</w:t>
      </w:r>
      <w:r w:rsidR="0000549E">
        <w:t xml:space="preserve"> сельского поселения</w:t>
      </w:r>
      <w:r>
        <w:t xml:space="preserve"> </w:t>
      </w:r>
      <w:r w:rsidRPr="00895EC4">
        <w:t xml:space="preserve">в </w:t>
      </w:r>
      <w:r w:rsidR="003A2337">
        <w:t>п</w:t>
      </w:r>
      <w:r w:rsidRPr="00895EC4">
        <w:t xml:space="preserve">роекте </w:t>
      </w:r>
      <w:r>
        <w:t xml:space="preserve">бюджета </w:t>
      </w:r>
      <w:r w:rsidRPr="00895EC4">
        <w:t>на 20</w:t>
      </w:r>
      <w:r w:rsidR="005C516D">
        <w:t>2</w:t>
      </w:r>
      <w:r w:rsidR="003A2337">
        <w:t>2</w:t>
      </w:r>
      <w:r w:rsidRPr="00895EC4">
        <w:t xml:space="preserve"> г</w:t>
      </w:r>
      <w:r>
        <w:t>од</w:t>
      </w:r>
      <w:r w:rsidRPr="00895EC4">
        <w:t xml:space="preserve"> </w:t>
      </w:r>
      <w:r>
        <w:t>установлен</w:t>
      </w:r>
      <w:r w:rsidRPr="00895EC4">
        <w:t xml:space="preserve"> в </w:t>
      </w:r>
      <w:r>
        <w:t>сумме</w:t>
      </w:r>
      <w:r w:rsidRPr="00895EC4">
        <w:t xml:space="preserve"> </w:t>
      </w:r>
      <w:r w:rsidR="0071162A">
        <w:t>1</w:t>
      </w:r>
      <w:r w:rsidRPr="00895EC4">
        <w:t xml:space="preserve"> тыс.ру</w:t>
      </w:r>
      <w:r w:rsidR="0017214B">
        <w:t xml:space="preserve">б. </w:t>
      </w:r>
      <w:r w:rsidR="00B40168" w:rsidRPr="00595634">
        <w:t xml:space="preserve">Данные расходы составляют </w:t>
      </w:r>
      <w:r w:rsidR="00B40168">
        <w:t>0,0</w:t>
      </w:r>
      <w:r w:rsidR="0017214B">
        <w:t>05</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17214B">
        <w:t>2</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B40168" w:rsidRPr="00895EC4" w:rsidRDefault="00745D94" w:rsidP="00B40168">
      <w:pPr>
        <w:widowControl w:val="0"/>
        <w:numPr>
          <w:ilvl w:val="12"/>
          <w:numId w:val="0"/>
        </w:numPr>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0909B1">
        <w:t>Тутурского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w:t>
      </w:r>
      <w:r w:rsidR="005C516D">
        <w:t>2</w:t>
      </w:r>
      <w:r w:rsidR="005C3023">
        <w:t>2</w:t>
      </w:r>
      <w:r w:rsidRPr="00895EC4">
        <w:t xml:space="preserve"> г. в </w:t>
      </w:r>
      <w:r>
        <w:t>сумме</w:t>
      </w:r>
      <w:r w:rsidRPr="00895EC4">
        <w:t xml:space="preserve"> </w:t>
      </w:r>
      <w:r w:rsidR="0017214B">
        <w:t>3393,8</w:t>
      </w:r>
      <w:r w:rsidR="005C516D">
        <w:t xml:space="preserve"> </w:t>
      </w:r>
      <w:r w:rsidRPr="00895EC4">
        <w:t xml:space="preserve">тыс. руб., </w:t>
      </w:r>
      <w:r w:rsidR="005C3023">
        <w:t>со</w:t>
      </w:r>
      <w:r w:rsidRPr="00895EC4">
        <w:t xml:space="preserve"> </w:t>
      </w:r>
      <w:r w:rsidR="005C3023">
        <w:t>снижением к уровню</w:t>
      </w:r>
      <w:r w:rsidRPr="00895EC4">
        <w:t xml:space="preserve"> </w:t>
      </w:r>
      <w:r>
        <w:t xml:space="preserve">ожидаемого исполнения </w:t>
      </w:r>
      <w:r w:rsidRPr="00895EC4">
        <w:t>расходов 20</w:t>
      </w:r>
      <w:r w:rsidR="00AD1D8D">
        <w:t>2</w:t>
      </w:r>
      <w:r w:rsidR="005C3023">
        <w:t>1</w:t>
      </w:r>
      <w:r w:rsidRPr="00895EC4">
        <w:t xml:space="preserve"> г</w:t>
      </w:r>
      <w:r>
        <w:t>ода</w:t>
      </w:r>
      <w:r w:rsidRPr="00895EC4">
        <w:t xml:space="preserve"> на </w:t>
      </w:r>
      <w:r w:rsidR="0017214B">
        <w:t>1566,1</w:t>
      </w:r>
      <w:r w:rsidR="00DE0B51">
        <w:t xml:space="preserve"> </w:t>
      </w:r>
      <w:r w:rsidRPr="00895EC4">
        <w:t>тыс.руб. (</w:t>
      </w:r>
      <w:r w:rsidR="003A2337">
        <w:t>-</w:t>
      </w:r>
      <w:r w:rsidR="0017214B">
        <w:t>31,6</w:t>
      </w:r>
      <w:r w:rsidRPr="00895EC4">
        <w:t xml:space="preserve">%). </w:t>
      </w:r>
      <w:r w:rsidR="00B40168" w:rsidRPr="00595634">
        <w:t xml:space="preserve">Данные расходы составляют </w:t>
      </w:r>
      <w:r w:rsidR="0017214B">
        <w:t>35,5</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17214B">
        <w:t>78,1</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B40168" w:rsidRPr="00895EC4" w:rsidRDefault="00463AB1" w:rsidP="00B40168">
      <w:pPr>
        <w:widowControl w:val="0"/>
        <w:numPr>
          <w:ilvl w:val="12"/>
          <w:numId w:val="0"/>
        </w:numPr>
        <w:ind w:firstLine="567"/>
        <w:jc w:val="both"/>
      </w:pPr>
      <w:r w:rsidRPr="00E82948">
        <w:rPr>
          <w:i/>
        </w:rPr>
        <w:t>По подразделу 0107 «Обеспечение проведения выборов и референдумов»</w:t>
      </w:r>
      <w:r w:rsidRPr="00E82948">
        <w:t xml:space="preserve"> предусмотрены бюджетные ассигнования в объеме </w:t>
      </w:r>
      <w:r w:rsidR="00DE0B51">
        <w:rPr>
          <w:bCs/>
        </w:rPr>
        <w:t>150</w:t>
      </w:r>
      <w:r w:rsidRPr="00E82948">
        <w:t xml:space="preserve"> тыс. рублей на проведение выборов главы </w:t>
      </w:r>
      <w:r w:rsidR="005C3023">
        <w:t xml:space="preserve">и думы </w:t>
      </w:r>
      <w:r w:rsidRPr="00E82948">
        <w:t>поселения</w:t>
      </w:r>
      <w:r>
        <w:t xml:space="preserve"> в 2022 году</w:t>
      </w:r>
      <w:r w:rsidRPr="00E82948">
        <w:t>.</w:t>
      </w:r>
      <w:r w:rsidR="00B40168" w:rsidRPr="00B40168">
        <w:t xml:space="preserve"> </w:t>
      </w:r>
      <w:r w:rsidR="00B40168" w:rsidRPr="00595634">
        <w:t xml:space="preserve">Данные расходы составляют </w:t>
      </w:r>
      <w:r w:rsidR="0017214B">
        <w:t>1,6</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17214B">
        <w:t>3,5</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B40168" w:rsidRPr="00895EC4" w:rsidRDefault="00745D94" w:rsidP="00B40168">
      <w:pPr>
        <w:widowControl w:val="0"/>
        <w:numPr>
          <w:ilvl w:val="12"/>
          <w:numId w:val="0"/>
        </w:numPr>
        <w:ind w:firstLine="567"/>
        <w:jc w:val="both"/>
      </w:pPr>
      <w:r w:rsidRPr="000A7F43">
        <w:rPr>
          <w:bCs/>
          <w:i/>
          <w:iCs/>
        </w:rPr>
        <w:t>По подразделу</w:t>
      </w:r>
      <w:r>
        <w:rPr>
          <w:bCs/>
          <w:i/>
          <w:iCs/>
        </w:rPr>
        <w:t xml:space="preserve"> 01</w:t>
      </w:r>
      <w:r w:rsidRPr="000A7F43">
        <w:rPr>
          <w:bCs/>
          <w:i/>
          <w:iCs/>
        </w:rPr>
        <w:t>11 «Резервные фонды»</w:t>
      </w:r>
      <w:r w:rsidRPr="000A7F43">
        <w:rPr>
          <w:b/>
          <w:bCs/>
          <w:i/>
          <w:iCs/>
        </w:rPr>
        <w:t xml:space="preserve"> </w:t>
      </w:r>
      <w:r w:rsidRPr="000A7F43">
        <w:t xml:space="preserve">определен объем резервного фонда </w:t>
      </w:r>
      <w:r w:rsidR="000909B1">
        <w:rPr>
          <w:bCs/>
        </w:rPr>
        <w:t>Тутурского</w:t>
      </w:r>
      <w:r w:rsidR="0000549E">
        <w:rPr>
          <w:bCs/>
        </w:rPr>
        <w:t xml:space="preserve"> сельского поселения</w:t>
      </w:r>
      <w:r>
        <w:t xml:space="preserve"> на 20</w:t>
      </w:r>
      <w:r w:rsidR="003E78ED">
        <w:t>2</w:t>
      </w:r>
      <w:r w:rsidR="00227333">
        <w:t>2</w:t>
      </w:r>
      <w:r w:rsidR="00A315C2">
        <w:t xml:space="preserve"> год </w:t>
      </w:r>
      <w:r w:rsidRPr="000A7F43">
        <w:t xml:space="preserve">в сумме </w:t>
      </w:r>
      <w:r w:rsidR="0017214B">
        <w:t>12</w:t>
      </w:r>
      <w:r w:rsidRPr="000A7F43">
        <w:t xml:space="preserve"> тыс. рублей</w:t>
      </w:r>
      <w:r>
        <w:t xml:space="preserve">, </w:t>
      </w:r>
      <w:r w:rsidRPr="000A7F43">
        <w:t xml:space="preserve">что не превышает предел, установленный п.3 ст.81 БК РФ </w:t>
      </w:r>
      <w:r w:rsidRPr="00A315C2">
        <w:t>(</w:t>
      </w:r>
      <w:r w:rsidR="00A315C2" w:rsidRPr="00A315C2">
        <w:t>не превыша</w:t>
      </w:r>
      <w:r w:rsidR="008C700D">
        <w:t>е</w:t>
      </w:r>
      <w:r w:rsidR="00A315C2" w:rsidRPr="00A315C2">
        <w:t xml:space="preserve">т </w:t>
      </w:r>
      <w:r w:rsidR="00A315C2">
        <w:t>тр</w:t>
      </w:r>
      <w:r w:rsidR="008C700D">
        <w:t>ех</w:t>
      </w:r>
      <w:r w:rsidR="00A315C2" w:rsidRPr="00A315C2">
        <w:t xml:space="preserve"> процент</w:t>
      </w:r>
      <w:r w:rsidR="008C700D">
        <w:t>ов</w:t>
      </w:r>
      <w:r w:rsidR="00A315C2" w:rsidRPr="00A315C2">
        <w:t xml:space="preserve"> утвержденного общего объема расходов</w:t>
      </w:r>
      <w:r w:rsidRPr="00A315C2">
        <w:t>).</w:t>
      </w:r>
      <w:r w:rsidR="00B40168">
        <w:t xml:space="preserve"> 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0,1</w:t>
      </w:r>
      <w:r w:rsidR="00B40168" w:rsidRPr="00595634">
        <w:t xml:space="preserve">% от общей суммы расходов </w:t>
      </w:r>
      <w:r w:rsidR="00B40168">
        <w:t xml:space="preserve">местного </w:t>
      </w:r>
      <w:r w:rsidR="00B40168" w:rsidRPr="00595634">
        <w:t xml:space="preserve">бюджета </w:t>
      </w:r>
      <w:r w:rsidR="00B40168">
        <w:t>и 0,</w:t>
      </w:r>
      <w:r w:rsidR="0017214B">
        <w:t>3</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B40168" w:rsidRPr="00895EC4" w:rsidRDefault="00745D94" w:rsidP="00B40168">
      <w:pPr>
        <w:widowControl w:val="0"/>
        <w:numPr>
          <w:ilvl w:val="12"/>
          <w:numId w:val="0"/>
        </w:numPr>
        <w:ind w:firstLine="567"/>
        <w:jc w:val="both"/>
      </w:pPr>
      <w:r w:rsidRPr="00DD256E">
        <w:rPr>
          <w:i/>
        </w:rPr>
        <w:t xml:space="preserve">По подразделу 0113 «Другие общегосударственные вопросы» </w:t>
      </w:r>
      <w:r w:rsidRPr="00DD256E">
        <w:t>на 20</w:t>
      </w:r>
      <w:r w:rsidR="00FB3BD8">
        <w:t>2</w:t>
      </w:r>
      <w:r w:rsidR="008A5EBB">
        <w:t>2</w:t>
      </w:r>
      <w:r w:rsidRPr="00DD256E">
        <w:t xml:space="preserve"> год</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w:t>
      </w:r>
      <w:r>
        <w:t xml:space="preserve">, </w:t>
      </w:r>
      <w:r w:rsidR="003A2337">
        <w:t>на уровне оценки</w:t>
      </w:r>
      <w:r>
        <w:t xml:space="preserve"> </w:t>
      </w:r>
      <w:r w:rsidR="00D53E8F">
        <w:t xml:space="preserve">исполнения </w:t>
      </w:r>
      <w:r>
        <w:t>20</w:t>
      </w:r>
      <w:r w:rsidR="00D53E8F">
        <w:t>2</w:t>
      </w:r>
      <w:r w:rsidR="00227333">
        <w:t>1</w:t>
      </w:r>
      <w:r>
        <w:t xml:space="preserve"> года</w:t>
      </w:r>
      <w:r w:rsidRPr="00DD256E">
        <w:rPr>
          <w:bCs/>
        </w:rPr>
        <w:t>.</w:t>
      </w:r>
      <w:r w:rsidR="00B40168">
        <w:rPr>
          <w:bCs/>
        </w:rPr>
        <w:t xml:space="preserve"> </w:t>
      </w:r>
      <w:r w:rsidR="00B40168">
        <w:t>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0,0</w:t>
      </w:r>
      <w:r w:rsidR="0017214B">
        <w:t>07</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730856">
        <w:t>2</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5944C6" w:rsidRPr="00895EC4" w:rsidRDefault="001B27EA" w:rsidP="005944C6">
      <w:pPr>
        <w:widowControl w:val="0"/>
        <w:numPr>
          <w:ilvl w:val="12"/>
          <w:numId w:val="0"/>
        </w:numPr>
        <w:ind w:firstLine="567"/>
        <w:jc w:val="both"/>
      </w:pPr>
      <w:r w:rsidRPr="001B27EA">
        <w:rPr>
          <w:u w:val="single"/>
        </w:rPr>
        <w:t>По р</w:t>
      </w:r>
      <w:r w:rsidRPr="001B27EA">
        <w:rPr>
          <w:bCs/>
          <w:u w:val="single"/>
        </w:rPr>
        <w:t>азделу 02</w:t>
      </w:r>
      <w:r w:rsidR="00525343">
        <w:rPr>
          <w:bCs/>
          <w:u w:val="single"/>
        </w:rPr>
        <w:t>00</w:t>
      </w:r>
      <w:r w:rsidRPr="001B27EA">
        <w:rPr>
          <w:bCs/>
          <w:u w:val="single"/>
        </w:rPr>
        <w:t xml:space="preserve"> «Национальная оборона»</w:t>
      </w:r>
      <w:r w:rsidRPr="001B27EA">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w:t>
      </w:r>
      <w:r w:rsidR="00227333">
        <w:t>2</w:t>
      </w:r>
      <w:r w:rsidR="005944C6" w:rsidRPr="00595634">
        <w:t xml:space="preserve"> г. установлены в объеме </w:t>
      </w:r>
      <w:r w:rsidR="00227333">
        <w:t>143,4</w:t>
      </w:r>
      <w:r w:rsidR="005944C6" w:rsidRPr="00595634">
        <w:t xml:space="preserve"> тыс.руб., </w:t>
      </w:r>
      <w:r w:rsidR="00227333">
        <w:t>с ростом</w:t>
      </w:r>
      <w:r w:rsidR="005944C6" w:rsidRPr="00595634">
        <w:t xml:space="preserve"> на </w:t>
      </w:r>
      <w:r w:rsidR="00227333">
        <w:t>6,1</w:t>
      </w:r>
      <w:r w:rsidR="005944C6" w:rsidRPr="00595634">
        <w:t xml:space="preserve"> тыс.руб. </w:t>
      </w:r>
      <w:r w:rsidR="005944C6">
        <w:t>(+</w:t>
      </w:r>
      <w:r w:rsidR="00227333">
        <w:t>4,4</w:t>
      </w:r>
      <w:r w:rsidR="005944C6" w:rsidRPr="00595634">
        <w:t xml:space="preserve">%) </w:t>
      </w:r>
      <w:r w:rsidR="00227333">
        <w:t>к уровню</w:t>
      </w:r>
      <w:r w:rsidR="005944C6" w:rsidRPr="00595634">
        <w:t xml:space="preserve"> ожидаемого исполнения расходов </w:t>
      </w:r>
      <w:r w:rsidR="005944C6">
        <w:t xml:space="preserve">в </w:t>
      </w:r>
      <w:r w:rsidR="005944C6" w:rsidRPr="00595634">
        <w:t>20</w:t>
      </w:r>
      <w:r w:rsidR="003159BC">
        <w:t>2</w:t>
      </w:r>
      <w:r w:rsidR="00227333">
        <w:t>1</w:t>
      </w:r>
      <w:r w:rsidR="005944C6" w:rsidRPr="00595634">
        <w:t xml:space="preserve"> г. Данные расходы составляют </w:t>
      </w:r>
      <w:r w:rsidR="00730856">
        <w:t>2</w:t>
      </w:r>
      <w:r w:rsidR="005944C6" w:rsidRPr="00595634">
        <w:t xml:space="preserve">% от общей суммы расходов </w:t>
      </w:r>
      <w:r w:rsidR="005944C6">
        <w:t xml:space="preserve">местного </w:t>
      </w:r>
      <w:r w:rsidR="005944C6" w:rsidRPr="00595634">
        <w:t>бюджета на 20</w:t>
      </w:r>
      <w:r w:rsidR="005944C6">
        <w:t>2</w:t>
      </w:r>
      <w:r w:rsidR="00227333">
        <w:t>2</w:t>
      </w:r>
      <w:r w:rsidR="005944C6" w:rsidRPr="00595634">
        <w:t xml:space="preserve"> г.</w:t>
      </w:r>
      <w:r w:rsidR="005944C6" w:rsidRPr="00895EC4">
        <w:t xml:space="preserve"> </w:t>
      </w:r>
    </w:p>
    <w:p w:rsidR="00304736" w:rsidRDefault="00BA0EC3" w:rsidP="00304736">
      <w:pPr>
        <w:pStyle w:val="a9"/>
        <w:spacing w:after="0"/>
        <w:ind w:left="0" w:firstLine="567"/>
        <w:jc w:val="both"/>
      </w:pPr>
      <w:r w:rsidRPr="004575EE">
        <w:rPr>
          <w:u w:val="single"/>
        </w:rPr>
        <w:t>По разделу 03</w:t>
      </w:r>
      <w:r>
        <w:rPr>
          <w:u w:val="single"/>
        </w:rPr>
        <w:t>00</w:t>
      </w:r>
      <w:r w:rsidRPr="004575EE">
        <w:rPr>
          <w:u w:val="single"/>
        </w:rPr>
        <w:t xml:space="preserve"> </w:t>
      </w:r>
      <w:r w:rsidRPr="004575EE">
        <w:rPr>
          <w:bCs/>
          <w:u w:val="single"/>
        </w:rPr>
        <w:t>«Национальная безопасность и правоохранительная деятельность»</w:t>
      </w:r>
      <w:r w:rsidRPr="00895EC4">
        <w:rPr>
          <w:i/>
        </w:rPr>
        <w:t xml:space="preserve"> </w:t>
      </w:r>
      <w:r w:rsidR="00730856" w:rsidRPr="00E63E36">
        <w:t xml:space="preserve">подразделу 0310 «Защита населения и территории от чрезвычайных ситуаций природного и техногенного характера, пожарная безопасность» </w:t>
      </w:r>
      <w:r w:rsidRPr="00895EC4">
        <w:t xml:space="preserve">расходы </w:t>
      </w:r>
      <w:r>
        <w:t>на</w:t>
      </w:r>
      <w:r w:rsidRPr="00895EC4">
        <w:t xml:space="preserve"> 20</w:t>
      </w:r>
      <w:r>
        <w:t>2</w:t>
      </w:r>
      <w:r w:rsidR="003D2D64">
        <w:t>2</w:t>
      </w:r>
      <w:r w:rsidRPr="00895EC4">
        <w:t xml:space="preserve"> г. </w:t>
      </w:r>
      <w:r>
        <w:t xml:space="preserve">установлены в сумме </w:t>
      </w:r>
      <w:r w:rsidR="0017214B">
        <w:t>17,5</w:t>
      </w:r>
      <w:r>
        <w:t xml:space="preserve"> тыс. руб., со снижением</w:t>
      </w:r>
      <w:r w:rsidRPr="00895EC4">
        <w:t xml:space="preserve"> на </w:t>
      </w:r>
      <w:r w:rsidR="0017214B">
        <w:t>56,9</w:t>
      </w:r>
      <w:r w:rsidRPr="00895EC4">
        <w:t xml:space="preserve"> тыс.руб. (</w:t>
      </w:r>
      <w:r>
        <w:t>-</w:t>
      </w:r>
      <w:r w:rsidR="0017214B">
        <w:t>76,5</w:t>
      </w:r>
      <w:r>
        <w:t>%</w:t>
      </w:r>
      <w:r w:rsidRPr="00895EC4">
        <w:t>)</w:t>
      </w:r>
      <w:r>
        <w:t xml:space="preserve"> к оценке </w:t>
      </w:r>
      <w:r w:rsidR="003D2D64">
        <w:t xml:space="preserve">исполнения </w:t>
      </w:r>
      <w:r>
        <w:t>202</w:t>
      </w:r>
      <w:r w:rsidR="003D2D64">
        <w:t>1</w:t>
      </w:r>
      <w:r>
        <w:t xml:space="preserve"> года</w:t>
      </w:r>
      <w:r w:rsidR="00304736">
        <w:t>, в т.ч. предусмотрены расходы на реализацию мероприятий муниципальной программы «Обеспечение пожарной безопасности Тутурского</w:t>
      </w:r>
      <w:r w:rsidR="00304736" w:rsidRPr="00846E96">
        <w:t xml:space="preserve"> </w:t>
      </w:r>
      <w:r w:rsidR="00304736">
        <w:t>муниципального образования на 2020-2022 годы» в сумме 14,5 тыс. руб.</w:t>
      </w:r>
    </w:p>
    <w:p w:rsidR="00FB4726" w:rsidRDefault="00BA0EC3" w:rsidP="00BA0EC3">
      <w:pPr>
        <w:autoSpaceDE w:val="0"/>
        <w:autoSpaceDN w:val="0"/>
        <w:adjustRightInd w:val="0"/>
        <w:ind w:firstLine="567"/>
        <w:jc w:val="both"/>
      </w:pPr>
      <w:r w:rsidRPr="00895EC4">
        <w:t xml:space="preserve">Данные расходы составляют </w:t>
      </w:r>
      <w:r w:rsidR="0017214B">
        <w:t>0,2</w:t>
      </w:r>
      <w:r w:rsidRPr="00895EC4">
        <w:t xml:space="preserve">% от общей суммы расходов </w:t>
      </w:r>
      <w:r>
        <w:t xml:space="preserve">местного </w:t>
      </w:r>
      <w:r w:rsidRPr="00895EC4">
        <w:t>бюджета на 20</w:t>
      </w:r>
      <w:r>
        <w:t>2</w:t>
      </w:r>
      <w:r w:rsidR="003D2D64">
        <w:t>2</w:t>
      </w:r>
      <w:r w:rsidRPr="00895EC4">
        <w:t xml:space="preserve"> г</w:t>
      </w:r>
      <w:r>
        <w:t>од</w:t>
      </w:r>
      <w:r w:rsidR="00FB4726">
        <w:t>.</w:t>
      </w:r>
    </w:p>
    <w:p w:rsidR="00745D94" w:rsidRDefault="00745D94" w:rsidP="00A5643D">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009520B1">
        <w:rPr>
          <w:u w:val="single"/>
        </w:rPr>
        <w:t xml:space="preserve"> </w:t>
      </w:r>
      <w:r w:rsidR="002E1E04" w:rsidRPr="002E1E04">
        <w:t xml:space="preserve">на </w:t>
      </w:r>
      <w:r w:rsidR="002E1E04" w:rsidRPr="00595634">
        <w:t>20</w:t>
      </w:r>
      <w:r w:rsidR="002E1E04">
        <w:t>2</w:t>
      </w:r>
      <w:r w:rsidR="00882706">
        <w:t>2</w:t>
      </w:r>
      <w:r w:rsidR="002E1E04" w:rsidRPr="00595634">
        <w:t xml:space="preserve">г. установлены в объеме </w:t>
      </w:r>
      <w:r w:rsidR="0017214B">
        <w:t>571,3</w:t>
      </w:r>
      <w:r w:rsidR="002E1E04" w:rsidRPr="00595634">
        <w:t xml:space="preserve"> тыс.руб., </w:t>
      </w:r>
      <w:r w:rsidR="00882706">
        <w:t>со снижением</w:t>
      </w:r>
      <w:r w:rsidR="002E1E04" w:rsidRPr="00595634">
        <w:t xml:space="preserve"> на </w:t>
      </w:r>
      <w:r w:rsidR="0017214B">
        <w:t>402,1</w:t>
      </w:r>
      <w:r w:rsidR="002E1E04" w:rsidRPr="00595634">
        <w:t xml:space="preserve"> тыс.руб. </w:t>
      </w:r>
      <w:r w:rsidR="002E1E04">
        <w:t>(</w:t>
      </w:r>
      <w:r w:rsidR="009C1066">
        <w:t>-</w:t>
      </w:r>
      <w:r w:rsidR="0017214B">
        <w:t>41,3</w:t>
      </w:r>
      <w:r w:rsidR="009520B1">
        <w:t>%</w:t>
      </w:r>
      <w:r w:rsidR="002E1E04" w:rsidRPr="00595634">
        <w:t xml:space="preserve">) </w:t>
      </w:r>
      <w:r w:rsidR="00882706">
        <w:t>к уровню</w:t>
      </w:r>
      <w:r w:rsidR="002E1E04" w:rsidRPr="00595634">
        <w:t xml:space="preserve"> </w:t>
      </w:r>
      <w:r w:rsidR="009520B1">
        <w:t xml:space="preserve">оценки </w:t>
      </w:r>
      <w:r w:rsidR="002E1E04" w:rsidRPr="00595634">
        <w:t xml:space="preserve">ожидаемого исполнения расходов </w:t>
      </w:r>
      <w:r w:rsidR="002E1E04">
        <w:t xml:space="preserve">в </w:t>
      </w:r>
      <w:r w:rsidR="002E1E04" w:rsidRPr="00595634">
        <w:t>20</w:t>
      </w:r>
      <w:r w:rsidR="009520B1">
        <w:t>2</w:t>
      </w:r>
      <w:r w:rsidR="00882706">
        <w:t>1</w:t>
      </w:r>
      <w:r w:rsidR="002E1E04" w:rsidRPr="00595634">
        <w:t xml:space="preserve">г. Данные расходы составляют </w:t>
      </w:r>
      <w:r w:rsidR="0017214B">
        <w:t>6</w:t>
      </w:r>
      <w:r w:rsidR="002E1E04" w:rsidRPr="00595634">
        <w:t xml:space="preserve">% от общей суммы расходов </w:t>
      </w:r>
      <w:r w:rsidR="002E1E04">
        <w:t xml:space="preserve">местного </w:t>
      </w:r>
      <w:r w:rsidR="002E1E04" w:rsidRPr="00595634">
        <w:t>бюджета на 20</w:t>
      </w:r>
      <w:r w:rsidR="002E1E04">
        <w:t>2</w:t>
      </w:r>
      <w:r w:rsidR="00882706">
        <w:t>2</w:t>
      </w:r>
      <w:r w:rsidR="002E1E04" w:rsidRPr="00595634">
        <w:t>г.</w:t>
      </w:r>
      <w:r w:rsidR="002E1E04" w:rsidRPr="00895EC4">
        <w:t xml:space="preserve"> </w:t>
      </w:r>
    </w:p>
    <w:p w:rsidR="00BE7ADA" w:rsidRDefault="009C1066" w:rsidP="009C1066">
      <w:pPr>
        <w:widowControl w:val="0"/>
        <w:numPr>
          <w:ilvl w:val="12"/>
          <w:numId w:val="0"/>
        </w:numPr>
        <w:ind w:firstLine="567"/>
        <w:jc w:val="both"/>
      </w:pPr>
      <w:r>
        <w:t xml:space="preserve">Расходы за счет средств муниципального дорожного фонда </w:t>
      </w:r>
      <w:r w:rsidR="00BE7ADA">
        <w:t xml:space="preserve">по </w:t>
      </w:r>
      <w:r w:rsidR="00BE7ADA" w:rsidRPr="006A1059">
        <w:t>подразделу 0409 «Дорожное хозяйство (дорожные фонды)»</w:t>
      </w:r>
      <w:r w:rsidR="00BE7ADA" w:rsidRPr="002E1E04">
        <w:t xml:space="preserve"> </w:t>
      </w:r>
      <w:r>
        <w:t>направ</w:t>
      </w:r>
      <w:r w:rsidR="00882706">
        <w:t>ляются</w:t>
      </w:r>
      <w:r>
        <w:t xml:space="preserve"> на ремонт и содержание автомобильных дорог общего пользования местного значения</w:t>
      </w:r>
      <w:r w:rsidR="00BE7ADA">
        <w:t xml:space="preserve">, установлены в объеме 311,3 тыс. руб., со снижением к оценке исполнения 2021г. на </w:t>
      </w:r>
      <w:r w:rsidR="0017214B">
        <w:t>662,1</w:t>
      </w:r>
      <w:r w:rsidR="00BE7ADA">
        <w:t xml:space="preserve"> тыс. руб. (-</w:t>
      </w:r>
      <w:r w:rsidR="0017214B">
        <w:t>68</w:t>
      </w:r>
      <w:r w:rsidR="00BE7ADA">
        <w:t>%)</w:t>
      </w:r>
      <w:r>
        <w:t>.</w:t>
      </w:r>
      <w:r w:rsidR="00BE7ADA">
        <w:t xml:space="preserve"> Удельный вес данных расходов в общем объеме расходов бюджета составляет </w:t>
      </w:r>
      <w:r w:rsidR="0017214B">
        <w:t>3,3</w:t>
      </w:r>
      <w:r w:rsidR="00BE7ADA">
        <w:t xml:space="preserve">%, в объеме расходов раздела «Национальная экономика» - </w:t>
      </w:r>
      <w:r w:rsidR="0017214B">
        <w:t>54,5</w:t>
      </w:r>
      <w:r w:rsidR="00BE7ADA">
        <w:t>%.</w:t>
      </w:r>
    </w:p>
    <w:p w:rsidR="006A1059" w:rsidRDefault="00BE7ADA" w:rsidP="006A1059">
      <w:pPr>
        <w:widowControl w:val="0"/>
        <w:numPr>
          <w:ilvl w:val="12"/>
          <w:numId w:val="0"/>
        </w:numPr>
        <w:ind w:firstLine="567"/>
        <w:jc w:val="both"/>
      </w:pPr>
      <w:r>
        <w:t>Расходы по подразделу 0412</w:t>
      </w:r>
      <w:r w:rsidR="006A1059">
        <w:t xml:space="preserve"> «Другие вопросы в области национальной экономики» установлены в объеме </w:t>
      </w:r>
      <w:r w:rsidR="0017214B">
        <w:t>260</w:t>
      </w:r>
      <w:r w:rsidR="006A1059">
        <w:t xml:space="preserve"> тыс. руб.</w:t>
      </w:r>
      <w:r w:rsidR="00846E96">
        <w:t>, предусмотрены на мероприятия в области землепользования, землеустройства и жилищного</w:t>
      </w:r>
      <w:r w:rsidR="0074632E">
        <w:t xml:space="preserve"> </w:t>
      </w:r>
      <w:r w:rsidR="00846E96">
        <w:t>хозяйства.</w:t>
      </w:r>
      <w:r w:rsidR="006A1059">
        <w:t xml:space="preserve"> Удельный вес данных расходов в общем объеме расходов бюджета составляет </w:t>
      </w:r>
      <w:r w:rsidR="0017214B">
        <w:t>2,7</w:t>
      </w:r>
      <w:r w:rsidR="006A1059">
        <w:t xml:space="preserve">%, в объеме расходов раздела «Национальная экономика» - </w:t>
      </w:r>
      <w:r w:rsidR="0017214B">
        <w:t>45,5</w:t>
      </w:r>
      <w:r w:rsidR="006A1059">
        <w:t>%.</w:t>
      </w:r>
    </w:p>
    <w:p w:rsidR="00745D94" w:rsidRDefault="009C1066" w:rsidP="006A1059">
      <w:pPr>
        <w:widowControl w:val="0"/>
        <w:numPr>
          <w:ilvl w:val="12"/>
          <w:numId w:val="0"/>
        </w:numPr>
        <w:ind w:firstLine="567"/>
        <w:jc w:val="both"/>
      </w:pPr>
      <w:r>
        <w:t xml:space="preserve"> </w:t>
      </w:r>
      <w:r w:rsidR="00425074" w:rsidRPr="00425074">
        <w:rPr>
          <w:snapToGrid w:val="0"/>
          <w:szCs w:val="28"/>
          <w:u w:val="single"/>
        </w:rPr>
        <w:t>По</w:t>
      </w:r>
      <w:r w:rsidR="00527527" w:rsidRPr="00425074">
        <w:rPr>
          <w:snapToGrid w:val="0"/>
          <w:szCs w:val="28"/>
          <w:u w:val="single"/>
        </w:rPr>
        <w:t xml:space="preserve"> </w:t>
      </w:r>
      <w:r w:rsidR="00425074" w:rsidRPr="00425074">
        <w:rPr>
          <w:snapToGrid w:val="0"/>
          <w:szCs w:val="28"/>
          <w:u w:val="single"/>
        </w:rPr>
        <w:t>р</w:t>
      </w:r>
      <w:r w:rsidR="00745D94" w:rsidRPr="00425074">
        <w:rPr>
          <w:u w:val="single"/>
        </w:rPr>
        <w:t>аздел</w:t>
      </w:r>
      <w:r w:rsidR="00425074" w:rsidRPr="00425074">
        <w:rPr>
          <w:u w:val="single"/>
        </w:rPr>
        <w:t>у</w:t>
      </w:r>
      <w:r w:rsidR="00745D94" w:rsidRPr="00425074">
        <w:rPr>
          <w:u w:val="single"/>
        </w:rPr>
        <w:t xml:space="preserve"> 0500 «Жилищно-коммунальное хозяйство»</w:t>
      </w:r>
      <w:r w:rsidR="00745D94" w:rsidRPr="00425074">
        <w:rPr>
          <w:b/>
          <w:u w:val="single"/>
        </w:rPr>
        <w:t xml:space="preserve"> </w:t>
      </w:r>
      <w:r w:rsidR="00425074" w:rsidRPr="00425074">
        <w:t>п</w:t>
      </w:r>
      <w:r w:rsidR="00A57F42" w:rsidRPr="00425074">
        <w:t>роектом</w:t>
      </w:r>
      <w:r w:rsidR="00A57F42">
        <w:t xml:space="preserve"> бюд</w:t>
      </w:r>
      <w:r w:rsidR="00425074">
        <w:t>ж</w:t>
      </w:r>
      <w:r w:rsidR="00A57F42">
        <w:t xml:space="preserve">ета расходы </w:t>
      </w:r>
      <w:r w:rsidR="00745D94" w:rsidRPr="000D1B29">
        <w:t>установлены на 20</w:t>
      </w:r>
      <w:r w:rsidR="00000501">
        <w:t>2</w:t>
      </w:r>
      <w:r w:rsidR="00D92D96">
        <w:t>2</w:t>
      </w:r>
      <w:r w:rsidR="00745D94" w:rsidRPr="000D1B29">
        <w:t xml:space="preserve">г. в сумме </w:t>
      </w:r>
      <w:r w:rsidR="00A048E2">
        <w:t>1387,9</w:t>
      </w:r>
      <w:r w:rsidR="00745D94" w:rsidRPr="000D1B29">
        <w:t xml:space="preserve"> тыс.руб., </w:t>
      </w:r>
      <w:r w:rsidR="000D1B29">
        <w:t xml:space="preserve">с </w:t>
      </w:r>
      <w:r w:rsidR="00A048E2">
        <w:t>ростом</w:t>
      </w:r>
      <w:r w:rsidR="00745D94" w:rsidRPr="000D1B29">
        <w:t xml:space="preserve"> на </w:t>
      </w:r>
      <w:r w:rsidR="00A048E2">
        <w:t>1022,2</w:t>
      </w:r>
      <w:r w:rsidR="00745D94" w:rsidRPr="000D1B29">
        <w:t xml:space="preserve"> тыс. руб. (</w:t>
      </w:r>
      <w:r w:rsidR="00A048E2">
        <w:t>или 379,5</w:t>
      </w:r>
      <w:r w:rsidR="00745D94" w:rsidRPr="000D1B29">
        <w:t xml:space="preserve">%) </w:t>
      </w:r>
      <w:r w:rsidR="005B7693">
        <w:t>к оценке</w:t>
      </w:r>
      <w:r w:rsidR="00745D94" w:rsidRPr="000D1B29">
        <w:t xml:space="preserve"> исполнения </w:t>
      </w:r>
      <w:r w:rsidR="00D55A59">
        <w:t xml:space="preserve">расходов </w:t>
      </w:r>
      <w:r w:rsidR="00745D94" w:rsidRPr="000D1B29">
        <w:t>в 20</w:t>
      </w:r>
      <w:r w:rsidR="00B246DB">
        <w:t>2</w:t>
      </w:r>
      <w:r w:rsidR="00D55A59">
        <w:t>1</w:t>
      </w:r>
      <w:r w:rsidR="00745D94" w:rsidRPr="000D1B29">
        <w:t xml:space="preserve"> году. Данные расходы составляют </w:t>
      </w:r>
      <w:r w:rsidR="00A048E2">
        <w:t>14,</w:t>
      </w:r>
      <w:r w:rsidR="00846E96">
        <w:t>5</w:t>
      </w:r>
      <w:r w:rsidR="00745D94" w:rsidRPr="000D1B29">
        <w:t>% от общей суммы</w:t>
      </w:r>
      <w:r w:rsidR="00745D94" w:rsidRPr="00895EC4">
        <w:t xml:space="preserve"> расходов </w:t>
      </w:r>
      <w:r w:rsidR="00745D94">
        <w:t xml:space="preserve">местного </w:t>
      </w:r>
      <w:r w:rsidR="00745D94" w:rsidRPr="00895EC4">
        <w:t>бюджета на 20</w:t>
      </w:r>
      <w:r w:rsidR="00000501">
        <w:t>2</w:t>
      </w:r>
      <w:r w:rsidR="00D55A59">
        <w:t>2</w:t>
      </w:r>
      <w:r w:rsidR="00745D94" w:rsidRPr="00895EC4">
        <w:t xml:space="preserve"> г</w:t>
      </w:r>
      <w:r w:rsidR="00745D94">
        <w:t>од</w:t>
      </w:r>
      <w:r w:rsidR="00745D94" w:rsidRPr="00895EC4">
        <w:t>.</w:t>
      </w:r>
      <w:r w:rsidR="00745D94">
        <w:t xml:space="preserve"> </w:t>
      </w:r>
    </w:p>
    <w:p w:rsidR="00313FA8" w:rsidRDefault="00A048E2" w:rsidP="00313FA8">
      <w:pPr>
        <w:pStyle w:val="a9"/>
        <w:spacing w:after="0"/>
        <w:ind w:left="0" w:firstLine="567"/>
        <w:jc w:val="both"/>
      </w:pPr>
      <w:r>
        <w:rPr>
          <w:u w:val="single"/>
        </w:rPr>
        <w:t xml:space="preserve">По </w:t>
      </w:r>
      <w:r w:rsidRPr="00425074">
        <w:rPr>
          <w:u w:val="single"/>
        </w:rPr>
        <w:t>подразделу 0503 «Благоустройство»</w:t>
      </w:r>
      <w:r>
        <w:rPr>
          <w:u w:val="single"/>
        </w:rPr>
        <w:t xml:space="preserve"> </w:t>
      </w:r>
      <w:r w:rsidRPr="00A048E2">
        <w:t>установлены р</w:t>
      </w:r>
      <w:r w:rsidR="00313FA8" w:rsidRPr="00CA576D">
        <w:t>асходы</w:t>
      </w:r>
      <w:r w:rsidR="00313FA8">
        <w:t xml:space="preserve"> </w:t>
      </w:r>
      <w:r>
        <w:t xml:space="preserve">на 2022 год в сумме 387,9 тыс. руб., с ростом на 22,2 тыс. руб., или 106,1%, </w:t>
      </w:r>
      <w:r w:rsidR="00313FA8">
        <w:t xml:space="preserve">предусмотрены на реализацию мероприятий перечня проектов народных инициатив в сумме </w:t>
      </w:r>
      <w:r>
        <w:t>153,1</w:t>
      </w:r>
      <w:r w:rsidR="00313FA8">
        <w:t xml:space="preserve"> тыс. руб. (в т.ч. средства областного бюджета – </w:t>
      </w:r>
      <w:r>
        <w:t>150</w:t>
      </w:r>
      <w:r w:rsidR="00313FA8">
        <w:t xml:space="preserve"> тыс. руб., средства местного</w:t>
      </w:r>
      <w:r w:rsidR="00846E96">
        <w:t xml:space="preserve"> бюджета – </w:t>
      </w:r>
      <w:r>
        <w:t>3</w:t>
      </w:r>
      <w:r w:rsidR="00846E96">
        <w:t xml:space="preserve">,1 тыс. руб.), </w:t>
      </w:r>
      <w:r w:rsidR="00846E96" w:rsidRPr="00846E96">
        <w:t xml:space="preserve"> </w:t>
      </w:r>
      <w:r w:rsidR="00846E96">
        <w:t xml:space="preserve">на благоустройство поселения в сумме </w:t>
      </w:r>
      <w:r>
        <w:t>126,8</w:t>
      </w:r>
      <w:r w:rsidR="00846E96">
        <w:t xml:space="preserve"> тыс. руб., на уличное освещение в сумме </w:t>
      </w:r>
      <w:r>
        <w:t>73</w:t>
      </w:r>
      <w:r w:rsidR="00846E96">
        <w:t xml:space="preserve"> тыс. руб., содержание мест захоронения в сумме 60 тыс. руб., а также на реализацию мероприятий муниципальной программы «</w:t>
      </w:r>
      <w:r>
        <w:t>Обеспечение пожарной безопасности Тутурского</w:t>
      </w:r>
      <w:r w:rsidRPr="00846E96">
        <w:t xml:space="preserve"> </w:t>
      </w:r>
      <w:r>
        <w:t>муниципального образования на 2020-2022 годы</w:t>
      </w:r>
      <w:r w:rsidR="008065F9">
        <w:t xml:space="preserve">» в сумме </w:t>
      </w:r>
      <w:r>
        <w:t>35</w:t>
      </w:r>
      <w:r w:rsidR="008065F9">
        <w:t xml:space="preserve"> тыс. руб.</w:t>
      </w:r>
    </w:p>
    <w:p w:rsidR="00DB0F60" w:rsidRDefault="00DB0F60" w:rsidP="00DB0F60">
      <w:pPr>
        <w:widowControl w:val="0"/>
        <w:numPr>
          <w:ilvl w:val="12"/>
          <w:numId w:val="0"/>
        </w:numPr>
        <w:ind w:firstLine="567"/>
        <w:jc w:val="both"/>
      </w:pPr>
      <w:r>
        <w:t>Удельный вес данных расходов в общем объеме расходов бюджета составляет 4,1%, в объеме расходов раздела «</w:t>
      </w:r>
      <w:r w:rsidRPr="00DB0F60">
        <w:t>Жилищно-коммунальное хозяйство</w:t>
      </w:r>
      <w:r>
        <w:t>» - 27,9%.</w:t>
      </w:r>
    </w:p>
    <w:p w:rsidR="00A048E2" w:rsidRDefault="00A048E2" w:rsidP="00313FA8">
      <w:pPr>
        <w:pStyle w:val="a9"/>
        <w:spacing w:after="0"/>
        <w:ind w:left="0" w:firstLine="567"/>
        <w:jc w:val="both"/>
      </w:pPr>
      <w:r w:rsidRPr="00A048E2">
        <w:rPr>
          <w:u w:val="single"/>
        </w:rPr>
        <w:t>По подразделу 0505 «Другие вопросы в области жилищно-коммунального хозяйства»</w:t>
      </w:r>
      <w:r>
        <w:t xml:space="preserve"> установлены расходы на 2022 год в сумме 1000 тыс. руб. на реализацию мероприятий муниципальной программы «Комплексное развитие системы коммунальной инфраструктуры Тутурского сельского поселения на 2015-2031 годы».</w:t>
      </w:r>
    </w:p>
    <w:p w:rsidR="00DB0F60" w:rsidRDefault="00DB0F60" w:rsidP="00DB0F60">
      <w:pPr>
        <w:widowControl w:val="0"/>
        <w:numPr>
          <w:ilvl w:val="12"/>
          <w:numId w:val="0"/>
        </w:numPr>
        <w:ind w:firstLine="567"/>
        <w:jc w:val="both"/>
      </w:pPr>
      <w:r>
        <w:t>Удельный вес данных расходов в общем объеме расходов бюджета составляет 10,4%, в объеме расходов раздела «</w:t>
      </w:r>
      <w:r w:rsidRPr="00DB0F60">
        <w:t>Жилищно-коммунальное хозяйство</w:t>
      </w:r>
      <w:r>
        <w:t>» - 72,1%.</w:t>
      </w:r>
    </w:p>
    <w:p w:rsidR="00973EAE" w:rsidRDefault="0017693E" w:rsidP="00973EAE">
      <w:pPr>
        <w:autoSpaceDE w:val="0"/>
        <w:autoSpaceDN w:val="0"/>
        <w:adjustRightInd w:val="0"/>
        <w:ind w:firstLine="567"/>
        <w:jc w:val="both"/>
      </w:pPr>
      <w:r w:rsidRPr="0017693E">
        <w:t>В проекте бюджета на  20</w:t>
      </w:r>
      <w:r w:rsidR="000E6383">
        <w:t>2</w:t>
      </w:r>
      <w:r w:rsidR="00F322BD">
        <w:t>2</w:t>
      </w:r>
      <w:r w:rsidRPr="0017693E">
        <w:t xml:space="preserve"> г.</w:t>
      </w:r>
      <w:r w:rsidRPr="0017693E">
        <w:rPr>
          <w:i/>
        </w:rPr>
        <w:t xml:space="preserve"> </w:t>
      </w:r>
      <w:r w:rsidRPr="0017693E">
        <w:rPr>
          <w:i/>
          <w:u w:val="single"/>
        </w:rPr>
        <w:t>по разделу 0800 «Культура, кинематография»</w:t>
      </w:r>
      <w:r w:rsidRPr="0017693E">
        <w:rPr>
          <w:b/>
          <w:i/>
          <w:u w:val="single"/>
        </w:rPr>
        <w:t xml:space="preserve"> </w:t>
      </w:r>
      <w:r w:rsidRPr="0017693E">
        <w:rPr>
          <w:i/>
          <w:u w:val="single"/>
        </w:rPr>
        <w:t xml:space="preserve"> подразделу 0801 «Культура»</w:t>
      </w:r>
      <w:r w:rsidRPr="00096BA2">
        <w:t xml:space="preserve"> установлены расходы на </w:t>
      </w:r>
      <w:r w:rsidR="00EC100A">
        <w:t>обеспечение деятельности подведомственного учреждения культуры (</w:t>
      </w:r>
      <w:r w:rsidRPr="00096BA2">
        <w:t>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w:t>
      </w:r>
      <w:r w:rsidR="00EC100A">
        <w:t>)</w:t>
      </w:r>
      <w:r w:rsidRPr="00096BA2">
        <w:t xml:space="preserve"> в объеме </w:t>
      </w:r>
      <w:r w:rsidR="00DB0F60">
        <w:t>2179,6</w:t>
      </w:r>
      <w:r w:rsidRPr="00096BA2">
        <w:t xml:space="preserve"> тыс.руб., с</w:t>
      </w:r>
      <w:r>
        <w:t>о</w:t>
      </w:r>
      <w:r w:rsidRPr="00096BA2">
        <w:t xml:space="preserve"> </w:t>
      </w:r>
      <w:r>
        <w:t>снижением</w:t>
      </w:r>
      <w:r w:rsidRPr="00096BA2">
        <w:t xml:space="preserve"> к уровню ожидаемого исполнения расходов 20</w:t>
      </w:r>
      <w:r w:rsidR="00732BBC">
        <w:t>2</w:t>
      </w:r>
      <w:r w:rsidR="00F322BD">
        <w:t>1</w:t>
      </w:r>
      <w:r w:rsidRPr="00096BA2">
        <w:t xml:space="preserve">г. на </w:t>
      </w:r>
      <w:r w:rsidR="00DB0F60">
        <w:t>497,8</w:t>
      </w:r>
      <w:r w:rsidRPr="00096BA2">
        <w:t xml:space="preserve"> тыс.руб. (</w:t>
      </w:r>
      <w:r>
        <w:t>-</w:t>
      </w:r>
      <w:r w:rsidR="00DB0F60">
        <w:t>18,6</w:t>
      </w:r>
      <w:r w:rsidRPr="00096BA2">
        <w:t xml:space="preserve">%). </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DB0F60">
        <w:t>22,8</w:t>
      </w:r>
      <w:r w:rsidRPr="00895EC4">
        <w:t xml:space="preserve">% от общей суммы расходов </w:t>
      </w:r>
      <w:r>
        <w:t>местного</w:t>
      </w:r>
      <w:r w:rsidRPr="00895EC4">
        <w:t xml:space="preserve"> бюджета на 20</w:t>
      </w:r>
      <w:r w:rsidR="000E6383">
        <w:t>2</w:t>
      </w:r>
      <w:r w:rsidR="00F322BD">
        <w:t>2</w:t>
      </w:r>
      <w:r w:rsidRPr="00895EC4">
        <w:t xml:space="preserve"> г</w:t>
      </w:r>
      <w:r>
        <w:t>од.</w:t>
      </w:r>
    </w:p>
    <w:p w:rsidR="00E602C1" w:rsidRPr="00E602C1" w:rsidRDefault="00E602C1" w:rsidP="00172D24">
      <w:pPr>
        <w:autoSpaceDE w:val="0"/>
        <w:autoSpaceDN w:val="0"/>
        <w:adjustRightInd w:val="0"/>
        <w:ind w:firstLine="567"/>
        <w:jc w:val="both"/>
      </w:pPr>
      <w:r w:rsidRPr="00E602C1">
        <w:t>В проекте бюджета на 202</w:t>
      </w:r>
      <w:r w:rsidR="00F37982">
        <w:t>2</w:t>
      </w:r>
      <w:r w:rsidRPr="00E602C1">
        <w:t xml:space="preserve">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на 202</w:t>
      </w:r>
      <w:r w:rsidR="005178DC">
        <w:t>2</w:t>
      </w:r>
      <w:r>
        <w:t xml:space="preserve"> год в сумме 0,1 тыс. руб</w:t>
      </w:r>
      <w:r w:rsidR="005178DC">
        <w:t>лей</w:t>
      </w:r>
      <w:r>
        <w:t>.</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w:t>
      </w:r>
      <w:r w:rsidR="005178DC">
        <w:t>2</w:t>
      </w:r>
      <w:r w:rsidR="00340449">
        <w:t>г.</w:t>
      </w:r>
      <w:r w:rsidR="00340449" w:rsidRPr="00895EC4">
        <w:t xml:space="preserve"> в сумме </w:t>
      </w:r>
      <w:r w:rsidR="005178DC">
        <w:t>900,</w:t>
      </w:r>
      <w:r w:rsidR="001C0717">
        <w:t>8</w:t>
      </w:r>
      <w:r w:rsidR="00340449" w:rsidRPr="00895EC4">
        <w:t xml:space="preserve"> тыс.руб.</w:t>
      </w:r>
      <w:r w:rsidR="00340449">
        <w:t>,</w:t>
      </w:r>
      <w:r w:rsidR="00340449" w:rsidRPr="00CB5BA2">
        <w:t xml:space="preserve"> </w:t>
      </w:r>
      <w:r w:rsidR="00340449">
        <w:t xml:space="preserve">с </w:t>
      </w:r>
      <w:r w:rsidR="003E49A2">
        <w:t>ростом</w:t>
      </w:r>
      <w:r w:rsidR="00340449">
        <w:t xml:space="preserve"> к оценке исполнения 202</w:t>
      </w:r>
      <w:r w:rsidR="005178DC">
        <w:t>1</w:t>
      </w:r>
      <w:r w:rsidR="00340449">
        <w:t xml:space="preserve">г. на </w:t>
      </w:r>
      <w:r w:rsidR="001C0717">
        <w:t>99,8</w:t>
      </w:r>
      <w:r w:rsidR="003E49A2">
        <w:t xml:space="preserve"> тыс.руб. (+12,5</w:t>
      </w:r>
      <w:r w:rsidR="00340449">
        <w:t>%)</w:t>
      </w:r>
      <w:r w:rsidR="005178DC">
        <w:t xml:space="preserve"> </w:t>
      </w:r>
      <w:r w:rsidR="00340449">
        <w:t xml:space="preserve">–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5178DC">
        <w:t>141,</w:t>
      </w:r>
      <w:r w:rsidR="001C0717">
        <w:t>2</w:t>
      </w:r>
      <w:r w:rsidR="005178DC">
        <w:t xml:space="preserve"> тыс. руб.</w:t>
      </w:r>
      <w:r w:rsidR="00EC29E3">
        <w:t>,</w:t>
      </w:r>
    </w:p>
    <w:p w:rsidR="00335D6E" w:rsidRDefault="006C75F8" w:rsidP="00335D6E">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5178DC">
        <w:t xml:space="preserve">759,6 </w:t>
      </w:r>
      <w:r w:rsidR="00335D6E">
        <w:t>тыс. руб</w:t>
      </w:r>
      <w:r w:rsidR="005178DC">
        <w:t>.</w:t>
      </w:r>
    </w:p>
    <w:p w:rsidR="0082766B" w:rsidRPr="00155BAC" w:rsidRDefault="0082766B" w:rsidP="0082766B">
      <w:pPr>
        <w:ind w:firstLine="567"/>
        <w:jc w:val="both"/>
      </w:pPr>
      <w:r w:rsidRPr="00155BAC">
        <w:t>В предлагаемом проекте бюджет</w:t>
      </w:r>
      <w:r>
        <w:t>а</w:t>
      </w:r>
      <w:r w:rsidRPr="00155BAC">
        <w:t xml:space="preserve"> на очередной финансовый год объем</w:t>
      </w:r>
      <w:r>
        <w:t>ы</w:t>
      </w:r>
      <w:r w:rsidRPr="00155BAC">
        <w:t xml:space="preserve"> межбюджетных трансфертов на осуществление переданных полномочий предусмотрены на 12 месяцев.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297C43">
        <w:t>9,4</w:t>
      </w:r>
      <w:r w:rsidRPr="00895EC4">
        <w:t xml:space="preserve">% от общей суммы расходов </w:t>
      </w:r>
      <w:r>
        <w:t>местного</w:t>
      </w:r>
      <w:r w:rsidRPr="00895EC4">
        <w:t xml:space="preserve"> бюджета на 20</w:t>
      </w:r>
      <w:r w:rsidR="00E775EA">
        <w:t>2</w:t>
      </w:r>
      <w:r w:rsidR="005178DC">
        <w:t>2</w:t>
      </w:r>
      <w:r w:rsidRPr="00895EC4">
        <w:t xml:space="preserve"> г</w:t>
      </w:r>
      <w:r>
        <w:t>од.</w:t>
      </w:r>
    </w:p>
    <w:p w:rsidR="001350D1" w:rsidRDefault="001350D1" w:rsidP="00E04187">
      <w:pPr>
        <w:widowControl w:val="0"/>
        <w:numPr>
          <w:ilvl w:val="12"/>
          <w:numId w:val="0"/>
        </w:numPr>
        <w:ind w:firstLine="567"/>
        <w:jc w:val="both"/>
      </w:pPr>
    </w:p>
    <w:p w:rsidR="00C91429" w:rsidRPr="00FA5636" w:rsidRDefault="00C91429" w:rsidP="00C91429">
      <w:pPr>
        <w:widowControl w:val="0"/>
        <w:numPr>
          <w:ilvl w:val="12"/>
          <w:numId w:val="0"/>
        </w:numPr>
        <w:ind w:firstLine="720"/>
        <w:jc w:val="center"/>
      </w:pPr>
      <w:r w:rsidRPr="00FA5636">
        <w:t>Основные выводы, рекомендации:</w:t>
      </w:r>
    </w:p>
    <w:p w:rsidR="00045A16" w:rsidRPr="00FA5636" w:rsidRDefault="00045A16" w:rsidP="00C91429">
      <w:pPr>
        <w:widowControl w:val="0"/>
        <w:numPr>
          <w:ilvl w:val="12"/>
          <w:numId w:val="0"/>
        </w:numPr>
        <w:ind w:firstLine="720"/>
        <w:jc w:val="center"/>
      </w:pPr>
    </w:p>
    <w:p w:rsidR="009E6291" w:rsidRPr="00FA5636" w:rsidRDefault="00E771B2" w:rsidP="003945D8">
      <w:pPr>
        <w:ind w:firstLine="709"/>
        <w:jc w:val="both"/>
      </w:pPr>
      <w:r w:rsidRPr="00FA5636">
        <w:t xml:space="preserve">1. </w:t>
      </w:r>
      <w:r w:rsidR="009E6291" w:rsidRPr="00FA5636">
        <w:t>Проект решения «</w:t>
      </w:r>
      <w:r w:rsidR="009E6291" w:rsidRPr="00FA5636">
        <w:rPr>
          <w:rFonts w:eastAsia="TimesNewRomanPSMT"/>
        </w:rPr>
        <w:t xml:space="preserve">О бюджете </w:t>
      </w:r>
      <w:r w:rsidR="000909B1" w:rsidRPr="00FA5636">
        <w:t>Тутурского</w:t>
      </w:r>
      <w:r w:rsidR="0000549E" w:rsidRPr="00FA5636">
        <w:t xml:space="preserve"> </w:t>
      </w:r>
      <w:r w:rsidR="007255F5" w:rsidRPr="00FA5636">
        <w:t>муниципального образования</w:t>
      </w:r>
      <w:r w:rsidR="007255F5" w:rsidRPr="00FA5636">
        <w:rPr>
          <w:rFonts w:eastAsia="TimesNewRomanPSMT"/>
        </w:rPr>
        <w:t xml:space="preserve"> </w:t>
      </w:r>
      <w:r w:rsidR="00803359" w:rsidRPr="00FA5636">
        <w:rPr>
          <w:rFonts w:eastAsia="TimesNewRomanPSMT"/>
        </w:rPr>
        <w:t xml:space="preserve">на </w:t>
      </w:r>
      <w:r w:rsidR="007965C5" w:rsidRPr="00FA5636">
        <w:rPr>
          <w:rFonts w:eastAsia="TimesNewRomanPSMT"/>
        </w:rPr>
        <w:t>202</w:t>
      </w:r>
      <w:r w:rsidR="00314F7B" w:rsidRPr="00FA5636">
        <w:rPr>
          <w:rFonts w:eastAsia="TimesNewRomanPSMT"/>
        </w:rPr>
        <w:t>2</w:t>
      </w:r>
      <w:r w:rsidR="007965C5" w:rsidRPr="00FA5636">
        <w:rPr>
          <w:rFonts w:eastAsia="TimesNewRomanPSMT"/>
        </w:rPr>
        <w:t xml:space="preserve"> год и плановый период 202</w:t>
      </w:r>
      <w:r w:rsidR="00314F7B" w:rsidRPr="00FA5636">
        <w:rPr>
          <w:rFonts w:eastAsia="TimesNewRomanPSMT"/>
        </w:rPr>
        <w:t>3</w:t>
      </w:r>
      <w:r w:rsidR="007965C5" w:rsidRPr="00FA5636">
        <w:rPr>
          <w:rFonts w:eastAsia="TimesNewRomanPSMT"/>
        </w:rPr>
        <w:t xml:space="preserve"> и 202</w:t>
      </w:r>
      <w:r w:rsidR="00314F7B" w:rsidRPr="00FA5636">
        <w:rPr>
          <w:rFonts w:eastAsia="TimesNewRomanPSMT"/>
        </w:rPr>
        <w:t>4</w:t>
      </w:r>
      <w:r w:rsidR="007965C5" w:rsidRPr="00FA5636">
        <w:rPr>
          <w:rFonts w:eastAsia="TimesNewRomanPSMT"/>
        </w:rPr>
        <w:t xml:space="preserve"> годов</w:t>
      </w:r>
      <w:r w:rsidR="009E6291" w:rsidRPr="00FA5636">
        <w:t xml:space="preserve">» внесен на рассмотрение в Думу </w:t>
      </w:r>
      <w:r w:rsidR="000909B1" w:rsidRPr="00FA5636">
        <w:t>Тутурского</w:t>
      </w:r>
      <w:r w:rsidR="0000549E" w:rsidRPr="00FA5636">
        <w:t xml:space="preserve"> сельского поселения</w:t>
      </w:r>
      <w:r w:rsidR="009E6291" w:rsidRPr="00FA5636">
        <w:t xml:space="preserve"> в срок, установленный </w:t>
      </w:r>
      <w:r w:rsidR="00314F7B" w:rsidRPr="00FA5636">
        <w:t>статьей 185 БК РФ (до 15 ноября текущего года)</w:t>
      </w:r>
      <w:r w:rsidR="009E6291" w:rsidRPr="00FA5636">
        <w:t xml:space="preserve">.                     </w:t>
      </w:r>
    </w:p>
    <w:p w:rsidR="009E6291" w:rsidRPr="00FA5636" w:rsidRDefault="009E6291" w:rsidP="003945D8">
      <w:pPr>
        <w:ind w:firstLine="709"/>
        <w:jc w:val="both"/>
      </w:pPr>
      <w:r w:rsidRPr="00FA5636">
        <w:t xml:space="preserve">2. </w:t>
      </w:r>
      <w:r w:rsidR="00E771B2" w:rsidRPr="00FA5636">
        <w:t>Проект бюджета сформирован в соответствии со статьей 184.1 БК РФ, содержит основные характеристики бюджета</w:t>
      </w:r>
      <w:r w:rsidR="00BF73BD" w:rsidRPr="00FA5636">
        <w:t xml:space="preserve"> на 202</w:t>
      </w:r>
      <w:r w:rsidR="00372C07" w:rsidRPr="00FA5636">
        <w:t>2</w:t>
      </w:r>
      <w:r w:rsidR="00BF73BD" w:rsidRPr="00FA5636">
        <w:t xml:space="preserve"> год и плановый период 202</w:t>
      </w:r>
      <w:r w:rsidR="00372C07" w:rsidRPr="00FA5636">
        <w:t>3</w:t>
      </w:r>
      <w:r w:rsidR="004E3333" w:rsidRPr="00FA5636">
        <w:t xml:space="preserve"> и </w:t>
      </w:r>
      <w:r w:rsidR="00BF73BD" w:rsidRPr="00FA5636">
        <w:t>202</w:t>
      </w:r>
      <w:r w:rsidR="00372C07" w:rsidRPr="00FA5636">
        <w:t>4</w:t>
      </w:r>
      <w:r w:rsidR="00BF73BD" w:rsidRPr="00FA5636">
        <w:t xml:space="preserve"> годов</w:t>
      </w:r>
      <w:r w:rsidR="00E771B2" w:rsidRPr="00FA5636">
        <w:t xml:space="preserve">: общий объем доходов, общий объем расходов, дефицит бюджета. </w:t>
      </w:r>
    </w:p>
    <w:p w:rsidR="00601385" w:rsidRPr="00FA5636" w:rsidRDefault="009E6291" w:rsidP="003945D8">
      <w:pPr>
        <w:autoSpaceDE w:val="0"/>
        <w:autoSpaceDN w:val="0"/>
        <w:adjustRightInd w:val="0"/>
        <w:ind w:firstLine="709"/>
        <w:jc w:val="both"/>
      </w:pPr>
      <w:r w:rsidRPr="00FA5636">
        <w:t xml:space="preserve">3. </w:t>
      </w:r>
      <w:r w:rsidR="00601385" w:rsidRPr="00FA5636">
        <w:t>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размеру резервного фонда.</w:t>
      </w:r>
    </w:p>
    <w:p w:rsidR="00D30C2A" w:rsidRPr="0092797C" w:rsidRDefault="00E465C4" w:rsidP="00D30C2A">
      <w:pPr>
        <w:autoSpaceDE w:val="0"/>
        <w:autoSpaceDN w:val="0"/>
        <w:adjustRightInd w:val="0"/>
        <w:ind w:firstLine="709"/>
        <w:jc w:val="both"/>
      </w:pPr>
      <w:r w:rsidRPr="00FA5636">
        <w:t>4</w:t>
      </w:r>
      <w:r w:rsidR="00030371" w:rsidRPr="00FA5636">
        <w:t xml:space="preserve">. Объем безвозмездных поступлений предусмотрен в соответствии с проектом Закона </w:t>
      </w:r>
      <w:r w:rsidR="00030371" w:rsidRPr="003945D8">
        <w:t>Иркутской области «Об областном бюджете на 2022 год и на плановый период 2023 и 2024гг.»</w:t>
      </w:r>
      <w:r w:rsidR="00D30C2A">
        <w:t xml:space="preserve">, </w:t>
      </w:r>
      <w:r w:rsidR="00D30C2A" w:rsidRPr="0092797C">
        <w:t>проектом решения Думы муниципального образования «Жигаловский район» «О бюджете муниципального образования «Жигаловский район» на 2022 год и плановый период 2023 и 2024 годов».</w:t>
      </w:r>
    </w:p>
    <w:p w:rsidR="00FA5636" w:rsidRPr="003945D8" w:rsidRDefault="00E465C4" w:rsidP="003945D8">
      <w:pPr>
        <w:autoSpaceDE w:val="0"/>
        <w:autoSpaceDN w:val="0"/>
        <w:adjustRightInd w:val="0"/>
        <w:ind w:firstLine="709"/>
        <w:jc w:val="both"/>
      </w:pPr>
      <w:r w:rsidRPr="003945D8">
        <w:t>5</w:t>
      </w:r>
      <w:r w:rsidR="00812723" w:rsidRPr="003945D8">
        <w:t>.</w:t>
      </w:r>
      <w:r w:rsidR="00B57DA6" w:rsidRPr="003945D8">
        <w:t xml:space="preserve"> </w:t>
      </w:r>
      <w:r w:rsidR="00FA5636" w:rsidRPr="003945D8">
        <w:t>В нарушение требований ст. 184.2 БК РФ не представлены предварительные итоги социально-экономического развития Тутурского муниципального образования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 паспорт муниципальной программы «Комплексное развитие системы коммунальной инфраструктуры Тутурского сельского поселения на 2015-2031 годы», паспорт муниципальной программы «Обеспечение пожарной безопасности Тутурского муниципального образования на 2020-2022 годы».</w:t>
      </w:r>
    </w:p>
    <w:p w:rsidR="00FA5636" w:rsidRPr="003945D8" w:rsidRDefault="00FA5636" w:rsidP="003945D8">
      <w:pPr>
        <w:ind w:firstLine="709"/>
        <w:jc w:val="both"/>
      </w:pPr>
      <w:r w:rsidRPr="003945D8">
        <w:t>6. В нарушение требований абзаца 2 пункта 4 статьи 173 БК РФ в пояснительной записке к Прогнозу социально-экономического развития Тутурского муниципального образования на 2022-2024гг. не приводится обоснование параметров прогноза</w:t>
      </w:r>
      <w:r w:rsidR="00756CD1" w:rsidRPr="003945D8">
        <w:t>. Установлены значительные расхождения показателей Прогноза с показателями Проекта бюджета (отражены в настоящем заключении).</w:t>
      </w:r>
      <w:r w:rsidRPr="003945D8">
        <w:t xml:space="preserve"> </w:t>
      </w:r>
    </w:p>
    <w:p w:rsidR="00FA5636" w:rsidRPr="003945D8" w:rsidRDefault="00756CD1" w:rsidP="003945D8">
      <w:pPr>
        <w:ind w:firstLine="709"/>
        <w:jc w:val="both"/>
        <w:rPr>
          <w:bCs/>
        </w:rPr>
      </w:pPr>
      <w:r w:rsidRPr="003945D8">
        <w:rPr>
          <w:bCs/>
        </w:rPr>
        <w:t>7</w:t>
      </w:r>
      <w:r w:rsidR="00FA5636" w:rsidRPr="003945D8">
        <w:rPr>
          <w:bCs/>
        </w:rPr>
        <w:t xml:space="preserve">. </w:t>
      </w:r>
      <w:r w:rsidRPr="003945D8">
        <w:rPr>
          <w:bCs/>
        </w:rPr>
        <w:t>С</w:t>
      </w:r>
      <w:r w:rsidRPr="003945D8">
        <w:t xml:space="preserve"> нарушением статьи 61.5 БК РФ, п.3 статьи 3 проекта закона Иркутской области «Об областном бюджете на 2022 год и на плановый период 2023 и 2024 годов» в</w:t>
      </w:r>
      <w:r w:rsidR="00FA5636" w:rsidRPr="003945D8">
        <w:t xml:space="preserve"> Реестре источников доходов бюджета Тутурского сельского поселения на 2022 год и плановый период 2023 и 2024 годов (далее – Реестр) </w:t>
      </w:r>
      <w:r w:rsidRPr="003945D8">
        <w:t xml:space="preserve"> установлен </w:t>
      </w:r>
      <w:r w:rsidR="00FA5636" w:rsidRPr="003945D8">
        <w:t>норматив зачислений в местный бюджет по акцизам по подакцизным товарам (продукции), производимым на территории Российской Федерации</w:t>
      </w:r>
      <w:r w:rsidRPr="003945D8">
        <w:t>.</w:t>
      </w:r>
    </w:p>
    <w:p w:rsidR="00FA5636" w:rsidRPr="003945D8" w:rsidRDefault="00756CD1" w:rsidP="003945D8">
      <w:pPr>
        <w:tabs>
          <w:tab w:val="left" w:pos="8220"/>
        </w:tabs>
        <w:ind w:firstLine="709"/>
        <w:jc w:val="both"/>
      </w:pPr>
      <w:r w:rsidRPr="003945D8">
        <w:t>8</w:t>
      </w:r>
      <w:r w:rsidR="00FA5636" w:rsidRPr="003945D8">
        <w:t>. В нарушение Приказа Минфина России от 8 июня 2021 № 75н «Об утверждении кодов (перечней кодов) бюджетной классификации Российской Федерации на 2022 год (на 2022 год и на плановый период 2023 и 2024 го</w:t>
      </w:r>
      <w:r w:rsidRPr="003945D8">
        <w:t>дов)» установлены коды доходов (данное нарушение КСК района отмечает в ЧЕТВЕРТЫЙ РАЗ!!!)</w:t>
      </w:r>
    </w:p>
    <w:p w:rsidR="00FA5636" w:rsidRPr="003945D8" w:rsidRDefault="00756CD1" w:rsidP="003945D8">
      <w:pPr>
        <w:autoSpaceDE w:val="0"/>
        <w:autoSpaceDN w:val="0"/>
        <w:adjustRightInd w:val="0"/>
        <w:ind w:firstLine="709"/>
        <w:jc w:val="both"/>
      </w:pPr>
      <w:r w:rsidRPr="003945D8">
        <w:t>9</w:t>
      </w:r>
      <w:r w:rsidR="00FA5636" w:rsidRPr="003945D8">
        <w:t>. Показатели оценки ожидаемого исполнения бюджета на 2021 год по расходам не корректны, использованы показатели утвержденных бюджетных назначений на 01.11.2021 (ф. 0503317) из ПК «СВОД-СМАРТ».</w:t>
      </w:r>
    </w:p>
    <w:p w:rsidR="005D5345" w:rsidRPr="003945D8" w:rsidRDefault="003945D8" w:rsidP="003945D8">
      <w:pPr>
        <w:tabs>
          <w:tab w:val="left" w:pos="709"/>
        </w:tabs>
        <w:ind w:firstLine="709"/>
        <w:jc w:val="both"/>
      </w:pPr>
      <w:r w:rsidRPr="003945D8">
        <w:t>10</w:t>
      </w:r>
      <w:r w:rsidR="00E465C4" w:rsidRPr="003945D8">
        <w:t xml:space="preserve">. </w:t>
      </w:r>
      <w:r w:rsidR="006628FB" w:rsidRPr="003945D8">
        <w:t>КСК района предлагает учесть и устранить замечания, отраженные в данном заключении.</w:t>
      </w:r>
    </w:p>
    <w:p w:rsidR="001350D1" w:rsidRDefault="001350D1" w:rsidP="000C276D">
      <w:pPr>
        <w:ind w:firstLine="709"/>
        <w:jc w:val="both"/>
      </w:pP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0909B1">
        <w:t>Тутурского</w:t>
      </w:r>
      <w:r>
        <w:t xml:space="preserve"> сельского поселения</w:t>
      </w:r>
      <w:r w:rsidRPr="00521E70">
        <w:t xml:space="preserve"> «О бюджете </w:t>
      </w:r>
      <w:r w:rsidR="000909B1">
        <w:t>Тутурского</w:t>
      </w:r>
      <w:r>
        <w:t xml:space="preserve"> </w:t>
      </w:r>
      <w:r w:rsidR="00523166">
        <w:t>муниципального образования</w:t>
      </w:r>
      <w:r w:rsidRPr="00521E70">
        <w:t xml:space="preserve"> </w:t>
      </w:r>
      <w:r w:rsidR="00803359">
        <w:t xml:space="preserve">на </w:t>
      </w:r>
      <w:r w:rsidR="007965C5">
        <w:t>202</w:t>
      </w:r>
      <w:r w:rsidR="006628FB">
        <w:t>2</w:t>
      </w:r>
      <w:r w:rsidR="007965C5">
        <w:t xml:space="preserve"> год и плановый период 202</w:t>
      </w:r>
      <w:r w:rsidR="006628FB">
        <w:t>3</w:t>
      </w:r>
      <w:r w:rsidR="007965C5">
        <w:t xml:space="preserve"> и 202</w:t>
      </w:r>
      <w:r w:rsidR="006628FB">
        <w:t>4</w:t>
      </w:r>
      <w:r w:rsidR="007965C5">
        <w:t xml:space="preserve"> годов</w:t>
      </w:r>
      <w:r w:rsidRPr="00521E70">
        <w:t>» соответствует бюджетному законодательству Российской Федерации</w:t>
      </w:r>
      <w:r>
        <w:t>,</w:t>
      </w:r>
      <w:r w:rsidRPr="00521E70">
        <w:t xml:space="preserve"> рекомендован к принятию</w:t>
      </w:r>
      <w:r w:rsidR="006628FB">
        <w:t xml:space="preserve"> Думой</w:t>
      </w:r>
      <w:r w:rsidRPr="00521E70">
        <w:t xml:space="preserve">. </w:t>
      </w:r>
    </w:p>
    <w:p w:rsidR="00483B29" w:rsidRDefault="00483B29" w:rsidP="00D43127">
      <w:pPr>
        <w:widowControl w:val="0"/>
        <w:jc w:val="both"/>
        <w:outlineLvl w:val="0"/>
      </w:pPr>
    </w:p>
    <w:p w:rsidR="001350D1" w:rsidRDefault="001350D1" w:rsidP="00D43127">
      <w:pPr>
        <w:widowControl w:val="0"/>
        <w:jc w:val="both"/>
        <w:outlineLvl w:val="0"/>
      </w:pPr>
    </w:p>
    <w:p w:rsidR="009D21FF" w:rsidRDefault="009D21FF" w:rsidP="00D43127">
      <w:pPr>
        <w:widowControl w:val="0"/>
        <w:jc w:val="both"/>
        <w:outlineLvl w:val="0"/>
      </w:pPr>
    </w:p>
    <w:p w:rsidR="003945D8" w:rsidRDefault="003945D8" w:rsidP="00D43127">
      <w:pPr>
        <w:widowControl w:val="0"/>
        <w:jc w:val="both"/>
        <w:outlineLvl w:val="0"/>
      </w:pPr>
    </w:p>
    <w:p w:rsidR="00E04F09" w:rsidRDefault="00C91429" w:rsidP="00D43127">
      <w:pPr>
        <w:widowControl w:val="0"/>
        <w:jc w:val="both"/>
        <w:outlineLvl w:val="0"/>
      </w:pPr>
      <w:r>
        <w:t xml:space="preserve">Аудитор                                                                                      </w:t>
      </w:r>
      <w:r w:rsidR="00B37D2D">
        <w:t xml:space="preserve">    </w:t>
      </w:r>
      <w:r>
        <w:t xml:space="preserve">                  </w:t>
      </w:r>
      <w:r w:rsidR="005A75D9">
        <w:t xml:space="preserve">          </w:t>
      </w:r>
      <w:r>
        <w:t xml:space="preserve">     Н.Н. Михина</w:t>
      </w:r>
    </w:p>
    <w:p w:rsidR="00E04F09" w:rsidRPr="00E04F09" w:rsidRDefault="00E04F09" w:rsidP="00E04F09"/>
    <w:p w:rsidR="00E04F09" w:rsidRPr="00E04F09" w:rsidRDefault="00E04F09" w:rsidP="00E04F09"/>
    <w:p w:rsidR="00E04F09" w:rsidRDefault="00E04F09" w:rsidP="00E04F09"/>
    <w:sectPr w:rsidR="00E04F09" w:rsidSect="00D76640">
      <w:headerReference w:type="even" r:id="rId8"/>
      <w:headerReference w:type="default" r:id="rId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F28" w:rsidRDefault="00621F28" w:rsidP="00645CD8">
      <w:r>
        <w:separator/>
      </w:r>
    </w:p>
  </w:endnote>
  <w:endnote w:type="continuationSeparator" w:id="1">
    <w:p w:rsidR="00621F28" w:rsidRDefault="00621F28"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F28" w:rsidRDefault="00621F28" w:rsidP="00645CD8">
      <w:r>
        <w:separator/>
      </w:r>
    </w:p>
  </w:footnote>
  <w:footnote w:type="continuationSeparator" w:id="1">
    <w:p w:rsidR="00621F28" w:rsidRDefault="00621F28"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636" w:rsidRDefault="000E2618" w:rsidP="002B637C">
    <w:pPr>
      <w:pStyle w:val="aff2"/>
      <w:framePr w:wrap="around" w:vAnchor="text" w:hAnchor="margin" w:xAlign="right" w:y="1"/>
      <w:rPr>
        <w:rStyle w:val="aff4"/>
      </w:rPr>
    </w:pPr>
    <w:r>
      <w:rPr>
        <w:rStyle w:val="aff4"/>
      </w:rPr>
      <w:fldChar w:fldCharType="begin"/>
    </w:r>
    <w:r w:rsidR="00FA5636">
      <w:rPr>
        <w:rStyle w:val="aff4"/>
      </w:rPr>
      <w:instrText xml:space="preserve">PAGE  </w:instrText>
    </w:r>
    <w:r>
      <w:rPr>
        <w:rStyle w:val="aff4"/>
      </w:rPr>
      <w:fldChar w:fldCharType="end"/>
    </w:r>
  </w:p>
  <w:p w:rsidR="00FA5636" w:rsidRDefault="00FA5636"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636" w:rsidRDefault="000E2618">
    <w:pPr>
      <w:pStyle w:val="aff2"/>
      <w:jc w:val="right"/>
    </w:pPr>
    <w:fldSimple w:instr=" PAGE   \* MERGEFORMAT ">
      <w:r w:rsidR="00621F28">
        <w:rPr>
          <w:noProof/>
        </w:rPr>
        <w:t>1</w:t>
      </w:r>
    </w:fldSimple>
  </w:p>
  <w:p w:rsidR="00FA5636" w:rsidRDefault="00FA5636"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996"/>
    <w:rsid w:val="00003977"/>
    <w:rsid w:val="00003DB8"/>
    <w:rsid w:val="000043C9"/>
    <w:rsid w:val="00004491"/>
    <w:rsid w:val="0000549E"/>
    <w:rsid w:val="00005F70"/>
    <w:rsid w:val="00007366"/>
    <w:rsid w:val="00007592"/>
    <w:rsid w:val="00011277"/>
    <w:rsid w:val="00011EFF"/>
    <w:rsid w:val="0001292B"/>
    <w:rsid w:val="00014318"/>
    <w:rsid w:val="000144B6"/>
    <w:rsid w:val="000151C8"/>
    <w:rsid w:val="00015905"/>
    <w:rsid w:val="0001631C"/>
    <w:rsid w:val="000168D0"/>
    <w:rsid w:val="000203A3"/>
    <w:rsid w:val="00020546"/>
    <w:rsid w:val="00020813"/>
    <w:rsid w:val="00020863"/>
    <w:rsid w:val="00021EE5"/>
    <w:rsid w:val="00022C97"/>
    <w:rsid w:val="00023208"/>
    <w:rsid w:val="000235BD"/>
    <w:rsid w:val="00023CAA"/>
    <w:rsid w:val="00024043"/>
    <w:rsid w:val="000241E0"/>
    <w:rsid w:val="000265FB"/>
    <w:rsid w:val="000267E3"/>
    <w:rsid w:val="00026E77"/>
    <w:rsid w:val="00030371"/>
    <w:rsid w:val="00031320"/>
    <w:rsid w:val="00032F5A"/>
    <w:rsid w:val="00033467"/>
    <w:rsid w:val="0003346E"/>
    <w:rsid w:val="00034486"/>
    <w:rsid w:val="0003459B"/>
    <w:rsid w:val="00035527"/>
    <w:rsid w:val="00035E7C"/>
    <w:rsid w:val="00036454"/>
    <w:rsid w:val="00040D10"/>
    <w:rsid w:val="000414CD"/>
    <w:rsid w:val="00041CAE"/>
    <w:rsid w:val="00042FCF"/>
    <w:rsid w:val="00043977"/>
    <w:rsid w:val="00044064"/>
    <w:rsid w:val="00044C96"/>
    <w:rsid w:val="00045A16"/>
    <w:rsid w:val="00046618"/>
    <w:rsid w:val="00047FDB"/>
    <w:rsid w:val="00050193"/>
    <w:rsid w:val="0005107B"/>
    <w:rsid w:val="00051F71"/>
    <w:rsid w:val="000521A1"/>
    <w:rsid w:val="00053D62"/>
    <w:rsid w:val="0005413C"/>
    <w:rsid w:val="000542FF"/>
    <w:rsid w:val="000547B0"/>
    <w:rsid w:val="00054904"/>
    <w:rsid w:val="00054A45"/>
    <w:rsid w:val="0005537D"/>
    <w:rsid w:val="00055FFA"/>
    <w:rsid w:val="000562F7"/>
    <w:rsid w:val="00056556"/>
    <w:rsid w:val="00056F0D"/>
    <w:rsid w:val="00057036"/>
    <w:rsid w:val="000576BB"/>
    <w:rsid w:val="0006007E"/>
    <w:rsid w:val="00060BA1"/>
    <w:rsid w:val="000618E7"/>
    <w:rsid w:val="000638C9"/>
    <w:rsid w:val="00063DA0"/>
    <w:rsid w:val="00064087"/>
    <w:rsid w:val="00064AA5"/>
    <w:rsid w:val="0006594A"/>
    <w:rsid w:val="0006594D"/>
    <w:rsid w:val="00066B01"/>
    <w:rsid w:val="0006760A"/>
    <w:rsid w:val="00067792"/>
    <w:rsid w:val="00067FE7"/>
    <w:rsid w:val="00071592"/>
    <w:rsid w:val="00072D8D"/>
    <w:rsid w:val="0007456A"/>
    <w:rsid w:val="0007562A"/>
    <w:rsid w:val="00075C3D"/>
    <w:rsid w:val="0007642C"/>
    <w:rsid w:val="0007671E"/>
    <w:rsid w:val="00076F44"/>
    <w:rsid w:val="00081E10"/>
    <w:rsid w:val="0008302A"/>
    <w:rsid w:val="000840CF"/>
    <w:rsid w:val="000845D3"/>
    <w:rsid w:val="000859EE"/>
    <w:rsid w:val="00085C37"/>
    <w:rsid w:val="000861C5"/>
    <w:rsid w:val="00086DFB"/>
    <w:rsid w:val="00087028"/>
    <w:rsid w:val="000871E3"/>
    <w:rsid w:val="000909B1"/>
    <w:rsid w:val="000909E5"/>
    <w:rsid w:val="00092964"/>
    <w:rsid w:val="00095573"/>
    <w:rsid w:val="0009602F"/>
    <w:rsid w:val="000968D9"/>
    <w:rsid w:val="00096BA2"/>
    <w:rsid w:val="000A072E"/>
    <w:rsid w:val="000A1214"/>
    <w:rsid w:val="000A1B57"/>
    <w:rsid w:val="000A390A"/>
    <w:rsid w:val="000A42D3"/>
    <w:rsid w:val="000A434D"/>
    <w:rsid w:val="000A4FCB"/>
    <w:rsid w:val="000A7E1A"/>
    <w:rsid w:val="000A7F43"/>
    <w:rsid w:val="000B2884"/>
    <w:rsid w:val="000B2A6A"/>
    <w:rsid w:val="000B304E"/>
    <w:rsid w:val="000B3852"/>
    <w:rsid w:val="000B46A9"/>
    <w:rsid w:val="000B6006"/>
    <w:rsid w:val="000B627F"/>
    <w:rsid w:val="000B774E"/>
    <w:rsid w:val="000C0262"/>
    <w:rsid w:val="000C13EF"/>
    <w:rsid w:val="000C1609"/>
    <w:rsid w:val="000C2594"/>
    <w:rsid w:val="000C276D"/>
    <w:rsid w:val="000C3D04"/>
    <w:rsid w:val="000C4113"/>
    <w:rsid w:val="000C46C8"/>
    <w:rsid w:val="000C55CD"/>
    <w:rsid w:val="000C57EE"/>
    <w:rsid w:val="000C65B2"/>
    <w:rsid w:val="000C6AF0"/>
    <w:rsid w:val="000C7128"/>
    <w:rsid w:val="000D1B01"/>
    <w:rsid w:val="000D1B29"/>
    <w:rsid w:val="000D413E"/>
    <w:rsid w:val="000D4CE1"/>
    <w:rsid w:val="000D639B"/>
    <w:rsid w:val="000D693C"/>
    <w:rsid w:val="000D6ADC"/>
    <w:rsid w:val="000D6AF8"/>
    <w:rsid w:val="000D7663"/>
    <w:rsid w:val="000E0B33"/>
    <w:rsid w:val="000E11F3"/>
    <w:rsid w:val="000E2618"/>
    <w:rsid w:val="000E2BA9"/>
    <w:rsid w:val="000E3287"/>
    <w:rsid w:val="000E373F"/>
    <w:rsid w:val="000E3F32"/>
    <w:rsid w:val="000E4D9A"/>
    <w:rsid w:val="000E6383"/>
    <w:rsid w:val="000E727A"/>
    <w:rsid w:val="000E7BF7"/>
    <w:rsid w:val="000F043A"/>
    <w:rsid w:val="000F0924"/>
    <w:rsid w:val="000F098A"/>
    <w:rsid w:val="000F1547"/>
    <w:rsid w:val="000F3260"/>
    <w:rsid w:val="000F5B01"/>
    <w:rsid w:val="000F670B"/>
    <w:rsid w:val="000F675B"/>
    <w:rsid w:val="000F6ADD"/>
    <w:rsid w:val="000F74BC"/>
    <w:rsid w:val="000F76D5"/>
    <w:rsid w:val="000F7CB5"/>
    <w:rsid w:val="0010052A"/>
    <w:rsid w:val="00100B17"/>
    <w:rsid w:val="00101436"/>
    <w:rsid w:val="0010160B"/>
    <w:rsid w:val="0010338F"/>
    <w:rsid w:val="00105D7D"/>
    <w:rsid w:val="001060D0"/>
    <w:rsid w:val="00106464"/>
    <w:rsid w:val="00106633"/>
    <w:rsid w:val="0010697C"/>
    <w:rsid w:val="00106B5B"/>
    <w:rsid w:val="00110AA8"/>
    <w:rsid w:val="00111F72"/>
    <w:rsid w:val="0011233D"/>
    <w:rsid w:val="00113EB0"/>
    <w:rsid w:val="00114889"/>
    <w:rsid w:val="00120747"/>
    <w:rsid w:val="00120EEA"/>
    <w:rsid w:val="00120FE2"/>
    <w:rsid w:val="00121A65"/>
    <w:rsid w:val="001220E2"/>
    <w:rsid w:val="00123306"/>
    <w:rsid w:val="0012360F"/>
    <w:rsid w:val="00123F36"/>
    <w:rsid w:val="00126ADC"/>
    <w:rsid w:val="00126EAC"/>
    <w:rsid w:val="00127153"/>
    <w:rsid w:val="00130749"/>
    <w:rsid w:val="00130B92"/>
    <w:rsid w:val="001314D0"/>
    <w:rsid w:val="00131F0A"/>
    <w:rsid w:val="0013292B"/>
    <w:rsid w:val="00132A06"/>
    <w:rsid w:val="00133B5F"/>
    <w:rsid w:val="001350D1"/>
    <w:rsid w:val="00137EE6"/>
    <w:rsid w:val="001401C4"/>
    <w:rsid w:val="001414DD"/>
    <w:rsid w:val="00141D36"/>
    <w:rsid w:val="001448E4"/>
    <w:rsid w:val="0014598E"/>
    <w:rsid w:val="00146C76"/>
    <w:rsid w:val="001503D8"/>
    <w:rsid w:val="00151290"/>
    <w:rsid w:val="00151A3E"/>
    <w:rsid w:val="00153505"/>
    <w:rsid w:val="00153712"/>
    <w:rsid w:val="00153859"/>
    <w:rsid w:val="00154740"/>
    <w:rsid w:val="00155180"/>
    <w:rsid w:val="001563EB"/>
    <w:rsid w:val="00156A14"/>
    <w:rsid w:val="00157C6E"/>
    <w:rsid w:val="00160D47"/>
    <w:rsid w:val="00160DF0"/>
    <w:rsid w:val="00160E4A"/>
    <w:rsid w:val="001627F0"/>
    <w:rsid w:val="00162C78"/>
    <w:rsid w:val="00163CCD"/>
    <w:rsid w:val="00164B38"/>
    <w:rsid w:val="00164CBE"/>
    <w:rsid w:val="00164D82"/>
    <w:rsid w:val="00164DBA"/>
    <w:rsid w:val="00165D64"/>
    <w:rsid w:val="00165E89"/>
    <w:rsid w:val="00166366"/>
    <w:rsid w:val="00166462"/>
    <w:rsid w:val="001667DB"/>
    <w:rsid w:val="00166A4B"/>
    <w:rsid w:val="00166DFF"/>
    <w:rsid w:val="00167A94"/>
    <w:rsid w:val="001708BD"/>
    <w:rsid w:val="001710E1"/>
    <w:rsid w:val="00171264"/>
    <w:rsid w:val="00172085"/>
    <w:rsid w:val="0017214B"/>
    <w:rsid w:val="00172D24"/>
    <w:rsid w:val="001732F2"/>
    <w:rsid w:val="001757B9"/>
    <w:rsid w:val="00175FFF"/>
    <w:rsid w:val="0017693E"/>
    <w:rsid w:val="00177E78"/>
    <w:rsid w:val="00181006"/>
    <w:rsid w:val="00182699"/>
    <w:rsid w:val="00182F29"/>
    <w:rsid w:val="001836A9"/>
    <w:rsid w:val="00184555"/>
    <w:rsid w:val="00184CBC"/>
    <w:rsid w:val="001861EF"/>
    <w:rsid w:val="001866E9"/>
    <w:rsid w:val="001867E1"/>
    <w:rsid w:val="00186E80"/>
    <w:rsid w:val="00190379"/>
    <w:rsid w:val="001903A0"/>
    <w:rsid w:val="00190665"/>
    <w:rsid w:val="00190EAC"/>
    <w:rsid w:val="0019153F"/>
    <w:rsid w:val="0019164B"/>
    <w:rsid w:val="00192DF0"/>
    <w:rsid w:val="0019316A"/>
    <w:rsid w:val="00193526"/>
    <w:rsid w:val="00194FB0"/>
    <w:rsid w:val="00196F78"/>
    <w:rsid w:val="00197F69"/>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4C2"/>
    <w:rsid w:val="001B1ABB"/>
    <w:rsid w:val="001B27EA"/>
    <w:rsid w:val="001B3176"/>
    <w:rsid w:val="001B48C8"/>
    <w:rsid w:val="001B51FC"/>
    <w:rsid w:val="001B57DA"/>
    <w:rsid w:val="001B6392"/>
    <w:rsid w:val="001B7185"/>
    <w:rsid w:val="001C0717"/>
    <w:rsid w:val="001C1093"/>
    <w:rsid w:val="001C4041"/>
    <w:rsid w:val="001C5B13"/>
    <w:rsid w:val="001C5C36"/>
    <w:rsid w:val="001D1F44"/>
    <w:rsid w:val="001D30CC"/>
    <w:rsid w:val="001D3A93"/>
    <w:rsid w:val="001D6CC9"/>
    <w:rsid w:val="001E06B6"/>
    <w:rsid w:val="001E0E59"/>
    <w:rsid w:val="001E114B"/>
    <w:rsid w:val="001E2FAA"/>
    <w:rsid w:val="001E33F8"/>
    <w:rsid w:val="001E59EA"/>
    <w:rsid w:val="001E62E6"/>
    <w:rsid w:val="001E7AAA"/>
    <w:rsid w:val="001F05D6"/>
    <w:rsid w:val="001F0800"/>
    <w:rsid w:val="001F0B1C"/>
    <w:rsid w:val="001F13CC"/>
    <w:rsid w:val="001F1623"/>
    <w:rsid w:val="001F1DA0"/>
    <w:rsid w:val="001F2E0F"/>
    <w:rsid w:val="001F35BC"/>
    <w:rsid w:val="001F39A9"/>
    <w:rsid w:val="001F3B6E"/>
    <w:rsid w:val="001F4451"/>
    <w:rsid w:val="001F54A9"/>
    <w:rsid w:val="001F557E"/>
    <w:rsid w:val="001F5C16"/>
    <w:rsid w:val="001F7DE3"/>
    <w:rsid w:val="0020015F"/>
    <w:rsid w:val="00201521"/>
    <w:rsid w:val="0020231F"/>
    <w:rsid w:val="0020276A"/>
    <w:rsid w:val="00203C1D"/>
    <w:rsid w:val="002051F5"/>
    <w:rsid w:val="00205F4B"/>
    <w:rsid w:val="00210602"/>
    <w:rsid w:val="00210876"/>
    <w:rsid w:val="00210B1C"/>
    <w:rsid w:val="002116B1"/>
    <w:rsid w:val="00211838"/>
    <w:rsid w:val="0021233B"/>
    <w:rsid w:val="00213084"/>
    <w:rsid w:val="00213B17"/>
    <w:rsid w:val="00214FB0"/>
    <w:rsid w:val="00215DD6"/>
    <w:rsid w:val="002162F7"/>
    <w:rsid w:val="0021675D"/>
    <w:rsid w:val="00216F86"/>
    <w:rsid w:val="00217152"/>
    <w:rsid w:val="002174D6"/>
    <w:rsid w:val="00220DD4"/>
    <w:rsid w:val="00221654"/>
    <w:rsid w:val="0022485E"/>
    <w:rsid w:val="00225144"/>
    <w:rsid w:val="00225359"/>
    <w:rsid w:val="00225F8D"/>
    <w:rsid w:val="002264AA"/>
    <w:rsid w:val="0022659F"/>
    <w:rsid w:val="00226D25"/>
    <w:rsid w:val="0022705E"/>
    <w:rsid w:val="00227333"/>
    <w:rsid w:val="002278EB"/>
    <w:rsid w:val="00231A6B"/>
    <w:rsid w:val="00231D84"/>
    <w:rsid w:val="00233B51"/>
    <w:rsid w:val="00233DC7"/>
    <w:rsid w:val="00234D8C"/>
    <w:rsid w:val="00236546"/>
    <w:rsid w:val="002365FF"/>
    <w:rsid w:val="002368E8"/>
    <w:rsid w:val="00237A6C"/>
    <w:rsid w:val="00237F34"/>
    <w:rsid w:val="002407FB"/>
    <w:rsid w:val="00240938"/>
    <w:rsid w:val="00240ECF"/>
    <w:rsid w:val="00240F8E"/>
    <w:rsid w:val="00241FC5"/>
    <w:rsid w:val="002425B8"/>
    <w:rsid w:val="00242DF1"/>
    <w:rsid w:val="0024408A"/>
    <w:rsid w:val="002440AC"/>
    <w:rsid w:val="002456A5"/>
    <w:rsid w:val="00245928"/>
    <w:rsid w:val="00247804"/>
    <w:rsid w:val="0025005C"/>
    <w:rsid w:val="0025092A"/>
    <w:rsid w:val="00250D6A"/>
    <w:rsid w:val="00252C95"/>
    <w:rsid w:val="002535CC"/>
    <w:rsid w:val="00254D21"/>
    <w:rsid w:val="00254F78"/>
    <w:rsid w:val="00255374"/>
    <w:rsid w:val="0025572E"/>
    <w:rsid w:val="00256567"/>
    <w:rsid w:val="002579A3"/>
    <w:rsid w:val="00262F78"/>
    <w:rsid w:val="002636A1"/>
    <w:rsid w:val="0026454F"/>
    <w:rsid w:val="0026490A"/>
    <w:rsid w:val="00265B9D"/>
    <w:rsid w:val="0026653D"/>
    <w:rsid w:val="00267B2A"/>
    <w:rsid w:val="00267BAF"/>
    <w:rsid w:val="00267CF8"/>
    <w:rsid w:val="00271CD5"/>
    <w:rsid w:val="002734BC"/>
    <w:rsid w:val="00274A96"/>
    <w:rsid w:val="00274B68"/>
    <w:rsid w:val="00275CAA"/>
    <w:rsid w:val="0027613F"/>
    <w:rsid w:val="0027667A"/>
    <w:rsid w:val="0027687B"/>
    <w:rsid w:val="0027691C"/>
    <w:rsid w:val="00276C66"/>
    <w:rsid w:val="00276D56"/>
    <w:rsid w:val="00277461"/>
    <w:rsid w:val="002810FB"/>
    <w:rsid w:val="002813E3"/>
    <w:rsid w:val="00281D05"/>
    <w:rsid w:val="00282219"/>
    <w:rsid w:val="002828BA"/>
    <w:rsid w:val="00284A63"/>
    <w:rsid w:val="00284CAF"/>
    <w:rsid w:val="002862A2"/>
    <w:rsid w:val="00286C12"/>
    <w:rsid w:val="00286C28"/>
    <w:rsid w:val="00287F45"/>
    <w:rsid w:val="002908F8"/>
    <w:rsid w:val="00291879"/>
    <w:rsid w:val="0029276E"/>
    <w:rsid w:val="00292AAA"/>
    <w:rsid w:val="00292B6F"/>
    <w:rsid w:val="002938CD"/>
    <w:rsid w:val="002949E0"/>
    <w:rsid w:val="00294BF0"/>
    <w:rsid w:val="00294D88"/>
    <w:rsid w:val="0029518A"/>
    <w:rsid w:val="00295790"/>
    <w:rsid w:val="002969BF"/>
    <w:rsid w:val="00297007"/>
    <w:rsid w:val="00297C43"/>
    <w:rsid w:val="002A05AB"/>
    <w:rsid w:val="002A1A24"/>
    <w:rsid w:val="002A327E"/>
    <w:rsid w:val="002A388D"/>
    <w:rsid w:val="002A534E"/>
    <w:rsid w:val="002A6EE4"/>
    <w:rsid w:val="002A78BB"/>
    <w:rsid w:val="002A7EBC"/>
    <w:rsid w:val="002B0077"/>
    <w:rsid w:val="002B1E8B"/>
    <w:rsid w:val="002B3228"/>
    <w:rsid w:val="002B4DD4"/>
    <w:rsid w:val="002B5C8C"/>
    <w:rsid w:val="002B6228"/>
    <w:rsid w:val="002B637C"/>
    <w:rsid w:val="002B6469"/>
    <w:rsid w:val="002C0737"/>
    <w:rsid w:val="002C0FBC"/>
    <w:rsid w:val="002C1732"/>
    <w:rsid w:val="002C19C5"/>
    <w:rsid w:val="002C33A8"/>
    <w:rsid w:val="002C413E"/>
    <w:rsid w:val="002C41F6"/>
    <w:rsid w:val="002C4A19"/>
    <w:rsid w:val="002C4AC9"/>
    <w:rsid w:val="002C5BA2"/>
    <w:rsid w:val="002C7EF5"/>
    <w:rsid w:val="002D0DE1"/>
    <w:rsid w:val="002D21D4"/>
    <w:rsid w:val="002D2A24"/>
    <w:rsid w:val="002D3507"/>
    <w:rsid w:val="002D4B0B"/>
    <w:rsid w:val="002D4ED3"/>
    <w:rsid w:val="002D68C0"/>
    <w:rsid w:val="002E1E04"/>
    <w:rsid w:val="002E2A41"/>
    <w:rsid w:val="002E2D37"/>
    <w:rsid w:val="002E44B4"/>
    <w:rsid w:val="002E46F5"/>
    <w:rsid w:val="002E5865"/>
    <w:rsid w:val="002E597F"/>
    <w:rsid w:val="002E6276"/>
    <w:rsid w:val="002E63AF"/>
    <w:rsid w:val="002E6E53"/>
    <w:rsid w:val="002E6EB1"/>
    <w:rsid w:val="002F33D7"/>
    <w:rsid w:val="002F3E33"/>
    <w:rsid w:val="002F49E8"/>
    <w:rsid w:val="002F4C3A"/>
    <w:rsid w:val="002F4E88"/>
    <w:rsid w:val="002F5030"/>
    <w:rsid w:val="002F6A04"/>
    <w:rsid w:val="00300B89"/>
    <w:rsid w:val="00300E24"/>
    <w:rsid w:val="00300FED"/>
    <w:rsid w:val="0030129C"/>
    <w:rsid w:val="00301560"/>
    <w:rsid w:val="00301F1F"/>
    <w:rsid w:val="003022C1"/>
    <w:rsid w:val="00302636"/>
    <w:rsid w:val="003027C6"/>
    <w:rsid w:val="003028ED"/>
    <w:rsid w:val="003029B0"/>
    <w:rsid w:val="00302B02"/>
    <w:rsid w:val="00302E9A"/>
    <w:rsid w:val="003033F3"/>
    <w:rsid w:val="00303F3B"/>
    <w:rsid w:val="0030464B"/>
    <w:rsid w:val="00304736"/>
    <w:rsid w:val="00304754"/>
    <w:rsid w:val="00304801"/>
    <w:rsid w:val="00306AE5"/>
    <w:rsid w:val="00306C81"/>
    <w:rsid w:val="0030716A"/>
    <w:rsid w:val="00310024"/>
    <w:rsid w:val="00310260"/>
    <w:rsid w:val="0031175E"/>
    <w:rsid w:val="00311E1B"/>
    <w:rsid w:val="00312CBA"/>
    <w:rsid w:val="0031306F"/>
    <w:rsid w:val="003134B5"/>
    <w:rsid w:val="0031390C"/>
    <w:rsid w:val="00313FA8"/>
    <w:rsid w:val="003146D6"/>
    <w:rsid w:val="00314E08"/>
    <w:rsid w:val="00314F7B"/>
    <w:rsid w:val="0031509C"/>
    <w:rsid w:val="003158A5"/>
    <w:rsid w:val="003159BC"/>
    <w:rsid w:val="00315E8A"/>
    <w:rsid w:val="003167FC"/>
    <w:rsid w:val="0031760D"/>
    <w:rsid w:val="00317EFB"/>
    <w:rsid w:val="00321459"/>
    <w:rsid w:val="00321FDA"/>
    <w:rsid w:val="003223C5"/>
    <w:rsid w:val="00324772"/>
    <w:rsid w:val="00325613"/>
    <w:rsid w:val="003260BE"/>
    <w:rsid w:val="00331CFC"/>
    <w:rsid w:val="003324C6"/>
    <w:rsid w:val="00332AAF"/>
    <w:rsid w:val="00335D6E"/>
    <w:rsid w:val="00336FA6"/>
    <w:rsid w:val="00340449"/>
    <w:rsid w:val="00340627"/>
    <w:rsid w:val="00340FCD"/>
    <w:rsid w:val="003412ED"/>
    <w:rsid w:val="003415F2"/>
    <w:rsid w:val="00341658"/>
    <w:rsid w:val="00341DED"/>
    <w:rsid w:val="003444E3"/>
    <w:rsid w:val="0034478D"/>
    <w:rsid w:val="0034491A"/>
    <w:rsid w:val="003459C9"/>
    <w:rsid w:val="00345EB5"/>
    <w:rsid w:val="0034756B"/>
    <w:rsid w:val="003505DC"/>
    <w:rsid w:val="00353218"/>
    <w:rsid w:val="003536F9"/>
    <w:rsid w:val="00354FBD"/>
    <w:rsid w:val="003558B0"/>
    <w:rsid w:val="00355FDE"/>
    <w:rsid w:val="003577BA"/>
    <w:rsid w:val="00357E2B"/>
    <w:rsid w:val="003610DB"/>
    <w:rsid w:val="003655A5"/>
    <w:rsid w:val="00365A84"/>
    <w:rsid w:val="00365BF4"/>
    <w:rsid w:val="00365F17"/>
    <w:rsid w:val="00366489"/>
    <w:rsid w:val="00367358"/>
    <w:rsid w:val="00367CBA"/>
    <w:rsid w:val="00367F89"/>
    <w:rsid w:val="00372C07"/>
    <w:rsid w:val="003732F1"/>
    <w:rsid w:val="003742F8"/>
    <w:rsid w:val="003750BA"/>
    <w:rsid w:val="003758D8"/>
    <w:rsid w:val="00376054"/>
    <w:rsid w:val="003761D3"/>
    <w:rsid w:val="003801FF"/>
    <w:rsid w:val="003831EF"/>
    <w:rsid w:val="003838C5"/>
    <w:rsid w:val="00383D32"/>
    <w:rsid w:val="003843A5"/>
    <w:rsid w:val="003844E0"/>
    <w:rsid w:val="00384ED1"/>
    <w:rsid w:val="003855DD"/>
    <w:rsid w:val="00386290"/>
    <w:rsid w:val="00386639"/>
    <w:rsid w:val="00386784"/>
    <w:rsid w:val="00386BDF"/>
    <w:rsid w:val="00386C62"/>
    <w:rsid w:val="00386FBB"/>
    <w:rsid w:val="003879DC"/>
    <w:rsid w:val="0039068B"/>
    <w:rsid w:val="00390C6C"/>
    <w:rsid w:val="00390D3A"/>
    <w:rsid w:val="003925B2"/>
    <w:rsid w:val="00393272"/>
    <w:rsid w:val="00393ADE"/>
    <w:rsid w:val="00393CA5"/>
    <w:rsid w:val="003944DF"/>
    <w:rsid w:val="003945D8"/>
    <w:rsid w:val="00395CA7"/>
    <w:rsid w:val="00395E5A"/>
    <w:rsid w:val="0039610E"/>
    <w:rsid w:val="003963F2"/>
    <w:rsid w:val="0039671B"/>
    <w:rsid w:val="0039796A"/>
    <w:rsid w:val="003A09E3"/>
    <w:rsid w:val="003A103E"/>
    <w:rsid w:val="003A2337"/>
    <w:rsid w:val="003A3472"/>
    <w:rsid w:val="003A3F1E"/>
    <w:rsid w:val="003A6721"/>
    <w:rsid w:val="003A6765"/>
    <w:rsid w:val="003A7352"/>
    <w:rsid w:val="003A7426"/>
    <w:rsid w:val="003A7556"/>
    <w:rsid w:val="003B1340"/>
    <w:rsid w:val="003B2832"/>
    <w:rsid w:val="003B2C0C"/>
    <w:rsid w:val="003B32C4"/>
    <w:rsid w:val="003B40EB"/>
    <w:rsid w:val="003B4760"/>
    <w:rsid w:val="003B47BF"/>
    <w:rsid w:val="003B4A94"/>
    <w:rsid w:val="003B54E8"/>
    <w:rsid w:val="003B72EF"/>
    <w:rsid w:val="003B794A"/>
    <w:rsid w:val="003C1259"/>
    <w:rsid w:val="003C300E"/>
    <w:rsid w:val="003C306B"/>
    <w:rsid w:val="003C39D2"/>
    <w:rsid w:val="003C4797"/>
    <w:rsid w:val="003C4819"/>
    <w:rsid w:val="003C5C6E"/>
    <w:rsid w:val="003C75F3"/>
    <w:rsid w:val="003D0B98"/>
    <w:rsid w:val="003D1268"/>
    <w:rsid w:val="003D1DDF"/>
    <w:rsid w:val="003D2D64"/>
    <w:rsid w:val="003D51AD"/>
    <w:rsid w:val="003D59CE"/>
    <w:rsid w:val="003D59F1"/>
    <w:rsid w:val="003D6295"/>
    <w:rsid w:val="003D6522"/>
    <w:rsid w:val="003D7A7F"/>
    <w:rsid w:val="003E0888"/>
    <w:rsid w:val="003E2CB7"/>
    <w:rsid w:val="003E34D0"/>
    <w:rsid w:val="003E361A"/>
    <w:rsid w:val="003E3D47"/>
    <w:rsid w:val="003E428E"/>
    <w:rsid w:val="003E49A2"/>
    <w:rsid w:val="003E599C"/>
    <w:rsid w:val="003E5CC2"/>
    <w:rsid w:val="003E61EF"/>
    <w:rsid w:val="003E78ED"/>
    <w:rsid w:val="003F1064"/>
    <w:rsid w:val="003F1BA2"/>
    <w:rsid w:val="003F3669"/>
    <w:rsid w:val="003F3D6E"/>
    <w:rsid w:val="003F50CD"/>
    <w:rsid w:val="003F5847"/>
    <w:rsid w:val="003F6A13"/>
    <w:rsid w:val="003F736E"/>
    <w:rsid w:val="003F7608"/>
    <w:rsid w:val="003F7A39"/>
    <w:rsid w:val="004004FC"/>
    <w:rsid w:val="0040109B"/>
    <w:rsid w:val="00401E41"/>
    <w:rsid w:val="00403767"/>
    <w:rsid w:val="00403BFA"/>
    <w:rsid w:val="004042C4"/>
    <w:rsid w:val="00404418"/>
    <w:rsid w:val="00404A2C"/>
    <w:rsid w:val="00404F82"/>
    <w:rsid w:val="0040567A"/>
    <w:rsid w:val="004068CA"/>
    <w:rsid w:val="00406FCE"/>
    <w:rsid w:val="00407158"/>
    <w:rsid w:val="00407B45"/>
    <w:rsid w:val="004101C5"/>
    <w:rsid w:val="004104B7"/>
    <w:rsid w:val="004122E7"/>
    <w:rsid w:val="004159B9"/>
    <w:rsid w:val="004161B9"/>
    <w:rsid w:val="00416233"/>
    <w:rsid w:val="0041678D"/>
    <w:rsid w:val="00416E5B"/>
    <w:rsid w:val="00417057"/>
    <w:rsid w:val="00422BC3"/>
    <w:rsid w:val="00422EBE"/>
    <w:rsid w:val="00423A44"/>
    <w:rsid w:val="00424510"/>
    <w:rsid w:val="00424D8E"/>
    <w:rsid w:val="00424EC3"/>
    <w:rsid w:val="00425074"/>
    <w:rsid w:val="0042518B"/>
    <w:rsid w:val="004257DE"/>
    <w:rsid w:val="0042599D"/>
    <w:rsid w:val="00425F3C"/>
    <w:rsid w:val="00426071"/>
    <w:rsid w:val="0042748C"/>
    <w:rsid w:val="00430227"/>
    <w:rsid w:val="00430F5B"/>
    <w:rsid w:val="004324DF"/>
    <w:rsid w:val="00432D43"/>
    <w:rsid w:val="0043322D"/>
    <w:rsid w:val="0043461A"/>
    <w:rsid w:val="0043581F"/>
    <w:rsid w:val="00440781"/>
    <w:rsid w:val="004408DF"/>
    <w:rsid w:val="00441F63"/>
    <w:rsid w:val="004425B6"/>
    <w:rsid w:val="0044286D"/>
    <w:rsid w:val="00442F11"/>
    <w:rsid w:val="004430DE"/>
    <w:rsid w:val="00443B89"/>
    <w:rsid w:val="00444E38"/>
    <w:rsid w:val="00445280"/>
    <w:rsid w:val="00445A8D"/>
    <w:rsid w:val="00446A77"/>
    <w:rsid w:val="00447358"/>
    <w:rsid w:val="00447604"/>
    <w:rsid w:val="00450343"/>
    <w:rsid w:val="004517A7"/>
    <w:rsid w:val="00451BAA"/>
    <w:rsid w:val="00452065"/>
    <w:rsid w:val="004530FA"/>
    <w:rsid w:val="00453A60"/>
    <w:rsid w:val="00453CC4"/>
    <w:rsid w:val="00455166"/>
    <w:rsid w:val="00455407"/>
    <w:rsid w:val="00455EF1"/>
    <w:rsid w:val="00455FD2"/>
    <w:rsid w:val="004566BF"/>
    <w:rsid w:val="004566ED"/>
    <w:rsid w:val="00457386"/>
    <w:rsid w:val="004575EE"/>
    <w:rsid w:val="00462578"/>
    <w:rsid w:val="00462800"/>
    <w:rsid w:val="004632D0"/>
    <w:rsid w:val="00463AB1"/>
    <w:rsid w:val="00463B01"/>
    <w:rsid w:val="0046402B"/>
    <w:rsid w:val="00464837"/>
    <w:rsid w:val="004655E7"/>
    <w:rsid w:val="004659D7"/>
    <w:rsid w:val="004661FF"/>
    <w:rsid w:val="00467EDA"/>
    <w:rsid w:val="00467EF5"/>
    <w:rsid w:val="0047001D"/>
    <w:rsid w:val="0047119A"/>
    <w:rsid w:val="00472CB7"/>
    <w:rsid w:val="004735FC"/>
    <w:rsid w:val="00473806"/>
    <w:rsid w:val="00473E7C"/>
    <w:rsid w:val="00475183"/>
    <w:rsid w:val="004752A4"/>
    <w:rsid w:val="0047561B"/>
    <w:rsid w:val="00475A69"/>
    <w:rsid w:val="00475CBB"/>
    <w:rsid w:val="00476855"/>
    <w:rsid w:val="0047727B"/>
    <w:rsid w:val="004776B9"/>
    <w:rsid w:val="00477C73"/>
    <w:rsid w:val="00477D75"/>
    <w:rsid w:val="00480719"/>
    <w:rsid w:val="004816E4"/>
    <w:rsid w:val="00481A26"/>
    <w:rsid w:val="004822C0"/>
    <w:rsid w:val="00483B29"/>
    <w:rsid w:val="00483BD4"/>
    <w:rsid w:val="004847AB"/>
    <w:rsid w:val="00485211"/>
    <w:rsid w:val="00485BC1"/>
    <w:rsid w:val="004861D4"/>
    <w:rsid w:val="00486520"/>
    <w:rsid w:val="00486AC8"/>
    <w:rsid w:val="0048733B"/>
    <w:rsid w:val="004875E3"/>
    <w:rsid w:val="0048792B"/>
    <w:rsid w:val="00490BCE"/>
    <w:rsid w:val="00491375"/>
    <w:rsid w:val="00492A60"/>
    <w:rsid w:val="00492BE0"/>
    <w:rsid w:val="00493153"/>
    <w:rsid w:val="00493537"/>
    <w:rsid w:val="00493874"/>
    <w:rsid w:val="0049536A"/>
    <w:rsid w:val="00497E33"/>
    <w:rsid w:val="004A0945"/>
    <w:rsid w:val="004A1D83"/>
    <w:rsid w:val="004A2CC3"/>
    <w:rsid w:val="004A3A6E"/>
    <w:rsid w:val="004A4346"/>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4967"/>
    <w:rsid w:val="004B5B5C"/>
    <w:rsid w:val="004B6100"/>
    <w:rsid w:val="004B6DCF"/>
    <w:rsid w:val="004B712A"/>
    <w:rsid w:val="004C01D2"/>
    <w:rsid w:val="004C031E"/>
    <w:rsid w:val="004C2EA3"/>
    <w:rsid w:val="004C2F08"/>
    <w:rsid w:val="004C3045"/>
    <w:rsid w:val="004C4B59"/>
    <w:rsid w:val="004C600E"/>
    <w:rsid w:val="004C677F"/>
    <w:rsid w:val="004D0578"/>
    <w:rsid w:val="004D0A21"/>
    <w:rsid w:val="004D26DB"/>
    <w:rsid w:val="004D3CA7"/>
    <w:rsid w:val="004D42E9"/>
    <w:rsid w:val="004D4CEC"/>
    <w:rsid w:val="004D52ED"/>
    <w:rsid w:val="004D7883"/>
    <w:rsid w:val="004D79DF"/>
    <w:rsid w:val="004E18E5"/>
    <w:rsid w:val="004E282C"/>
    <w:rsid w:val="004E2BF3"/>
    <w:rsid w:val="004E2F6B"/>
    <w:rsid w:val="004E3333"/>
    <w:rsid w:val="004E365A"/>
    <w:rsid w:val="004E39A3"/>
    <w:rsid w:val="004E4CE0"/>
    <w:rsid w:val="004E4D52"/>
    <w:rsid w:val="004E667E"/>
    <w:rsid w:val="004E6D47"/>
    <w:rsid w:val="004E7398"/>
    <w:rsid w:val="004F05D6"/>
    <w:rsid w:val="004F063B"/>
    <w:rsid w:val="004F07CD"/>
    <w:rsid w:val="004F0A12"/>
    <w:rsid w:val="004F4091"/>
    <w:rsid w:val="004F6958"/>
    <w:rsid w:val="004F6FB5"/>
    <w:rsid w:val="004F742F"/>
    <w:rsid w:val="00500D6A"/>
    <w:rsid w:val="005050F5"/>
    <w:rsid w:val="0050555B"/>
    <w:rsid w:val="00505FA1"/>
    <w:rsid w:val="00505FD5"/>
    <w:rsid w:val="005079C4"/>
    <w:rsid w:val="00510575"/>
    <w:rsid w:val="00511351"/>
    <w:rsid w:val="005115A6"/>
    <w:rsid w:val="005129F1"/>
    <w:rsid w:val="005160A5"/>
    <w:rsid w:val="005174A6"/>
    <w:rsid w:val="005178DC"/>
    <w:rsid w:val="0052131D"/>
    <w:rsid w:val="00521DD3"/>
    <w:rsid w:val="00523166"/>
    <w:rsid w:val="00523BB5"/>
    <w:rsid w:val="00523EA5"/>
    <w:rsid w:val="00523F22"/>
    <w:rsid w:val="00524A9E"/>
    <w:rsid w:val="00524FA0"/>
    <w:rsid w:val="00525343"/>
    <w:rsid w:val="00527527"/>
    <w:rsid w:val="00527990"/>
    <w:rsid w:val="00527C20"/>
    <w:rsid w:val="00530930"/>
    <w:rsid w:val="00531260"/>
    <w:rsid w:val="005314D2"/>
    <w:rsid w:val="00531C4F"/>
    <w:rsid w:val="0053219B"/>
    <w:rsid w:val="00532514"/>
    <w:rsid w:val="00535EF4"/>
    <w:rsid w:val="00536A66"/>
    <w:rsid w:val="00536E78"/>
    <w:rsid w:val="00540A23"/>
    <w:rsid w:val="00541773"/>
    <w:rsid w:val="0054256C"/>
    <w:rsid w:val="00542D98"/>
    <w:rsid w:val="00542DC2"/>
    <w:rsid w:val="00543A57"/>
    <w:rsid w:val="0054537F"/>
    <w:rsid w:val="0054559E"/>
    <w:rsid w:val="0054611C"/>
    <w:rsid w:val="00546C4B"/>
    <w:rsid w:val="00546CD2"/>
    <w:rsid w:val="005478C1"/>
    <w:rsid w:val="00550334"/>
    <w:rsid w:val="00550D4A"/>
    <w:rsid w:val="00551714"/>
    <w:rsid w:val="00551AD5"/>
    <w:rsid w:val="00553155"/>
    <w:rsid w:val="00553945"/>
    <w:rsid w:val="0055394F"/>
    <w:rsid w:val="00553F51"/>
    <w:rsid w:val="00554AED"/>
    <w:rsid w:val="00554D27"/>
    <w:rsid w:val="0055598D"/>
    <w:rsid w:val="00555C65"/>
    <w:rsid w:val="00555FAC"/>
    <w:rsid w:val="005579C9"/>
    <w:rsid w:val="0056005B"/>
    <w:rsid w:val="00560299"/>
    <w:rsid w:val="00560732"/>
    <w:rsid w:val="00560A8D"/>
    <w:rsid w:val="00560C47"/>
    <w:rsid w:val="00562834"/>
    <w:rsid w:val="00562D4E"/>
    <w:rsid w:val="00563BBC"/>
    <w:rsid w:val="005640ED"/>
    <w:rsid w:val="005643BB"/>
    <w:rsid w:val="00564B64"/>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13D2"/>
    <w:rsid w:val="00582DF4"/>
    <w:rsid w:val="00583388"/>
    <w:rsid w:val="00583D97"/>
    <w:rsid w:val="005844E4"/>
    <w:rsid w:val="005844FD"/>
    <w:rsid w:val="00584E41"/>
    <w:rsid w:val="0058514C"/>
    <w:rsid w:val="00586E4E"/>
    <w:rsid w:val="00593D39"/>
    <w:rsid w:val="005944C6"/>
    <w:rsid w:val="00594D2A"/>
    <w:rsid w:val="0059504F"/>
    <w:rsid w:val="0059537F"/>
    <w:rsid w:val="00595634"/>
    <w:rsid w:val="00595749"/>
    <w:rsid w:val="00596080"/>
    <w:rsid w:val="0059752A"/>
    <w:rsid w:val="005A13E5"/>
    <w:rsid w:val="005A1BDD"/>
    <w:rsid w:val="005A2010"/>
    <w:rsid w:val="005A3033"/>
    <w:rsid w:val="005A31DE"/>
    <w:rsid w:val="005A4DF9"/>
    <w:rsid w:val="005A518E"/>
    <w:rsid w:val="005A5A30"/>
    <w:rsid w:val="005A601A"/>
    <w:rsid w:val="005A75D9"/>
    <w:rsid w:val="005A7AB7"/>
    <w:rsid w:val="005B1ED8"/>
    <w:rsid w:val="005B2086"/>
    <w:rsid w:val="005B23E5"/>
    <w:rsid w:val="005B266C"/>
    <w:rsid w:val="005B2C12"/>
    <w:rsid w:val="005B3D37"/>
    <w:rsid w:val="005B470E"/>
    <w:rsid w:val="005B6949"/>
    <w:rsid w:val="005B7693"/>
    <w:rsid w:val="005B7B09"/>
    <w:rsid w:val="005C0509"/>
    <w:rsid w:val="005C0D98"/>
    <w:rsid w:val="005C3023"/>
    <w:rsid w:val="005C3FCE"/>
    <w:rsid w:val="005C516D"/>
    <w:rsid w:val="005C5E39"/>
    <w:rsid w:val="005D1B99"/>
    <w:rsid w:val="005D1D37"/>
    <w:rsid w:val="005D2651"/>
    <w:rsid w:val="005D2957"/>
    <w:rsid w:val="005D2B37"/>
    <w:rsid w:val="005D2F7B"/>
    <w:rsid w:val="005D3DB8"/>
    <w:rsid w:val="005D4863"/>
    <w:rsid w:val="005D51BA"/>
    <w:rsid w:val="005D5345"/>
    <w:rsid w:val="005D7371"/>
    <w:rsid w:val="005E06FA"/>
    <w:rsid w:val="005E0975"/>
    <w:rsid w:val="005E0D36"/>
    <w:rsid w:val="005E5F52"/>
    <w:rsid w:val="005E6F57"/>
    <w:rsid w:val="005F0C84"/>
    <w:rsid w:val="005F0FE5"/>
    <w:rsid w:val="005F1711"/>
    <w:rsid w:val="005F1C89"/>
    <w:rsid w:val="005F2F27"/>
    <w:rsid w:val="005F4D44"/>
    <w:rsid w:val="005F4E38"/>
    <w:rsid w:val="005F7D0D"/>
    <w:rsid w:val="005F7EA9"/>
    <w:rsid w:val="005F7F4F"/>
    <w:rsid w:val="00601385"/>
    <w:rsid w:val="006017C0"/>
    <w:rsid w:val="00601AE1"/>
    <w:rsid w:val="00603C06"/>
    <w:rsid w:val="006047A2"/>
    <w:rsid w:val="00605252"/>
    <w:rsid w:val="006064BC"/>
    <w:rsid w:val="0060686E"/>
    <w:rsid w:val="006071EA"/>
    <w:rsid w:val="006073CA"/>
    <w:rsid w:val="00607B74"/>
    <w:rsid w:val="00607C12"/>
    <w:rsid w:val="0061045A"/>
    <w:rsid w:val="00611157"/>
    <w:rsid w:val="00611D63"/>
    <w:rsid w:val="006135FE"/>
    <w:rsid w:val="00614D91"/>
    <w:rsid w:val="0061544D"/>
    <w:rsid w:val="00615D3D"/>
    <w:rsid w:val="00615EF1"/>
    <w:rsid w:val="00621111"/>
    <w:rsid w:val="00621F28"/>
    <w:rsid w:val="00624ADA"/>
    <w:rsid w:val="00624C23"/>
    <w:rsid w:val="006252BD"/>
    <w:rsid w:val="00625D7E"/>
    <w:rsid w:val="006266C8"/>
    <w:rsid w:val="00626A17"/>
    <w:rsid w:val="00626B74"/>
    <w:rsid w:val="00627C4B"/>
    <w:rsid w:val="00630549"/>
    <w:rsid w:val="0063278E"/>
    <w:rsid w:val="00632F49"/>
    <w:rsid w:val="0063334B"/>
    <w:rsid w:val="0063411C"/>
    <w:rsid w:val="00635C2D"/>
    <w:rsid w:val="00635EDA"/>
    <w:rsid w:val="0063788A"/>
    <w:rsid w:val="00640ADE"/>
    <w:rsid w:val="00641541"/>
    <w:rsid w:val="0064194D"/>
    <w:rsid w:val="00641987"/>
    <w:rsid w:val="00641F8C"/>
    <w:rsid w:val="00642283"/>
    <w:rsid w:val="00642C9F"/>
    <w:rsid w:val="00642CA6"/>
    <w:rsid w:val="00643B23"/>
    <w:rsid w:val="00643E05"/>
    <w:rsid w:val="00645CD8"/>
    <w:rsid w:val="006469FD"/>
    <w:rsid w:val="00651878"/>
    <w:rsid w:val="00651E43"/>
    <w:rsid w:val="00652708"/>
    <w:rsid w:val="00652720"/>
    <w:rsid w:val="00652934"/>
    <w:rsid w:val="0065324A"/>
    <w:rsid w:val="00653573"/>
    <w:rsid w:val="00655C9A"/>
    <w:rsid w:val="006568F3"/>
    <w:rsid w:val="00656F66"/>
    <w:rsid w:val="00657F6C"/>
    <w:rsid w:val="006609B0"/>
    <w:rsid w:val="00661CE8"/>
    <w:rsid w:val="006628FB"/>
    <w:rsid w:val="00663C5C"/>
    <w:rsid w:val="006641C7"/>
    <w:rsid w:val="00664C6F"/>
    <w:rsid w:val="00664D6E"/>
    <w:rsid w:val="00665E89"/>
    <w:rsid w:val="006661C7"/>
    <w:rsid w:val="0066622A"/>
    <w:rsid w:val="006678F9"/>
    <w:rsid w:val="0067155B"/>
    <w:rsid w:val="0067170B"/>
    <w:rsid w:val="00671E41"/>
    <w:rsid w:val="00672888"/>
    <w:rsid w:val="00672FF2"/>
    <w:rsid w:val="00673E00"/>
    <w:rsid w:val="00674005"/>
    <w:rsid w:val="006750D3"/>
    <w:rsid w:val="0067517D"/>
    <w:rsid w:val="00680092"/>
    <w:rsid w:val="00680921"/>
    <w:rsid w:val="00681C8B"/>
    <w:rsid w:val="0068202D"/>
    <w:rsid w:val="00682202"/>
    <w:rsid w:val="00682E39"/>
    <w:rsid w:val="006836AF"/>
    <w:rsid w:val="006843F4"/>
    <w:rsid w:val="00685027"/>
    <w:rsid w:val="00686034"/>
    <w:rsid w:val="006874B4"/>
    <w:rsid w:val="006876CF"/>
    <w:rsid w:val="006923F7"/>
    <w:rsid w:val="00692C7A"/>
    <w:rsid w:val="00693D18"/>
    <w:rsid w:val="00696C83"/>
    <w:rsid w:val="00697773"/>
    <w:rsid w:val="006A1059"/>
    <w:rsid w:val="006A1AF5"/>
    <w:rsid w:val="006A2E11"/>
    <w:rsid w:val="006A3DC9"/>
    <w:rsid w:val="006A44FC"/>
    <w:rsid w:val="006A4628"/>
    <w:rsid w:val="006A4746"/>
    <w:rsid w:val="006A6EF0"/>
    <w:rsid w:val="006A7360"/>
    <w:rsid w:val="006A74C2"/>
    <w:rsid w:val="006B03C9"/>
    <w:rsid w:val="006B0710"/>
    <w:rsid w:val="006B0838"/>
    <w:rsid w:val="006B0F90"/>
    <w:rsid w:val="006B12FF"/>
    <w:rsid w:val="006B27F1"/>
    <w:rsid w:val="006B2AA8"/>
    <w:rsid w:val="006B3C61"/>
    <w:rsid w:val="006B4DCC"/>
    <w:rsid w:val="006B5F47"/>
    <w:rsid w:val="006B68FA"/>
    <w:rsid w:val="006C047A"/>
    <w:rsid w:val="006C09FA"/>
    <w:rsid w:val="006C14EF"/>
    <w:rsid w:val="006C3B52"/>
    <w:rsid w:val="006C441B"/>
    <w:rsid w:val="006C4871"/>
    <w:rsid w:val="006C4F72"/>
    <w:rsid w:val="006C5A5D"/>
    <w:rsid w:val="006C6453"/>
    <w:rsid w:val="006C64F6"/>
    <w:rsid w:val="006C75F8"/>
    <w:rsid w:val="006D0D33"/>
    <w:rsid w:val="006D0DD2"/>
    <w:rsid w:val="006D1C97"/>
    <w:rsid w:val="006D24DA"/>
    <w:rsid w:val="006D30B0"/>
    <w:rsid w:val="006D3E8D"/>
    <w:rsid w:val="006D4B58"/>
    <w:rsid w:val="006D5808"/>
    <w:rsid w:val="006D6A60"/>
    <w:rsid w:val="006D7091"/>
    <w:rsid w:val="006E093A"/>
    <w:rsid w:val="006E0E67"/>
    <w:rsid w:val="006E108F"/>
    <w:rsid w:val="006E1881"/>
    <w:rsid w:val="006E1E9B"/>
    <w:rsid w:val="006E2C82"/>
    <w:rsid w:val="006E3206"/>
    <w:rsid w:val="006E350D"/>
    <w:rsid w:val="006E3998"/>
    <w:rsid w:val="006E3BD8"/>
    <w:rsid w:val="006E46F7"/>
    <w:rsid w:val="006E4A27"/>
    <w:rsid w:val="006E6292"/>
    <w:rsid w:val="006E6408"/>
    <w:rsid w:val="006E6A73"/>
    <w:rsid w:val="006E7D8C"/>
    <w:rsid w:val="006F0F0D"/>
    <w:rsid w:val="006F3382"/>
    <w:rsid w:val="006F3C6A"/>
    <w:rsid w:val="006F3E60"/>
    <w:rsid w:val="006F5139"/>
    <w:rsid w:val="006F53B8"/>
    <w:rsid w:val="006F55A5"/>
    <w:rsid w:val="006F5F90"/>
    <w:rsid w:val="006F629B"/>
    <w:rsid w:val="006F70CD"/>
    <w:rsid w:val="00700EFF"/>
    <w:rsid w:val="0070115A"/>
    <w:rsid w:val="00701A5E"/>
    <w:rsid w:val="00701C3F"/>
    <w:rsid w:val="00701CE7"/>
    <w:rsid w:val="0070250C"/>
    <w:rsid w:val="007026FD"/>
    <w:rsid w:val="00702AD1"/>
    <w:rsid w:val="00702EA9"/>
    <w:rsid w:val="00702F92"/>
    <w:rsid w:val="007046C4"/>
    <w:rsid w:val="007052B6"/>
    <w:rsid w:val="00705D1F"/>
    <w:rsid w:val="007072F1"/>
    <w:rsid w:val="007075B0"/>
    <w:rsid w:val="0070793B"/>
    <w:rsid w:val="00707CFA"/>
    <w:rsid w:val="0071162A"/>
    <w:rsid w:val="00713549"/>
    <w:rsid w:val="00713A28"/>
    <w:rsid w:val="00713FEE"/>
    <w:rsid w:val="0071451C"/>
    <w:rsid w:val="007147A6"/>
    <w:rsid w:val="00715968"/>
    <w:rsid w:val="0071607F"/>
    <w:rsid w:val="00716D46"/>
    <w:rsid w:val="0071788E"/>
    <w:rsid w:val="00717966"/>
    <w:rsid w:val="00721947"/>
    <w:rsid w:val="00722830"/>
    <w:rsid w:val="00723A38"/>
    <w:rsid w:val="00723CCA"/>
    <w:rsid w:val="00723F71"/>
    <w:rsid w:val="0072404F"/>
    <w:rsid w:val="00724533"/>
    <w:rsid w:val="00724B79"/>
    <w:rsid w:val="007255F5"/>
    <w:rsid w:val="00725BA6"/>
    <w:rsid w:val="0072616A"/>
    <w:rsid w:val="00726658"/>
    <w:rsid w:val="00727BC0"/>
    <w:rsid w:val="00730856"/>
    <w:rsid w:val="00730FD0"/>
    <w:rsid w:val="00731178"/>
    <w:rsid w:val="00732055"/>
    <w:rsid w:val="00732BBC"/>
    <w:rsid w:val="007342C5"/>
    <w:rsid w:val="0073485F"/>
    <w:rsid w:val="00734A70"/>
    <w:rsid w:val="00734C10"/>
    <w:rsid w:val="00735DFC"/>
    <w:rsid w:val="00737C72"/>
    <w:rsid w:val="00740B4D"/>
    <w:rsid w:val="007413B9"/>
    <w:rsid w:val="007417E9"/>
    <w:rsid w:val="00744139"/>
    <w:rsid w:val="00744871"/>
    <w:rsid w:val="007450A5"/>
    <w:rsid w:val="007456A6"/>
    <w:rsid w:val="00745D94"/>
    <w:rsid w:val="0074632E"/>
    <w:rsid w:val="007464B5"/>
    <w:rsid w:val="00747A28"/>
    <w:rsid w:val="00750B81"/>
    <w:rsid w:val="00750FE9"/>
    <w:rsid w:val="00754034"/>
    <w:rsid w:val="00754553"/>
    <w:rsid w:val="00755284"/>
    <w:rsid w:val="00756CD1"/>
    <w:rsid w:val="00757C44"/>
    <w:rsid w:val="0076038F"/>
    <w:rsid w:val="007622F7"/>
    <w:rsid w:val="00762F1D"/>
    <w:rsid w:val="007639F9"/>
    <w:rsid w:val="00764545"/>
    <w:rsid w:val="00764986"/>
    <w:rsid w:val="007664C9"/>
    <w:rsid w:val="00766B2B"/>
    <w:rsid w:val="00766D54"/>
    <w:rsid w:val="007719CB"/>
    <w:rsid w:val="0077200F"/>
    <w:rsid w:val="00772059"/>
    <w:rsid w:val="007723FC"/>
    <w:rsid w:val="00772869"/>
    <w:rsid w:val="00773BA2"/>
    <w:rsid w:val="00774056"/>
    <w:rsid w:val="007746F9"/>
    <w:rsid w:val="00774830"/>
    <w:rsid w:val="00774D93"/>
    <w:rsid w:val="0077679C"/>
    <w:rsid w:val="00776870"/>
    <w:rsid w:val="00776CC4"/>
    <w:rsid w:val="00777509"/>
    <w:rsid w:val="00781312"/>
    <w:rsid w:val="007813E7"/>
    <w:rsid w:val="00781773"/>
    <w:rsid w:val="007826B8"/>
    <w:rsid w:val="007831DC"/>
    <w:rsid w:val="00783815"/>
    <w:rsid w:val="00784002"/>
    <w:rsid w:val="00784497"/>
    <w:rsid w:val="007844A6"/>
    <w:rsid w:val="00785FF9"/>
    <w:rsid w:val="00787CFA"/>
    <w:rsid w:val="007904A3"/>
    <w:rsid w:val="00790567"/>
    <w:rsid w:val="00792D25"/>
    <w:rsid w:val="00793374"/>
    <w:rsid w:val="007940F1"/>
    <w:rsid w:val="00794629"/>
    <w:rsid w:val="007961ED"/>
    <w:rsid w:val="007965C5"/>
    <w:rsid w:val="00797954"/>
    <w:rsid w:val="007A026D"/>
    <w:rsid w:val="007A09A9"/>
    <w:rsid w:val="007A0B58"/>
    <w:rsid w:val="007A2A1D"/>
    <w:rsid w:val="007A3C29"/>
    <w:rsid w:val="007A415D"/>
    <w:rsid w:val="007A4543"/>
    <w:rsid w:val="007A46E0"/>
    <w:rsid w:val="007A4BE3"/>
    <w:rsid w:val="007A565F"/>
    <w:rsid w:val="007A586A"/>
    <w:rsid w:val="007A5BD6"/>
    <w:rsid w:val="007A70A8"/>
    <w:rsid w:val="007A74C4"/>
    <w:rsid w:val="007A7D11"/>
    <w:rsid w:val="007B0E15"/>
    <w:rsid w:val="007B1B8F"/>
    <w:rsid w:val="007B283D"/>
    <w:rsid w:val="007B3323"/>
    <w:rsid w:val="007B38E4"/>
    <w:rsid w:val="007B6D94"/>
    <w:rsid w:val="007B79B1"/>
    <w:rsid w:val="007B7BB8"/>
    <w:rsid w:val="007C17BF"/>
    <w:rsid w:val="007C3AE5"/>
    <w:rsid w:val="007C4183"/>
    <w:rsid w:val="007C4635"/>
    <w:rsid w:val="007C4907"/>
    <w:rsid w:val="007C5FAE"/>
    <w:rsid w:val="007C6519"/>
    <w:rsid w:val="007C6FFA"/>
    <w:rsid w:val="007C776D"/>
    <w:rsid w:val="007C7C5C"/>
    <w:rsid w:val="007D0580"/>
    <w:rsid w:val="007D47C6"/>
    <w:rsid w:val="007D48E0"/>
    <w:rsid w:val="007D52D4"/>
    <w:rsid w:val="007D5D98"/>
    <w:rsid w:val="007D6F3D"/>
    <w:rsid w:val="007D72A1"/>
    <w:rsid w:val="007E0FCE"/>
    <w:rsid w:val="007E21DC"/>
    <w:rsid w:val="007E28B8"/>
    <w:rsid w:val="007E2A34"/>
    <w:rsid w:val="007E2DC9"/>
    <w:rsid w:val="007E5C8A"/>
    <w:rsid w:val="007E6D2A"/>
    <w:rsid w:val="007F209B"/>
    <w:rsid w:val="007F27C6"/>
    <w:rsid w:val="007F3091"/>
    <w:rsid w:val="007F4841"/>
    <w:rsid w:val="007F4FA1"/>
    <w:rsid w:val="007F542A"/>
    <w:rsid w:val="007F7632"/>
    <w:rsid w:val="007F7942"/>
    <w:rsid w:val="00800B3B"/>
    <w:rsid w:val="0080146A"/>
    <w:rsid w:val="00801B46"/>
    <w:rsid w:val="008023FA"/>
    <w:rsid w:val="0080317B"/>
    <w:rsid w:val="00803359"/>
    <w:rsid w:val="008042A7"/>
    <w:rsid w:val="008056C3"/>
    <w:rsid w:val="008065F9"/>
    <w:rsid w:val="008066B8"/>
    <w:rsid w:val="00807797"/>
    <w:rsid w:val="0081052C"/>
    <w:rsid w:val="0081078F"/>
    <w:rsid w:val="00810CB9"/>
    <w:rsid w:val="00812723"/>
    <w:rsid w:val="00814BB4"/>
    <w:rsid w:val="0081511C"/>
    <w:rsid w:val="00815514"/>
    <w:rsid w:val="00815DBA"/>
    <w:rsid w:val="008167ED"/>
    <w:rsid w:val="00816E77"/>
    <w:rsid w:val="008179F6"/>
    <w:rsid w:val="0082028F"/>
    <w:rsid w:val="008206BB"/>
    <w:rsid w:val="00821E2C"/>
    <w:rsid w:val="008223FD"/>
    <w:rsid w:val="008240E4"/>
    <w:rsid w:val="00824654"/>
    <w:rsid w:val="00825E30"/>
    <w:rsid w:val="00826150"/>
    <w:rsid w:val="00826527"/>
    <w:rsid w:val="008271CC"/>
    <w:rsid w:val="0082766B"/>
    <w:rsid w:val="0083030C"/>
    <w:rsid w:val="00830EFA"/>
    <w:rsid w:val="00830F17"/>
    <w:rsid w:val="008316E2"/>
    <w:rsid w:val="00832194"/>
    <w:rsid w:val="00832FBF"/>
    <w:rsid w:val="00834051"/>
    <w:rsid w:val="00834A95"/>
    <w:rsid w:val="00834B6D"/>
    <w:rsid w:val="00836F19"/>
    <w:rsid w:val="008371D7"/>
    <w:rsid w:val="0083755B"/>
    <w:rsid w:val="00837DC8"/>
    <w:rsid w:val="00840E1E"/>
    <w:rsid w:val="0084197B"/>
    <w:rsid w:val="00842D37"/>
    <w:rsid w:val="008438F3"/>
    <w:rsid w:val="00843A9C"/>
    <w:rsid w:val="00843C36"/>
    <w:rsid w:val="008459F3"/>
    <w:rsid w:val="00845C93"/>
    <w:rsid w:val="00846E96"/>
    <w:rsid w:val="00846F45"/>
    <w:rsid w:val="00847294"/>
    <w:rsid w:val="008504FA"/>
    <w:rsid w:val="00851EAD"/>
    <w:rsid w:val="008520E8"/>
    <w:rsid w:val="00852ECC"/>
    <w:rsid w:val="0085426E"/>
    <w:rsid w:val="0085592E"/>
    <w:rsid w:val="00856E86"/>
    <w:rsid w:val="0085701A"/>
    <w:rsid w:val="00857D64"/>
    <w:rsid w:val="0086006F"/>
    <w:rsid w:val="00861D01"/>
    <w:rsid w:val="00862FEF"/>
    <w:rsid w:val="008638E1"/>
    <w:rsid w:val="00864380"/>
    <w:rsid w:val="008647D1"/>
    <w:rsid w:val="00866176"/>
    <w:rsid w:val="0086643A"/>
    <w:rsid w:val="008668BB"/>
    <w:rsid w:val="0086724D"/>
    <w:rsid w:val="008715F5"/>
    <w:rsid w:val="00872A33"/>
    <w:rsid w:val="00876304"/>
    <w:rsid w:val="00876772"/>
    <w:rsid w:val="008767DF"/>
    <w:rsid w:val="00877816"/>
    <w:rsid w:val="00882706"/>
    <w:rsid w:val="00882777"/>
    <w:rsid w:val="00882F43"/>
    <w:rsid w:val="00883644"/>
    <w:rsid w:val="008848D7"/>
    <w:rsid w:val="00884915"/>
    <w:rsid w:val="008860A5"/>
    <w:rsid w:val="008861EC"/>
    <w:rsid w:val="008878C6"/>
    <w:rsid w:val="0089141F"/>
    <w:rsid w:val="00891FF4"/>
    <w:rsid w:val="00894AD9"/>
    <w:rsid w:val="008952F8"/>
    <w:rsid w:val="00895843"/>
    <w:rsid w:val="00895B41"/>
    <w:rsid w:val="008963A3"/>
    <w:rsid w:val="00896741"/>
    <w:rsid w:val="008968C4"/>
    <w:rsid w:val="00896CB9"/>
    <w:rsid w:val="00897578"/>
    <w:rsid w:val="008A165E"/>
    <w:rsid w:val="008A18FC"/>
    <w:rsid w:val="008A1F8F"/>
    <w:rsid w:val="008A28D7"/>
    <w:rsid w:val="008A2E59"/>
    <w:rsid w:val="008A4B99"/>
    <w:rsid w:val="008A5493"/>
    <w:rsid w:val="008A5EBB"/>
    <w:rsid w:val="008B11D5"/>
    <w:rsid w:val="008B1836"/>
    <w:rsid w:val="008B21DF"/>
    <w:rsid w:val="008B3F82"/>
    <w:rsid w:val="008B7281"/>
    <w:rsid w:val="008B7B8C"/>
    <w:rsid w:val="008C0446"/>
    <w:rsid w:val="008C0BA7"/>
    <w:rsid w:val="008C13F6"/>
    <w:rsid w:val="008C2377"/>
    <w:rsid w:val="008C312B"/>
    <w:rsid w:val="008C3794"/>
    <w:rsid w:val="008C45F4"/>
    <w:rsid w:val="008C5311"/>
    <w:rsid w:val="008C63D4"/>
    <w:rsid w:val="008C684F"/>
    <w:rsid w:val="008C700D"/>
    <w:rsid w:val="008C792C"/>
    <w:rsid w:val="008C7EBD"/>
    <w:rsid w:val="008C7F80"/>
    <w:rsid w:val="008D0DE0"/>
    <w:rsid w:val="008D184C"/>
    <w:rsid w:val="008D1EF0"/>
    <w:rsid w:val="008D2450"/>
    <w:rsid w:val="008D4392"/>
    <w:rsid w:val="008D4ABC"/>
    <w:rsid w:val="008D4B50"/>
    <w:rsid w:val="008D5AAF"/>
    <w:rsid w:val="008D6828"/>
    <w:rsid w:val="008D69EE"/>
    <w:rsid w:val="008D6EDB"/>
    <w:rsid w:val="008D7790"/>
    <w:rsid w:val="008E10CA"/>
    <w:rsid w:val="008E165C"/>
    <w:rsid w:val="008E4488"/>
    <w:rsid w:val="008E4A26"/>
    <w:rsid w:val="008E5096"/>
    <w:rsid w:val="008E5E4B"/>
    <w:rsid w:val="008E6987"/>
    <w:rsid w:val="008F093A"/>
    <w:rsid w:val="008F0F6D"/>
    <w:rsid w:val="008F26D2"/>
    <w:rsid w:val="008F2747"/>
    <w:rsid w:val="008F5845"/>
    <w:rsid w:val="008F696E"/>
    <w:rsid w:val="008F79CF"/>
    <w:rsid w:val="00900621"/>
    <w:rsid w:val="009014C1"/>
    <w:rsid w:val="00901A57"/>
    <w:rsid w:val="009023E5"/>
    <w:rsid w:val="00903AB9"/>
    <w:rsid w:val="009059FD"/>
    <w:rsid w:val="00906BB5"/>
    <w:rsid w:val="00906E02"/>
    <w:rsid w:val="009103DC"/>
    <w:rsid w:val="00912537"/>
    <w:rsid w:val="00912A43"/>
    <w:rsid w:val="00913187"/>
    <w:rsid w:val="00914ACF"/>
    <w:rsid w:val="009153D4"/>
    <w:rsid w:val="0091597D"/>
    <w:rsid w:val="00920ABE"/>
    <w:rsid w:val="0092107B"/>
    <w:rsid w:val="00921B5C"/>
    <w:rsid w:val="00922AC7"/>
    <w:rsid w:val="00923391"/>
    <w:rsid w:val="0092439C"/>
    <w:rsid w:val="00927A2F"/>
    <w:rsid w:val="00931459"/>
    <w:rsid w:val="009318A2"/>
    <w:rsid w:val="00933D1B"/>
    <w:rsid w:val="00941C09"/>
    <w:rsid w:val="009424A5"/>
    <w:rsid w:val="00943230"/>
    <w:rsid w:val="009450F4"/>
    <w:rsid w:val="00945288"/>
    <w:rsid w:val="00945896"/>
    <w:rsid w:val="00950680"/>
    <w:rsid w:val="00950B58"/>
    <w:rsid w:val="00950D6C"/>
    <w:rsid w:val="00950F81"/>
    <w:rsid w:val="009520B1"/>
    <w:rsid w:val="00953B18"/>
    <w:rsid w:val="00955EF4"/>
    <w:rsid w:val="00957686"/>
    <w:rsid w:val="00957F9E"/>
    <w:rsid w:val="0096011C"/>
    <w:rsid w:val="00960328"/>
    <w:rsid w:val="009607EA"/>
    <w:rsid w:val="0096168D"/>
    <w:rsid w:val="009616B5"/>
    <w:rsid w:val="00962D57"/>
    <w:rsid w:val="009670A1"/>
    <w:rsid w:val="009714CD"/>
    <w:rsid w:val="0097206B"/>
    <w:rsid w:val="009726DE"/>
    <w:rsid w:val="00972A8D"/>
    <w:rsid w:val="00973573"/>
    <w:rsid w:val="009738D3"/>
    <w:rsid w:val="00973C5A"/>
    <w:rsid w:val="00973EAE"/>
    <w:rsid w:val="0097479C"/>
    <w:rsid w:val="0097740A"/>
    <w:rsid w:val="00977AEE"/>
    <w:rsid w:val="00980B04"/>
    <w:rsid w:val="0098136E"/>
    <w:rsid w:val="00983C0F"/>
    <w:rsid w:val="00983D48"/>
    <w:rsid w:val="00984EA4"/>
    <w:rsid w:val="00985192"/>
    <w:rsid w:val="00986004"/>
    <w:rsid w:val="00990214"/>
    <w:rsid w:val="00990526"/>
    <w:rsid w:val="00990647"/>
    <w:rsid w:val="00990B37"/>
    <w:rsid w:val="00990E1E"/>
    <w:rsid w:val="00991363"/>
    <w:rsid w:val="00991D29"/>
    <w:rsid w:val="00992053"/>
    <w:rsid w:val="009927E2"/>
    <w:rsid w:val="00992980"/>
    <w:rsid w:val="00992F61"/>
    <w:rsid w:val="00993DFC"/>
    <w:rsid w:val="009942DB"/>
    <w:rsid w:val="00994B3D"/>
    <w:rsid w:val="00995121"/>
    <w:rsid w:val="00995932"/>
    <w:rsid w:val="00996A14"/>
    <w:rsid w:val="0099736A"/>
    <w:rsid w:val="009978FA"/>
    <w:rsid w:val="00997CFC"/>
    <w:rsid w:val="009A17AB"/>
    <w:rsid w:val="009A1BE4"/>
    <w:rsid w:val="009A298A"/>
    <w:rsid w:val="009A2ACA"/>
    <w:rsid w:val="009A354A"/>
    <w:rsid w:val="009A4C69"/>
    <w:rsid w:val="009A570F"/>
    <w:rsid w:val="009A5AF6"/>
    <w:rsid w:val="009A5EB2"/>
    <w:rsid w:val="009A77F7"/>
    <w:rsid w:val="009A7BFB"/>
    <w:rsid w:val="009B02E8"/>
    <w:rsid w:val="009B1744"/>
    <w:rsid w:val="009B3DEB"/>
    <w:rsid w:val="009B40D6"/>
    <w:rsid w:val="009B7CF6"/>
    <w:rsid w:val="009C0446"/>
    <w:rsid w:val="009C1066"/>
    <w:rsid w:val="009C1148"/>
    <w:rsid w:val="009C1524"/>
    <w:rsid w:val="009C1CC0"/>
    <w:rsid w:val="009C3D37"/>
    <w:rsid w:val="009C4745"/>
    <w:rsid w:val="009C4897"/>
    <w:rsid w:val="009C49E7"/>
    <w:rsid w:val="009C59E6"/>
    <w:rsid w:val="009C6174"/>
    <w:rsid w:val="009C7324"/>
    <w:rsid w:val="009D0FAD"/>
    <w:rsid w:val="009D21FF"/>
    <w:rsid w:val="009D239D"/>
    <w:rsid w:val="009D2EE3"/>
    <w:rsid w:val="009D3F02"/>
    <w:rsid w:val="009D49F5"/>
    <w:rsid w:val="009D66F8"/>
    <w:rsid w:val="009E11A8"/>
    <w:rsid w:val="009E1269"/>
    <w:rsid w:val="009E2355"/>
    <w:rsid w:val="009E23C0"/>
    <w:rsid w:val="009E2BA5"/>
    <w:rsid w:val="009E4238"/>
    <w:rsid w:val="009E42BA"/>
    <w:rsid w:val="009E6291"/>
    <w:rsid w:val="009E6F65"/>
    <w:rsid w:val="009F1564"/>
    <w:rsid w:val="009F1A9B"/>
    <w:rsid w:val="009F1D45"/>
    <w:rsid w:val="009F2647"/>
    <w:rsid w:val="009F2B14"/>
    <w:rsid w:val="009F2E97"/>
    <w:rsid w:val="009F31B2"/>
    <w:rsid w:val="009F4357"/>
    <w:rsid w:val="009F4B2E"/>
    <w:rsid w:val="009F5ABB"/>
    <w:rsid w:val="009F7245"/>
    <w:rsid w:val="009F7360"/>
    <w:rsid w:val="009F7855"/>
    <w:rsid w:val="00A0054F"/>
    <w:rsid w:val="00A02078"/>
    <w:rsid w:val="00A02CFC"/>
    <w:rsid w:val="00A044AF"/>
    <w:rsid w:val="00A048E2"/>
    <w:rsid w:val="00A05BA4"/>
    <w:rsid w:val="00A06621"/>
    <w:rsid w:val="00A10376"/>
    <w:rsid w:val="00A10E3D"/>
    <w:rsid w:val="00A112AF"/>
    <w:rsid w:val="00A1257A"/>
    <w:rsid w:val="00A12B66"/>
    <w:rsid w:val="00A1548C"/>
    <w:rsid w:val="00A202C3"/>
    <w:rsid w:val="00A22562"/>
    <w:rsid w:val="00A2277C"/>
    <w:rsid w:val="00A22AD3"/>
    <w:rsid w:val="00A22E20"/>
    <w:rsid w:val="00A24089"/>
    <w:rsid w:val="00A24E3C"/>
    <w:rsid w:val="00A26B13"/>
    <w:rsid w:val="00A3010D"/>
    <w:rsid w:val="00A315C2"/>
    <w:rsid w:val="00A316AA"/>
    <w:rsid w:val="00A31843"/>
    <w:rsid w:val="00A32045"/>
    <w:rsid w:val="00A32075"/>
    <w:rsid w:val="00A3248B"/>
    <w:rsid w:val="00A332D9"/>
    <w:rsid w:val="00A345CC"/>
    <w:rsid w:val="00A35431"/>
    <w:rsid w:val="00A35FE0"/>
    <w:rsid w:val="00A37013"/>
    <w:rsid w:val="00A3770A"/>
    <w:rsid w:val="00A379FB"/>
    <w:rsid w:val="00A40493"/>
    <w:rsid w:val="00A40BBB"/>
    <w:rsid w:val="00A41152"/>
    <w:rsid w:val="00A4124E"/>
    <w:rsid w:val="00A4602D"/>
    <w:rsid w:val="00A47DEE"/>
    <w:rsid w:val="00A47EA9"/>
    <w:rsid w:val="00A50CEF"/>
    <w:rsid w:val="00A514B3"/>
    <w:rsid w:val="00A526AC"/>
    <w:rsid w:val="00A53100"/>
    <w:rsid w:val="00A531EE"/>
    <w:rsid w:val="00A5341B"/>
    <w:rsid w:val="00A536A0"/>
    <w:rsid w:val="00A5643D"/>
    <w:rsid w:val="00A57071"/>
    <w:rsid w:val="00A579AB"/>
    <w:rsid w:val="00A57F42"/>
    <w:rsid w:val="00A60990"/>
    <w:rsid w:val="00A61859"/>
    <w:rsid w:val="00A621A3"/>
    <w:rsid w:val="00A63ACF"/>
    <w:rsid w:val="00A66CEC"/>
    <w:rsid w:val="00A703B4"/>
    <w:rsid w:val="00A71494"/>
    <w:rsid w:val="00A71C20"/>
    <w:rsid w:val="00A72BDC"/>
    <w:rsid w:val="00A733AB"/>
    <w:rsid w:val="00A7388A"/>
    <w:rsid w:val="00A740BF"/>
    <w:rsid w:val="00A74787"/>
    <w:rsid w:val="00A76EE1"/>
    <w:rsid w:val="00A7732A"/>
    <w:rsid w:val="00A77F9C"/>
    <w:rsid w:val="00A803F0"/>
    <w:rsid w:val="00A80410"/>
    <w:rsid w:val="00A80AD2"/>
    <w:rsid w:val="00A81033"/>
    <w:rsid w:val="00A81629"/>
    <w:rsid w:val="00A81FB8"/>
    <w:rsid w:val="00A82FC8"/>
    <w:rsid w:val="00A838C4"/>
    <w:rsid w:val="00A83BC8"/>
    <w:rsid w:val="00A8473B"/>
    <w:rsid w:val="00A84A7A"/>
    <w:rsid w:val="00A850B4"/>
    <w:rsid w:val="00A86CAA"/>
    <w:rsid w:val="00A86FF1"/>
    <w:rsid w:val="00A876D2"/>
    <w:rsid w:val="00A903F0"/>
    <w:rsid w:val="00A90AD7"/>
    <w:rsid w:val="00A90C3C"/>
    <w:rsid w:val="00A938A4"/>
    <w:rsid w:val="00A95ED0"/>
    <w:rsid w:val="00A97616"/>
    <w:rsid w:val="00AA04FE"/>
    <w:rsid w:val="00AA21F4"/>
    <w:rsid w:val="00AA240A"/>
    <w:rsid w:val="00AA30BF"/>
    <w:rsid w:val="00AA338E"/>
    <w:rsid w:val="00AA34D2"/>
    <w:rsid w:val="00AA4F96"/>
    <w:rsid w:val="00AA5047"/>
    <w:rsid w:val="00AA5219"/>
    <w:rsid w:val="00AA59DE"/>
    <w:rsid w:val="00AA6CAD"/>
    <w:rsid w:val="00AA7083"/>
    <w:rsid w:val="00AA7C01"/>
    <w:rsid w:val="00AB0539"/>
    <w:rsid w:val="00AB21A3"/>
    <w:rsid w:val="00AB2687"/>
    <w:rsid w:val="00AB318B"/>
    <w:rsid w:val="00AB35CD"/>
    <w:rsid w:val="00AB6006"/>
    <w:rsid w:val="00AB7F84"/>
    <w:rsid w:val="00AC02D2"/>
    <w:rsid w:val="00AC0CD9"/>
    <w:rsid w:val="00AC1735"/>
    <w:rsid w:val="00AC1C37"/>
    <w:rsid w:val="00AC1F61"/>
    <w:rsid w:val="00AC1FD0"/>
    <w:rsid w:val="00AC3176"/>
    <w:rsid w:val="00AC334B"/>
    <w:rsid w:val="00AC3906"/>
    <w:rsid w:val="00AC39D2"/>
    <w:rsid w:val="00AC3C3A"/>
    <w:rsid w:val="00AC5505"/>
    <w:rsid w:val="00AC5900"/>
    <w:rsid w:val="00AC60CD"/>
    <w:rsid w:val="00AC6751"/>
    <w:rsid w:val="00AC7AE1"/>
    <w:rsid w:val="00AC7C0E"/>
    <w:rsid w:val="00AD0358"/>
    <w:rsid w:val="00AD1C38"/>
    <w:rsid w:val="00AD1D8D"/>
    <w:rsid w:val="00AD221A"/>
    <w:rsid w:val="00AD246E"/>
    <w:rsid w:val="00AD54F3"/>
    <w:rsid w:val="00AD5CCF"/>
    <w:rsid w:val="00AE11E4"/>
    <w:rsid w:val="00AE2462"/>
    <w:rsid w:val="00AE2744"/>
    <w:rsid w:val="00AE3CF9"/>
    <w:rsid w:val="00AE459D"/>
    <w:rsid w:val="00AE54D9"/>
    <w:rsid w:val="00AE5973"/>
    <w:rsid w:val="00AF0541"/>
    <w:rsid w:val="00AF0788"/>
    <w:rsid w:val="00AF13EC"/>
    <w:rsid w:val="00AF2337"/>
    <w:rsid w:val="00AF2997"/>
    <w:rsid w:val="00AF2BC1"/>
    <w:rsid w:val="00AF2CBF"/>
    <w:rsid w:val="00AF333C"/>
    <w:rsid w:val="00AF3A4B"/>
    <w:rsid w:val="00AF3BC5"/>
    <w:rsid w:val="00AF5061"/>
    <w:rsid w:val="00AF6646"/>
    <w:rsid w:val="00AF6B4C"/>
    <w:rsid w:val="00AF7182"/>
    <w:rsid w:val="00AF7297"/>
    <w:rsid w:val="00AF7CD0"/>
    <w:rsid w:val="00B00705"/>
    <w:rsid w:val="00B01558"/>
    <w:rsid w:val="00B01CA7"/>
    <w:rsid w:val="00B01CDC"/>
    <w:rsid w:val="00B026EF"/>
    <w:rsid w:val="00B03229"/>
    <w:rsid w:val="00B0351E"/>
    <w:rsid w:val="00B043A9"/>
    <w:rsid w:val="00B0532C"/>
    <w:rsid w:val="00B05412"/>
    <w:rsid w:val="00B0673B"/>
    <w:rsid w:val="00B06C85"/>
    <w:rsid w:val="00B0781A"/>
    <w:rsid w:val="00B07BF6"/>
    <w:rsid w:val="00B1037C"/>
    <w:rsid w:val="00B1118A"/>
    <w:rsid w:val="00B11D3A"/>
    <w:rsid w:val="00B122B4"/>
    <w:rsid w:val="00B129EA"/>
    <w:rsid w:val="00B1300B"/>
    <w:rsid w:val="00B1372D"/>
    <w:rsid w:val="00B139DA"/>
    <w:rsid w:val="00B1522D"/>
    <w:rsid w:val="00B15436"/>
    <w:rsid w:val="00B1556F"/>
    <w:rsid w:val="00B1570D"/>
    <w:rsid w:val="00B167EF"/>
    <w:rsid w:val="00B16A63"/>
    <w:rsid w:val="00B16C70"/>
    <w:rsid w:val="00B170D9"/>
    <w:rsid w:val="00B1740E"/>
    <w:rsid w:val="00B17B07"/>
    <w:rsid w:val="00B204C2"/>
    <w:rsid w:val="00B20F12"/>
    <w:rsid w:val="00B23C06"/>
    <w:rsid w:val="00B23F5D"/>
    <w:rsid w:val="00B2433D"/>
    <w:rsid w:val="00B246DB"/>
    <w:rsid w:val="00B251DB"/>
    <w:rsid w:val="00B25E57"/>
    <w:rsid w:val="00B26378"/>
    <w:rsid w:val="00B266FC"/>
    <w:rsid w:val="00B27337"/>
    <w:rsid w:val="00B27956"/>
    <w:rsid w:val="00B304D2"/>
    <w:rsid w:val="00B327F7"/>
    <w:rsid w:val="00B32FB6"/>
    <w:rsid w:val="00B33075"/>
    <w:rsid w:val="00B33786"/>
    <w:rsid w:val="00B33C23"/>
    <w:rsid w:val="00B33D15"/>
    <w:rsid w:val="00B33DF8"/>
    <w:rsid w:val="00B33E5D"/>
    <w:rsid w:val="00B34B5F"/>
    <w:rsid w:val="00B364DC"/>
    <w:rsid w:val="00B36562"/>
    <w:rsid w:val="00B37D2D"/>
    <w:rsid w:val="00B40168"/>
    <w:rsid w:val="00B40243"/>
    <w:rsid w:val="00B41AF5"/>
    <w:rsid w:val="00B41F4C"/>
    <w:rsid w:val="00B4209A"/>
    <w:rsid w:val="00B42D18"/>
    <w:rsid w:val="00B453B4"/>
    <w:rsid w:val="00B4551C"/>
    <w:rsid w:val="00B45632"/>
    <w:rsid w:val="00B46BC6"/>
    <w:rsid w:val="00B47205"/>
    <w:rsid w:val="00B47615"/>
    <w:rsid w:val="00B479FC"/>
    <w:rsid w:val="00B47D0C"/>
    <w:rsid w:val="00B53312"/>
    <w:rsid w:val="00B53410"/>
    <w:rsid w:val="00B538C4"/>
    <w:rsid w:val="00B54BB8"/>
    <w:rsid w:val="00B5695F"/>
    <w:rsid w:val="00B57DA6"/>
    <w:rsid w:val="00B60217"/>
    <w:rsid w:val="00B60932"/>
    <w:rsid w:val="00B61C9A"/>
    <w:rsid w:val="00B63354"/>
    <w:rsid w:val="00B63482"/>
    <w:rsid w:val="00B63B2C"/>
    <w:rsid w:val="00B64080"/>
    <w:rsid w:val="00B650B6"/>
    <w:rsid w:val="00B651D5"/>
    <w:rsid w:val="00B666F9"/>
    <w:rsid w:val="00B67348"/>
    <w:rsid w:val="00B7038A"/>
    <w:rsid w:val="00B714B8"/>
    <w:rsid w:val="00B7265E"/>
    <w:rsid w:val="00B72DA2"/>
    <w:rsid w:val="00B730B2"/>
    <w:rsid w:val="00B73CD0"/>
    <w:rsid w:val="00B746B4"/>
    <w:rsid w:val="00B752D5"/>
    <w:rsid w:val="00B75888"/>
    <w:rsid w:val="00B75A5C"/>
    <w:rsid w:val="00B75C66"/>
    <w:rsid w:val="00B77065"/>
    <w:rsid w:val="00B777B6"/>
    <w:rsid w:val="00B80E16"/>
    <w:rsid w:val="00B8146E"/>
    <w:rsid w:val="00B83308"/>
    <w:rsid w:val="00B83313"/>
    <w:rsid w:val="00B84B7A"/>
    <w:rsid w:val="00B8545C"/>
    <w:rsid w:val="00B85E6B"/>
    <w:rsid w:val="00B87E37"/>
    <w:rsid w:val="00B91242"/>
    <w:rsid w:val="00B927AA"/>
    <w:rsid w:val="00B92FFF"/>
    <w:rsid w:val="00B931F8"/>
    <w:rsid w:val="00B943A6"/>
    <w:rsid w:val="00B945B6"/>
    <w:rsid w:val="00B94D0A"/>
    <w:rsid w:val="00B9579E"/>
    <w:rsid w:val="00B964AE"/>
    <w:rsid w:val="00B96D5C"/>
    <w:rsid w:val="00B97F20"/>
    <w:rsid w:val="00BA0634"/>
    <w:rsid w:val="00BA08C2"/>
    <w:rsid w:val="00BA0EC3"/>
    <w:rsid w:val="00BA1945"/>
    <w:rsid w:val="00BA312E"/>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6E"/>
    <w:rsid w:val="00BB1847"/>
    <w:rsid w:val="00BB186C"/>
    <w:rsid w:val="00BB257F"/>
    <w:rsid w:val="00BB27A8"/>
    <w:rsid w:val="00BB2C45"/>
    <w:rsid w:val="00BB2FAE"/>
    <w:rsid w:val="00BB45FA"/>
    <w:rsid w:val="00BB4C22"/>
    <w:rsid w:val="00BB6D5F"/>
    <w:rsid w:val="00BB7B7F"/>
    <w:rsid w:val="00BC0A38"/>
    <w:rsid w:val="00BC0E9F"/>
    <w:rsid w:val="00BC1B6E"/>
    <w:rsid w:val="00BC1C17"/>
    <w:rsid w:val="00BC1F79"/>
    <w:rsid w:val="00BC5359"/>
    <w:rsid w:val="00BC5812"/>
    <w:rsid w:val="00BC5EFE"/>
    <w:rsid w:val="00BC5F45"/>
    <w:rsid w:val="00BC7E5C"/>
    <w:rsid w:val="00BD020E"/>
    <w:rsid w:val="00BD141F"/>
    <w:rsid w:val="00BD2F76"/>
    <w:rsid w:val="00BD3A8B"/>
    <w:rsid w:val="00BD3FA9"/>
    <w:rsid w:val="00BD4862"/>
    <w:rsid w:val="00BD6403"/>
    <w:rsid w:val="00BD66D7"/>
    <w:rsid w:val="00BD6739"/>
    <w:rsid w:val="00BD75B2"/>
    <w:rsid w:val="00BE19D3"/>
    <w:rsid w:val="00BE2561"/>
    <w:rsid w:val="00BE3FD2"/>
    <w:rsid w:val="00BE7A55"/>
    <w:rsid w:val="00BE7ADA"/>
    <w:rsid w:val="00BE7C00"/>
    <w:rsid w:val="00BF0BE8"/>
    <w:rsid w:val="00BF11EB"/>
    <w:rsid w:val="00BF2EFC"/>
    <w:rsid w:val="00BF30B7"/>
    <w:rsid w:val="00BF3799"/>
    <w:rsid w:val="00BF411E"/>
    <w:rsid w:val="00BF6601"/>
    <w:rsid w:val="00BF67DE"/>
    <w:rsid w:val="00BF6B74"/>
    <w:rsid w:val="00BF6C84"/>
    <w:rsid w:val="00BF6F63"/>
    <w:rsid w:val="00BF73BD"/>
    <w:rsid w:val="00C0067C"/>
    <w:rsid w:val="00C010C7"/>
    <w:rsid w:val="00C02FBF"/>
    <w:rsid w:val="00C03D21"/>
    <w:rsid w:val="00C04FF3"/>
    <w:rsid w:val="00C051A2"/>
    <w:rsid w:val="00C05274"/>
    <w:rsid w:val="00C052D7"/>
    <w:rsid w:val="00C064DB"/>
    <w:rsid w:val="00C064DF"/>
    <w:rsid w:val="00C06668"/>
    <w:rsid w:val="00C06D4A"/>
    <w:rsid w:val="00C07058"/>
    <w:rsid w:val="00C07682"/>
    <w:rsid w:val="00C07706"/>
    <w:rsid w:val="00C11819"/>
    <w:rsid w:val="00C1365B"/>
    <w:rsid w:val="00C14808"/>
    <w:rsid w:val="00C15B58"/>
    <w:rsid w:val="00C15EE2"/>
    <w:rsid w:val="00C167B0"/>
    <w:rsid w:val="00C16835"/>
    <w:rsid w:val="00C1737C"/>
    <w:rsid w:val="00C20458"/>
    <w:rsid w:val="00C219C8"/>
    <w:rsid w:val="00C21A98"/>
    <w:rsid w:val="00C26005"/>
    <w:rsid w:val="00C26B3C"/>
    <w:rsid w:val="00C273BB"/>
    <w:rsid w:val="00C27996"/>
    <w:rsid w:val="00C279F1"/>
    <w:rsid w:val="00C304E2"/>
    <w:rsid w:val="00C31C6A"/>
    <w:rsid w:val="00C31F83"/>
    <w:rsid w:val="00C321A3"/>
    <w:rsid w:val="00C32250"/>
    <w:rsid w:val="00C32376"/>
    <w:rsid w:val="00C32E6B"/>
    <w:rsid w:val="00C3420B"/>
    <w:rsid w:val="00C348B5"/>
    <w:rsid w:val="00C34941"/>
    <w:rsid w:val="00C35F7D"/>
    <w:rsid w:val="00C36174"/>
    <w:rsid w:val="00C36C81"/>
    <w:rsid w:val="00C37064"/>
    <w:rsid w:val="00C374B4"/>
    <w:rsid w:val="00C37686"/>
    <w:rsid w:val="00C37CC0"/>
    <w:rsid w:val="00C37E0B"/>
    <w:rsid w:val="00C40057"/>
    <w:rsid w:val="00C4038B"/>
    <w:rsid w:val="00C407ED"/>
    <w:rsid w:val="00C410EF"/>
    <w:rsid w:val="00C41300"/>
    <w:rsid w:val="00C42647"/>
    <w:rsid w:val="00C43260"/>
    <w:rsid w:val="00C43C32"/>
    <w:rsid w:val="00C44033"/>
    <w:rsid w:val="00C45257"/>
    <w:rsid w:val="00C46AFB"/>
    <w:rsid w:val="00C5158E"/>
    <w:rsid w:val="00C51F56"/>
    <w:rsid w:val="00C53293"/>
    <w:rsid w:val="00C53764"/>
    <w:rsid w:val="00C5394C"/>
    <w:rsid w:val="00C5481A"/>
    <w:rsid w:val="00C5774D"/>
    <w:rsid w:val="00C61128"/>
    <w:rsid w:val="00C61DF1"/>
    <w:rsid w:val="00C61E55"/>
    <w:rsid w:val="00C620C1"/>
    <w:rsid w:val="00C62B92"/>
    <w:rsid w:val="00C62CFF"/>
    <w:rsid w:val="00C65139"/>
    <w:rsid w:val="00C662F4"/>
    <w:rsid w:val="00C66D11"/>
    <w:rsid w:val="00C670A5"/>
    <w:rsid w:val="00C67B07"/>
    <w:rsid w:val="00C70AF2"/>
    <w:rsid w:val="00C70D26"/>
    <w:rsid w:val="00C72AC7"/>
    <w:rsid w:val="00C72B95"/>
    <w:rsid w:val="00C72C6B"/>
    <w:rsid w:val="00C741EB"/>
    <w:rsid w:val="00C75804"/>
    <w:rsid w:val="00C75B8B"/>
    <w:rsid w:val="00C774E8"/>
    <w:rsid w:val="00C779AA"/>
    <w:rsid w:val="00C801FC"/>
    <w:rsid w:val="00C82A41"/>
    <w:rsid w:val="00C82B69"/>
    <w:rsid w:val="00C833DA"/>
    <w:rsid w:val="00C8373B"/>
    <w:rsid w:val="00C85DE6"/>
    <w:rsid w:val="00C85FC2"/>
    <w:rsid w:val="00C86D3C"/>
    <w:rsid w:val="00C9110D"/>
    <w:rsid w:val="00C91429"/>
    <w:rsid w:val="00C934D7"/>
    <w:rsid w:val="00C943C7"/>
    <w:rsid w:val="00C9602E"/>
    <w:rsid w:val="00C96B58"/>
    <w:rsid w:val="00CA0518"/>
    <w:rsid w:val="00CA051D"/>
    <w:rsid w:val="00CA1178"/>
    <w:rsid w:val="00CA15EF"/>
    <w:rsid w:val="00CA1927"/>
    <w:rsid w:val="00CA2530"/>
    <w:rsid w:val="00CA3676"/>
    <w:rsid w:val="00CA6024"/>
    <w:rsid w:val="00CB0CE8"/>
    <w:rsid w:val="00CB0F30"/>
    <w:rsid w:val="00CB0F87"/>
    <w:rsid w:val="00CB1120"/>
    <w:rsid w:val="00CB11D4"/>
    <w:rsid w:val="00CB2800"/>
    <w:rsid w:val="00CB4503"/>
    <w:rsid w:val="00CB564A"/>
    <w:rsid w:val="00CB5BA2"/>
    <w:rsid w:val="00CB622F"/>
    <w:rsid w:val="00CB6900"/>
    <w:rsid w:val="00CC1E3B"/>
    <w:rsid w:val="00CC31A4"/>
    <w:rsid w:val="00CC3746"/>
    <w:rsid w:val="00CC6BA6"/>
    <w:rsid w:val="00CD0831"/>
    <w:rsid w:val="00CD1E90"/>
    <w:rsid w:val="00CD2B1D"/>
    <w:rsid w:val="00CD324E"/>
    <w:rsid w:val="00CD3597"/>
    <w:rsid w:val="00CD36F0"/>
    <w:rsid w:val="00CD3DBD"/>
    <w:rsid w:val="00CD4D67"/>
    <w:rsid w:val="00CD588C"/>
    <w:rsid w:val="00CD610C"/>
    <w:rsid w:val="00CD62DC"/>
    <w:rsid w:val="00CD6C58"/>
    <w:rsid w:val="00CD70E8"/>
    <w:rsid w:val="00CD729C"/>
    <w:rsid w:val="00CE0461"/>
    <w:rsid w:val="00CE0CE1"/>
    <w:rsid w:val="00CE0D16"/>
    <w:rsid w:val="00CE211B"/>
    <w:rsid w:val="00CE276C"/>
    <w:rsid w:val="00CE2B92"/>
    <w:rsid w:val="00CE4B6E"/>
    <w:rsid w:val="00CE5B2E"/>
    <w:rsid w:val="00CE6965"/>
    <w:rsid w:val="00CF0A51"/>
    <w:rsid w:val="00CF12F5"/>
    <w:rsid w:val="00CF310D"/>
    <w:rsid w:val="00CF414E"/>
    <w:rsid w:val="00CF47C9"/>
    <w:rsid w:val="00CF4B1C"/>
    <w:rsid w:val="00CF643F"/>
    <w:rsid w:val="00CF6E11"/>
    <w:rsid w:val="00CF6F2E"/>
    <w:rsid w:val="00CF7E1A"/>
    <w:rsid w:val="00CF7F62"/>
    <w:rsid w:val="00D00D84"/>
    <w:rsid w:val="00D00FD0"/>
    <w:rsid w:val="00D03CD8"/>
    <w:rsid w:val="00D05020"/>
    <w:rsid w:val="00D05A69"/>
    <w:rsid w:val="00D0696C"/>
    <w:rsid w:val="00D06EA6"/>
    <w:rsid w:val="00D10B8B"/>
    <w:rsid w:val="00D10BBF"/>
    <w:rsid w:val="00D111B8"/>
    <w:rsid w:val="00D119BE"/>
    <w:rsid w:val="00D15743"/>
    <w:rsid w:val="00D159CF"/>
    <w:rsid w:val="00D16254"/>
    <w:rsid w:val="00D166E2"/>
    <w:rsid w:val="00D17486"/>
    <w:rsid w:val="00D1799A"/>
    <w:rsid w:val="00D200EC"/>
    <w:rsid w:val="00D20CE7"/>
    <w:rsid w:val="00D20DA3"/>
    <w:rsid w:val="00D20F1A"/>
    <w:rsid w:val="00D229AB"/>
    <w:rsid w:val="00D24F0F"/>
    <w:rsid w:val="00D266CF"/>
    <w:rsid w:val="00D26EF8"/>
    <w:rsid w:val="00D26F38"/>
    <w:rsid w:val="00D273AF"/>
    <w:rsid w:val="00D3007E"/>
    <w:rsid w:val="00D30C2A"/>
    <w:rsid w:val="00D3110C"/>
    <w:rsid w:val="00D3138E"/>
    <w:rsid w:val="00D32703"/>
    <w:rsid w:val="00D33432"/>
    <w:rsid w:val="00D33CE6"/>
    <w:rsid w:val="00D3645F"/>
    <w:rsid w:val="00D37041"/>
    <w:rsid w:val="00D371FC"/>
    <w:rsid w:val="00D372FC"/>
    <w:rsid w:val="00D378EF"/>
    <w:rsid w:val="00D4043B"/>
    <w:rsid w:val="00D405C2"/>
    <w:rsid w:val="00D40A55"/>
    <w:rsid w:val="00D41C17"/>
    <w:rsid w:val="00D41E98"/>
    <w:rsid w:val="00D41F5B"/>
    <w:rsid w:val="00D42262"/>
    <w:rsid w:val="00D43127"/>
    <w:rsid w:val="00D44DA6"/>
    <w:rsid w:val="00D454CD"/>
    <w:rsid w:val="00D45CBA"/>
    <w:rsid w:val="00D46ECC"/>
    <w:rsid w:val="00D50BBE"/>
    <w:rsid w:val="00D51A79"/>
    <w:rsid w:val="00D53CD2"/>
    <w:rsid w:val="00D53E8F"/>
    <w:rsid w:val="00D54808"/>
    <w:rsid w:val="00D55A59"/>
    <w:rsid w:val="00D55A90"/>
    <w:rsid w:val="00D5615A"/>
    <w:rsid w:val="00D563B3"/>
    <w:rsid w:val="00D56976"/>
    <w:rsid w:val="00D56D2B"/>
    <w:rsid w:val="00D56FD1"/>
    <w:rsid w:val="00D5754F"/>
    <w:rsid w:val="00D57D8E"/>
    <w:rsid w:val="00D57F6F"/>
    <w:rsid w:val="00D60EA6"/>
    <w:rsid w:val="00D61D98"/>
    <w:rsid w:val="00D61F1F"/>
    <w:rsid w:val="00D6279B"/>
    <w:rsid w:val="00D627A1"/>
    <w:rsid w:val="00D62875"/>
    <w:rsid w:val="00D63A77"/>
    <w:rsid w:val="00D64F1A"/>
    <w:rsid w:val="00D64F94"/>
    <w:rsid w:val="00D65AFF"/>
    <w:rsid w:val="00D661F4"/>
    <w:rsid w:val="00D66362"/>
    <w:rsid w:val="00D66444"/>
    <w:rsid w:val="00D666DD"/>
    <w:rsid w:val="00D66AEA"/>
    <w:rsid w:val="00D671ED"/>
    <w:rsid w:val="00D67444"/>
    <w:rsid w:val="00D722E9"/>
    <w:rsid w:val="00D72429"/>
    <w:rsid w:val="00D725AB"/>
    <w:rsid w:val="00D72646"/>
    <w:rsid w:val="00D726A7"/>
    <w:rsid w:val="00D728A1"/>
    <w:rsid w:val="00D72A18"/>
    <w:rsid w:val="00D72FA5"/>
    <w:rsid w:val="00D7336F"/>
    <w:rsid w:val="00D74540"/>
    <w:rsid w:val="00D75027"/>
    <w:rsid w:val="00D752A7"/>
    <w:rsid w:val="00D76640"/>
    <w:rsid w:val="00D7691F"/>
    <w:rsid w:val="00D769D6"/>
    <w:rsid w:val="00D771EF"/>
    <w:rsid w:val="00D7724E"/>
    <w:rsid w:val="00D8062F"/>
    <w:rsid w:val="00D81B42"/>
    <w:rsid w:val="00D81EA3"/>
    <w:rsid w:val="00D826A4"/>
    <w:rsid w:val="00D8389B"/>
    <w:rsid w:val="00D841BC"/>
    <w:rsid w:val="00D85644"/>
    <w:rsid w:val="00D859C1"/>
    <w:rsid w:val="00D85A72"/>
    <w:rsid w:val="00D867A5"/>
    <w:rsid w:val="00D86F9A"/>
    <w:rsid w:val="00D871BE"/>
    <w:rsid w:val="00D872B8"/>
    <w:rsid w:val="00D90645"/>
    <w:rsid w:val="00D910D4"/>
    <w:rsid w:val="00D916FF"/>
    <w:rsid w:val="00D9237A"/>
    <w:rsid w:val="00D92996"/>
    <w:rsid w:val="00D92D96"/>
    <w:rsid w:val="00D93587"/>
    <w:rsid w:val="00D93BB8"/>
    <w:rsid w:val="00D9426A"/>
    <w:rsid w:val="00D951AB"/>
    <w:rsid w:val="00D95C0A"/>
    <w:rsid w:val="00D95F1A"/>
    <w:rsid w:val="00D964FC"/>
    <w:rsid w:val="00D96E58"/>
    <w:rsid w:val="00DA0F4C"/>
    <w:rsid w:val="00DA2581"/>
    <w:rsid w:val="00DA36A6"/>
    <w:rsid w:val="00DA47E4"/>
    <w:rsid w:val="00DA53A3"/>
    <w:rsid w:val="00DA57C9"/>
    <w:rsid w:val="00DA600C"/>
    <w:rsid w:val="00DA6645"/>
    <w:rsid w:val="00DA6ACF"/>
    <w:rsid w:val="00DB0B4E"/>
    <w:rsid w:val="00DB0F60"/>
    <w:rsid w:val="00DB174C"/>
    <w:rsid w:val="00DB1A20"/>
    <w:rsid w:val="00DB1E5C"/>
    <w:rsid w:val="00DB2599"/>
    <w:rsid w:val="00DB2EC1"/>
    <w:rsid w:val="00DB34F5"/>
    <w:rsid w:val="00DB4A39"/>
    <w:rsid w:val="00DB5BA1"/>
    <w:rsid w:val="00DB5C6B"/>
    <w:rsid w:val="00DB6687"/>
    <w:rsid w:val="00DB6FC2"/>
    <w:rsid w:val="00DB75B9"/>
    <w:rsid w:val="00DB760A"/>
    <w:rsid w:val="00DB76FB"/>
    <w:rsid w:val="00DB7AA8"/>
    <w:rsid w:val="00DB7DBD"/>
    <w:rsid w:val="00DB7ECD"/>
    <w:rsid w:val="00DC0770"/>
    <w:rsid w:val="00DC0871"/>
    <w:rsid w:val="00DC0C51"/>
    <w:rsid w:val="00DC108D"/>
    <w:rsid w:val="00DC2F83"/>
    <w:rsid w:val="00DC36FE"/>
    <w:rsid w:val="00DC3E23"/>
    <w:rsid w:val="00DC6D2A"/>
    <w:rsid w:val="00DC7C59"/>
    <w:rsid w:val="00DC7CA4"/>
    <w:rsid w:val="00DD187B"/>
    <w:rsid w:val="00DD18A2"/>
    <w:rsid w:val="00DD35A9"/>
    <w:rsid w:val="00DD3D30"/>
    <w:rsid w:val="00DD3E51"/>
    <w:rsid w:val="00DD3FB7"/>
    <w:rsid w:val="00DD4E9A"/>
    <w:rsid w:val="00DD507D"/>
    <w:rsid w:val="00DD6238"/>
    <w:rsid w:val="00DD66DD"/>
    <w:rsid w:val="00DE0B51"/>
    <w:rsid w:val="00DE12D4"/>
    <w:rsid w:val="00DE1D51"/>
    <w:rsid w:val="00DE1DF4"/>
    <w:rsid w:val="00DE320D"/>
    <w:rsid w:val="00DE5410"/>
    <w:rsid w:val="00DE5ECA"/>
    <w:rsid w:val="00DE6478"/>
    <w:rsid w:val="00DE6C8F"/>
    <w:rsid w:val="00DE7370"/>
    <w:rsid w:val="00DF039B"/>
    <w:rsid w:val="00DF0D55"/>
    <w:rsid w:val="00DF3AF2"/>
    <w:rsid w:val="00DF5918"/>
    <w:rsid w:val="00DF61ED"/>
    <w:rsid w:val="00DF6D87"/>
    <w:rsid w:val="00DF723B"/>
    <w:rsid w:val="00E028E2"/>
    <w:rsid w:val="00E03D71"/>
    <w:rsid w:val="00E04024"/>
    <w:rsid w:val="00E04187"/>
    <w:rsid w:val="00E04696"/>
    <w:rsid w:val="00E04776"/>
    <w:rsid w:val="00E04E05"/>
    <w:rsid w:val="00E04F09"/>
    <w:rsid w:val="00E055AD"/>
    <w:rsid w:val="00E05710"/>
    <w:rsid w:val="00E060D7"/>
    <w:rsid w:val="00E065F2"/>
    <w:rsid w:val="00E10AA7"/>
    <w:rsid w:val="00E10E33"/>
    <w:rsid w:val="00E118AF"/>
    <w:rsid w:val="00E11D78"/>
    <w:rsid w:val="00E13272"/>
    <w:rsid w:val="00E13F4E"/>
    <w:rsid w:val="00E154FE"/>
    <w:rsid w:val="00E15E69"/>
    <w:rsid w:val="00E17398"/>
    <w:rsid w:val="00E2127A"/>
    <w:rsid w:val="00E21D8B"/>
    <w:rsid w:val="00E237D4"/>
    <w:rsid w:val="00E2409D"/>
    <w:rsid w:val="00E2571A"/>
    <w:rsid w:val="00E27B03"/>
    <w:rsid w:val="00E30483"/>
    <w:rsid w:val="00E30675"/>
    <w:rsid w:val="00E30703"/>
    <w:rsid w:val="00E31698"/>
    <w:rsid w:val="00E32291"/>
    <w:rsid w:val="00E3290C"/>
    <w:rsid w:val="00E32E13"/>
    <w:rsid w:val="00E32E7F"/>
    <w:rsid w:val="00E3591B"/>
    <w:rsid w:val="00E36557"/>
    <w:rsid w:val="00E3716A"/>
    <w:rsid w:val="00E4038F"/>
    <w:rsid w:val="00E42312"/>
    <w:rsid w:val="00E42E13"/>
    <w:rsid w:val="00E437F8"/>
    <w:rsid w:val="00E44145"/>
    <w:rsid w:val="00E44146"/>
    <w:rsid w:val="00E45F9A"/>
    <w:rsid w:val="00E465C4"/>
    <w:rsid w:val="00E468B7"/>
    <w:rsid w:val="00E4699F"/>
    <w:rsid w:val="00E47240"/>
    <w:rsid w:val="00E47BED"/>
    <w:rsid w:val="00E5122F"/>
    <w:rsid w:val="00E51EF2"/>
    <w:rsid w:val="00E5295C"/>
    <w:rsid w:val="00E531B9"/>
    <w:rsid w:val="00E53609"/>
    <w:rsid w:val="00E53E0C"/>
    <w:rsid w:val="00E541BE"/>
    <w:rsid w:val="00E554E7"/>
    <w:rsid w:val="00E560CA"/>
    <w:rsid w:val="00E6009C"/>
    <w:rsid w:val="00E602C1"/>
    <w:rsid w:val="00E60D22"/>
    <w:rsid w:val="00E61FD2"/>
    <w:rsid w:val="00E631A6"/>
    <w:rsid w:val="00E637CE"/>
    <w:rsid w:val="00E63CBE"/>
    <w:rsid w:val="00E63E36"/>
    <w:rsid w:val="00E64283"/>
    <w:rsid w:val="00E642A2"/>
    <w:rsid w:val="00E644E3"/>
    <w:rsid w:val="00E651BB"/>
    <w:rsid w:val="00E66C32"/>
    <w:rsid w:val="00E671EB"/>
    <w:rsid w:val="00E6735B"/>
    <w:rsid w:val="00E67AA0"/>
    <w:rsid w:val="00E67BEB"/>
    <w:rsid w:val="00E704CA"/>
    <w:rsid w:val="00E70A09"/>
    <w:rsid w:val="00E70CA6"/>
    <w:rsid w:val="00E70CA7"/>
    <w:rsid w:val="00E71609"/>
    <w:rsid w:val="00E721EF"/>
    <w:rsid w:val="00E72AC2"/>
    <w:rsid w:val="00E72C8F"/>
    <w:rsid w:val="00E73B9E"/>
    <w:rsid w:val="00E74B1E"/>
    <w:rsid w:val="00E74E66"/>
    <w:rsid w:val="00E74FB6"/>
    <w:rsid w:val="00E7598A"/>
    <w:rsid w:val="00E762D3"/>
    <w:rsid w:val="00E76759"/>
    <w:rsid w:val="00E771B2"/>
    <w:rsid w:val="00E775EA"/>
    <w:rsid w:val="00E77BFC"/>
    <w:rsid w:val="00E801D2"/>
    <w:rsid w:val="00E80DEE"/>
    <w:rsid w:val="00E81741"/>
    <w:rsid w:val="00E8262D"/>
    <w:rsid w:val="00E8288D"/>
    <w:rsid w:val="00E82948"/>
    <w:rsid w:val="00E83035"/>
    <w:rsid w:val="00E846B0"/>
    <w:rsid w:val="00E85852"/>
    <w:rsid w:val="00E85B1E"/>
    <w:rsid w:val="00E86985"/>
    <w:rsid w:val="00E86B67"/>
    <w:rsid w:val="00E870F8"/>
    <w:rsid w:val="00E8748E"/>
    <w:rsid w:val="00E87C5A"/>
    <w:rsid w:val="00E90984"/>
    <w:rsid w:val="00E90E01"/>
    <w:rsid w:val="00E91F69"/>
    <w:rsid w:val="00E9460D"/>
    <w:rsid w:val="00E94967"/>
    <w:rsid w:val="00E94D0F"/>
    <w:rsid w:val="00E95298"/>
    <w:rsid w:val="00E9648C"/>
    <w:rsid w:val="00E96671"/>
    <w:rsid w:val="00E96BA2"/>
    <w:rsid w:val="00E97A5A"/>
    <w:rsid w:val="00E97D84"/>
    <w:rsid w:val="00EA05EC"/>
    <w:rsid w:val="00EA18F4"/>
    <w:rsid w:val="00EA2C60"/>
    <w:rsid w:val="00EA34B0"/>
    <w:rsid w:val="00EA4684"/>
    <w:rsid w:val="00EA4D38"/>
    <w:rsid w:val="00EA4EF5"/>
    <w:rsid w:val="00EA54E3"/>
    <w:rsid w:val="00EA6A7C"/>
    <w:rsid w:val="00EA77D1"/>
    <w:rsid w:val="00EA7CC7"/>
    <w:rsid w:val="00EB133D"/>
    <w:rsid w:val="00EB49BC"/>
    <w:rsid w:val="00EB501A"/>
    <w:rsid w:val="00EB7435"/>
    <w:rsid w:val="00EB7B85"/>
    <w:rsid w:val="00EC100A"/>
    <w:rsid w:val="00EC153F"/>
    <w:rsid w:val="00EC1D0F"/>
    <w:rsid w:val="00EC221D"/>
    <w:rsid w:val="00EC29E3"/>
    <w:rsid w:val="00EC31E5"/>
    <w:rsid w:val="00EC4A96"/>
    <w:rsid w:val="00EC5579"/>
    <w:rsid w:val="00EC58A1"/>
    <w:rsid w:val="00EC77A8"/>
    <w:rsid w:val="00EC782F"/>
    <w:rsid w:val="00ED0273"/>
    <w:rsid w:val="00ED0CFF"/>
    <w:rsid w:val="00ED1A92"/>
    <w:rsid w:val="00ED250C"/>
    <w:rsid w:val="00ED2EE3"/>
    <w:rsid w:val="00ED3FC0"/>
    <w:rsid w:val="00ED75A4"/>
    <w:rsid w:val="00EE0A30"/>
    <w:rsid w:val="00EE118E"/>
    <w:rsid w:val="00EE15ED"/>
    <w:rsid w:val="00EE4581"/>
    <w:rsid w:val="00EE5AEF"/>
    <w:rsid w:val="00EF0217"/>
    <w:rsid w:val="00EF098A"/>
    <w:rsid w:val="00EF3A30"/>
    <w:rsid w:val="00EF404F"/>
    <w:rsid w:val="00EF48F3"/>
    <w:rsid w:val="00EF6F63"/>
    <w:rsid w:val="00F0075A"/>
    <w:rsid w:val="00F00AA5"/>
    <w:rsid w:val="00F00EB8"/>
    <w:rsid w:val="00F012B2"/>
    <w:rsid w:val="00F015C9"/>
    <w:rsid w:val="00F02B6C"/>
    <w:rsid w:val="00F030FF"/>
    <w:rsid w:val="00F0378B"/>
    <w:rsid w:val="00F03E31"/>
    <w:rsid w:val="00F064B3"/>
    <w:rsid w:val="00F06714"/>
    <w:rsid w:val="00F077F3"/>
    <w:rsid w:val="00F10437"/>
    <w:rsid w:val="00F1076E"/>
    <w:rsid w:val="00F12C22"/>
    <w:rsid w:val="00F12C86"/>
    <w:rsid w:val="00F13037"/>
    <w:rsid w:val="00F13124"/>
    <w:rsid w:val="00F147D8"/>
    <w:rsid w:val="00F14F81"/>
    <w:rsid w:val="00F15223"/>
    <w:rsid w:val="00F15CB6"/>
    <w:rsid w:val="00F170C1"/>
    <w:rsid w:val="00F173CF"/>
    <w:rsid w:val="00F17AE7"/>
    <w:rsid w:val="00F21AA3"/>
    <w:rsid w:val="00F2337E"/>
    <w:rsid w:val="00F23391"/>
    <w:rsid w:val="00F2348E"/>
    <w:rsid w:val="00F23A88"/>
    <w:rsid w:val="00F24738"/>
    <w:rsid w:val="00F24F7A"/>
    <w:rsid w:val="00F25981"/>
    <w:rsid w:val="00F26DB4"/>
    <w:rsid w:val="00F27250"/>
    <w:rsid w:val="00F2779D"/>
    <w:rsid w:val="00F3004D"/>
    <w:rsid w:val="00F30889"/>
    <w:rsid w:val="00F322BD"/>
    <w:rsid w:val="00F354FB"/>
    <w:rsid w:val="00F35995"/>
    <w:rsid w:val="00F37982"/>
    <w:rsid w:val="00F37CA0"/>
    <w:rsid w:val="00F37E88"/>
    <w:rsid w:val="00F402A9"/>
    <w:rsid w:val="00F4090D"/>
    <w:rsid w:val="00F42035"/>
    <w:rsid w:val="00F424E8"/>
    <w:rsid w:val="00F42CD7"/>
    <w:rsid w:val="00F432F5"/>
    <w:rsid w:val="00F4452A"/>
    <w:rsid w:val="00F45955"/>
    <w:rsid w:val="00F45DE6"/>
    <w:rsid w:val="00F544DC"/>
    <w:rsid w:val="00F548ED"/>
    <w:rsid w:val="00F55E0F"/>
    <w:rsid w:val="00F5664C"/>
    <w:rsid w:val="00F572EC"/>
    <w:rsid w:val="00F5760F"/>
    <w:rsid w:val="00F57A26"/>
    <w:rsid w:val="00F601F8"/>
    <w:rsid w:val="00F60B36"/>
    <w:rsid w:val="00F61262"/>
    <w:rsid w:val="00F6314F"/>
    <w:rsid w:val="00F639B2"/>
    <w:rsid w:val="00F64B1D"/>
    <w:rsid w:val="00F64E34"/>
    <w:rsid w:val="00F669F6"/>
    <w:rsid w:val="00F709BE"/>
    <w:rsid w:val="00F70BB0"/>
    <w:rsid w:val="00F71BA9"/>
    <w:rsid w:val="00F71F55"/>
    <w:rsid w:val="00F7256D"/>
    <w:rsid w:val="00F730E8"/>
    <w:rsid w:val="00F7314A"/>
    <w:rsid w:val="00F73435"/>
    <w:rsid w:val="00F734B8"/>
    <w:rsid w:val="00F735DE"/>
    <w:rsid w:val="00F73EE0"/>
    <w:rsid w:val="00F74A0D"/>
    <w:rsid w:val="00F74BD4"/>
    <w:rsid w:val="00F76A06"/>
    <w:rsid w:val="00F77DD5"/>
    <w:rsid w:val="00F77F93"/>
    <w:rsid w:val="00F825F4"/>
    <w:rsid w:val="00F83D10"/>
    <w:rsid w:val="00F841B4"/>
    <w:rsid w:val="00F84C98"/>
    <w:rsid w:val="00F86434"/>
    <w:rsid w:val="00F90A9E"/>
    <w:rsid w:val="00F90FBE"/>
    <w:rsid w:val="00F91A64"/>
    <w:rsid w:val="00F92B29"/>
    <w:rsid w:val="00F93609"/>
    <w:rsid w:val="00F94052"/>
    <w:rsid w:val="00F941EB"/>
    <w:rsid w:val="00F947D1"/>
    <w:rsid w:val="00F94A85"/>
    <w:rsid w:val="00F94D93"/>
    <w:rsid w:val="00F95A36"/>
    <w:rsid w:val="00F95E62"/>
    <w:rsid w:val="00F9784E"/>
    <w:rsid w:val="00F97F74"/>
    <w:rsid w:val="00FA1041"/>
    <w:rsid w:val="00FA26F8"/>
    <w:rsid w:val="00FA349D"/>
    <w:rsid w:val="00FA43A3"/>
    <w:rsid w:val="00FA5636"/>
    <w:rsid w:val="00FA6984"/>
    <w:rsid w:val="00FA7CAE"/>
    <w:rsid w:val="00FB0684"/>
    <w:rsid w:val="00FB15ED"/>
    <w:rsid w:val="00FB1697"/>
    <w:rsid w:val="00FB3BD8"/>
    <w:rsid w:val="00FB4640"/>
    <w:rsid w:val="00FB4726"/>
    <w:rsid w:val="00FB4DEB"/>
    <w:rsid w:val="00FB5AD3"/>
    <w:rsid w:val="00FB5CBB"/>
    <w:rsid w:val="00FB615C"/>
    <w:rsid w:val="00FB616F"/>
    <w:rsid w:val="00FB7382"/>
    <w:rsid w:val="00FC010E"/>
    <w:rsid w:val="00FC0BB1"/>
    <w:rsid w:val="00FC0D51"/>
    <w:rsid w:val="00FC1D5C"/>
    <w:rsid w:val="00FC2C47"/>
    <w:rsid w:val="00FC33C5"/>
    <w:rsid w:val="00FC39B5"/>
    <w:rsid w:val="00FC39DE"/>
    <w:rsid w:val="00FC3C40"/>
    <w:rsid w:val="00FC3FAF"/>
    <w:rsid w:val="00FC4E8E"/>
    <w:rsid w:val="00FC4FF0"/>
    <w:rsid w:val="00FC5033"/>
    <w:rsid w:val="00FC50B6"/>
    <w:rsid w:val="00FC79EC"/>
    <w:rsid w:val="00FC7A76"/>
    <w:rsid w:val="00FD1672"/>
    <w:rsid w:val="00FD1A8C"/>
    <w:rsid w:val="00FD27A8"/>
    <w:rsid w:val="00FD2863"/>
    <w:rsid w:val="00FD2C1C"/>
    <w:rsid w:val="00FD3805"/>
    <w:rsid w:val="00FD3937"/>
    <w:rsid w:val="00FD4396"/>
    <w:rsid w:val="00FD4A4F"/>
    <w:rsid w:val="00FD578E"/>
    <w:rsid w:val="00FD5CA8"/>
    <w:rsid w:val="00FE04CB"/>
    <w:rsid w:val="00FE0792"/>
    <w:rsid w:val="00FE07EA"/>
    <w:rsid w:val="00FE155D"/>
    <w:rsid w:val="00FE1BF1"/>
    <w:rsid w:val="00FE28DC"/>
    <w:rsid w:val="00FE2F9A"/>
    <w:rsid w:val="00FE324E"/>
    <w:rsid w:val="00FE563F"/>
    <w:rsid w:val="00FE5710"/>
    <w:rsid w:val="00FE5A13"/>
    <w:rsid w:val="00FE66B5"/>
    <w:rsid w:val="00FE67D8"/>
    <w:rsid w:val="00FE6CAD"/>
    <w:rsid w:val="00FE6E4F"/>
    <w:rsid w:val="00FE71C9"/>
    <w:rsid w:val="00FE743E"/>
    <w:rsid w:val="00FF06DF"/>
    <w:rsid w:val="00FF166A"/>
    <w:rsid w:val="00FF180B"/>
    <w:rsid w:val="00FF2593"/>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 w:type="paragraph" w:customStyle="1" w:styleId="212">
    <w:name w:val="Основной текст 21"/>
    <w:basedOn w:val="a"/>
    <w:rsid w:val="00BF0BE8"/>
    <w:p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560E0-EB12-4330-B8FC-555E3D6D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12</Pages>
  <Words>6195</Words>
  <Characters>35316</Characters>
  <Application>Microsoft Office Word</Application>
  <DocSecurity>0</DocSecurity>
  <Lines>294</Lines>
  <Paragraphs>82</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
      <vt:lpstr/>
      <vt:lpstr/>
      <vt:lpstr>Аудитор                                                                         </vt:lpstr>
    </vt:vector>
  </TitlesOfParts>
  <Company>*</Company>
  <LinksUpToDate>false</LinksUpToDate>
  <CharactersWithSpaces>41429</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51</cp:revision>
  <cp:lastPrinted>2021-11-26T08:22:00Z</cp:lastPrinted>
  <dcterms:created xsi:type="dcterms:W3CDTF">2021-11-26T02:22:00Z</dcterms:created>
  <dcterms:modified xsi:type="dcterms:W3CDTF">2021-12-01T00:42:00Z</dcterms:modified>
</cp:coreProperties>
</file>