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AC" w:rsidRPr="001E4025" w:rsidRDefault="00393CAC" w:rsidP="00393CAC">
      <w:pPr>
        <w:pStyle w:val="5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РОССИЙСКАЯ  ФЕДЕРАЦИЯ</w:t>
      </w:r>
    </w:p>
    <w:p w:rsidR="00393CAC" w:rsidRPr="001E4025" w:rsidRDefault="00393CAC" w:rsidP="00393CAC">
      <w:pPr>
        <w:pStyle w:val="6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ИРКУТСКАЯ ОБЛАСТЬ</w:t>
      </w:r>
    </w:p>
    <w:p w:rsidR="00393CAC" w:rsidRPr="001E4025" w:rsidRDefault="00393CAC" w:rsidP="00393CAC">
      <w:pPr>
        <w:pStyle w:val="1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Контрольно-счетная комиссия  муниципального образования</w:t>
      </w:r>
    </w:p>
    <w:p w:rsidR="00393CAC" w:rsidRPr="001E4025" w:rsidRDefault="00393CAC" w:rsidP="00393CAC">
      <w:pPr>
        <w:pStyle w:val="6"/>
        <w:ind w:left="0"/>
        <w:rPr>
          <w:b w:val="0"/>
          <w:sz w:val="24"/>
          <w:szCs w:val="24"/>
        </w:rPr>
      </w:pPr>
      <w:r w:rsidRPr="001E4025">
        <w:rPr>
          <w:b w:val="0"/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393CAC" w:rsidRPr="001E4025" w:rsidTr="00FF32C8">
        <w:trPr>
          <w:cantSplit/>
          <w:trHeight w:val="678"/>
        </w:trPr>
        <w:tc>
          <w:tcPr>
            <w:tcW w:w="9113" w:type="dxa"/>
          </w:tcPr>
          <w:p w:rsidR="00393CAC" w:rsidRPr="001E4025" w:rsidRDefault="00393CAC" w:rsidP="00FF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666402, рп. Жигалово, ул. Советская, д.25 тел. 8(39551) 3-10-73</w:t>
            </w:r>
            <w:r w:rsidR="00D44B32" w:rsidRPr="001E40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ksk</w:t>
            </w: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_38_14@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93CAC" w:rsidRPr="001E4025" w:rsidRDefault="00393CAC" w:rsidP="00FF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2AC" w:rsidRPr="005832AC" w:rsidRDefault="000B54C8" w:rsidP="005832AC">
      <w:pPr>
        <w:tabs>
          <w:tab w:val="left" w:pos="567"/>
        </w:tabs>
        <w:rPr>
          <w:rFonts w:ascii="Times New Roman" w:hAnsi="Times New Roman" w:cs="Times New Roman"/>
          <w:bCs/>
        </w:rPr>
      </w:pPr>
      <w:r w:rsidRPr="005832A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66563">
        <w:rPr>
          <w:rFonts w:ascii="Times New Roman" w:hAnsi="Times New Roman" w:cs="Times New Roman"/>
          <w:bCs/>
        </w:rPr>
        <w:t>25</w:t>
      </w:r>
      <w:r w:rsidR="005832AC" w:rsidRPr="005832AC">
        <w:rPr>
          <w:rFonts w:ascii="Times New Roman" w:hAnsi="Times New Roman" w:cs="Times New Roman"/>
          <w:bCs/>
        </w:rPr>
        <w:t>.03.2022 г.</w:t>
      </w:r>
    </w:p>
    <w:p w:rsidR="005832AC" w:rsidRPr="005832AC" w:rsidRDefault="005832AC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 w:rsidRPr="005832AC">
        <w:rPr>
          <w:bCs/>
          <w:iCs/>
        </w:rPr>
        <w:t>Заключение № 0</w:t>
      </w:r>
      <w:r>
        <w:rPr>
          <w:bCs/>
          <w:iCs/>
        </w:rPr>
        <w:t>4</w:t>
      </w:r>
      <w:r w:rsidRPr="005832AC">
        <w:rPr>
          <w:bCs/>
          <w:iCs/>
        </w:rPr>
        <w:t>/2022</w:t>
      </w:r>
    </w:p>
    <w:p w:rsidR="005832AC" w:rsidRPr="005832AC" w:rsidRDefault="005832AC" w:rsidP="005832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iCs/>
        </w:rPr>
      </w:pPr>
      <w:r w:rsidRPr="005832AC">
        <w:rPr>
          <w:rFonts w:ascii="Times New Roman" w:hAnsi="Times New Roman" w:cs="Times New Roman"/>
          <w:bCs/>
          <w:iCs/>
        </w:rPr>
        <w:t xml:space="preserve">по результатам проведения контрольного мероприятия </w:t>
      </w:r>
    </w:p>
    <w:p w:rsidR="005832AC" w:rsidRPr="005832AC" w:rsidRDefault="005832AC" w:rsidP="005832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832AC">
        <w:rPr>
          <w:rFonts w:ascii="Times New Roman" w:hAnsi="Times New Roman" w:cs="Times New Roman"/>
          <w:bCs/>
          <w:iCs/>
        </w:rPr>
        <w:t xml:space="preserve">«Внешняя проверка годовой бюджетной отчетности </w:t>
      </w:r>
      <w:r w:rsidRPr="005832AC">
        <w:rPr>
          <w:rFonts w:ascii="Times New Roman" w:hAnsi="Times New Roman" w:cs="Times New Roman"/>
        </w:rPr>
        <w:t>главного администратора средств бюджета муниципального образования «Жигаловский район»</w:t>
      </w:r>
    </w:p>
    <w:p w:rsidR="005832AC" w:rsidRPr="005832AC" w:rsidRDefault="005832AC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>
        <w:rPr>
          <w:bCs/>
          <w:iCs/>
        </w:rPr>
        <w:t>Финансового управления</w:t>
      </w:r>
      <w:r w:rsidRPr="005832AC">
        <w:rPr>
          <w:bCs/>
          <w:iCs/>
        </w:rPr>
        <w:t xml:space="preserve"> муниципального образования «Жигаловский район»</w:t>
      </w:r>
    </w:p>
    <w:p w:rsidR="005832AC" w:rsidRDefault="005832AC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  <w:r w:rsidRPr="005832AC">
        <w:rPr>
          <w:bCs/>
          <w:iCs/>
        </w:rPr>
        <w:t>за 2021 год»</w:t>
      </w:r>
    </w:p>
    <w:p w:rsidR="006056FB" w:rsidRPr="005832AC" w:rsidRDefault="006056FB" w:rsidP="005832AC">
      <w:pPr>
        <w:pStyle w:val="a3"/>
        <w:tabs>
          <w:tab w:val="left" w:pos="567"/>
        </w:tabs>
        <w:spacing w:before="0" w:beforeAutospacing="0" w:after="0" w:afterAutospacing="0"/>
        <w:ind w:firstLine="709"/>
        <w:jc w:val="center"/>
        <w:rPr>
          <w:bCs/>
          <w:iCs/>
        </w:rPr>
      </w:pP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E82AAC">
        <w:rPr>
          <w:bCs/>
          <w:i/>
          <w:iCs/>
        </w:rPr>
        <w:t xml:space="preserve">Основание для проведения контрольного мероприятия: 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spacing w:val="-2"/>
        </w:rPr>
      </w:pPr>
      <w:r w:rsidRPr="00E82AAC">
        <w:t>ст.264.4., ст.268.1. Бюджетного Кодекса Российской Федерации,</w:t>
      </w:r>
      <w:r w:rsidRPr="00E82AAC">
        <w:rPr>
          <w:bCs/>
          <w:iCs/>
        </w:rPr>
        <w:t xml:space="preserve"> </w:t>
      </w:r>
      <w:r w:rsidRPr="00E82AAC">
        <w:rPr>
          <w:spacing w:val="-2"/>
        </w:rPr>
        <w:t>п.3.2. Плана работы Контрольно-счетной комиссии муниципального образования «Жигаловский район» на 2022 год, распоряжение председателя Контрольно-счетной комиссии муниципального образования «Жигаловский район» от 14.03.2022 № 4-р.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</w:rPr>
      </w:pPr>
      <w:r w:rsidRPr="00E82AAC">
        <w:rPr>
          <w:bCs/>
          <w:i/>
        </w:rPr>
        <w:t xml:space="preserve">Объект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bCs/>
          <w:i/>
        </w:rPr>
        <w:t>мероприятия</w:t>
      </w:r>
      <w:r w:rsidRPr="00E82AAC">
        <w:rPr>
          <w:bCs/>
          <w:i/>
          <w:iCs/>
        </w:rPr>
        <w:t>:</w:t>
      </w:r>
    </w:p>
    <w:p w:rsidR="005832AC" w:rsidRPr="00E82AAC" w:rsidRDefault="006056FB" w:rsidP="0017383C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709"/>
        <w:jc w:val="both"/>
      </w:pPr>
      <w:r w:rsidRPr="00E82AAC">
        <w:rPr>
          <w:bCs/>
          <w:iCs/>
        </w:rPr>
        <w:t>Финансовое управление</w:t>
      </w:r>
      <w:r w:rsidR="005832AC" w:rsidRPr="00E82AAC">
        <w:rPr>
          <w:bCs/>
          <w:iCs/>
        </w:rPr>
        <w:t xml:space="preserve"> </w:t>
      </w:r>
      <w:r w:rsidR="005832AC" w:rsidRPr="00E82AAC">
        <w:t xml:space="preserve">муниципального образования «Жигаловский район» (далее по тексту – </w:t>
      </w:r>
      <w:r w:rsidRPr="00E82AAC">
        <w:rPr>
          <w:bCs/>
          <w:iCs/>
        </w:rPr>
        <w:t>Финансовое управление</w:t>
      </w:r>
      <w:r w:rsidR="005832AC" w:rsidRPr="00E82AAC">
        <w:t>).</w:t>
      </w:r>
    </w:p>
    <w:p w:rsidR="005832AC" w:rsidRPr="00E82AAC" w:rsidRDefault="005832AC" w:rsidP="0017383C">
      <w:pPr>
        <w:pStyle w:val="a3"/>
        <w:tabs>
          <w:tab w:val="left" w:pos="567"/>
          <w:tab w:val="left" w:pos="1560"/>
        </w:tabs>
        <w:spacing w:before="0" w:beforeAutospacing="0" w:after="0" w:afterAutospacing="0"/>
        <w:ind w:firstLine="709"/>
        <w:jc w:val="both"/>
        <w:rPr>
          <w:i/>
        </w:rPr>
      </w:pPr>
      <w:r w:rsidRPr="00E82AAC">
        <w:rPr>
          <w:bCs/>
          <w:i/>
        </w:rPr>
        <w:t xml:space="preserve">Предмет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bCs/>
          <w:i/>
        </w:rPr>
        <w:t>мероприятия</w:t>
      </w:r>
      <w:r w:rsidRPr="00E82AAC">
        <w:rPr>
          <w:bCs/>
          <w:i/>
          <w:iCs/>
        </w:rPr>
        <w:t>:</w:t>
      </w:r>
    </w:p>
    <w:p w:rsidR="005832AC" w:rsidRPr="00E82AAC" w:rsidRDefault="005832AC" w:rsidP="0017383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E82AAC">
        <w:t xml:space="preserve">Показатели форм годовой бюджетной отчетности </w:t>
      </w:r>
      <w:r w:rsidR="006056FB" w:rsidRPr="00E82AAC">
        <w:rPr>
          <w:bCs/>
          <w:iCs/>
        </w:rPr>
        <w:t>Финансового управления</w:t>
      </w:r>
      <w:r w:rsidRPr="00E82AAC">
        <w:t xml:space="preserve"> за 2021 год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№ 191н.</w:t>
      </w:r>
    </w:p>
    <w:p w:rsidR="005832AC" w:rsidRPr="00E82AAC" w:rsidRDefault="005832AC" w:rsidP="0017383C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Cs/>
          <w:i/>
          <w:iCs/>
        </w:rPr>
      </w:pPr>
      <w:r w:rsidRPr="00E82AAC">
        <w:rPr>
          <w:bCs/>
          <w:i/>
          <w:iCs/>
        </w:rPr>
        <w:t>Цель внешней проверки:</w:t>
      </w:r>
    </w:p>
    <w:p w:rsidR="005832AC" w:rsidRPr="00E82AAC" w:rsidRDefault="005832AC" w:rsidP="0017383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- оценка полноты и достоверности показателей и сведений, представленных в бюджетной отчетности главного администратора, главного распорядителя бюджетных средств согласно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№191н),</w:t>
      </w:r>
    </w:p>
    <w:p w:rsidR="005832AC" w:rsidRPr="00E82AAC" w:rsidRDefault="005832AC" w:rsidP="0017383C">
      <w:pPr>
        <w:tabs>
          <w:tab w:val="left" w:pos="0"/>
          <w:tab w:val="left" w:pos="567"/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- подготовить заключение на годовую бюджетную отчетность главного администратора средств бюджета муниципального образования «Жигаловский район» за 2021 год.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</w:rPr>
      </w:pPr>
      <w:r w:rsidRPr="00E82AAC">
        <w:rPr>
          <w:i/>
        </w:rPr>
        <w:t>Проверяемый период:</w:t>
      </w:r>
      <w:r w:rsidRPr="00E82AAC">
        <w:rPr>
          <w:b/>
        </w:rPr>
        <w:t xml:space="preserve"> </w:t>
      </w:r>
      <w:r w:rsidRPr="00E82AAC">
        <w:t>2021 год.</w:t>
      </w:r>
    </w:p>
    <w:p w:rsidR="005832AC" w:rsidRPr="00E82AAC" w:rsidRDefault="005832AC" w:rsidP="0017383C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</w:pPr>
      <w:r w:rsidRPr="00E82AAC">
        <w:rPr>
          <w:i/>
        </w:rPr>
        <w:t xml:space="preserve">Сроки проведения </w:t>
      </w:r>
      <w:r w:rsidRPr="00E82AAC">
        <w:rPr>
          <w:bCs/>
          <w:i/>
          <w:iCs/>
        </w:rPr>
        <w:t xml:space="preserve">контрольного </w:t>
      </w:r>
      <w:r w:rsidRPr="00E82AAC">
        <w:rPr>
          <w:i/>
        </w:rPr>
        <w:t>мероприятия:</w:t>
      </w:r>
      <w:r w:rsidRPr="00E82AAC">
        <w:rPr>
          <w:b/>
        </w:rPr>
        <w:t xml:space="preserve"> </w:t>
      </w:r>
      <w:r w:rsidRPr="00E82AAC">
        <w:t>с 21.03.2022г. по 21.04.2022г.</w:t>
      </w:r>
    </w:p>
    <w:p w:rsidR="005832AC" w:rsidRPr="00E82AAC" w:rsidRDefault="005832AC" w:rsidP="00173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bCs/>
          <w:i/>
          <w:sz w:val="24"/>
          <w:szCs w:val="24"/>
        </w:rPr>
        <w:t>Состав ответственных исполнителей:</w:t>
      </w:r>
      <w:r w:rsidRPr="00E82AAC">
        <w:rPr>
          <w:rFonts w:ascii="Times New Roman" w:hAnsi="Times New Roman" w:cs="Times New Roman"/>
          <w:sz w:val="24"/>
          <w:szCs w:val="24"/>
        </w:rPr>
        <w:t xml:space="preserve"> ведущий инспектор </w:t>
      </w:r>
      <w:r w:rsidRPr="00E82AAC">
        <w:rPr>
          <w:rFonts w:ascii="Times New Roman" w:hAnsi="Times New Roman" w:cs="Times New Roman"/>
          <w:bCs/>
          <w:iCs/>
          <w:sz w:val="24"/>
          <w:szCs w:val="24"/>
        </w:rPr>
        <w:t xml:space="preserve">КСК </w:t>
      </w:r>
      <w:r w:rsidRPr="00E82AAC">
        <w:rPr>
          <w:rFonts w:ascii="Times New Roman" w:hAnsi="Times New Roman" w:cs="Times New Roman"/>
          <w:sz w:val="24"/>
          <w:szCs w:val="24"/>
        </w:rPr>
        <w:t xml:space="preserve">МО «Жигаловский район» Н.Н. Михина - руководитель контрольного мероприятия, председатель </w:t>
      </w:r>
      <w:r w:rsidRPr="00E82AAC">
        <w:rPr>
          <w:rFonts w:ascii="Times New Roman" w:hAnsi="Times New Roman" w:cs="Times New Roman"/>
          <w:bCs/>
          <w:iCs/>
          <w:sz w:val="24"/>
          <w:szCs w:val="24"/>
        </w:rPr>
        <w:t xml:space="preserve">КСК </w:t>
      </w:r>
      <w:r w:rsidRPr="00E82AAC">
        <w:rPr>
          <w:rFonts w:ascii="Times New Roman" w:hAnsi="Times New Roman" w:cs="Times New Roman"/>
          <w:sz w:val="24"/>
          <w:szCs w:val="24"/>
        </w:rPr>
        <w:t xml:space="preserve">МО «Жигаловский район» А.М. Рудых. </w:t>
      </w:r>
    </w:p>
    <w:p w:rsidR="001E4025" w:rsidRPr="001E4025" w:rsidRDefault="001E4025" w:rsidP="00173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4C8" w:rsidRPr="001E4025" w:rsidRDefault="000B54C8" w:rsidP="00094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25"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="008001F3" w:rsidRPr="001E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7383C">
        <w:rPr>
          <w:rFonts w:ascii="Times New Roman" w:eastAsia="Times New Roman" w:hAnsi="Times New Roman" w:cs="Times New Roman"/>
          <w:sz w:val="24"/>
          <w:szCs w:val="24"/>
        </w:rPr>
        <w:t>в своей деятельности руководствуется</w:t>
      </w:r>
      <w:r w:rsidR="00F955D0" w:rsidRPr="001E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83C">
        <w:rPr>
          <w:rFonts w:ascii="Times New Roman" w:eastAsia="Times New Roman" w:hAnsi="Times New Roman" w:cs="Times New Roman"/>
          <w:sz w:val="24"/>
          <w:szCs w:val="24"/>
        </w:rPr>
        <w:t> Положением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 xml:space="preserve"> о Финансовом управлении  муниципального </w:t>
      </w:r>
      <w:r w:rsidR="00F955D0" w:rsidRPr="001E4025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«Жигаловский район», 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>утвержденн</w:t>
      </w:r>
      <w:r w:rsidR="0017383C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5D0" w:rsidRPr="001E4025">
        <w:rPr>
          <w:rFonts w:ascii="Times New Roman" w:hAnsi="Times New Roman" w:cs="Times New Roman"/>
          <w:bCs/>
          <w:iCs/>
          <w:sz w:val="24"/>
          <w:szCs w:val="24"/>
        </w:rPr>
        <w:t xml:space="preserve">решением Думы муниципального образования «Жигаловский район» от 29.10.2019 № 79, 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> осуществля</w:t>
      </w:r>
      <w:r w:rsidR="001E4025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единой финансовой, бюджетной и налоговой политики, составление и организацию исполнения районного бюджета, управление муниципальным долгом, исполнение полномочий органа внутреннего муниципального 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финансового контроля, общее руководство организацией финансов в </w:t>
      </w:r>
      <w:r w:rsidR="00F955D0" w:rsidRPr="001E4025">
        <w:rPr>
          <w:rFonts w:ascii="Times New Roman" w:eastAsia="Times New Roman" w:hAnsi="Times New Roman" w:cs="Times New Roman"/>
          <w:sz w:val="24"/>
          <w:szCs w:val="24"/>
        </w:rPr>
        <w:t>муниципальном образовании «Жигаловский район»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09E2" w:rsidRDefault="006D1FC6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9E2">
        <w:rPr>
          <w:rFonts w:ascii="Times New Roman" w:eastAsia="Times New Roman" w:hAnsi="Times New Roman" w:cs="Times New Roman"/>
          <w:sz w:val="24"/>
          <w:szCs w:val="24"/>
        </w:rPr>
        <w:t xml:space="preserve">Финансовое управление является юридическим лицом, имеет самостоятельный </w:t>
      </w:r>
      <w:r w:rsidR="008001F3" w:rsidRPr="00DA09E2">
        <w:rPr>
          <w:rFonts w:ascii="Times New Roman" w:eastAsia="Times New Roman" w:hAnsi="Times New Roman" w:cs="Times New Roman"/>
          <w:sz w:val="24"/>
          <w:szCs w:val="24"/>
        </w:rPr>
        <w:t xml:space="preserve">баланс, смету, лицевые </w:t>
      </w:r>
      <w:r w:rsidRPr="00DA09E2">
        <w:rPr>
          <w:rFonts w:ascii="Times New Roman" w:eastAsia="Times New Roman" w:hAnsi="Times New Roman" w:cs="Times New Roman"/>
          <w:sz w:val="24"/>
          <w:szCs w:val="24"/>
        </w:rPr>
        <w:t xml:space="preserve">счета, открытые в </w:t>
      </w:r>
      <w:r w:rsidR="00DA09E2" w:rsidRPr="00DA09E2">
        <w:rPr>
          <w:rFonts w:ascii="Times New Roman" w:eastAsia="Times New Roman" w:hAnsi="Times New Roman" w:cs="Times New Roman"/>
          <w:sz w:val="24"/>
          <w:szCs w:val="24"/>
        </w:rPr>
        <w:t xml:space="preserve">Финансовом управлении МО «Жигаловский район» и </w:t>
      </w:r>
      <w:r w:rsidRPr="00DA09E2">
        <w:rPr>
          <w:rFonts w:ascii="Times New Roman" w:eastAsia="Times New Roman" w:hAnsi="Times New Roman" w:cs="Times New Roman"/>
          <w:sz w:val="24"/>
          <w:szCs w:val="24"/>
        </w:rPr>
        <w:t>Управлении Федерального казначейства по Иркутской области</w:t>
      </w:r>
      <w:r w:rsidR="00DA09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B21" w:rsidRDefault="006D1FC6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eastAsia="Times New Roman" w:hAnsi="Times New Roman" w:cs="Times New Roman"/>
          <w:sz w:val="24"/>
          <w:szCs w:val="24"/>
        </w:rPr>
        <w:t>Финансирование расходов на содержание Финансового управления в</w:t>
      </w:r>
      <w:r w:rsidR="00173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7383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025">
        <w:rPr>
          <w:rFonts w:ascii="Times New Roman" w:eastAsia="Times New Roman" w:hAnsi="Times New Roman" w:cs="Times New Roman"/>
          <w:sz w:val="24"/>
          <w:szCs w:val="24"/>
        </w:rPr>
        <w:t>году осуществлялось за счет средств, предусмотренных в бюджете муниципального образования «Жигаловский район»</w:t>
      </w:r>
      <w:r w:rsidR="00F1218A" w:rsidRPr="001E4025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программы «Управление муниципальными финансами муниципального образования «Жигаловский район» на 2020-2026</w:t>
      </w:r>
      <w:r w:rsidR="001E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18A" w:rsidRPr="001E4025">
        <w:rPr>
          <w:rFonts w:ascii="Times New Roman" w:eastAsia="Times New Roman" w:hAnsi="Times New Roman" w:cs="Times New Roman"/>
          <w:sz w:val="24"/>
          <w:szCs w:val="24"/>
        </w:rPr>
        <w:t>годы» по разделу</w:t>
      </w:r>
      <w:r w:rsidR="00E82AAC">
        <w:rPr>
          <w:rFonts w:ascii="Times New Roman" w:eastAsia="Times New Roman" w:hAnsi="Times New Roman" w:cs="Times New Roman"/>
          <w:sz w:val="24"/>
          <w:szCs w:val="24"/>
        </w:rPr>
        <w:t xml:space="preserve"> «Общегосударственные вопросы»</w:t>
      </w:r>
      <w:r w:rsidR="00F1218A" w:rsidRPr="001E4025">
        <w:rPr>
          <w:rFonts w:ascii="Times New Roman" w:eastAsia="Times New Roman" w:hAnsi="Times New Roman" w:cs="Times New Roman"/>
          <w:sz w:val="24"/>
          <w:szCs w:val="24"/>
        </w:rPr>
        <w:t xml:space="preserve"> подразделу 0106</w:t>
      </w:r>
      <w:r w:rsidR="00E82AA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82AAC" w:rsidRPr="00E82AAC">
        <w:rPr>
          <w:rFonts w:ascii="Times New Roman" w:hAnsi="Times New Roman" w:cs="Times New Roman"/>
          <w:sz w:val="24"/>
          <w:szCs w:val="24"/>
        </w:rPr>
        <w:t>Обеспечение деятельности финансовых, налоговых и таможенных органов и органов финансового (ф</w:t>
      </w:r>
    </w:p>
    <w:p w:rsidR="006D1FC6" w:rsidRPr="001E4025" w:rsidRDefault="00E82AAC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инансово-бюджетного) надзора»</w:t>
      </w:r>
      <w:r w:rsidR="00F1218A" w:rsidRPr="00E82A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218A" w:rsidRPr="001E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FC6" w:rsidRPr="001E4025">
        <w:rPr>
          <w:rFonts w:ascii="Times New Roman" w:eastAsia="Times New Roman" w:hAnsi="Times New Roman" w:cs="Times New Roman"/>
          <w:sz w:val="24"/>
          <w:szCs w:val="24"/>
        </w:rPr>
        <w:t>Смета расходов на обеспечение деятельности Финансового управления утверждается руководителем Учреждения.</w:t>
      </w:r>
    </w:p>
    <w:p w:rsidR="006D1FC6" w:rsidRPr="001E4025" w:rsidRDefault="006D1FC6" w:rsidP="00B03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25">
        <w:rPr>
          <w:rFonts w:ascii="Times New Roman" w:eastAsia="Times New Roman" w:hAnsi="Times New Roman" w:cs="Times New Roman"/>
          <w:sz w:val="24"/>
          <w:szCs w:val="24"/>
        </w:rPr>
        <w:t>Финансовое управление не имеет подведомственной сети и не осуществляет приносящую доход деятельность.</w:t>
      </w:r>
    </w:p>
    <w:p w:rsidR="00E82AAC" w:rsidRPr="00E82AAC" w:rsidRDefault="00E82AAC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В соответствии со ст.6 Положения о бюджетном процессе в муниципальном образовании «Жигаловский район» и решением Думы муниципального образования «Жигаловский район» от 24.12.2020г. №127 «О бюджете муниципального образования «Жигаловский район» на 2021 год и плановый период 2022 и 2023 годов» определен перечень главных администраторов доходов районного бюджета на 2021 год (приложение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AAC">
        <w:rPr>
          <w:rFonts w:ascii="Times New Roman" w:hAnsi="Times New Roman" w:cs="Times New Roman"/>
          <w:sz w:val="24"/>
          <w:szCs w:val="24"/>
        </w:rPr>
        <w:t xml:space="preserve">к решению Думы), одним из которых является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«Жигаловский район» (код ГАДБ – </w:t>
      </w:r>
      <w:r>
        <w:rPr>
          <w:rFonts w:ascii="Times New Roman" w:hAnsi="Times New Roman" w:cs="Times New Roman"/>
          <w:sz w:val="24"/>
          <w:szCs w:val="24"/>
        </w:rPr>
        <w:t>903</w:t>
      </w:r>
      <w:r w:rsidRPr="00E82AAC">
        <w:rPr>
          <w:rFonts w:ascii="Times New Roman" w:hAnsi="Times New Roman" w:cs="Times New Roman"/>
          <w:sz w:val="24"/>
          <w:szCs w:val="24"/>
        </w:rPr>
        <w:t>),</w:t>
      </w:r>
      <w:r w:rsidRPr="00E82AAC">
        <w:rPr>
          <w:rStyle w:val="fontstyle01"/>
          <w:sz w:val="24"/>
          <w:szCs w:val="24"/>
        </w:rPr>
        <w:t xml:space="preserve"> </w:t>
      </w:r>
      <w:r w:rsidRPr="00E82AAC">
        <w:rPr>
          <w:rFonts w:ascii="Times New Roman" w:hAnsi="Times New Roman" w:cs="Times New Roman"/>
          <w:sz w:val="24"/>
          <w:szCs w:val="24"/>
        </w:rPr>
        <w:t xml:space="preserve">осуществляет администрирование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2A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2AAC">
        <w:rPr>
          <w:rFonts w:ascii="Times New Roman" w:hAnsi="Times New Roman" w:cs="Times New Roman"/>
          <w:sz w:val="24"/>
          <w:szCs w:val="24"/>
        </w:rPr>
        <w:t>и источникам доходов районного бюджета.</w:t>
      </w:r>
    </w:p>
    <w:p w:rsidR="00E82AAC" w:rsidRPr="00E82AAC" w:rsidRDefault="00E82AAC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В приложение №10 «Ведомственная структура расходов районного бюджета на 2021 год» </w:t>
      </w:r>
      <w:r w:rsidR="00A86E4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E82AAC">
        <w:rPr>
          <w:rFonts w:ascii="Times New Roman" w:hAnsi="Times New Roman" w:cs="Times New Roman"/>
          <w:sz w:val="24"/>
          <w:szCs w:val="24"/>
        </w:rPr>
        <w:t xml:space="preserve"> </w:t>
      </w:r>
      <w:r w:rsidR="00A86E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«Жигаловский район» включен</w:t>
      </w:r>
      <w:r w:rsidR="00A86E45">
        <w:rPr>
          <w:rFonts w:ascii="Times New Roman" w:hAnsi="Times New Roman" w:cs="Times New Roman"/>
          <w:sz w:val="24"/>
          <w:szCs w:val="24"/>
        </w:rPr>
        <w:t>о</w:t>
      </w:r>
      <w:r w:rsidRPr="00E82AAC">
        <w:rPr>
          <w:rFonts w:ascii="Times New Roman" w:hAnsi="Times New Roman" w:cs="Times New Roman"/>
          <w:sz w:val="24"/>
          <w:szCs w:val="24"/>
        </w:rPr>
        <w:t xml:space="preserve"> как главный распорядитель бюджетных средств. </w:t>
      </w:r>
    </w:p>
    <w:p w:rsidR="000A17EE" w:rsidRPr="00E82AAC" w:rsidRDefault="000A17EE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>Организация бюджетного учета осуществляется в соответствии с Единым планом счетов бухгалтерского учета для органов местного самоуправления и Инструкцией по его применению, утвержденными приказом Минфина России от 1 декабря 2010 г. № 157н.</w:t>
      </w:r>
    </w:p>
    <w:p w:rsidR="000A17EE" w:rsidRPr="00E82AAC" w:rsidRDefault="000A17EE" w:rsidP="00B03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В соответствии со ст.269.2. Бюджетного кодекса Российской Федерации, по результатам проведения внутреннего финансового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за 2021 год,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E82AAC">
        <w:rPr>
          <w:rFonts w:ascii="Times New Roman" w:hAnsi="Times New Roman" w:cs="Times New Roman"/>
          <w:sz w:val="24"/>
          <w:szCs w:val="24"/>
        </w:rPr>
        <w:t xml:space="preserve"> представлен Акт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82AAC">
        <w:rPr>
          <w:rFonts w:ascii="Times New Roman" w:hAnsi="Times New Roman" w:cs="Times New Roman"/>
          <w:sz w:val="24"/>
          <w:szCs w:val="24"/>
        </w:rPr>
        <w:t>.02.2022г. о достоверности годовой бюджетной отчетности за 2021 год.</w:t>
      </w:r>
    </w:p>
    <w:p w:rsidR="00E82AAC" w:rsidRPr="00E82AAC" w:rsidRDefault="00E82AAC" w:rsidP="00B0377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E82AAC">
        <w:rPr>
          <w:rFonts w:ascii="Times New Roman" w:hAnsi="Times New Roman" w:cs="Times New Roman"/>
        </w:rPr>
        <w:t xml:space="preserve">В целях проведения внешней проверки за отчетный финансовый год бюджетная отчетность ГАДБ представлена </w:t>
      </w:r>
      <w:r w:rsidR="00A86E45">
        <w:rPr>
          <w:rFonts w:ascii="Times New Roman" w:hAnsi="Times New Roman" w:cs="Times New Roman"/>
        </w:rPr>
        <w:t>18</w:t>
      </w:r>
      <w:r w:rsidRPr="00E82AAC">
        <w:rPr>
          <w:rFonts w:ascii="Times New Roman" w:hAnsi="Times New Roman" w:cs="Times New Roman"/>
        </w:rPr>
        <w:t xml:space="preserve"> марта 2022 года в КСК района, что соответствует сроку представления, установленному статьей 264.4. Бюджетного кодекса РФ.</w:t>
      </w:r>
    </w:p>
    <w:p w:rsidR="00E82AAC" w:rsidRPr="00E82AAC" w:rsidRDefault="00E82AAC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 w:rsidR="00A86E45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E82AAC">
        <w:rPr>
          <w:rFonts w:ascii="Times New Roman" w:hAnsi="Times New Roman" w:cs="Times New Roman"/>
          <w:sz w:val="24"/>
          <w:szCs w:val="24"/>
        </w:rPr>
        <w:t xml:space="preserve"> соответствует структуре и бюджетной классификации, которые применялись при утверждении районного бюджета на отчетный финансовый год и на плановый период</w:t>
      </w:r>
      <w:r w:rsidR="00B03771">
        <w:rPr>
          <w:rFonts w:ascii="Times New Roman" w:hAnsi="Times New Roman" w:cs="Times New Roman"/>
          <w:sz w:val="24"/>
          <w:szCs w:val="24"/>
        </w:rPr>
        <w:t xml:space="preserve">, </w:t>
      </w:r>
      <w:r w:rsidRPr="00E82AAC">
        <w:rPr>
          <w:rFonts w:ascii="Times New Roman" w:hAnsi="Times New Roman" w:cs="Times New Roman"/>
          <w:sz w:val="24"/>
          <w:szCs w:val="24"/>
        </w:rPr>
        <w:t>отражает  финансовое положение учреждения на 01.01.2022 года и результаты финансово-хозяйственной деятельности за период с 01.01.2021 года по 31.12.2021 года.</w:t>
      </w:r>
    </w:p>
    <w:p w:rsidR="000A17EE" w:rsidRPr="00E82AAC" w:rsidRDefault="000A17EE" w:rsidP="00B03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AA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r>
        <w:rPr>
          <w:rFonts w:ascii="Times New Roman" w:hAnsi="Times New Roman" w:cs="Times New Roman"/>
          <w:sz w:val="24"/>
          <w:szCs w:val="24"/>
        </w:rPr>
        <w:t>Финансового управления,</w:t>
      </w:r>
      <w:r w:rsidRPr="00E82AAC">
        <w:rPr>
          <w:rFonts w:ascii="Times New Roman" w:hAnsi="Times New Roman" w:cs="Times New Roman"/>
          <w:sz w:val="24"/>
          <w:szCs w:val="24"/>
        </w:rPr>
        <w:t xml:space="preserve">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2AAC">
        <w:rPr>
          <w:rFonts w:ascii="Times New Roman" w:hAnsi="Times New Roman" w:cs="Times New Roman"/>
          <w:sz w:val="24"/>
          <w:szCs w:val="24"/>
        </w:rPr>
        <w:t xml:space="preserve"> соответствует требованиям п</w:t>
      </w:r>
      <w:r w:rsidR="008B233B">
        <w:rPr>
          <w:rFonts w:ascii="Times New Roman" w:hAnsi="Times New Roman" w:cs="Times New Roman"/>
          <w:sz w:val="24"/>
          <w:szCs w:val="24"/>
        </w:rPr>
        <w:t xml:space="preserve">унктов </w:t>
      </w:r>
      <w:r w:rsidRPr="00E82AAC">
        <w:rPr>
          <w:rFonts w:ascii="Times New Roman" w:hAnsi="Times New Roman" w:cs="Times New Roman"/>
          <w:sz w:val="24"/>
          <w:szCs w:val="24"/>
        </w:rPr>
        <w:t xml:space="preserve">3, 4, 6 и 9 Инструкции №191н по оформлению годовой бюджетной отчетности: сброшюрована, пронумерована, имеет оглавление </w:t>
      </w:r>
      <w:r w:rsidRPr="00E82AAC">
        <w:rPr>
          <w:rFonts w:ascii="Times New Roman" w:hAnsi="Times New Roman" w:cs="Times New Roman"/>
          <w:bCs/>
          <w:sz w:val="24"/>
          <w:szCs w:val="24"/>
        </w:rPr>
        <w:t xml:space="preserve">и представлена с сопроводительным письмом, </w:t>
      </w:r>
      <w:r w:rsidRPr="00E82AAC">
        <w:rPr>
          <w:rFonts w:ascii="Times New Roman" w:hAnsi="Times New Roman" w:cs="Times New Roman"/>
          <w:sz w:val="24"/>
          <w:szCs w:val="24"/>
        </w:rPr>
        <w:t>подписана руководителем и бухгалтером.</w:t>
      </w:r>
    </w:p>
    <w:p w:rsidR="00F5037F" w:rsidRPr="001E4025" w:rsidRDefault="00F5037F" w:rsidP="00F50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pacing w:val="1"/>
          <w:sz w:val="24"/>
          <w:szCs w:val="24"/>
        </w:rPr>
        <w:t xml:space="preserve">В соответствии с п.8 </w:t>
      </w:r>
      <w:r w:rsidRPr="001E4025">
        <w:rPr>
          <w:rFonts w:ascii="Times New Roman" w:hAnsi="Times New Roman" w:cs="Times New Roman"/>
          <w:sz w:val="24"/>
          <w:szCs w:val="24"/>
        </w:rPr>
        <w:t>Инструкции №191н формы бюджетной отчетности, утвержденные настоящей Инструкцией, которые не имеют числового значения, Финансовым управлением  не составлялись.</w:t>
      </w:r>
    </w:p>
    <w:p w:rsidR="00EA654D" w:rsidRPr="001E4025" w:rsidRDefault="0060103B" w:rsidP="00601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03771">
        <w:rPr>
          <w:rFonts w:ascii="Times New Roman" w:hAnsi="Times New Roman" w:cs="Times New Roman"/>
          <w:sz w:val="24"/>
          <w:szCs w:val="24"/>
        </w:rPr>
        <w:t>Данная отчетность составлена в составе форм,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A654D" w:rsidRPr="001E4025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A654D" w:rsidRPr="001E4025">
        <w:rPr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A654D" w:rsidRPr="001E4025">
        <w:rPr>
          <w:sz w:val="24"/>
          <w:szCs w:val="24"/>
        </w:rPr>
        <w:t>Отчет о финансовых результатах деятельности (ф. 0503121);</w:t>
      </w:r>
    </w:p>
    <w:p w:rsidR="00EA654D" w:rsidRPr="001E4025" w:rsidRDefault="0017383C" w:rsidP="0017383C">
      <w:pPr>
        <w:tabs>
          <w:tab w:val="left" w:pos="-10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A654D" w:rsidRPr="001E4025">
        <w:rPr>
          <w:rFonts w:ascii="Times New Roman" w:hAnsi="Times New Roman" w:cs="Times New Roman"/>
          <w:sz w:val="24"/>
          <w:szCs w:val="24"/>
        </w:rPr>
        <w:t>Отчет о движении денежных средств (</w:t>
      </w:r>
      <w:hyperlink w:anchor="sub_503123" w:history="1">
        <w:r w:rsidR="00EA654D" w:rsidRPr="001E4025">
          <w:rPr>
            <w:rFonts w:ascii="Times New Roman" w:hAnsi="Times New Roman" w:cs="Times New Roman"/>
            <w:sz w:val="24"/>
            <w:szCs w:val="24"/>
          </w:rPr>
          <w:t>ф. 0503123</w:t>
        </w:r>
      </w:hyperlink>
      <w:r w:rsidR="00EA654D" w:rsidRPr="001E4025">
        <w:rPr>
          <w:rFonts w:ascii="Times New Roman" w:hAnsi="Times New Roman" w:cs="Times New Roman"/>
          <w:sz w:val="24"/>
          <w:szCs w:val="24"/>
        </w:rPr>
        <w:t>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A654D" w:rsidRPr="001E4025">
        <w:rPr>
          <w:sz w:val="24"/>
          <w:szCs w:val="24"/>
        </w:rPr>
        <w:t>Справка по консолидируемым расчетам (ф. 0503125);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A654D" w:rsidRPr="001E4025">
        <w:rPr>
          <w:sz w:val="24"/>
          <w:szCs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7. </w:t>
      </w:r>
      <w:r w:rsidR="00EA654D" w:rsidRPr="001E4025">
        <w:rPr>
          <w:sz w:val="24"/>
          <w:szCs w:val="24"/>
        </w:rPr>
        <w:t>Отчет о принятых бюджетных обязательствах (ф. 0503128);</w:t>
      </w:r>
    </w:p>
    <w:p w:rsidR="00EA654D" w:rsidRPr="001E4025" w:rsidRDefault="0017383C" w:rsidP="0017383C">
      <w:pPr>
        <w:pStyle w:val="a9"/>
        <w:tabs>
          <w:tab w:val="left" w:pos="-100"/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A654D" w:rsidRPr="001E4025">
        <w:rPr>
          <w:sz w:val="24"/>
          <w:szCs w:val="24"/>
        </w:rPr>
        <w:t>Пояснительная записка (ф. 0503160) с приложением требуемых таблиц и форм</w:t>
      </w:r>
      <w:r w:rsidR="007D6C85">
        <w:rPr>
          <w:sz w:val="24"/>
          <w:szCs w:val="24"/>
        </w:rPr>
        <w:t>.</w:t>
      </w:r>
    </w:p>
    <w:p w:rsidR="00AF1D0A" w:rsidRPr="001E4025" w:rsidRDefault="00AF1D0A" w:rsidP="00AF1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>Показатели, отраженные в формах годовой бюджетной отчетности Финансового управления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025">
        <w:rPr>
          <w:rFonts w:ascii="Times New Roman" w:hAnsi="Times New Roman" w:cs="Times New Roman"/>
          <w:sz w:val="24"/>
          <w:szCs w:val="24"/>
        </w:rPr>
        <w:t xml:space="preserve"> год, представленные для внешней проверки на бумажном носителе аналогичны показателям форм годовой бюджетной отчетности Финансового управления</w:t>
      </w:r>
      <w:r w:rsidRPr="001E40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4025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4025">
        <w:rPr>
          <w:rFonts w:ascii="Times New Roman" w:hAnsi="Times New Roman" w:cs="Times New Roman"/>
          <w:sz w:val="24"/>
          <w:szCs w:val="24"/>
        </w:rPr>
        <w:t xml:space="preserve"> год в программном комплексе «СВОД-Смарт».</w:t>
      </w:r>
    </w:p>
    <w:p w:rsidR="008271AC" w:rsidRPr="001E4025" w:rsidRDefault="0017383C" w:rsidP="00DF6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71AC" w:rsidRPr="001E4025">
        <w:rPr>
          <w:rFonts w:ascii="Times New Roman" w:eastAsia="Times New Roman" w:hAnsi="Times New Roman" w:cs="Times New Roman"/>
          <w:sz w:val="24"/>
          <w:szCs w:val="24"/>
        </w:rPr>
        <w:t>еред составлением годовой бюджетной отчетности, в соответствии с требованиями пункта 7 Инструкции №191н, в Финансовом управлении проведена инвентаризация активов и обязательств</w:t>
      </w:r>
      <w:r w:rsidR="00DF6C9F">
        <w:rPr>
          <w:rFonts w:ascii="Times New Roman" w:eastAsia="Times New Roman" w:hAnsi="Times New Roman" w:cs="Times New Roman"/>
          <w:sz w:val="24"/>
          <w:szCs w:val="24"/>
        </w:rPr>
        <w:t>, излишек и недостач не обнаружено - информация</w:t>
      </w:r>
      <w:r w:rsidR="008271AC" w:rsidRPr="001E4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9F" w:rsidRPr="001E4025">
        <w:rPr>
          <w:rFonts w:ascii="Times New Roman" w:eastAsia="Times New Roman" w:hAnsi="Times New Roman" w:cs="Times New Roman"/>
          <w:sz w:val="24"/>
          <w:szCs w:val="24"/>
        </w:rPr>
        <w:t>отражен</w:t>
      </w:r>
      <w:r w:rsidR="00DF6C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6C9F" w:rsidRPr="001E4025">
        <w:rPr>
          <w:rFonts w:ascii="Times New Roman" w:eastAsia="Times New Roman" w:hAnsi="Times New Roman" w:cs="Times New Roman"/>
          <w:sz w:val="24"/>
          <w:szCs w:val="24"/>
        </w:rPr>
        <w:t xml:space="preserve"> в текстовой части </w:t>
      </w:r>
      <w:r w:rsidR="00DF6C9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F6C9F" w:rsidRPr="001E4025">
        <w:rPr>
          <w:rFonts w:ascii="Times New Roman" w:eastAsia="Times New Roman" w:hAnsi="Times New Roman" w:cs="Times New Roman"/>
          <w:sz w:val="24"/>
          <w:szCs w:val="24"/>
        </w:rPr>
        <w:t>ояснительной записки (ф.0503160).</w:t>
      </w:r>
      <w:r w:rsidR="00DF6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b/>
          <w:color w:val="000000"/>
          <w:sz w:val="24"/>
          <w:szCs w:val="24"/>
        </w:rPr>
        <w:t>Доходы</w:t>
      </w:r>
    </w:p>
    <w:p w:rsidR="00DF6C9F" w:rsidRPr="00DF6C9F" w:rsidRDefault="00DF6C9F" w:rsidP="00052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согласно данных строки 010 </w:t>
      </w:r>
      <w:r w:rsidRPr="00DF6C9F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(ф.0503127) </w:t>
      </w:r>
      <w:r w:rsidR="00FB57A9">
        <w:rPr>
          <w:rFonts w:ascii="Times New Roman" w:hAnsi="Times New Roman" w:cs="Times New Roman"/>
          <w:color w:val="000000"/>
          <w:sz w:val="24"/>
          <w:szCs w:val="24"/>
        </w:rPr>
        <w:t>Финансовому управлению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доходов на сумму </w:t>
      </w:r>
      <w:r w:rsidR="00FB57A9">
        <w:rPr>
          <w:rFonts w:ascii="Times New Roman" w:hAnsi="Times New Roman" w:cs="Times New Roman"/>
          <w:color w:val="000000"/>
          <w:sz w:val="24"/>
          <w:szCs w:val="24"/>
        </w:rPr>
        <w:t>175189,0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что составило 100% от утвержденных решением Думы МО «Жигаловский район» от 24.12.2020 № 127 «О бюджете муниципального образования «Жигаловский район» на 2021 год и плановый период 2022 и 2023 годов» (в редакции от 27.12.2021 № 163) плановых показателей на 2021 год (</w:t>
      </w:r>
      <w:r w:rsidR="007F0A46">
        <w:rPr>
          <w:rFonts w:ascii="Times New Roman" w:hAnsi="Times New Roman" w:cs="Times New Roman"/>
          <w:color w:val="000000"/>
          <w:sz w:val="24"/>
          <w:szCs w:val="24"/>
        </w:rPr>
        <w:t>175189,0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тыс. руб.).</w:t>
      </w:r>
    </w:p>
    <w:p w:rsidR="007F0A46" w:rsidRPr="007F0A46" w:rsidRDefault="007F0A46" w:rsidP="00052D7D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46">
        <w:rPr>
          <w:rFonts w:ascii="Times New Roman" w:hAnsi="Times New Roman" w:cs="Times New Roman"/>
          <w:sz w:val="24"/>
          <w:szCs w:val="24"/>
        </w:rPr>
        <w:t xml:space="preserve">Отклонений при сопоставлении показателей бюджетной отчетности в части доходов, отраженных в Отчете об исполнении бюджета (ф. 0503127) и Сведениях об исполнении бюджета (ф.0503164), </w:t>
      </w:r>
      <w:r w:rsidR="000F5884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Pr="007F0A46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C9F" w:rsidRPr="00DF6C9F" w:rsidRDefault="00DF6C9F" w:rsidP="00DF6C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Расходы</w:t>
      </w:r>
    </w:p>
    <w:p w:rsidR="00DF6C9F" w:rsidRPr="00DF6C9F" w:rsidRDefault="00DF6C9F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F">
        <w:rPr>
          <w:rFonts w:ascii="Times New Roman" w:hAnsi="Times New Roman" w:cs="Times New Roman"/>
          <w:sz w:val="24"/>
          <w:szCs w:val="24"/>
        </w:rPr>
        <w:t xml:space="preserve">Анализ Отчета об исполнении бюджета (ф.0503127) </w:t>
      </w:r>
      <w:r w:rsidR="000F5884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DF6C9F">
        <w:rPr>
          <w:rFonts w:ascii="Times New Roman" w:hAnsi="Times New Roman" w:cs="Times New Roman"/>
          <w:sz w:val="24"/>
          <w:szCs w:val="24"/>
        </w:rPr>
        <w:t xml:space="preserve">показал, что в соответствии с пунктом 55 Инструкции 191н по </w:t>
      </w:r>
      <w:hyperlink w:anchor="sub_503127200" w:history="1">
        <w:r w:rsidRPr="00DF6C9F">
          <w:rPr>
            <w:rFonts w:ascii="Times New Roman" w:hAnsi="Times New Roman" w:cs="Times New Roman"/>
            <w:sz w:val="24"/>
            <w:szCs w:val="24"/>
          </w:rPr>
          <w:t>строке 200</w:t>
        </w:r>
      </w:hyperlink>
      <w:r w:rsidRPr="00DF6C9F">
        <w:rPr>
          <w:rFonts w:ascii="Times New Roman" w:hAnsi="Times New Roman" w:cs="Times New Roman"/>
          <w:sz w:val="24"/>
          <w:szCs w:val="24"/>
        </w:rPr>
        <w:t xml:space="preserve"> в графе 4 отражена общая сумма утвержденных (доведенных) бюджетных ассигнований по </w:t>
      </w:r>
      <w:hyperlink w:anchor="sub_50312702" w:history="1">
        <w:r w:rsidRPr="00DF6C9F">
          <w:rPr>
            <w:rFonts w:ascii="Times New Roman" w:hAnsi="Times New Roman" w:cs="Times New Roman"/>
            <w:sz w:val="24"/>
            <w:szCs w:val="24"/>
          </w:rPr>
          <w:t>разделу</w:t>
        </w:r>
      </w:hyperlink>
      <w:r w:rsidRPr="00DF6C9F">
        <w:rPr>
          <w:rFonts w:ascii="Times New Roman" w:hAnsi="Times New Roman" w:cs="Times New Roman"/>
          <w:sz w:val="24"/>
          <w:szCs w:val="24"/>
        </w:rPr>
        <w:t xml:space="preserve"> «Расходы бюджета» в сумме </w:t>
      </w:r>
      <w:r w:rsidR="000F5884">
        <w:rPr>
          <w:rFonts w:ascii="Times New Roman" w:hAnsi="Times New Roman" w:cs="Times New Roman"/>
          <w:sz w:val="24"/>
          <w:szCs w:val="24"/>
        </w:rPr>
        <w:t>20780,1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тыс.рублей, что соответствует показателю приложения 10</w:t>
      </w:r>
      <w:r w:rsidR="000F5884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районного бюджета на 2021 год»</w:t>
      </w:r>
      <w:r w:rsidRPr="00DF6C9F">
        <w:rPr>
          <w:rFonts w:ascii="Times New Roman" w:hAnsi="Times New Roman" w:cs="Times New Roman"/>
          <w:sz w:val="24"/>
          <w:szCs w:val="24"/>
        </w:rPr>
        <w:t xml:space="preserve"> к решению Думы МО «Жигаловский район» от 24 декабря 2020 года № 127 «О бюджете муниципального образования «Жигаловский район» на 2021 год и плановый период 2022 и 2023 годов» (с изменениями от 27.12.2021 № 163). Фактическое исполнение бюджетных обязательств составило в сумме </w:t>
      </w:r>
      <w:r w:rsidR="000F5884">
        <w:rPr>
          <w:rFonts w:ascii="Times New Roman" w:hAnsi="Times New Roman" w:cs="Times New Roman"/>
          <w:sz w:val="24"/>
          <w:szCs w:val="24"/>
        </w:rPr>
        <w:t>20769,3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 рублей, или 99,9</w:t>
      </w:r>
      <w:r w:rsidR="000F5884">
        <w:rPr>
          <w:rFonts w:ascii="Times New Roman" w:hAnsi="Times New Roman" w:cs="Times New Roman"/>
          <w:sz w:val="24"/>
          <w:szCs w:val="24"/>
        </w:rPr>
        <w:t>5</w:t>
      </w:r>
      <w:r w:rsidRPr="00DF6C9F">
        <w:rPr>
          <w:rFonts w:ascii="Times New Roman" w:hAnsi="Times New Roman" w:cs="Times New Roman"/>
          <w:sz w:val="24"/>
          <w:szCs w:val="24"/>
        </w:rPr>
        <w:t>%.</w:t>
      </w:r>
    </w:p>
    <w:p w:rsidR="00DF6C9F" w:rsidRPr="00DF6C9F" w:rsidRDefault="00DF6C9F" w:rsidP="00052D7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F">
        <w:rPr>
          <w:rFonts w:ascii="Times New Roman" w:hAnsi="Times New Roman" w:cs="Times New Roman"/>
          <w:sz w:val="24"/>
          <w:szCs w:val="24"/>
        </w:rPr>
        <w:t>При сопоставлении показателей бюджетной отчетности в части расходов, отраженных в Отчете об исполнении бюджета (ф. 0503127) и Сведениях об исполнении бюджета (ф.0503164), отклонений не установлено.</w:t>
      </w:r>
    </w:p>
    <w:p w:rsidR="00AA0A26" w:rsidRPr="00AA0A26" w:rsidRDefault="00AA0A2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7D"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AA0A26">
        <w:rPr>
          <w:rFonts w:ascii="Times New Roman" w:hAnsi="Times New Roman" w:cs="Times New Roman"/>
          <w:sz w:val="24"/>
          <w:szCs w:val="24"/>
        </w:rPr>
        <w:t>73</w:t>
      </w:r>
      <w:r w:rsidRPr="00052D7D">
        <w:rPr>
          <w:rFonts w:ascii="Times New Roman" w:hAnsi="Times New Roman" w:cs="Times New Roman"/>
          <w:sz w:val="24"/>
          <w:szCs w:val="24"/>
        </w:rPr>
        <w:t xml:space="preserve"> Инструкции 191н</w:t>
      </w:r>
      <w:r w:rsidRPr="00AA0A26">
        <w:rPr>
          <w:rFonts w:ascii="Times New Roman" w:hAnsi="Times New Roman" w:cs="Times New Roman"/>
          <w:sz w:val="24"/>
          <w:szCs w:val="24"/>
        </w:rPr>
        <w:t xml:space="preserve"> </w:t>
      </w:r>
      <w:r w:rsidRPr="00052D7D">
        <w:rPr>
          <w:rFonts w:ascii="Times New Roman" w:hAnsi="Times New Roman" w:cs="Times New Roman"/>
          <w:sz w:val="24"/>
          <w:szCs w:val="24"/>
        </w:rPr>
        <w:t>п</w:t>
      </w:r>
      <w:r w:rsidRPr="00AA0A26">
        <w:rPr>
          <w:rFonts w:ascii="Times New Roman" w:hAnsi="Times New Roman" w:cs="Times New Roman"/>
          <w:sz w:val="24"/>
          <w:szCs w:val="24"/>
        </w:rPr>
        <w:t xml:space="preserve">оказатели граф 4, 5 и 10 разделов  Отчета (ф. </w:t>
      </w:r>
      <w:hyperlink w:anchor="sub_503128" w:history="1">
        <w:r w:rsidRPr="00052D7D">
          <w:rPr>
            <w:rFonts w:ascii="Times New Roman" w:hAnsi="Times New Roman" w:cs="Times New Roman"/>
            <w:sz w:val="24"/>
            <w:szCs w:val="24"/>
          </w:rPr>
          <w:t>0503128</w:t>
        </w:r>
      </w:hyperlink>
      <w:r w:rsidRPr="00AA0A26">
        <w:rPr>
          <w:rFonts w:ascii="Times New Roman" w:hAnsi="Times New Roman" w:cs="Times New Roman"/>
          <w:sz w:val="24"/>
          <w:szCs w:val="24"/>
        </w:rPr>
        <w:t xml:space="preserve">) сопоставимы с показателями граф 4, 5 и 9 Отчета (ф. </w:t>
      </w:r>
      <w:hyperlink w:anchor="sub_503127" w:history="1">
        <w:r w:rsidRPr="00052D7D">
          <w:rPr>
            <w:rFonts w:ascii="Times New Roman" w:hAnsi="Times New Roman" w:cs="Times New Roman"/>
            <w:sz w:val="24"/>
            <w:szCs w:val="24"/>
          </w:rPr>
          <w:t>0503127</w:t>
        </w:r>
      </w:hyperlink>
      <w:r w:rsidRPr="00AA0A26">
        <w:rPr>
          <w:rFonts w:ascii="Times New Roman" w:hAnsi="Times New Roman" w:cs="Times New Roman"/>
          <w:sz w:val="24"/>
          <w:szCs w:val="24"/>
        </w:rPr>
        <w:t>)</w:t>
      </w:r>
      <w:r w:rsidR="00052D7D" w:rsidRPr="00052D7D">
        <w:rPr>
          <w:rFonts w:ascii="Times New Roman" w:hAnsi="Times New Roman" w:cs="Times New Roman"/>
          <w:sz w:val="24"/>
          <w:szCs w:val="24"/>
        </w:rPr>
        <w:t>,</w:t>
      </w:r>
      <w:r w:rsidRPr="00AA0A2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AA0A26" w:rsidRPr="00052D7D" w:rsidRDefault="00AA0A26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D7D">
        <w:rPr>
          <w:rFonts w:ascii="Times New Roman" w:hAnsi="Times New Roman" w:cs="Times New Roman"/>
          <w:sz w:val="24"/>
          <w:szCs w:val="24"/>
        </w:rPr>
        <w:t>Анализ Отчета о бюджетных обязательствах (ф. 0503128) показал отсутствие показателей по графе 6 «Принимаемые обязательства» в счет лимитов текущего периода, что соответствует контрольным соотношениям к показателям бюджетной отчетности, разработанным Федеральным казначейством на основании требований Инструкции 191н.</w:t>
      </w:r>
    </w:p>
    <w:p w:rsidR="00DF6C9F" w:rsidRPr="00DF6C9F" w:rsidRDefault="00DF6C9F" w:rsidP="00052D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F43" w:rsidRDefault="00DF6C9F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Расходы </w:t>
      </w:r>
      <w:r w:rsidR="000F5884">
        <w:rPr>
          <w:rFonts w:ascii="Times New Roman" w:hAnsi="Times New Roman" w:cs="Times New Roman"/>
          <w:color w:val="000000"/>
          <w:sz w:val="24"/>
          <w:szCs w:val="24"/>
        </w:rPr>
        <w:t>Финансового управления</w:t>
      </w: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кодов видов расходов (КВР) представлены в таблице 1 (в тыс. руб.): </w:t>
      </w:r>
    </w:p>
    <w:p w:rsidR="00DF6C9F" w:rsidRPr="00DF6C9F" w:rsidRDefault="00DF6C9F" w:rsidP="00DF6C9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985"/>
        <w:gridCol w:w="1843"/>
        <w:gridCol w:w="1275"/>
      </w:tblGrid>
      <w:tr w:rsidR="00DF6C9F" w:rsidRPr="00DF6C9F" w:rsidTr="00202C6D">
        <w:trPr>
          <w:trHeight w:val="6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(РД от 27.12.2021 №163, ф.0503127)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2021г.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Уд.вес, </w:t>
            </w:r>
          </w:p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C9F" w:rsidRPr="00DF6C9F" w:rsidTr="00202C6D">
        <w:trPr>
          <w:trHeight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бюджета, в т.ч.: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20780,1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F6C9F" w:rsidRPr="00DF6C9F" w:rsidTr="00202C6D">
        <w:trPr>
          <w:trHeight w:val="25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  <w:r w:rsidRPr="00DF6C9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 xml:space="preserve">Г (М) </w:t>
            </w:r>
            <w:r w:rsidRPr="00DF6C9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>органов  (КВР 121)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14144,0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A76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1413</w:t>
            </w:r>
            <w:r w:rsidR="00A76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6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DF6C9F" w:rsidRPr="00DF6C9F" w:rsidTr="00202C6D">
        <w:trPr>
          <w:trHeight w:val="2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 (М) органов, за исключением ФОТ (КВР 122)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DF6C9F" w:rsidRPr="00DF6C9F" w:rsidTr="00202C6D"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>Взносы по ОСС</w:t>
            </w:r>
            <w:r w:rsidRPr="00DF6C9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 xml:space="preserve"> на выплаты денежного содержания и иные выплаты работникам Г (М) органов (КВР 129)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924BD7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DF6C9F" w:rsidRPr="00DF6C9F" w:rsidTr="00202C6D">
        <w:trPr>
          <w:trHeight w:val="3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>Закупка ТРУ</w:t>
            </w:r>
            <w:r w:rsidRPr="00DF6C9F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 xml:space="preserve"> в сфере информационно-коммуникационных технологий (КВР 242)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924BD7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DF6C9F" w:rsidRPr="00DF6C9F" w:rsidTr="00202C6D">
        <w:trPr>
          <w:trHeight w:val="25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>Прочая закупка ТРУ (КВР 244)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A764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76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6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924BD7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F6C9F" w:rsidRPr="00DF6C9F" w:rsidTr="00DF6C9F">
        <w:trPr>
          <w:trHeight w:val="2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C9F" w:rsidRPr="00DF6C9F" w:rsidRDefault="00DF6C9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6C9F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 (КВР 247)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B9226F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6C9F" w:rsidRPr="00DF6C9F" w:rsidRDefault="00924BD7" w:rsidP="00DF6C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</w:tbl>
    <w:p w:rsidR="00DF6C9F" w:rsidRPr="00DF6C9F" w:rsidRDefault="00DF6C9F" w:rsidP="00DF6C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9F" w:rsidRPr="00DF6C9F" w:rsidRDefault="00DF6C9F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F">
        <w:rPr>
          <w:rFonts w:ascii="Times New Roman" w:hAnsi="Times New Roman" w:cs="Times New Roman"/>
          <w:sz w:val="24"/>
          <w:szCs w:val="24"/>
        </w:rPr>
        <w:t xml:space="preserve">Основную долю в расходах </w:t>
      </w:r>
      <w:r w:rsidR="00E27C5E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DF6C9F">
        <w:rPr>
          <w:rFonts w:ascii="Times New Roman" w:hAnsi="Times New Roman" w:cs="Times New Roman"/>
          <w:sz w:val="24"/>
          <w:szCs w:val="24"/>
        </w:rPr>
        <w:t xml:space="preserve"> составляют расходы на ФОТ (в сумме </w:t>
      </w:r>
      <w:r w:rsidR="00105F43">
        <w:rPr>
          <w:rFonts w:ascii="Times New Roman" w:hAnsi="Times New Roman" w:cs="Times New Roman"/>
          <w:sz w:val="24"/>
          <w:szCs w:val="24"/>
        </w:rPr>
        <w:t>1413</w:t>
      </w:r>
      <w:r w:rsidR="00A764E5">
        <w:rPr>
          <w:rFonts w:ascii="Times New Roman" w:hAnsi="Times New Roman" w:cs="Times New Roman"/>
          <w:sz w:val="24"/>
          <w:szCs w:val="24"/>
        </w:rPr>
        <w:t>7</w:t>
      </w:r>
      <w:r w:rsidR="00105F43">
        <w:rPr>
          <w:rFonts w:ascii="Times New Roman" w:hAnsi="Times New Roman" w:cs="Times New Roman"/>
          <w:sz w:val="24"/>
          <w:szCs w:val="24"/>
        </w:rPr>
        <w:t>,</w:t>
      </w:r>
      <w:r w:rsidR="00A764E5">
        <w:rPr>
          <w:rFonts w:ascii="Times New Roman" w:hAnsi="Times New Roman" w:cs="Times New Roman"/>
          <w:sz w:val="24"/>
          <w:szCs w:val="24"/>
        </w:rPr>
        <w:t>3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 рублей) и фонды (в сумме </w:t>
      </w:r>
      <w:r w:rsidR="00105F43">
        <w:rPr>
          <w:rFonts w:ascii="Times New Roman" w:hAnsi="Times New Roman" w:cs="Times New Roman"/>
          <w:sz w:val="24"/>
          <w:szCs w:val="24"/>
        </w:rPr>
        <w:t>4217,9</w:t>
      </w:r>
      <w:r w:rsidRPr="00DF6C9F">
        <w:rPr>
          <w:rFonts w:ascii="Times New Roman" w:hAnsi="Times New Roman" w:cs="Times New Roman"/>
          <w:sz w:val="24"/>
          <w:szCs w:val="24"/>
        </w:rPr>
        <w:t xml:space="preserve"> тыс. рублей), или </w:t>
      </w:r>
      <w:r w:rsidR="00105F43">
        <w:rPr>
          <w:rFonts w:ascii="Times New Roman" w:hAnsi="Times New Roman" w:cs="Times New Roman"/>
          <w:sz w:val="24"/>
          <w:szCs w:val="24"/>
        </w:rPr>
        <w:t>68,1</w:t>
      </w:r>
      <w:r w:rsidRPr="00DF6C9F">
        <w:rPr>
          <w:rFonts w:ascii="Times New Roman" w:hAnsi="Times New Roman" w:cs="Times New Roman"/>
          <w:sz w:val="24"/>
          <w:szCs w:val="24"/>
        </w:rPr>
        <w:t xml:space="preserve">% и </w:t>
      </w:r>
      <w:r w:rsidR="00105F43">
        <w:rPr>
          <w:rFonts w:ascii="Times New Roman" w:hAnsi="Times New Roman" w:cs="Times New Roman"/>
          <w:sz w:val="24"/>
          <w:szCs w:val="24"/>
        </w:rPr>
        <w:t>20,3</w:t>
      </w:r>
      <w:r w:rsidRPr="00DF6C9F">
        <w:rPr>
          <w:rFonts w:ascii="Times New Roman" w:hAnsi="Times New Roman" w:cs="Times New Roman"/>
          <w:sz w:val="24"/>
          <w:szCs w:val="24"/>
        </w:rPr>
        <w:t xml:space="preserve">% от общего объема расходов, соответственно. </w:t>
      </w:r>
    </w:p>
    <w:p w:rsidR="002843EB" w:rsidRDefault="002843EB" w:rsidP="00284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37AD6" w:rsidRPr="00037AD6" w:rsidRDefault="00037AD6" w:rsidP="002843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7AD6">
        <w:rPr>
          <w:rFonts w:ascii="Times New Roman" w:hAnsi="Times New Roman" w:cs="Times New Roman"/>
          <w:i/>
          <w:sz w:val="24"/>
          <w:szCs w:val="24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037AD6">
          <w:rPr>
            <w:rFonts w:ascii="Times New Roman" w:hAnsi="Times New Roman" w:cs="Times New Roman"/>
            <w:i/>
            <w:sz w:val="24"/>
            <w:szCs w:val="24"/>
            <w:u w:val="single"/>
          </w:rPr>
          <w:t>ф. 0503130</w:t>
        </w:r>
      </w:hyperlink>
      <w:r w:rsidRPr="00037AD6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</w:p>
    <w:p w:rsidR="00037AD6" w:rsidRPr="00037AD6" w:rsidRDefault="00037AD6" w:rsidP="0005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Баланс  исполнения бюджета </w:t>
      </w:r>
      <w:r w:rsidR="002843EB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37AD6">
        <w:rPr>
          <w:rFonts w:ascii="Times New Roman" w:hAnsi="Times New Roman" w:cs="Times New Roman"/>
          <w:sz w:val="24"/>
          <w:szCs w:val="24"/>
        </w:rPr>
        <w:t>  сформирован по состоянию  на 01.01.2022  года  (ф. 0503130)  по  подразделам согласно п.12-19 Инструкции 191н, с соблюдением всех контрольных соотношений, с учетом требований приказа Минфина России от 16.12.2020 № 311н  об отражении в кодовой зоне заголовочной части кода ОКВЭД по основному виду деятельности.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п.13 Инструкции 191н показатели отражены в Балансе в разрезе бюджетной деятельности (графы 3, 6), средств во временном распоряжении (графы 4, 7) и итогового показателя (графы 5, 8) на начало года (графы 3, 4, 5) и конец отчетного периода (графы 6, 7, 8).</w:t>
      </w:r>
    </w:p>
    <w:p w:rsidR="00037AD6" w:rsidRPr="00037AD6" w:rsidRDefault="00037AD6" w:rsidP="0003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Информация об активах, обязательствах и о финансовом результате раскрыта в Балансе в разрезе итогового показателя (графы 5, 8) на начало года (графы 3, 4, 5) и конец отчетного периода (графы 6, 7, 8) по соответствующим разделам Баланса: "Нефинансовые активы" (</w:t>
      </w:r>
      <w:hyperlink w:anchor="sub_50313019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190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"Финансовые активы" (</w:t>
      </w:r>
      <w:hyperlink w:anchor="sub_50313034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340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"Обязательства" (</w:t>
      </w:r>
      <w:hyperlink w:anchor="sub_50313055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550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), "Финансовый результат" (</w:t>
      </w:r>
      <w:hyperlink w:anchor="sub_503130570" w:history="1">
        <w:r w:rsidRPr="00037AD6">
          <w:rPr>
            <w:rFonts w:ascii="Times New Roman" w:hAnsi="Times New Roman" w:cs="Times New Roman"/>
            <w:sz w:val="24"/>
            <w:szCs w:val="24"/>
          </w:rPr>
          <w:t>строка 570</w:t>
        </w:r>
      </w:hyperlink>
      <w:r w:rsidRPr="00037AD6">
        <w:rPr>
          <w:rFonts w:ascii="Times New Roman" w:hAnsi="Times New Roman" w:cs="Times New Roman"/>
          <w:sz w:val="24"/>
          <w:szCs w:val="24"/>
        </w:rPr>
        <w:t>).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п.14 Инструкции 191н в графах «На начало года» отражены данные о стоимости активов, обязательств, финансовом результате на начало года (вступительный баланс), которые соответствуют данным граф «На конец отчетного периода» предыдущего года (заключительный баланс) с учетом изменений показателей вступительного баланса, отраженных в Сведениях об изменении остатков валюты баланса (ф. 0503173).</w:t>
      </w:r>
    </w:p>
    <w:p w:rsidR="002413D8" w:rsidRPr="002413D8" w:rsidRDefault="002413D8" w:rsidP="00241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3D8">
        <w:rPr>
          <w:rFonts w:ascii="Times New Roman" w:hAnsi="Times New Roman" w:cs="Times New Roman"/>
          <w:sz w:val="24"/>
          <w:szCs w:val="24"/>
        </w:rPr>
        <w:t>В «Сведениях об изменении остатков валюты баланса» (</w:t>
      </w:r>
      <w:hyperlink w:anchor="sub_503173" w:history="1">
        <w:r w:rsidRPr="002413D8">
          <w:rPr>
            <w:rFonts w:ascii="Times New Roman" w:hAnsi="Times New Roman" w:cs="Times New Roman"/>
            <w:sz w:val="24"/>
            <w:szCs w:val="24"/>
          </w:rPr>
          <w:t>ф. 0503173</w:t>
        </w:r>
      </w:hyperlink>
      <w:r w:rsidRPr="002413D8">
        <w:rPr>
          <w:rFonts w:ascii="Times New Roman" w:hAnsi="Times New Roman" w:cs="Times New Roman"/>
          <w:sz w:val="24"/>
          <w:szCs w:val="24"/>
        </w:rPr>
        <w:t xml:space="preserve">) – в соответствии с п.170 Инструкции 191н по строке 100 «Права пользования активами» </w:t>
      </w:r>
      <w:r w:rsidRPr="002413D8">
        <w:rPr>
          <w:rFonts w:ascii="Times New Roman" w:hAnsi="Times New Roman" w:cs="Times New Roman"/>
          <w:spacing w:val="1"/>
          <w:sz w:val="24"/>
          <w:szCs w:val="24"/>
        </w:rPr>
        <w:t xml:space="preserve">раздела </w:t>
      </w:r>
      <w:r w:rsidRPr="002413D8">
        <w:rPr>
          <w:rFonts w:ascii="Times New Roman" w:hAnsi="Times New Roman" w:cs="Times New Roman"/>
          <w:spacing w:val="1"/>
          <w:sz w:val="24"/>
          <w:szCs w:val="24"/>
          <w:lang w:val="en-US"/>
        </w:rPr>
        <w:t>I</w:t>
      </w:r>
      <w:r w:rsidRPr="002413D8">
        <w:rPr>
          <w:rFonts w:ascii="Times New Roman" w:hAnsi="Times New Roman" w:cs="Times New Roman"/>
          <w:spacing w:val="1"/>
          <w:sz w:val="24"/>
          <w:szCs w:val="24"/>
        </w:rPr>
        <w:t xml:space="preserve"> «Нефинансовые активы», по строке 570 «Финансовый результат экономического субъекта» раздела </w:t>
      </w:r>
      <w:r w:rsidRPr="002413D8">
        <w:rPr>
          <w:rFonts w:ascii="Times New Roman" w:hAnsi="Times New Roman" w:cs="Times New Roman"/>
          <w:spacing w:val="1"/>
          <w:sz w:val="24"/>
          <w:szCs w:val="24"/>
          <w:lang w:val="en-US"/>
        </w:rPr>
        <w:t>IV</w:t>
      </w:r>
      <w:r w:rsidRPr="002413D8">
        <w:rPr>
          <w:rFonts w:ascii="Times New Roman" w:hAnsi="Times New Roman" w:cs="Times New Roman"/>
          <w:spacing w:val="1"/>
          <w:sz w:val="24"/>
          <w:szCs w:val="24"/>
        </w:rPr>
        <w:t xml:space="preserve"> «Финансовый результат» </w:t>
      </w:r>
      <w:r w:rsidRPr="002413D8">
        <w:rPr>
          <w:rFonts w:ascii="Times New Roman" w:hAnsi="Times New Roman" w:cs="Times New Roman"/>
          <w:sz w:val="24"/>
          <w:szCs w:val="24"/>
        </w:rPr>
        <w:t xml:space="preserve">отражены данные об изменении показателей в сумме </w:t>
      </w:r>
      <w:r w:rsidR="00674543">
        <w:rPr>
          <w:rFonts w:ascii="Times New Roman" w:hAnsi="Times New Roman" w:cs="Times New Roman"/>
          <w:sz w:val="24"/>
          <w:szCs w:val="24"/>
        </w:rPr>
        <w:t>6022,5 тыс.</w:t>
      </w:r>
      <w:r w:rsidRPr="002413D8">
        <w:rPr>
          <w:rFonts w:ascii="Times New Roman" w:hAnsi="Times New Roman" w:cs="Times New Roman"/>
          <w:sz w:val="24"/>
          <w:szCs w:val="24"/>
        </w:rPr>
        <w:t xml:space="preserve"> рубл</w:t>
      </w:r>
      <w:r w:rsidR="00674543">
        <w:rPr>
          <w:rFonts w:ascii="Times New Roman" w:hAnsi="Times New Roman" w:cs="Times New Roman"/>
          <w:sz w:val="24"/>
          <w:szCs w:val="24"/>
        </w:rPr>
        <w:t>ей</w:t>
      </w:r>
      <w:r w:rsidRPr="002413D8">
        <w:rPr>
          <w:rFonts w:ascii="Times New Roman" w:hAnsi="Times New Roman" w:cs="Times New Roman"/>
          <w:sz w:val="24"/>
          <w:szCs w:val="24"/>
        </w:rPr>
        <w:t>. Сумма изменений остатков валюты баланса  сформирована по коду «02» (принят</w:t>
      </w:r>
      <w:r w:rsidR="00674543">
        <w:rPr>
          <w:rFonts w:ascii="Times New Roman" w:hAnsi="Times New Roman" w:cs="Times New Roman"/>
          <w:sz w:val="24"/>
          <w:szCs w:val="24"/>
        </w:rPr>
        <w:t>ы</w:t>
      </w:r>
      <w:r w:rsidRPr="002413D8">
        <w:rPr>
          <w:rFonts w:ascii="Times New Roman" w:hAnsi="Times New Roman" w:cs="Times New Roman"/>
          <w:sz w:val="24"/>
          <w:szCs w:val="24"/>
        </w:rPr>
        <w:t xml:space="preserve"> к учету</w:t>
      </w:r>
      <w:r w:rsidR="00674543">
        <w:rPr>
          <w:rFonts w:ascii="Times New Roman" w:hAnsi="Times New Roman" w:cs="Times New Roman"/>
          <w:sz w:val="24"/>
          <w:szCs w:val="24"/>
        </w:rPr>
        <w:t>: АС «АЦК» в сумме 5980,0 тыс. руб., 1-С «Бухгалтерия государственного учреждения» в сумме 14,4 тыс. руб., 1-С «Заработная плата» в сумме 28,1 тыс. руб.</w:t>
      </w:r>
      <w:r w:rsidRPr="002413D8">
        <w:rPr>
          <w:rFonts w:ascii="Times New Roman" w:hAnsi="Times New Roman" w:cs="Times New Roman"/>
          <w:sz w:val="24"/>
          <w:szCs w:val="24"/>
        </w:rPr>
        <w:t>) - изменения, связаны с внедрением федерального стандарта бухгалтерского учета государственных финансов "Нематериальные активы" (письмо Минфина России от 30 ноября 2020 г. № 02-07-07/104384).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>В соответствии с п.15 Инструкции 191н в графах «На конец отчетного периода» отражены данные о стоимости активов и обязательств, финансовом результате на 1 января 2022 года, с учетом проведенных 31 декабря, при завершении финансового года, заключительных оборотов по счетам бюджетного учета.</w:t>
      </w:r>
    </w:p>
    <w:p w:rsidR="004202E6" w:rsidRPr="001E4025" w:rsidRDefault="00037AD6" w:rsidP="00420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Остаток денежных средств на 01.01.2022 года на лицевом счете </w:t>
      </w:r>
      <w:r w:rsidR="002843EB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37AD6">
        <w:rPr>
          <w:rFonts w:ascii="Times New Roman" w:hAnsi="Times New Roman" w:cs="Times New Roman"/>
          <w:sz w:val="24"/>
          <w:szCs w:val="24"/>
        </w:rPr>
        <w:t xml:space="preserve"> в органе Федерального казначейства – </w:t>
      </w:r>
      <w:r w:rsidR="002843EB">
        <w:rPr>
          <w:rFonts w:ascii="Times New Roman" w:hAnsi="Times New Roman" w:cs="Times New Roman"/>
          <w:sz w:val="24"/>
          <w:szCs w:val="24"/>
        </w:rPr>
        <w:t>126945,00</w:t>
      </w:r>
      <w:r w:rsidRPr="00037AD6">
        <w:rPr>
          <w:rFonts w:ascii="Times New Roman" w:hAnsi="Times New Roman" w:cs="Times New Roman"/>
          <w:sz w:val="24"/>
          <w:szCs w:val="24"/>
        </w:rPr>
        <w:t xml:space="preserve"> рублей  (код строки 201 Баланса исполнения бюджета)</w:t>
      </w:r>
      <w:r w:rsidR="004202E6">
        <w:rPr>
          <w:rFonts w:ascii="Times New Roman" w:hAnsi="Times New Roman" w:cs="Times New Roman"/>
          <w:sz w:val="24"/>
          <w:szCs w:val="24"/>
        </w:rPr>
        <w:t xml:space="preserve"> -</w:t>
      </w:r>
      <w:r w:rsidR="004202E6" w:rsidRPr="004202E6">
        <w:rPr>
          <w:rFonts w:ascii="Times New Roman" w:hAnsi="Times New Roman" w:cs="Times New Roman"/>
          <w:sz w:val="24"/>
          <w:szCs w:val="24"/>
        </w:rPr>
        <w:t xml:space="preserve"> </w:t>
      </w:r>
      <w:r w:rsidR="004202E6" w:rsidRPr="001E4025">
        <w:rPr>
          <w:rFonts w:ascii="Times New Roman" w:hAnsi="Times New Roman" w:cs="Times New Roman"/>
          <w:sz w:val="24"/>
          <w:szCs w:val="24"/>
        </w:rPr>
        <w:t>в целях обеспечения исполнения муниципальных контрактов.</w:t>
      </w:r>
    </w:p>
    <w:p w:rsidR="00037AD6" w:rsidRPr="00037AD6" w:rsidRDefault="00037AD6" w:rsidP="00052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D6">
        <w:rPr>
          <w:rFonts w:ascii="Times New Roman" w:hAnsi="Times New Roman" w:cs="Times New Roman"/>
          <w:sz w:val="24"/>
          <w:szCs w:val="24"/>
        </w:rPr>
        <w:t xml:space="preserve">В соответствии с п.20 Инструкции 191н в составе Баланса представлена </w:t>
      </w:r>
      <w:hyperlink r:id="rId8" w:history="1">
        <w:r w:rsidRPr="00037AD6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037AD6">
        <w:rPr>
          <w:rFonts w:ascii="Times New Roman" w:hAnsi="Times New Roman" w:cs="Times New Roman"/>
          <w:sz w:val="24"/>
          <w:szCs w:val="24"/>
        </w:rPr>
        <w:t xml:space="preserve"> о наличии имущества и обязательств на забалансовых счетах, где по счету </w:t>
      </w:r>
      <w:r w:rsidR="00D07B98">
        <w:rPr>
          <w:rFonts w:ascii="Times New Roman" w:hAnsi="Times New Roman" w:cs="Times New Roman"/>
          <w:sz w:val="24"/>
          <w:szCs w:val="24"/>
        </w:rPr>
        <w:t xml:space="preserve">20 отражена </w:t>
      </w:r>
      <w:r w:rsidR="006229F7">
        <w:rPr>
          <w:rFonts w:ascii="Times New Roman" w:hAnsi="Times New Roman" w:cs="Times New Roman"/>
          <w:sz w:val="24"/>
          <w:szCs w:val="24"/>
        </w:rPr>
        <w:t>«З</w:t>
      </w:r>
      <w:r w:rsidR="00D07B98">
        <w:rPr>
          <w:rFonts w:ascii="Times New Roman" w:hAnsi="Times New Roman" w:cs="Times New Roman"/>
          <w:sz w:val="24"/>
          <w:szCs w:val="24"/>
        </w:rPr>
        <w:t>адолженность</w:t>
      </w:r>
      <w:r w:rsidR="006229F7">
        <w:rPr>
          <w:rFonts w:ascii="Times New Roman" w:hAnsi="Times New Roman" w:cs="Times New Roman"/>
          <w:sz w:val="24"/>
          <w:szCs w:val="24"/>
        </w:rPr>
        <w:t>, невостребованная кредиторами»</w:t>
      </w:r>
      <w:r w:rsidR="00D07B98">
        <w:rPr>
          <w:rFonts w:ascii="Times New Roman" w:hAnsi="Times New Roman" w:cs="Times New Roman"/>
          <w:sz w:val="24"/>
          <w:szCs w:val="24"/>
        </w:rPr>
        <w:t xml:space="preserve"> в сумме 47,6 тыс. рублей </w:t>
      </w:r>
      <w:r w:rsidR="006229F7" w:rsidRPr="006229F7">
        <w:rPr>
          <w:rFonts w:ascii="Times New Roman" w:hAnsi="Times New Roman" w:cs="Times New Roman"/>
          <w:sz w:val="24"/>
          <w:szCs w:val="24"/>
        </w:rPr>
        <w:t>для наблюдения в течение срока исковой давности</w:t>
      </w:r>
      <w:r w:rsidR="006229F7">
        <w:rPr>
          <w:rFonts w:ascii="Arial" w:hAnsi="Arial" w:cs="Arial"/>
          <w:sz w:val="24"/>
          <w:szCs w:val="24"/>
        </w:rPr>
        <w:t xml:space="preserve">, </w:t>
      </w:r>
      <w:r w:rsidR="006229F7" w:rsidRPr="006229F7">
        <w:rPr>
          <w:rFonts w:ascii="Times New Roman" w:hAnsi="Times New Roman" w:cs="Times New Roman"/>
          <w:sz w:val="24"/>
          <w:szCs w:val="24"/>
        </w:rPr>
        <w:t xml:space="preserve">по счету </w:t>
      </w:r>
      <w:r w:rsidRPr="006229F7">
        <w:rPr>
          <w:rFonts w:ascii="Times New Roman" w:hAnsi="Times New Roman" w:cs="Times New Roman"/>
          <w:sz w:val="24"/>
          <w:szCs w:val="24"/>
        </w:rPr>
        <w:t>21</w:t>
      </w:r>
      <w:r w:rsidRPr="00037AD6">
        <w:rPr>
          <w:rFonts w:ascii="Times New Roman" w:hAnsi="Times New Roman" w:cs="Times New Roman"/>
          <w:sz w:val="24"/>
          <w:szCs w:val="24"/>
        </w:rPr>
        <w:t xml:space="preserve"> отражены «Основные средства в эксплуатации» в сумме </w:t>
      </w:r>
      <w:r w:rsidR="002843EB">
        <w:rPr>
          <w:rFonts w:ascii="Times New Roman" w:hAnsi="Times New Roman" w:cs="Times New Roman"/>
          <w:sz w:val="24"/>
          <w:szCs w:val="24"/>
        </w:rPr>
        <w:t>373,5</w:t>
      </w:r>
      <w:r w:rsidRPr="00037AD6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="002843EB">
        <w:rPr>
          <w:rFonts w:ascii="Times New Roman" w:hAnsi="Times New Roman" w:cs="Times New Roman"/>
          <w:sz w:val="24"/>
          <w:szCs w:val="24"/>
        </w:rPr>
        <w:t>45,1</w:t>
      </w:r>
      <w:r w:rsidRPr="00037A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F767C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EAC">
        <w:rPr>
          <w:rFonts w:ascii="Times New Roman" w:hAnsi="Times New Roman" w:cs="Times New Roman"/>
          <w:iCs/>
          <w:sz w:val="24"/>
          <w:szCs w:val="24"/>
        </w:rPr>
        <w:t xml:space="preserve">Баланс </w:t>
      </w:r>
      <w:r w:rsidRPr="008B4EAC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Pr="008B4EAC">
        <w:rPr>
          <w:rFonts w:ascii="Times New Roman" w:hAnsi="Times New Roman" w:cs="Times New Roman"/>
          <w:iCs/>
          <w:sz w:val="24"/>
          <w:szCs w:val="24"/>
        </w:rPr>
        <w:t>(ф. 0503130)</w:t>
      </w:r>
      <w:r w:rsidRPr="008B4EAC">
        <w:rPr>
          <w:rFonts w:ascii="Times New Roman" w:hAnsi="Times New Roman" w:cs="Times New Roman"/>
          <w:sz w:val="24"/>
          <w:szCs w:val="24"/>
        </w:rPr>
        <w:t xml:space="preserve"> на начало года составлял </w:t>
      </w:r>
      <w:r w:rsidR="008B4EAC" w:rsidRPr="008B4EAC">
        <w:rPr>
          <w:rFonts w:ascii="Times New Roman" w:hAnsi="Times New Roman" w:cs="Times New Roman"/>
          <w:sz w:val="24"/>
          <w:szCs w:val="24"/>
        </w:rPr>
        <w:t>317</w:t>
      </w:r>
      <w:r w:rsidR="002A3D85">
        <w:rPr>
          <w:rFonts w:ascii="Times New Roman" w:hAnsi="Times New Roman" w:cs="Times New Roman"/>
          <w:sz w:val="24"/>
          <w:szCs w:val="24"/>
        </w:rPr>
        <w:t xml:space="preserve"> </w:t>
      </w:r>
      <w:r w:rsidR="008B4EAC" w:rsidRPr="008B4EAC">
        <w:rPr>
          <w:rFonts w:ascii="Times New Roman" w:hAnsi="Times New Roman" w:cs="Times New Roman"/>
          <w:sz w:val="24"/>
          <w:szCs w:val="24"/>
        </w:rPr>
        <w:t>223,9</w:t>
      </w:r>
      <w:r w:rsidRPr="008B4EAC">
        <w:rPr>
          <w:rFonts w:ascii="Times New Roman" w:hAnsi="Times New Roman" w:cs="Times New Roman"/>
          <w:sz w:val="24"/>
          <w:szCs w:val="24"/>
        </w:rPr>
        <w:t xml:space="preserve"> тыс. рублей, на конец года – </w:t>
      </w:r>
      <w:r w:rsidR="008B4EAC" w:rsidRPr="008B4EAC">
        <w:rPr>
          <w:rFonts w:ascii="Times New Roman" w:hAnsi="Times New Roman" w:cs="Times New Roman"/>
          <w:sz w:val="24"/>
          <w:szCs w:val="24"/>
        </w:rPr>
        <w:t>384</w:t>
      </w:r>
      <w:r w:rsidR="002A3D85">
        <w:rPr>
          <w:rFonts w:ascii="Times New Roman" w:hAnsi="Times New Roman" w:cs="Times New Roman"/>
          <w:sz w:val="24"/>
          <w:szCs w:val="24"/>
        </w:rPr>
        <w:t xml:space="preserve"> </w:t>
      </w:r>
      <w:r w:rsidR="008B4EAC" w:rsidRPr="008B4EAC">
        <w:rPr>
          <w:rFonts w:ascii="Times New Roman" w:hAnsi="Times New Roman" w:cs="Times New Roman"/>
          <w:sz w:val="24"/>
          <w:szCs w:val="24"/>
        </w:rPr>
        <w:t>696,5</w:t>
      </w:r>
      <w:r w:rsidRPr="008B4EA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F767C" w:rsidRPr="008B4EAC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Стоимость нефинансовых активов (основных средств, материальных запасов, </w:t>
      </w:r>
      <w:r w:rsidR="00D651CD">
        <w:rPr>
          <w:rFonts w:ascii="Times New Roman" w:hAnsi="Times New Roman" w:cs="Times New Roman"/>
          <w:bCs/>
          <w:sz w:val="24"/>
          <w:szCs w:val="24"/>
        </w:rPr>
        <w:t xml:space="preserve">прав пользования ПО и БД) </w:t>
      </w:r>
      <w:r w:rsidRPr="008B4EAC">
        <w:rPr>
          <w:rFonts w:ascii="Times New Roman" w:hAnsi="Times New Roman" w:cs="Times New Roman"/>
          <w:bCs/>
          <w:sz w:val="24"/>
          <w:szCs w:val="24"/>
        </w:rPr>
        <w:t xml:space="preserve">раздел 1 Баланса ф. 0503130) </w:t>
      </w:r>
      <w:r w:rsidRPr="008B4EAC">
        <w:rPr>
          <w:rFonts w:ascii="Times New Roman" w:hAnsi="Times New Roman" w:cs="Times New Roman"/>
          <w:sz w:val="24"/>
          <w:szCs w:val="24"/>
        </w:rPr>
        <w:t>на начало 20</w:t>
      </w:r>
      <w:r w:rsidR="008B4EAC" w:rsidRPr="008B4EAC">
        <w:rPr>
          <w:rFonts w:ascii="Times New Roman" w:hAnsi="Times New Roman" w:cs="Times New Roman"/>
          <w:sz w:val="24"/>
          <w:szCs w:val="24"/>
        </w:rPr>
        <w:t>21</w:t>
      </w:r>
      <w:r w:rsidRPr="008B4EAC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8B4EAC" w:rsidRPr="008B4EAC">
        <w:rPr>
          <w:rFonts w:ascii="Times New Roman" w:hAnsi="Times New Roman" w:cs="Times New Roman"/>
          <w:sz w:val="24"/>
          <w:szCs w:val="24"/>
        </w:rPr>
        <w:t xml:space="preserve">6237,4 </w:t>
      </w:r>
      <w:r w:rsidRPr="008B4EAC">
        <w:rPr>
          <w:rFonts w:ascii="Times New Roman" w:hAnsi="Times New Roman" w:cs="Times New Roman"/>
          <w:sz w:val="24"/>
          <w:szCs w:val="24"/>
        </w:rPr>
        <w:t xml:space="preserve">тыс.  рублей, на конец года </w:t>
      </w:r>
      <w:r w:rsidR="008B4EAC" w:rsidRPr="008B4EAC">
        <w:rPr>
          <w:rFonts w:ascii="Times New Roman" w:hAnsi="Times New Roman" w:cs="Times New Roman"/>
          <w:sz w:val="24"/>
          <w:szCs w:val="24"/>
        </w:rPr>
        <w:t>выросла</w:t>
      </w:r>
      <w:r w:rsidRPr="008B4EAC">
        <w:rPr>
          <w:rFonts w:ascii="Times New Roman" w:hAnsi="Times New Roman" w:cs="Times New Roman"/>
          <w:sz w:val="24"/>
          <w:szCs w:val="24"/>
        </w:rPr>
        <w:t xml:space="preserve"> на </w:t>
      </w:r>
      <w:r w:rsidR="008B4EAC" w:rsidRPr="008B4EAC">
        <w:rPr>
          <w:rFonts w:ascii="Times New Roman" w:hAnsi="Times New Roman" w:cs="Times New Roman"/>
          <w:sz w:val="24"/>
          <w:szCs w:val="24"/>
        </w:rPr>
        <w:t>107,3</w:t>
      </w:r>
      <w:r w:rsidRPr="008B4EAC">
        <w:rPr>
          <w:rFonts w:ascii="Times New Roman" w:hAnsi="Times New Roman" w:cs="Times New Roman"/>
          <w:sz w:val="24"/>
          <w:szCs w:val="24"/>
        </w:rPr>
        <w:t xml:space="preserve"> тыс.  рублей и составила </w:t>
      </w:r>
      <w:r w:rsidR="008B4EAC" w:rsidRPr="008B4EAC">
        <w:rPr>
          <w:rFonts w:ascii="Times New Roman" w:hAnsi="Times New Roman" w:cs="Times New Roman"/>
          <w:sz w:val="24"/>
          <w:szCs w:val="24"/>
        </w:rPr>
        <w:t>6344,7</w:t>
      </w:r>
      <w:r w:rsidRPr="008B4EA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B4EAC" w:rsidRPr="008B4EAC">
        <w:rPr>
          <w:rFonts w:ascii="Times New Roman" w:hAnsi="Times New Roman" w:cs="Times New Roman"/>
          <w:sz w:val="24"/>
          <w:szCs w:val="24"/>
        </w:rPr>
        <w:t>лей</w:t>
      </w:r>
      <w:r w:rsidRPr="008B4E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1CD" w:rsidRPr="00267235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7235">
        <w:rPr>
          <w:rFonts w:ascii="Times New Roman" w:hAnsi="Times New Roman" w:cs="Times New Roman"/>
          <w:sz w:val="24"/>
          <w:szCs w:val="24"/>
        </w:rPr>
        <w:t xml:space="preserve">«Сведения о движении нефинансовых активов» (ф. 0503168) за отчетный период содержат данные о движении нефинансовых активов по их видам. Наличие на начало и на конец года нефинансовых активов имеет свое отражение в Балансе исполнения бюджета (ф.0503130). Поступило основных средств на сумму </w:t>
      </w:r>
      <w:r w:rsidR="00D651CD" w:rsidRPr="00267235">
        <w:rPr>
          <w:rFonts w:ascii="Times New Roman" w:hAnsi="Times New Roman" w:cs="Times New Roman"/>
          <w:sz w:val="24"/>
          <w:szCs w:val="24"/>
        </w:rPr>
        <w:t>114,5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рублей, выбыло основных средств на сумму </w:t>
      </w:r>
      <w:r w:rsidR="00D651CD" w:rsidRPr="00267235">
        <w:rPr>
          <w:rFonts w:ascii="Times New Roman" w:hAnsi="Times New Roman" w:cs="Times New Roman"/>
          <w:sz w:val="24"/>
          <w:szCs w:val="24"/>
        </w:rPr>
        <w:t>47,3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руб., начислено амортизации – </w:t>
      </w:r>
      <w:r w:rsidR="00D651CD" w:rsidRPr="00267235">
        <w:rPr>
          <w:rFonts w:ascii="Times New Roman" w:hAnsi="Times New Roman" w:cs="Times New Roman"/>
          <w:sz w:val="24"/>
          <w:szCs w:val="24"/>
        </w:rPr>
        <w:t>67,2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рублей. Материальных запасов поступило на сумму </w:t>
      </w:r>
      <w:r w:rsidR="00D651CD" w:rsidRPr="00267235">
        <w:rPr>
          <w:rFonts w:ascii="Times New Roman" w:hAnsi="Times New Roman" w:cs="Times New Roman"/>
          <w:sz w:val="24"/>
          <w:szCs w:val="24"/>
        </w:rPr>
        <w:t>172,8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 и выбыло на сумму </w:t>
      </w:r>
      <w:r w:rsidR="00D651CD" w:rsidRPr="00267235">
        <w:rPr>
          <w:rFonts w:ascii="Times New Roman" w:hAnsi="Times New Roman" w:cs="Times New Roman"/>
          <w:sz w:val="24"/>
          <w:szCs w:val="24"/>
        </w:rPr>
        <w:t>99,9</w:t>
      </w:r>
      <w:r w:rsidRPr="0026723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666650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650">
        <w:rPr>
          <w:rFonts w:ascii="Times New Roman" w:hAnsi="Times New Roman" w:cs="Times New Roman"/>
          <w:bCs/>
          <w:sz w:val="24"/>
          <w:szCs w:val="24"/>
        </w:rPr>
        <w:t xml:space="preserve">Стоимость финансовых активов (раздел II Баланса ф. 0503130) </w:t>
      </w:r>
      <w:r w:rsidRPr="00666650">
        <w:rPr>
          <w:rFonts w:ascii="Times New Roman" w:hAnsi="Times New Roman" w:cs="Times New Roman"/>
          <w:sz w:val="24"/>
          <w:szCs w:val="24"/>
        </w:rPr>
        <w:t>на  начало 20</w:t>
      </w:r>
      <w:r w:rsidR="00666650" w:rsidRPr="00666650">
        <w:rPr>
          <w:rFonts w:ascii="Times New Roman" w:hAnsi="Times New Roman" w:cs="Times New Roman"/>
          <w:sz w:val="24"/>
          <w:szCs w:val="24"/>
        </w:rPr>
        <w:t>21</w:t>
      </w:r>
      <w:r w:rsidRPr="00666650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666650" w:rsidRPr="00666650">
        <w:rPr>
          <w:rFonts w:ascii="Times New Roman" w:hAnsi="Times New Roman" w:cs="Times New Roman"/>
          <w:sz w:val="24"/>
          <w:szCs w:val="24"/>
        </w:rPr>
        <w:t>310986,6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из них средства на счетах бюджета в органе Федерального казначейства </w:t>
      </w:r>
      <w:r w:rsidR="00666650" w:rsidRPr="00666650">
        <w:rPr>
          <w:rFonts w:ascii="Times New Roman" w:hAnsi="Times New Roman" w:cs="Times New Roman"/>
          <w:sz w:val="24"/>
          <w:szCs w:val="24"/>
        </w:rPr>
        <w:t>55,0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дебиторская задолженность по доходам в сумме </w:t>
      </w:r>
      <w:r w:rsidR="00666650" w:rsidRPr="00666650">
        <w:rPr>
          <w:rFonts w:ascii="Times New Roman" w:hAnsi="Times New Roman" w:cs="Times New Roman"/>
          <w:sz w:val="24"/>
          <w:szCs w:val="24"/>
        </w:rPr>
        <w:t>310931,5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дебиторская задолженность по выплатам в сумме </w:t>
      </w:r>
      <w:r w:rsidR="00666650" w:rsidRPr="00666650">
        <w:rPr>
          <w:rFonts w:ascii="Times New Roman" w:hAnsi="Times New Roman" w:cs="Times New Roman"/>
          <w:sz w:val="24"/>
          <w:szCs w:val="24"/>
        </w:rPr>
        <w:t>0,085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666650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650">
        <w:rPr>
          <w:rFonts w:ascii="Times New Roman" w:hAnsi="Times New Roman" w:cs="Times New Roman"/>
          <w:sz w:val="24"/>
          <w:szCs w:val="24"/>
        </w:rPr>
        <w:t xml:space="preserve">На конец года стоимость финансовых активов выросла на </w:t>
      </w:r>
      <w:r w:rsidR="00666650" w:rsidRPr="00666650">
        <w:rPr>
          <w:rFonts w:ascii="Times New Roman" w:hAnsi="Times New Roman" w:cs="Times New Roman"/>
          <w:sz w:val="24"/>
          <w:szCs w:val="24"/>
        </w:rPr>
        <w:t>67,4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 (или </w:t>
      </w:r>
      <w:r w:rsidR="00666650" w:rsidRPr="00666650">
        <w:rPr>
          <w:rFonts w:ascii="Times New Roman" w:hAnsi="Times New Roman" w:cs="Times New Roman"/>
          <w:sz w:val="24"/>
          <w:szCs w:val="24"/>
        </w:rPr>
        <w:t>121,7</w:t>
      </w:r>
      <w:r w:rsidRPr="00666650">
        <w:rPr>
          <w:rFonts w:ascii="Times New Roman" w:hAnsi="Times New Roman" w:cs="Times New Roman"/>
          <w:sz w:val="24"/>
          <w:szCs w:val="24"/>
        </w:rPr>
        <w:t xml:space="preserve">%) и составила </w:t>
      </w:r>
      <w:r w:rsidR="00666650" w:rsidRPr="00666650">
        <w:rPr>
          <w:rFonts w:ascii="Times New Roman" w:hAnsi="Times New Roman" w:cs="Times New Roman"/>
          <w:sz w:val="24"/>
          <w:szCs w:val="24"/>
        </w:rPr>
        <w:t>378351,8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 - за счет увеличения остатков средств на счете бюджета на </w:t>
      </w:r>
      <w:r w:rsidR="00666650" w:rsidRPr="00666650">
        <w:rPr>
          <w:rFonts w:ascii="Times New Roman" w:hAnsi="Times New Roman" w:cs="Times New Roman"/>
          <w:sz w:val="24"/>
          <w:szCs w:val="24"/>
        </w:rPr>
        <w:t>71,9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руб., увеличения дебиторской задолженности по доходам на </w:t>
      </w:r>
      <w:r w:rsidR="00666650" w:rsidRPr="00666650">
        <w:rPr>
          <w:rFonts w:ascii="Times New Roman" w:hAnsi="Times New Roman" w:cs="Times New Roman"/>
          <w:sz w:val="24"/>
          <w:szCs w:val="24"/>
        </w:rPr>
        <w:t>67,3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рублей, уменьшения дебиторской задолженности по выплатам на </w:t>
      </w:r>
      <w:r w:rsidR="00666650" w:rsidRPr="00666650">
        <w:rPr>
          <w:rFonts w:ascii="Times New Roman" w:hAnsi="Times New Roman" w:cs="Times New Roman"/>
          <w:sz w:val="24"/>
          <w:szCs w:val="24"/>
        </w:rPr>
        <w:t>0,085</w:t>
      </w:r>
      <w:r w:rsidRPr="00666650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7A4B4A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bCs/>
          <w:sz w:val="24"/>
          <w:szCs w:val="24"/>
        </w:rPr>
        <w:t>Обязательства (раздел III Баланса ф. 0503130)</w:t>
      </w:r>
      <w:r w:rsidRPr="007A4B4A">
        <w:rPr>
          <w:rFonts w:ascii="Times New Roman" w:hAnsi="Times New Roman" w:cs="Times New Roman"/>
          <w:sz w:val="24"/>
          <w:szCs w:val="24"/>
        </w:rPr>
        <w:t xml:space="preserve"> на начало 20</w:t>
      </w:r>
      <w:r w:rsidR="007A4B4A" w:rsidRPr="007A4B4A">
        <w:rPr>
          <w:rFonts w:ascii="Times New Roman" w:hAnsi="Times New Roman" w:cs="Times New Roman"/>
          <w:sz w:val="24"/>
          <w:szCs w:val="24"/>
        </w:rPr>
        <w:t>21</w:t>
      </w:r>
      <w:r w:rsidRPr="007A4B4A">
        <w:rPr>
          <w:rFonts w:ascii="Times New Roman" w:hAnsi="Times New Roman" w:cs="Times New Roman"/>
          <w:sz w:val="24"/>
          <w:szCs w:val="24"/>
        </w:rPr>
        <w:t xml:space="preserve">г. составляли </w:t>
      </w:r>
      <w:r w:rsidR="007A4B4A" w:rsidRPr="007A4B4A">
        <w:rPr>
          <w:rFonts w:ascii="Times New Roman" w:hAnsi="Times New Roman" w:cs="Times New Roman"/>
          <w:sz w:val="24"/>
          <w:szCs w:val="24"/>
        </w:rPr>
        <w:t>310987,3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рублей. На конец года сумма обязательств увеличилась на </w:t>
      </w:r>
      <w:r w:rsidR="007A4B4A" w:rsidRPr="007A4B4A">
        <w:rPr>
          <w:rFonts w:ascii="Times New Roman" w:hAnsi="Times New Roman" w:cs="Times New Roman"/>
          <w:sz w:val="24"/>
          <w:szCs w:val="24"/>
        </w:rPr>
        <w:t>67,4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7A4B4A" w:rsidRPr="007A4B4A">
        <w:rPr>
          <w:rFonts w:ascii="Times New Roman" w:hAnsi="Times New Roman" w:cs="Times New Roman"/>
          <w:sz w:val="24"/>
          <w:szCs w:val="24"/>
        </w:rPr>
        <w:t>или 121,7%</w:t>
      </w:r>
      <w:r w:rsidRPr="007A4B4A">
        <w:rPr>
          <w:rFonts w:ascii="Times New Roman" w:hAnsi="Times New Roman" w:cs="Times New Roman"/>
          <w:sz w:val="24"/>
          <w:szCs w:val="24"/>
        </w:rPr>
        <w:t xml:space="preserve">) и составила </w:t>
      </w:r>
      <w:r w:rsidR="007A4B4A" w:rsidRPr="007A4B4A">
        <w:rPr>
          <w:rFonts w:ascii="Times New Roman" w:hAnsi="Times New Roman" w:cs="Times New Roman"/>
          <w:sz w:val="24"/>
          <w:szCs w:val="24"/>
        </w:rPr>
        <w:t>378352,6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7A4B4A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bCs/>
          <w:sz w:val="24"/>
          <w:szCs w:val="24"/>
        </w:rPr>
        <w:t xml:space="preserve">Финансовый результат </w:t>
      </w:r>
      <w:r w:rsidRPr="007A4B4A">
        <w:rPr>
          <w:rFonts w:ascii="Times New Roman" w:hAnsi="Times New Roman" w:cs="Times New Roman"/>
          <w:sz w:val="24"/>
          <w:szCs w:val="24"/>
        </w:rPr>
        <w:t>(разница между активом баланса и обязательствами) на начало 20</w:t>
      </w:r>
      <w:r w:rsidR="007A4B4A" w:rsidRPr="007A4B4A">
        <w:rPr>
          <w:rFonts w:ascii="Times New Roman" w:hAnsi="Times New Roman" w:cs="Times New Roman"/>
          <w:sz w:val="24"/>
          <w:szCs w:val="24"/>
        </w:rPr>
        <w:t>21</w:t>
      </w:r>
      <w:r w:rsidRPr="007A4B4A">
        <w:rPr>
          <w:rFonts w:ascii="Times New Roman" w:hAnsi="Times New Roman" w:cs="Times New Roman"/>
          <w:sz w:val="24"/>
          <w:szCs w:val="24"/>
        </w:rPr>
        <w:t xml:space="preserve"> года составл</w:t>
      </w:r>
      <w:r w:rsidR="007A4B4A" w:rsidRPr="007A4B4A">
        <w:rPr>
          <w:rFonts w:ascii="Times New Roman" w:hAnsi="Times New Roman" w:cs="Times New Roman"/>
          <w:sz w:val="24"/>
          <w:szCs w:val="24"/>
        </w:rPr>
        <w:t>ял</w:t>
      </w:r>
      <w:r w:rsidRPr="007A4B4A">
        <w:rPr>
          <w:rFonts w:ascii="Times New Roman" w:hAnsi="Times New Roman" w:cs="Times New Roman"/>
          <w:sz w:val="24"/>
          <w:szCs w:val="24"/>
        </w:rPr>
        <w:t xml:space="preserve"> </w:t>
      </w:r>
      <w:r w:rsidR="007A4B4A" w:rsidRPr="007A4B4A">
        <w:rPr>
          <w:rFonts w:ascii="Times New Roman" w:hAnsi="Times New Roman" w:cs="Times New Roman"/>
          <w:sz w:val="24"/>
          <w:szCs w:val="24"/>
        </w:rPr>
        <w:t>6236,7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руб., на конец года финансовый результат </w:t>
      </w:r>
      <w:r w:rsidR="007A4B4A" w:rsidRPr="007A4B4A">
        <w:rPr>
          <w:rFonts w:ascii="Times New Roman" w:hAnsi="Times New Roman" w:cs="Times New Roman"/>
          <w:sz w:val="24"/>
          <w:szCs w:val="24"/>
        </w:rPr>
        <w:t>увеличился</w:t>
      </w:r>
      <w:r w:rsidRPr="007A4B4A">
        <w:rPr>
          <w:rFonts w:ascii="Times New Roman" w:hAnsi="Times New Roman" w:cs="Times New Roman"/>
          <w:sz w:val="24"/>
          <w:szCs w:val="24"/>
        </w:rPr>
        <w:t xml:space="preserve"> на </w:t>
      </w:r>
      <w:r w:rsidR="007A4B4A" w:rsidRPr="007A4B4A">
        <w:rPr>
          <w:rFonts w:ascii="Times New Roman" w:hAnsi="Times New Roman" w:cs="Times New Roman"/>
          <w:sz w:val="24"/>
          <w:szCs w:val="24"/>
        </w:rPr>
        <w:t>107,2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 руб. и составил </w:t>
      </w:r>
      <w:r w:rsidR="007A4B4A" w:rsidRPr="007A4B4A">
        <w:rPr>
          <w:rFonts w:ascii="Times New Roman" w:hAnsi="Times New Roman" w:cs="Times New Roman"/>
          <w:sz w:val="24"/>
          <w:szCs w:val="24"/>
        </w:rPr>
        <w:t>6343,9</w:t>
      </w:r>
      <w:r w:rsidRPr="007A4B4A">
        <w:rPr>
          <w:rFonts w:ascii="Times New Roman" w:hAnsi="Times New Roman" w:cs="Times New Roman"/>
          <w:sz w:val="24"/>
          <w:szCs w:val="24"/>
        </w:rPr>
        <w:t xml:space="preserve"> тыс.  рублей.</w:t>
      </w:r>
    </w:p>
    <w:p w:rsidR="00BF767C" w:rsidRPr="007A4B4A" w:rsidRDefault="00BF767C" w:rsidP="00052D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B4A">
        <w:rPr>
          <w:rFonts w:ascii="Times New Roman" w:hAnsi="Times New Roman" w:cs="Times New Roman"/>
          <w:sz w:val="24"/>
          <w:szCs w:val="24"/>
        </w:rPr>
        <w:t xml:space="preserve">В соответствии с пунктом 92 Инструкции №191н Отчет о финансовых результатах деятельности (ф. 0503121) содержит данные о потоках денежных средств </w:t>
      </w:r>
      <w:r w:rsidR="007A4B4A" w:rsidRPr="007A4B4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7A4B4A">
        <w:rPr>
          <w:rFonts w:ascii="Times New Roman" w:hAnsi="Times New Roman" w:cs="Times New Roman"/>
          <w:sz w:val="24"/>
          <w:szCs w:val="24"/>
        </w:rPr>
        <w:t xml:space="preserve"> в разрезе кодов </w:t>
      </w:r>
      <w:hyperlink r:id="rId9" w:history="1">
        <w:r w:rsidRPr="007A4B4A">
          <w:rPr>
            <w:rFonts w:ascii="Times New Roman" w:hAnsi="Times New Roman" w:cs="Times New Roman"/>
            <w:sz w:val="24"/>
            <w:szCs w:val="24"/>
          </w:rPr>
          <w:t>КОСГУ</w:t>
        </w:r>
      </w:hyperlink>
      <w:r w:rsidRPr="007A4B4A">
        <w:rPr>
          <w:rFonts w:ascii="Times New Roman" w:hAnsi="Times New Roman" w:cs="Times New Roman"/>
          <w:sz w:val="24"/>
          <w:szCs w:val="24"/>
        </w:rPr>
        <w:t xml:space="preserve"> по состоянию на 1 января 202</w:t>
      </w:r>
      <w:r w:rsidR="007A4B4A" w:rsidRPr="007A4B4A">
        <w:rPr>
          <w:rFonts w:ascii="Times New Roman" w:hAnsi="Times New Roman" w:cs="Times New Roman"/>
          <w:sz w:val="24"/>
          <w:szCs w:val="24"/>
        </w:rPr>
        <w:t>2</w:t>
      </w:r>
      <w:r w:rsidRPr="007A4B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F767C" w:rsidRPr="001B5AAE" w:rsidRDefault="004202E6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BF767C" w:rsidRPr="001B5AAE">
        <w:rPr>
          <w:rFonts w:ascii="Times New Roman" w:hAnsi="Times New Roman" w:cs="Times New Roman"/>
          <w:sz w:val="24"/>
          <w:szCs w:val="24"/>
        </w:rPr>
        <w:t xml:space="preserve"> соблюдено соответствие показателей Отчета о финансовых  результатах деятельности (ф.0503121) и Справки по заключению счетов бюджетного  учета  отчетного  финансового  года (ф.0503110), </w:t>
      </w:r>
      <w:r w:rsidR="00BF767C" w:rsidRPr="001B5AAE">
        <w:rPr>
          <w:rFonts w:ascii="Times New Roman" w:hAnsi="Times New Roman" w:cs="Times New Roman"/>
          <w:spacing w:val="-1"/>
          <w:sz w:val="24"/>
          <w:szCs w:val="24"/>
        </w:rPr>
        <w:t xml:space="preserve">которая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 </w:t>
      </w:r>
      <w:r w:rsidR="00BF767C" w:rsidRPr="001B5AAE">
        <w:rPr>
          <w:rFonts w:ascii="Times New Roman" w:hAnsi="Times New Roman" w:cs="Times New Roman"/>
          <w:sz w:val="24"/>
          <w:szCs w:val="24"/>
        </w:rPr>
        <w:t>и приносящей доход деятельности.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 xml:space="preserve">Согласно данных Отчета о финансовых  результатах деятельности (ф.0503121) начислено доходов в сумме </w:t>
      </w:r>
      <w:r w:rsidR="00A524F8" w:rsidRPr="001B5AAE">
        <w:rPr>
          <w:rFonts w:ascii="Times New Roman" w:hAnsi="Times New Roman" w:cs="Times New Roman"/>
          <w:sz w:val="24"/>
          <w:szCs w:val="24"/>
        </w:rPr>
        <w:t>175189,0</w:t>
      </w:r>
      <w:r w:rsidRPr="001B5AAE">
        <w:rPr>
          <w:rFonts w:ascii="Times New Roman" w:hAnsi="Times New Roman" w:cs="Times New Roman"/>
          <w:sz w:val="24"/>
          <w:szCs w:val="24"/>
        </w:rPr>
        <w:t xml:space="preserve"> тыс. рублей, фактическое начисление расходов составило </w:t>
      </w:r>
      <w:r w:rsidR="00A524F8" w:rsidRPr="001B5AAE">
        <w:rPr>
          <w:rFonts w:ascii="Times New Roman" w:hAnsi="Times New Roman" w:cs="Times New Roman"/>
          <w:sz w:val="24"/>
          <w:szCs w:val="24"/>
        </w:rPr>
        <w:t>206621,0</w:t>
      </w:r>
      <w:r w:rsidRPr="001B5AAE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 xml:space="preserve">Чистый операционный результат по бюджетной деятельности составил </w:t>
      </w:r>
      <w:r w:rsidR="00A524F8" w:rsidRPr="001B5AAE">
        <w:rPr>
          <w:rFonts w:ascii="Times New Roman" w:hAnsi="Times New Roman" w:cs="Times New Roman"/>
          <w:sz w:val="24"/>
          <w:szCs w:val="24"/>
        </w:rPr>
        <w:t>154527,0</w:t>
      </w:r>
      <w:r w:rsidRPr="001B5AAE">
        <w:rPr>
          <w:rFonts w:ascii="Times New Roman" w:hAnsi="Times New Roman" w:cs="Times New Roman"/>
          <w:sz w:val="24"/>
          <w:szCs w:val="24"/>
        </w:rPr>
        <w:t xml:space="preserve">  тыс. рублей (превышение </w:t>
      </w:r>
      <w:r w:rsidR="00A524F8" w:rsidRPr="001B5AAE">
        <w:rPr>
          <w:rFonts w:ascii="Times New Roman" w:hAnsi="Times New Roman" w:cs="Times New Roman"/>
          <w:sz w:val="24"/>
          <w:szCs w:val="24"/>
        </w:rPr>
        <w:t>доходов</w:t>
      </w:r>
      <w:r w:rsidRPr="001B5AAE">
        <w:rPr>
          <w:rFonts w:ascii="Times New Roman" w:hAnsi="Times New Roman" w:cs="Times New Roman"/>
          <w:sz w:val="24"/>
          <w:szCs w:val="24"/>
        </w:rPr>
        <w:t xml:space="preserve"> над </w:t>
      </w:r>
      <w:r w:rsidR="00A524F8" w:rsidRPr="001B5AAE">
        <w:rPr>
          <w:rFonts w:ascii="Times New Roman" w:hAnsi="Times New Roman" w:cs="Times New Roman"/>
          <w:sz w:val="24"/>
          <w:szCs w:val="24"/>
        </w:rPr>
        <w:t>расходами</w:t>
      </w:r>
      <w:r w:rsidRPr="001B5AAE">
        <w:rPr>
          <w:rFonts w:ascii="Times New Roman" w:hAnsi="Times New Roman" w:cs="Times New Roman"/>
          <w:sz w:val="24"/>
          <w:szCs w:val="24"/>
        </w:rPr>
        <w:t>).</w:t>
      </w:r>
    </w:p>
    <w:p w:rsidR="00BF767C" w:rsidRPr="001B5AAE" w:rsidRDefault="00BF767C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sz w:val="24"/>
          <w:szCs w:val="24"/>
        </w:rPr>
        <w:t>Контрольные междокументальные соотношения взаимосвязанных показателей форм 0503130, 0503121, 0503168, 0503169 соблюдены.</w:t>
      </w:r>
    </w:p>
    <w:p w:rsidR="00922151" w:rsidRPr="001E4025" w:rsidRDefault="003F5ECA" w:rsidP="00052D7D">
      <w:pPr>
        <w:shd w:val="clear" w:color="auto" w:fill="FFFFFF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 xml:space="preserve">   </w:t>
      </w:r>
      <w:r w:rsidR="00922151" w:rsidRPr="001E4025">
        <w:rPr>
          <w:rFonts w:ascii="Times New Roman" w:hAnsi="Times New Roman" w:cs="Times New Roman"/>
          <w:sz w:val="24"/>
          <w:szCs w:val="24"/>
        </w:rPr>
        <w:t xml:space="preserve">При проверке увязки отчетных форм установлено, что контрольные соотношения между показателями Баланса (ф.0503130), Отчета о финансовых результатах деятельности (ф. 0503121) и Справки по заключению счетов бюджетного учета отчетного финансового года (ф.0503110) соблюдены. </w:t>
      </w:r>
    </w:p>
    <w:p w:rsidR="00052D7D" w:rsidRPr="001B5AAE" w:rsidRDefault="00052D7D" w:rsidP="00052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5AAE">
        <w:rPr>
          <w:rFonts w:ascii="Times New Roman" w:hAnsi="Times New Roman" w:cs="Times New Roman"/>
          <w:iCs/>
          <w:sz w:val="24"/>
          <w:szCs w:val="24"/>
        </w:rPr>
        <w:t xml:space="preserve">Пояснительная записка (ф. 0503160) </w:t>
      </w:r>
      <w:r w:rsidRPr="001B5AAE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пунктов 151-177 Инструкции 191н. При анализе форм</w:t>
      </w:r>
      <w:r>
        <w:rPr>
          <w:rFonts w:ascii="Times New Roman" w:hAnsi="Times New Roman" w:cs="Times New Roman"/>
          <w:sz w:val="24"/>
          <w:szCs w:val="24"/>
        </w:rPr>
        <w:t xml:space="preserve"> и таблиц</w:t>
      </w:r>
      <w:r w:rsidRPr="001B5AAE">
        <w:rPr>
          <w:rFonts w:ascii="Times New Roman" w:hAnsi="Times New Roman" w:cs="Times New Roman"/>
          <w:sz w:val="24"/>
          <w:szCs w:val="24"/>
        </w:rPr>
        <w:t xml:space="preserve">, представленных </w:t>
      </w:r>
      <w:r w:rsidRPr="001B5AAE">
        <w:rPr>
          <w:rFonts w:ascii="Times New Roman" w:hAnsi="Times New Roman" w:cs="Times New Roman"/>
          <w:iCs/>
          <w:sz w:val="24"/>
          <w:szCs w:val="24"/>
        </w:rPr>
        <w:t>в составе Пояснительной записки (ф. 0503160),</w:t>
      </w:r>
      <w:r w:rsidRPr="001B5AAE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052D7D" w:rsidRPr="001E4025" w:rsidRDefault="00052D7D" w:rsidP="00052D7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>Фактов, способных негативно повлиять на достоверность отчетности, не установлено.</w:t>
      </w:r>
    </w:p>
    <w:p w:rsidR="007D4F8C" w:rsidRDefault="007D4F8C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1EE" w:rsidRDefault="009F51EE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025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D6C85" w:rsidRDefault="007D6C85" w:rsidP="006B2CF9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В целом, годовая бюджетная отчетность </w:t>
      </w:r>
      <w:r w:rsidR="00271947" w:rsidRPr="001E4025">
        <w:rPr>
          <w:rFonts w:ascii="Times New Roman" w:hAnsi="Times New Roman" w:cs="Times New Roman"/>
        </w:rPr>
        <w:t>Финансового управления</w:t>
      </w:r>
      <w:r w:rsidRPr="001E4025">
        <w:rPr>
          <w:rFonts w:ascii="Times New Roman" w:hAnsi="Times New Roman" w:cs="Times New Roman"/>
          <w:bCs/>
        </w:rPr>
        <w:t xml:space="preserve"> муниципального образования «Жигаловский район» </w:t>
      </w:r>
      <w:r w:rsidRPr="001E4025">
        <w:rPr>
          <w:rFonts w:ascii="Times New Roman" w:hAnsi="Times New Roman" w:cs="Times New Roman"/>
        </w:rPr>
        <w:t>за 202</w:t>
      </w:r>
      <w:r w:rsidR="007D4F8C">
        <w:rPr>
          <w:rFonts w:ascii="Times New Roman" w:hAnsi="Times New Roman" w:cs="Times New Roman"/>
        </w:rPr>
        <w:t>1</w:t>
      </w:r>
      <w:r w:rsidRPr="001E4025">
        <w:rPr>
          <w:rFonts w:ascii="Times New Roman" w:hAnsi="Times New Roman" w:cs="Times New Roman"/>
        </w:rPr>
        <w:t xml:space="preserve"> год составлена и представлена в соответствии с  требованиями статьи 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191н. </w:t>
      </w:r>
    </w:p>
    <w:p w:rsidR="007D4F8C" w:rsidRPr="007D4F8C" w:rsidRDefault="007D4F8C" w:rsidP="007D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8C">
        <w:rPr>
          <w:rFonts w:ascii="Times New Roman" w:hAnsi="Times New Roman" w:cs="Times New Roman"/>
          <w:sz w:val="24"/>
          <w:szCs w:val="24"/>
        </w:rPr>
        <w:t xml:space="preserve">Показатели, отраженные в формах годовой бюджетной отчетности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 МО «Жигаловский район» </w:t>
      </w:r>
      <w:r w:rsidRPr="007D4F8C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F8C">
        <w:rPr>
          <w:rFonts w:ascii="Times New Roman" w:hAnsi="Times New Roman" w:cs="Times New Roman"/>
          <w:sz w:val="24"/>
          <w:szCs w:val="24"/>
        </w:rPr>
        <w:t xml:space="preserve"> год, представленные для внешней проверки на бумажном носителе аналогичны показателям форм годовой бюджетной отчетности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7D4F8C">
        <w:rPr>
          <w:rFonts w:ascii="Times New Roman" w:hAnsi="Times New Roman" w:cs="Times New Roman"/>
          <w:bCs/>
          <w:sz w:val="24"/>
          <w:szCs w:val="24"/>
        </w:rPr>
        <w:t xml:space="preserve"> МО «Жигаловский район» </w:t>
      </w:r>
      <w:r w:rsidRPr="007D4F8C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4F8C">
        <w:rPr>
          <w:rFonts w:ascii="Times New Roman" w:hAnsi="Times New Roman" w:cs="Times New Roman"/>
          <w:sz w:val="24"/>
          <w:szCs w:val="24"/>
        </w:rPr>
        <w:t xml:space="preserve"> год в программном комплексе «СВОД-Смарт».</w:t>
      </w: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Представленная для внешней проверки годовая бюджетная отчетность </w:t>
      </w:r>
      <w:r w:rsidR="00271947" w:rsidRPr="001E4025">
        <w:rPr>
          <w:rFonts w:ascii="Times New Roman" w:hAnsi="Times New Roman" w:cs="Times New Roman"/>
        </w:rPr>
        <w:t xml:space="preserve">Финансового управления </w:t>
      </w:r>
      <w:r w:rsidRPr="001E4025">
        <w:rPr>
          <w:rFonts w:ascii="Times New Roman" w:hAnsi="Times New Roman" w:cs="Times New Roman"/>
          <w:bCs/>
        </w:rPr>
        <w:t>МО «Жигаловский район» за 202</w:t>
      </w:r>
      <w:r w:rsidR="007D4F8C">
        <w:rPr>
          <w:rFonts w:ascii="Times New Roman" w:hAnsi="Times New Roman" w:cs="Times New Roman"/>
          <w:bCs/>
        </w:rPr>
        <w:t>1</w:t>
      </w:r>
      <w:r w:rsidRPr="001E4025">
        <w:rPr>
          <w:rFonts w:ascii="Times New Roman" w:hAnsi="Times New Roman" w:cs="Times New Roman"/>
          <w:bCs/>
        </w:rPr>
        <w:t xml:space="preserve"> год </w:t>
      </w:r>
      <w:r w:rsidRPr="001E4025">
        <w:rPr>
          <w:rFonts w:ascii="Times New Roman" w:hAnsi="Times New Roman" w:cs="Times New Roman"/>
        </w:rPr>
        <w:t xml:space="preserve">достоверно отражает финансовое положение главного </w:t>
      </w:r>
      <w:r w:rsidR="007D4F8C">
        <w:rPr>
          <w:rFonts w:ascii="Times New Roman" w:hAnsi="Times New Roman" w:cs="Times New Roman"/>
        </w:rPr>
        <w:t xml:space="preserve">администратора </w:t>
      </w:r>
      <w:r w:rsidRPr="001E4025">
        <w:rPr>
          <w:rFonts w:ascii="Times New Roman" w:hAnsi="Times New Roman" w:cs="Times New Roman"/>
        </w:rPr>
        <w:t xml:space="preserve">средств бюджета муниципального образования «Жигаловский район». </w:t>
      </w:r>
    </w:p>
    <w:p w:rsidR="0066730A" w:rsidRPr="001E4025" w:rsidRDefault="0066730A" w:rsidP="0017383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1E4025">
        <w:rPr>
          <w:rFonts w:ascii="Times New Roman" w:hAnsi="Times New Roman" w:cs="Times New Roman"/>
        </w:rPr>
        <w:t xml:space="preserve">Фактов искажений бюджетной отчетности, осуществления расходов, не предусмотренных бюджетом, в ходе проверки не установлено. </w:t>
      </w:r>
    </w:p>
    <w:p w:rsidR="0066730A" w:rsidRDefault="0066730A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36" w:rsidRPr="001E4025" w:rsidRDefault="00033C36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0A" w:rsidRPr="001E4025" w:rsidRDefault="0066730A" w:rsidP="006B2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17383C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66730A" w:rsidRPr="001E4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58FE">
        <w:rPr>
          <w:rFonts w:ascii="Times New Roman" w:hAnsi="Times New Roman" w:cs="Times New Roman"/>
          <w:sz w:val="24"/>
          <w:szCs w:val="24"/>
        </w:rPr>
        <w:t xml:space="preserve"> </w:t>
      </w:r>
      <w:r w:rsidR="0066730A" w:rsidRPr="001E4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Н.Н. Михина</w:t>
      </w:r>
      <w:r w:rsidR="00935507" w:rsidRPr="0093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507" w:rsidRPr="001E4025" w:rsidRDefault="00935507" w:rsidP="00935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2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            А.М. Рудых</w:t>
      </w:r>
    </w:p>
    <w:p w:rsidR="009F51EE" w:rsidRPr="001E4025" w:rsidRDefault="009F51EE" w:rsidP="00033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F51EE" w:rsidRPr="001E4025" w:rsidSect="006B2C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E50" w:rsidRDefault="00FC5E50" w:rsidP="00DF6C9F">
      <w:pPr>
        <w:spacing w:after="0" w:line="240" w:lineRule="auto"/>
      </w:pPr>
      <w:r>
        <w:separator/>
      </w:r>
    </w:p>
  </w:endnote>
  <w:endnote w:type="continuationSeparator" w:id="1">
    <w:p w:rsidR="00FC5E50" w:rsidRDefault="00FC5E50" w:rsidP="00DF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E50" w:rsidRDefault="00FC5E50" w:rsidP="00DF6C9F">
      <w:pPr>
        <w:spacing w:after="0" w:line="240" w:lineRule="auto"/>
      </w:pPr>
      <w:r>
        <w:separator/>
      </w:r>
    </w:p>
  </w:footnote>
  <w:footnote w:type="continuationSeparator" w:id="1">
    <w:p w:rsidR="00FC5E50" w:rsidRDefault="00FC5E50" w:rsidP="00DF6C9F">
      <w:pPr>
        <w:spacing w:after="0" w:line="240" w:lineRule="auto"/>
      </w:pPr>
      <w:r>
        <w:continuationSeparator/>
      </w:r>
    </w:p>
  </w:footnote>
  <w:footnote w:id="2">
    <w:p w:rsidR="00DF6C9F" w:rsidRDefault="00DF6C9F" w:rsidP="00DF6C9F">
      <w:pPr>
        <w:pStyle w:val="a9"/>
      </w:pPr>
      <w:r>
        <w:rPr>
          <w:rStyle w:val="ab"/>
        </w:rPr>
        <w:footnoteRef/>
      </w:r>
      <w:r>
        <w:t xml:space="preserve"> ФОТ – фонд оплаты труда</w:t>
      </w:r>
    </w:p>
  </w:footnote>
  <w:footnote w:id="3">
    <w:p w:rsidR="00DF6C9F" w:rsidRDefault="00DF6C9F" w:rsidP="00DF6C9F">
      <w:pPr>
        <w:pStyle w:val="a9"/>
      </w:pPr>
      <w:r>
        <w:rPr>
          <w:rStyle w:val="ab"/>
        </w:rPr>
        <w:footnoteRef/>
      </w:r>
      <w:r>
        <w:t xml:space="preserve"> Г (М) – государственных (муниципальных)</w:t>
      </w:r>
    </w:p>
  </w:footnote>
  <w:footnote w:id="4">
    <w:p w:rsidR="00DF6C9F" w:rsidRDefault="00DF6C9F" w:rsidP="00DF6C9F">
      <w:pPr>
        <w:pStyle w:val="a9"/>
      </w:pPr>
      <w:r>
        <w:rPr>
          <w:rStyle w:val="ab"/>
        </w:rPr>
        <w:footnoteRef/>
      </w:r>
      <w:r>
        <w:t xml:space="preserve"> ОСС - </w:t>
      </w:r>
      <w:r w:rsidRPr="006661C4">
        <w:t>обязательно</w:t>
      </w:r>
      <w:r>
        <w:t>е</w:t>
      </w:r>
      <w:r w:rsidRPr="006661C4">
        <w:t xml:space="preserve"> социально</w:t>
      </w:r>
      <w:r>
        <w:t>е</w:t>
      </w:r>
      <w:r w:rsidRPr="006661C4">
        <w:t xml:space="preserve"> страховани</w:t>
      </w:r>
      <w:r>
        <w:t>е</w:t>
      </w:r>
    </w:p>
  </w:footnote>
  <w:footnote w:id="5">
    <w:p w:rsidR="00DF6C9F" w:rsidRDefault="00DF6C9F" w:rsidP="00DF6C9F">
      <w:pPr>
        <w:pStyle w:val="a9"/>
      </w:pPr>
      <w:r>
        <w:rPr>
          <w:rStyle w:val="ab"/>
        </w:rPr>
        <w:footnoteRef/>
      </w:r>
      <w:r>
        <w:t xml:space="preserve"> ТРУ – товары, работы,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>
      <w:start w:val="1"/>
      <w:numFmt w:val="decimal"/>
      <w:lvlText w:val="%2."/>
      <w:lvlJc w:val="left"/>
      <w:pPr>
        <w:tabs>
          <w:tab w:val="num" w:pos="7241"/>
        </w:tabs>
        <w:ind w:left="7241" w:hanging="360"/>
      </w:pPr>
    </w:lvl>
    <w:lvl w:ilvl="2">
      <w:start w:val="1"/>
      <w:numFmt w:val="decimal"/>
      <w:lvlText w:val="%3."/>
      <w:lvlJc w:val="left"/>
      <w:pPr>
        <w:tabs>
          <w:tab w:val="num" w:pos="7601"/>
        </w:tabs>
        <w:ind w:left="7601" w:hanging="360"/>
      </w:pPr>
    </w:lvl>
    <w:lvl w:ilvl="3">
      <w:start w:val="1"/>
      <w:numFmt w:val="decimal"/>
      <w:lvlText w:val="%4."/>
      <w:lvlJc w:val="left"/>
      <w:pPr>
        <w:tabs>
          <w:tab w:val="num" w:pos="7961"/>
        </w:tabs>
        <w:ind w:left="7961" w:hanging="360"/>
      </w:pPr>
    </w:lvl>
    <w:lvl w:ilvl="4">
      <w:start w:val="1"/>
      <w:numFmt w:val="decimal"/>
      <w:lvlText w:val="%5."/>
      <w:lvlJc w:val="left"/>
      <w:pPr>
        <w:tabs>
          <w:tab w:val="num" w:pos="8321"/>
        </w:tabs>
        <w:ind w:left="8321" w:hanging="360"/>
      </w:pPr>
    </w:lvl>
    <w:lvl w:ilvl="5">
      <w:start w:val="1"/>
      <w:numFmt w:val="decimal"/>
      <w:lvlText w:val="%6."/>
      <w:lvlJc w:val="left"/>
      <w:pPr>
        <w:tabs>
          <w:tab w:val="num" w:pos="8681"/>
        </w:tabs>
        <w:ind w:left="8681" w:hanging="360"/>
      </w:pPr>
    </w:lvl>
    <w:lvl w:ilvl="6">
      <w:start w:val="1"/>
      <w:numFmt w:val="decimal"/>
      <w:lvlText w:val="%7."/>
      <w:lvlJc w:val="left"/>
      <w:pPr>
        <w:tabs>
          <w:tab w:val="num" w:pos="9041"/>
        </w:tabs>
        <w:ind w:left="9041" w:hanging="360"/>
      </w:pPr>
    </w:lvl>
    <w:lvl w:ilvl="7">
      <w:start w:val="1"/>
      <w:numFmt w:val="decimal"/>
      <w:lvlText w:val="%8."/>
      <w:lvlJc w:val="left"/>
      <w:pPr>
        <w:tabs>
          <w:tab w:val="num" w:pos="9401"/>
        </w:tabs>
        <w:ind w:left="9401" w:hanging="360"/>
      </w:pPr>
    </w:lvl>
    <w:lvl w:ilvl="8">
      <w:start w:val="1"/>
      <w:numFmt w:val="decimal"/>
      <w:lvlText w:val="%9."/>
      <w:lvlJc w:val="left"/>
      <w:pPr>
        <w:tabs>
          <w:tab w:val="num" w:pos="9761"/>
        </w:tabs>
        <w:ind w:left="9761" w:hanging="360"/>
      </w:pPr>
    </w:lvl>
  </w:abstractNum>
  <w:abstractNum w:abstractNumId="1">
    <w:nsid w:val="02D96215"/>
    <w:multiLevelType w:val="hybridMultilevel"/>
    <w:tmpl w:val="FAFAE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D35F7D"/>
    <w:multiLevelType w:val="hybridMultilevel"/>
    <w:tmpl w:val="6FC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62A"/>
    <w:multiLevelType w:val="multilevel"/>
    <w:tmpl w:val="9000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93CAC"/>
    <w:rsid w:val="00022B35"/>
    <w:rsid w:val="00033C36"/>
    <w:rsid w:val="0003510A"/>
    <w:rsid w:val="00037AD6"/>
    <w:rsid w:val="0004082C"/>
    <w:rsid w:val="000418ED"/>
    <w:rsid w:val="00052D7D"/>
    <w:rsid w:val="00094070"/>
    <w:rsid w:val="000A17EE"/>
    <w:rsid w:val="000B54C8"/>
    <w:rsid w:val="000E416D"/>
    <w:rsid w:val="000F269C"/>
    <w:rsid w:val="000F5884"/>
    <w:rsid w:val="00100A98"/>
    <w:rsid w:val="00105F43"/>
    <w:rsid w:val="00115B58"/>
    <w:rsid w:val="00116553"/>
    <w:rsid w:val="00140365"/>
    <w:rsid w:val="0017383C"/>
    <w:rsid w:val="001A2FDA"/>
    <w:rsid w:val="001A6984"/>
    <w:rsid w:val="001A76D8"/>
    <w:rsid w:val="001B5AAE"/>
    <w:rsid w:val="001E28F9"/>
    <w:rsid w:val="001E4025"/>
    <w:rsid w:val="002020BF"/>
    <w:rsid w:val="0020364A"/>
    <w:rsid w:val="00210283"/>
    <w:rsid w:val="002121B5"/>
    <w:rsid w:val="00220EF7"/>
    <w:rsid w:val="002351EE"/>
    <w:rsid w:val="002413D8"/>
    <w:rsid w:val="00243300"/>
    <w:rsid w:val="00264AF7"/>
    <w:rsid w:val="00267235"/>
    <w:rsid w:val="00271947"/>
    <w:rsid w:val="00275D5D"/>
    <w:rsid w:val="002843EB"/>
    <w:rsid w:val="002A3D85"/>
    <w:rsid w:val="002A725E"/>
    <w:rsid w:val="002B290D"/>
    <w:rsid w:val="002C22E2"/>
    <w:rsid w:val="002C3460"/>
    <w:rsid w:val="0030005D"/>
    <w:rsid w:val="00305B0A"/>
    <w:rsid w:val="00335162"/>
    <w:rsid w:val="00391CE9"/>
    <w:rsid w:val="00393CAC"/>
    <w:rsid w:val="003A6C5A"/>
    <w:rsid w:val="003B3400"/>
    <w:rsid w:val="003B393D"/>
    <w:rsid w:val="003D60E7"/>
    <w:rsid w:val="003D6C22"/>
    <w:rsid w:val="003F5ECA"/>
    <w:rsid w:val="00407705"/>
    <w:rsid w:val="004202E6"/>
    <w:rsid w:val="0045061E"/>
    <w:rsid w:val="00482C98"/>
    <w:rsid w:val="0048363A"/>
    <w:rsid w:val="00484FFA"/>
    <w:rsid w:val="0050521B"/>
    <w:rsid w:val="00506E3B"/>
    <w:rsid w:val="0051648F"/>
    <w:rsid w:val="00525687"/>
    <w:rsid w:val="00525E1F"/>
    <w:rsid w:val="00544B4E"/>
    <w:rsid w:val="00554D86"/>
    <w:rsid w:val="00567C88"/>
    <w:rsid w:val="005832AC"/>
    <w:rsid w:val="00583EFB"/>
    <w:rsid w:val="005875AB"/>
    <w:rsid w:val="005B3D9F"/>
    <w:rsid w:val="0060103B"/>
    <w:rsid w:val="006056FB"/>
    <w:rsid w:val="00606037"/>
    <w:rsid w:val="00613C2A"/>
    <w:rsid w:val="006229F7"/>
    <w:rsid w:val="006500BB"/>
    <w:rsid w:val="00666563"/>
    <w:rsid w:val="00666650"/>
    <w:rsid w:val="0066730A"/>
    <w:rsid w:val="00674543"/>
    <w:rsid w:val="006B2CF9"/>
    <w:rsid w:val="006D1FC6"/>
    <w:rsid w:val="006F3302"/>
    <w:rsid w:val="0072336D"/>
    <w:rsid w:val="00790507"/>
    <w:rsid w:val="007910B2"/>
    <w:rsid w:val="007A4B4A"/>
    <w:rsid w:val="007C5304"/>
    <w:rsid w:val="007D4F8C"/>
    <w:rsid w:val="007D6C85"/>
    <w:rsid w:val="007F0A46"/>
    <w:rsid w:val="008001F3"/>
    <w:rsid w:val="008271AC"/>
    <w:rsid w:val="008432E6"/>
    <w:rsid w:val="008544E5"/>
    <w:rsid w:val="00887A13"/>
    <w:rsid w:val="008968F7"/>
    <w:rsid w:val="008B233B"/>
    <w:rsid w:val="008B4EAC"/>
    <w:rsid w:val="008F09F6"/>
    <w:rsid w:val="00906AC3"/>
    <w:rsid w:val="00922151"/>
    <w:rsid w:val="009232B0"/>
    <w:rsid w:val="00924BD7"/>
    <w:rsid w:val="00935507"/>
    <w:rsid w:val="0094032D"/>
    <w:rsid w:val="009579C6"/>
    <w:rsid w:val="009671C4"/>
    <w:rsid w:val="00996328"/>
    <w:rsid w:val="009C4CF7"/>
    <w:rsid w:val="009D4FCA"/>
    <w:rsid w:val="009D5F6F"/>
    <w:rsid w:val="009F51EE"/>
    <w:rsid w:val="00A32181"/>
    <w:rsid w:val="00A524F8"/>
    <w:rsid w:val="00A76162"/>
    <w:rsid w:val="00A764E5"/>
    <w:rsid w:val="00A7783F"/>
    <w:rsid w:val="00A86E45"/>
    <w:rsid w:val="00AA0274"/>
    <w:rsid w:val="00AA0A26"/>
    <w:rsid w:val="00AF1D0A"/>
    <w:rsid w:val="00B03771"/>
    <w:rsid w:val="00B07E6E"/>
    <w:rsid w:val="00B56D68"/>
    <w:rsid w:val="00B70767"/>
    <w:rsid w:val="00B74024"/>
    <w:rsid w:val="00B86044"/>
    <w:rsid w:val="00B90A89"/>
    <w:rsid w:val="00B9226F"/>
    <w:rsid w:val="00B933D0"/>
    <w:rsid w:val="00B96A68"/>
    <w:rsid w:val="00BC366E"/>
    <w:rsid w:val="00BF5FD7"/>
    <w:rsid w:val="00BF767C"/>
    <w:rsid w:val="00C01360"/>
    <w:rsid w:val="00C05DBC"/>
    <w:rsid w:val="00C366E1"/>
    <w:rsid w:val="00C51833"/>
    <w:rsid w:val="00C7347B"/>
    <w:rsid w:val="00C73FDF"/>
    <w:rsid w:val="00C969D9"/>
    <w:rsid w:val="00C97EA0"/>
    <w:rsid w:val="00CA62E4"/>
    <w:rsid w:val="00CD1569"/>
    <w:rsid w:val="00CE60C8"/>
    <w:rsid w:val="00CF1AA8"/>
    <w:rsid w:val="00CF5161"/>
    <w:rsid w:val="00D07B98"/>
    <w:rsid w:val="00D20D7C"/>
    <w:rsid w:val="00D249A6"/>
    <w:rsid w:val="00D34E89"/>
    <w:rsid w:val="00D44B32"/>
    <w:rsid w:val="00D558FE"/>
    <w:rsid w:val="00D651CD"/>
    <w:rsid w:val="00DA09E2"/>
    <w:rsid w:val="00DA5030"/>
    <w:rsid w:val="00DE1C2C"/>
    <w:rsid w:val="00DF6C9F"/>
    <w:rsid w:val="00DF6CC0"/>
    <w:rsid w:val="00E01C75"/>
    <w:rsid w:val="00E27C5E"/>
    <w:rsid w:val="00E82AAC"/>
    <w:rsid w:val="00E86531"/>
    <w:rsid w:val="00EA512D"/>
    <w:rsid w:val="00EA654D"/>
    <w:rsid w:val="00EB03C5"/>
    <w:rsid w:val="00EE733F"/>
    <w:rsid w:val="00EF6B21"/>
    <w:rsid w:val="00F1218A"/>
    <w:rsid w:val="00F31E5F"/>
    <w:rsid w:val="00F34411"/>
    <w:rsid w:val="00F5037F"/>
    <w:rsid w:val="00F539D1"/>
    <w:rsid w:val="00F90B8D"/>
    <w:rsid w:val="00F94616"/>
    <w:rsid w:val="00F955D0"/>
    <w:rsid w:val="00FB57A9"/>
    <w:rsid w:val="00FC5E50"/>
    <w:rsid w:val="00FC6DC8"/>
    <w:rsid w:val="00FE0D4E"/>
    <w:rsid w:val="00FF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1F"/>
  </w:style>
  <w:style w:type="paragraph" w:styleId="1">
    <w:name w:val="heading 1"/>
    <w:basedOn w:val="a"/>
    <w:next w:val="a"/>
    <w:link w:val="10"/>
    <w:qFormat/>
    <w:rsid w:val="00393C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393CAC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393CAC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CA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93CA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393CA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uiPriority w:val="99"/>
    <w:rsid w:val="0039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9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D60E7"/>
    <w:rPr>
      <w:color w:val="106BBE"/>
    </w:rPr>
  </w:style>
  <w:style w:type="paragraph" w:customStyle="1" w:styleId="a6">
    <w:name w:val="Заголовок ЭР (правое окно)"/>
    <w:basedOn w:val="a"/>
    <w:next w:val="a"/>
    <w:uiPriority w:val="99"/>
    <w:rsid w:val="003D60E7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3D60E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A2FDA"/>
    <w:pPr>
      <w:ind w:left="720"/>
      <w:contextualSpacing/>
    </w:pPr>
  </w:style>
  <w:style w:type="paragraph" w:styleId="a9">
    <w:name w:val="footnote text"/>
    <w:basedOn w:val="a"/>
    <w:link w:val="aa"/>
    <w:rsid w:val="00EA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rsid w:val="00EA65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9F51E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01">
    <w:name w:val="fontstyle01"/>
    <w:rsid w:val="00E82A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b">
    <w:name w:val="footnote reference"/>
    <w:rsid w:val="00DF6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50313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09900.1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4570-7FC3-458E-B730-6EB40EB8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2930</Words>
  <Characters>16706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Контрольно-счетная комиссия  муниципального образования</vt:lpstr>
    </vt:vector>
  </TitlesOfParts>
  <Company>Microsoft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КСП-2</cp:lastModifiedBy>
  <cp:revision>41</cp:revision>
  <cp:lastPrinted>2022-03-31T07:54:00Z</cp:lastPrinted>
  <dcterms:created xsi:type="dcterms:W3CDTF">2022-03-25T02:24:00Z</dcterms:created>
  <dcterms:modified xsi:type="dcterms:W3CDTF">2022-03-31T08:26:00Z</dcterms:modified>
</cp:coreProperties>
</file>