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C36511" w:rsidP="00774830">
      <w:pPr>
        <w:pStyle w:val="a3"/>
        <w:tabs>
          <w:tab w:val="left" w:pos="0"/>
        </w:tabs>
        <w:autoSpaceDE/>
        <w:autoSpaceDN/>
        <w:spacing w:after="0"/>
        <w:ind w:firstLine="567"/>
        <w:jc w:val="both"/>
        <w:rPr>
          <w:sz w:val="24"/>
          <w:szCs w:val="24"/>
        </w:rPr>
      </w:pPr>
      <w:r>
        <w:rPr>
          <w:sz w:val="24"/>
          <w:szCs w:val="24"/>
        </w:rPr>
        <w:t>22</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F7EA9">
        <w:rPr>
          <w:sz w:val="24"/>
          <w:szCs w:val="24"/>
        </w:rPr>
        <w:t>5</w:t>
      </w:r>
      <w:r w:rsidR="00C36511">
        <w:rPr>
          <w:sz w:val="24"/>
          <w:szCs w:val="24"/>
        </w:rPr>
        <w:t>2</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4602D">
        <w:t>Петровского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A4602D">
        <w:t>Петровского</w:t>
      </w:r>
      <w:r w:rsidR="0000549E">
        <w:t xml:space="preserve"> сельского поселения</w:t>
      </w:r>
      <w:r w:rsidR="00462578" w:rsidRPr="00A621A3">
        <w:t xml:space="preserve"> «</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4602D">
        <w:t>Петровском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640ADE">
        <w:t>7</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14</w:t>
      </w:r>
      <w:r w:rsidR="00BF0BE8" w:rsidRPr="00B9579E">
        <w:rPr>
          <w:sz w:val="24"/>
          <w:szCs w:val="24"/>
        </w:rPr>
        <w:t>.11.202</w:t>
      </w:r>
      <w:r w:rsidR="00C36511">
        <w:rPr>
          <w:sz w:val="24"/>
          <w:szCs w:val="24"/>
        </w:rPr>
        <w:t>2</w:t>
      </w:r>
      <w:r w:rsidR="00BF0BE8" w:rsidRPr="00B9579E">
        <w:rPr>
          <w:sz w:val="24"/>
          <w:szCs w:val="24"/>
        </w:rPr>
        <w:t xml:space="preserve">г. (вхд. № </w:t>
      </w:r>
      <w:r w:rsidR="00C36511">
        <w:rPr>
          <w:sz w:val="24"/>
          <w:szCs w:val="24"/>
        </w:rPr>
        <w:t>121</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22, 23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A4602D">
        <w:rPr>
          <w:sz w:val="24"/>
          <w:szCs w:val="24"/>
        </w:rPr>
        <w:t>Петровском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A4602D">
        <w:rPr>
          <w:sz w:val="24"/>
          <w:szCs w:val="24"/>
        </w:rPr>
        <w:t>Петровского</w:t>
      </w:r>
      <w:r w:rsidR="001D1F44">
        <w:rPr>
          <w:sz w:val="24"/>
          <w:szCs w:val="24"/>
        </w:rPr>
        <w:t xml:space="preserve"> сельского поселения от </w:t>
      </w:r>
      <w:r w:rsidR="00640ADE">
        <w:rPr>
          <w:sz w:val="24"/>
          <w:szCs w:val="24"/>
        </w:rPr>
        <w:t>30</w:t>
      </w:r>
      <w:r w:rsidR="001D1F44">
        <w:rPr>
          <w:sz w:val="24"/>
          <w:szCs w:val="24"/>
        </w:rPr>
        <w:t>.</w:t>
      </w:r>
      <w:r w:rsidR="00640ADE">
        <w:rPr>
          <w:sz w:val="24"/>
          <w:szCs w:val="24"/>
        </w:rPr>
        <w:t>1</w:t>
      </w:r>
      <w:r w:rsidR="001D1F44">
        <w:rPr>
          <w:sz w:val="24"/>
          <w:szCs w:val="24"/>
        </w:rPr>
        <w:t xml:space="preserve">0.2020 № </w:t>
      </w:r>
      <w:r w:rsidR="00640ADE">
        <w:rPr>
          <w:sz w:val="24"/>
          <w:szCs w:val="24"/>
        </w:rPr>
        <w:t>85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A4602D">
        <w:rPr>
          <w:sz w:val="24"/>
          <w:szCs w:val="24"/>
        </w:rPr>
        <w:t>Петровского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A4602D">
        <w:t>Петровского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A4602D">
        <w:t>Петровского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A4602D">
        <w:t>Петровского</w:t>
      </w:r>
      <w:r>
        <w:t xml:space="preserve"> сельского поселения от </w:t>
      </w:r>
      <w:r w:rsidR="00652720">
        <w:t>26</w:t>
      </w:r>
      <w:r>
        <w:t>.1</w:t>
      </w:r>
      <w:r w:rsidR="00652720">
        <w:t>0</w:t>
      </w:r>
      <w:r>
        <w:t>.202</w:t>
      </w:r>
      <w:r w:rsidR="000A2EE7">
        <w:t>2</w:t>
      </w:r>
      <w:r>
        <w:t xml:space="preserve"> №</w:t>
      </w:r>
      <w:r w:rsidR="000A2EE7">
        <w:t xml:space="preserve"> 41/2</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A4602D">
        <w:t>Петровского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A4602D">
        <w:t>Петровского</w:t>
      </w:r>
      <w:r w:rsidR="00EC58A1">
        <w:t xml:space="preserve"> сельского поселения от </w:t>
      </w:r>
      <w:r w:rsidR="000A2EE7">
        <w:t>26</w:t>
      </w:r>
      <w:r w:rsidR="00EC58A1">
        <w:t>.1</w:t>
      </w:r>
      <w:r w:rsidR="00652720">
        <w:t>0</w:t>
      </w:r>
      <w:r w:rsidR="00EC58A1">
        <w:t>.202</w:t>
      </w:r>
      <w:r w:rsidR="000A2EE7">
        <w:t>2</w:t>
      </w:r>
      <w:r w:rsidR="00EC58A1">
        <w:t xml:space="preserve"> № </w:t>
      </w:r>
      <w:r w:rsidR="000A2EE7">
        <w:t>41/1</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DC7C59">
        <w:t>Петровского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E8288D" w:rsidP="000A2EE7">
      <w:pPr>
        <w:ind w:firstLine="567"/>
        <w:jc w:val="both"/>
        <w:rPr>
          <w:bCs/>
          <w:i/>
        </w:rPr>
      </w:pPr>
      <w:r w:rsidRPr="003F1064">
        <w:rPr>
          <w:i/>
        </w:rPr>
        <w:t xml:space="preserve">1. </w:t>
      </w:r>
      <w:bookmarkStart w:id="3" w:name="sub_184202"/>
      <w:r w:rsidR="009D66F8" w:rsidRPr="00E8288D">
        <w:rPr>
          <w:i/>
        </w:rPr>
        <w:t xml:space="preserve">В Реестре источников доходов бюджета </w:t>
      </w:r>
      <w:r w:rsidR="00A4602D">
        <w:rPr>
          <w:i/>
        </w:rPr>
        <w:t>Петровского</w:t>
      </w:r>
      <w:r w:rsidR="009D66F8" w:rsidRPr="00E8288D">
        <w:rPr>
          <w:i/>
        </w:rPr>
        <w:t xml:space="preserve"> сельского поселения </w:t>
      </w:r>
      <w:r w:rsidR="00C36511">
        <w:rPr>
          <w:i/>
        </w:rPr>
        <w:t>на 202</w:t>
      </w:r>
      <w:r w:rsidR="000A2EE7">
        <w:rPr>
          <w:i/>
        </w:rPr>
        <w:t>3</w:t>
      </w:r>
      <w:r w:rsidR="00C36511">
        <w:rPr>
          <w:i/>
        </w:rPr>
        <w:t xml:space="preserve"> год и плановый период 2024 и 2025 годов</w:t>
      </w:r>
      <w:r w:rsidR="009D66F8" w:rsidRPr="00E8288D">
        <w:rPr>
          <w:i/>
        </w:rPr>
        <w:t xml:space="preserve">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D964FC">
        <w:rPr>
          <w:i/>
          <w:u w:val="single"/>
        </w:rPr>
        <w:t>0,00</w:t>
      </w:r>
      <w:r w:rsidR="000A2EE7">
        <w:rPr>
          <w:i/>
          <w:u w:val="single"/>
        </w:rPr>
        <w:t>4</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0A2EE7">
        <w:rPr>
          <w:i/>
        </w:rPr>
        <w:t>3</w:t>
      </w:r>
      <w:r w:rsidR="009D66F8" w:rsidRPr="000F043A">
        <w:rPr>
          <w:i/>
        </w:rPr>
        <w:t xml:space="preserve"> год и на плановый период 202</w:t>
      </w:r>
      <w:r w:rsidR="000A2EE7">
        <w:rPr>
          <w:i/>
        </w:rPr>
        <w:t>4</w:t>
      </w:r>
      <w:r w:rsidR="009D66F8" w:rsidRPr="000F043A">
        <w:rPr>
          <w:i/>
        </w:rPr>
        <w:t xml:space="preserve"> и 202</w:t>
      </w:r>
      <w:r w:rsidR="000A2EE7">
        <w:rPr>
          <w:i/>
        </w:rPr>
        <w:t>5</w:t>
      </w:r>
      <w:r w:rsidR="009D66F8" w:rsidRPr="000F043A">
        <w:rPr>
          <w:i/>
        </w:rPr>
        <w:t xml:space="preserve"> годов» дифференцированный нормативов отчислений в бюджет </w:t>
      </w:r>
      <w:r w:rsidR="00A4602D">
        <w:rPr>
          <w:i/>
        </w:rPr>
        <w:t>Петровского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0A2EE7">
        <w:rPr>
          <w:i/>
          <w:u w:val="single"/>
        </w:rPr>
        <w:t>18</w:t>
      </w:r>
      <w:r w:rsidR="009D66F8" w:rsidRPr="002E2D37">
        <w:rPr>
          <w:i/>
          <w:u w:val="single"/>
        </w:rPr>
        <w:t>%</w:t>
      </w:r>
      <w:r w:rsidR="009D66F8" w:rsidRPr="000F043A">
        <w:rPr>
          <w:bCs/>
          <w:i/>
        </w:rPr>
        <w:t>.</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A4602D">
        <w:t>Петровского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A4602D">
        <w:t>Петровского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Pr>
          <w:b/>
          <w:bCs/>
        </w:rPr>
        <w:t>13 038,3</w:t>
      </w:r>
      <w:r w:rsidRPr="0072095E">
        <w:rPr>
          <w:b/>
          <w:bCs/>
        </w:rPr>
        <w:t xml:space="preserve"> тыс.рублей,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Pr>
          <w:bCs/>
        </w:rPr>
        <w:t>12 478,6</w:t>
      </w:r>
      <w:r w:rsidRPr="008B11FD">
        <w:rPr>
          <w:bCs/>
        </w:rPr>
        <w:t xml:space="preserve"> тыс.рублей;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Pr>
          <w:b/>
          <w:bCs/>
          <w:color w:val="auto"/>
        </w:rPr>
        <w:t>13 059,2</w:t>
      </w:r>
      <w:r w:rsidRPr="0072095E">
        <w:rPr>
          <w:b/>
          <w:bCs/>
          <w:color w:val="auto"/>
        </w:rPr>
        <w:t xml:space="preserve"> тыс.рублей;</w:t>
      </w:r>
    </w:p>
    <w:p w:rsidR="0051522B" w:rsidRPr="0072095E" w:rsidRDefault="0051522B" w:rsidP="0051522B">
      <w:pPr>
        <w:ind w:firstLine="567"/>
        <w:jc w:val="both"/>
      </w:pPr>
      <w:r w:rsidRPr="0072095E">
        <w:rPr>
          <w:b/>
          <w:bCs/>
        </w:rPr>
        <w:t xml:space="preserve">- размер дефицита бюджета в сумме </w:t>
      </w:r>
      <w:r>
        <w:rPr>
          <w:b/>
          <w:bCs/>
        </w:rPr>
        <w:t>20,9</w:t>
      </w:r>
      <w:r w:rsidRPr="0072095E">
        <w:rPr>
          <w:b/>
          <w:bCs/>
        </w:rPr>
        <w:t xml:space="preserve"> тыс.рублей,</w:t>
      </w:r>
      <w:r>
        <w:rPr>
          <w:b/>
          <w:bCs/>
        </w:rPr>
        <w:t xml:space="preserve"> </w:t>
      </w:r>
      <w:r w:rsidRPr="0072095E">
        <w:rPr>
          <w:b/>
          <w:bCs/>
        </w:rPr>
        <w:t xml:space="preserve">или </w:t>
      </w:r>
      <w:r>
        <w:rPr>
          <w:b/>
          <w:bCs/>
        </w:rPr>
        <w:t>3,73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Pr>
          <w:b/>
        </w:rPr>
        <w:t>10 386,5</w:t>
      </w:r>
      <w:r w:rsidRPr="0072095E">
        <w:rPr>
          <w:b/>
        </w:rPr>
        <w:t xml:space="preserve"> тыс.рублей,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t>9800</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Pr>
          <w:b/>
        </w:rPr>
        <w:t xml:space="preserve">10 408,4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Pr>
          <w:b/>
        </w:rPr>
        <w:t>248,2</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Pr>
          <w:b/>
          <w:bCs/>
        </w:rPr>
        <w:t>21,9 тыс. рублей, или 3,73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Pr>
          <w:b/>
        </w:rPr>
        <w:t xml:space="preserve">10 544,6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t>9938,7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Pr>
          <w:b/>
        </w:rPr>
        <w:t>10 567,3</w:t>
      </w:r>
      <w:r w:rsidRPr="0072095E">
        <w:rPr>
          <w:b/>
        </w:rPr>
        <w:t xml:space="preserve"> тыс. рублей, в том числе условно утвержденные расходы в сумме </w:t>
      </w:r>
      <w:r w:rsidR="00D80684">
        <w:rPr>
          <w:b/>
        </w:rPr>
        <w:t>504</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Pr>
          <w:b/>
          <w:bCs/>
        </w:rPr>
        <w:t xml:space="preserve">22,7 </w:t>
      </w:r>
      <w:r w:rsidRPr="0072095E">
        <w:rPr>
          <w:b/>
          <w:bCs/>
        </w:rPr>
        <w:t xml:space="preserve">тыс. рублей, или </w:t>
      </w:r>
      <w:r>
        <w:rPr>
          <w:b/>
          <w:bCs/>
        </w:rPr>
        <w:t>3,75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 xml:space="preserve">(пункт 19)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4602D">
        <w:rPr>
          <w:b w:val="0"/>
          <w:sz w:val="24"/>
          <w:szCs w:val="24"/>
        </w:rPr>
        <w:t>Петровского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897641">
        <w:rPr>
          <w:b w:val="0"/>
          <w:sz w:val="24"/>
          <w:szCs w:val="24"/>
        </w:rPr>
        <w:t>20,9</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A4602D">
        <w:rPr>
          <w:b w:val="0"/>
          <w:sz w:val="24"/>
          <w:szCs w:val="24"/>
        </w:rPr>
        <w:t>Петровского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897641">
        <w:rPr>
          <w:b w:val="0"/>
          <w:sz w:val="24"/>
          <w:szCs w:val="24"/>
        </w:rPr>
        <w:t>42</w:t>
      </w:r>
      <w:r w:rsidR="00F06714">
        <w:rPr>
          <w:b w:val="0"/>
          <w:sz w:val="24"/>
          <w:szCs w:val="24"/>
        </w:rPr>
        <w:t>,8</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65,5</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 xml:space="preserve">(пункт 16)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897641">
        <w:t>3</w:t>
      </w:r>
      <w:r w:rsidR="005F1711" w:rsidRPr="005E06FA">
        <w:t>-202</w:t>
      </w:r>
      <w:r w:rsidR="00897641">
        <w:t>5</w:t>
      </w:r>
      <w:r w:rsidR="005F1711" w:rsidRPr="005E06FA">
        <w:t xml:space="preserve"> годы в размере </w:t>
      </w:r>
      <w:r w:rsidR="00897641">
        <w:t>144</w:t>
      </w:r>
      <w:r w:rsidR="005F1711" w:rsidRPr="005E06FA">
        <w:t xml:space="preserve">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18)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C4213F">
        <w:rPr>
          <w:color w:val="000000"/>
        </w:rPr>
        <w:t>150,7</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C4213F">
        <w:rPr>
          <w:color w:val="000000"/>
        </w:rPr>
        <w:t>167,5</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C4213F">
        <w:rPr>
          <w:color w:val="000000"/>
        </w:rPr>
        <w:t>176,9</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 xml:space="preserve">(пункт 17)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A4602D">
        <w:rPr>
          <w:b w:val="0"/>
          <w:sz w:val="24"/>
          <w:szCs w:val="24"/>
        </w:rPr>
        <w:t>Петровским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t>Петровского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t>Петровского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545,3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692,3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559,7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586,5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605,9</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7945,3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14472,8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12478,6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pPr>
            <w:r>
              <w:t>9938,7</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rPr>
                <w:b/>
              </w:rPr>
            </w:pPr>
            <w:r>
              <w:rPr>
                <w:b/>
              </w:rPr>
              <w:t>8490,6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671963">
            <w:pPr>
              <w:ind w:left="-108" w:right="-108"/>
              <w:jc w:val="center"/>
              <w:rPr>
                <w:b/>
              </w:rPr>
            </w:pPr>
            <w:r>
              <w:rPr>
                <w:b/>
              </w:rPr>
              <w:t>15165,1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rPr>
                <w:b/>
              </w:rPr>
            </w:pPr>
            <w:r>
              <w:rPr>
                <w:b/>
              </w:rPr>
              <w:t>13038,3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rPr>
                <w:b/>
              </w:rPr>
            </w:pPr>
            <w:r>
              <w:rPr>
                <w:b/>
              </w:rPr>
              <w:t>10386,5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jc w:val="center"/>
              <w:rPr>
                <w:b/>
              </w:rPr>
            </w:pPr>
            <w:r>
              <w:rPr>
                <w:b/>
              </w:rPr>
              <w:t>10544,6</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t>Петровского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775FF4">
        <w:rPr>
          <w:bCs/>
          <w:color w:val="auto"/>
        </w:rPr>
        <w:t>15165,1</w:t>
      </w:r>
      <w:r w:rsidRPr="00AD5AAD">
        <w:rPr>
          <w:bCs/>
          <w:color w:val="auto"/>
        </w:rPr>
        <w:t xml:space="preserve"> тыс. рублей, что на </w:t>
      </w:r>
      <w:r w:rsidR="00775FF4">
        <w:rPr>
          <w:bCs/>
          <w:color w:val="auto"/>
        </w:rPr>
        <w:t>6674,5</w:t>
      </w:r>
      <w:r w:rsidRPr="00AD5AAD">
        <w:rPr>
          <w:bCs/>
          <w:color w:val="auto"/>
        </w:rPr>
        <w:t xml:space="preserve"> </w:t>
      </w:r>
      <w:r w:rsidRPr="00AD5AAD">
        <w:rPr>
          <w:color w:val="auto"/>
        </w:rPr>
        <w:t>тыс.</w:t>
      </w:r>
      <w:r>
        <w:rPr>
          <w:color w:val="auto"/>
        </w:rPr>
        <w:t xml:space="preserve"> </w:t>
      </w:r>
      <w:r w:rsidRPr="00AD5AAD">
        <w:rPr>
          <w:color w:val="auto"/>
        </w:rPr>
        <w:t>рублей (+</w:t>
      </w:r>
      <w:r w:rsidR="00775FF4">
        <w:rPr>
          <w:color w:val="auto"/>
        </w:rPr>
        <w:t>78,6</w:t>
      </w:r>
      <w:r w:rsidRPr="00AD5AAD">
        <w:rPr>
          <w:color w:val="auto"/>
        </w:rPr>
        <w:t>%) больше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775FF4">
        <w:rPr>
          <w:bCs/>
          <w:color w:val="auto"/>
        </w:rPr>
        <w:t>13038,3</w:t>
      </w:r>
      <w:r w:rsidRPr="00AD5AAD">
        <w:rPr>
          <w:bCs/>
          <w:color w:val="auto"/>
        </w:rPr>
        <w:t xml:space="preserve"> тыс.</w:t>
      </w:r>
      <w:r>
        <w:rPr>
          <w:bCs/>
          <w:color w:val="auto"/>
        </w:rPr>
        <w:t xml:space="preserve"> </w:t>
      </w:r>
      <w:r w:rsidRPr="00AD5AAD">
        <w:rPr>
          <w:color w:val="auto"/>
        </w:rPr>
        <w:t xml:space="preserve">рублей, что на </w:t>
      </w:r>
      <w:r w:rsidR="00775FF4">
        <w:rPr>
          <w:color w:val="auto"/>
        </w:rPr>
        <w:t>2126,8</w:t>
      </w:r>
      <w:r w:rsidRPr="00AD5AAD">
        <w:rPr>
          <w:color w:val="auto"/>
        </w:rPr>
        <w:t xml:space="preserve"> тыс. рублей (-</w:t>
      </w:r>
      <w:r w:rsidR="00775FF4">
        <w:rPr>
          <w:color w:val="auto"/>
        </w:rPr>
        <w:t>14</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775FF4">
        <w:rPr>
          <w:color w:val="auto"/>
        </w:rPr>
        <w:t>559,7</w:t>
      </w:r>
      <w:r w:rsidRPr="00AD5AAD">
        <w:rPr>
          <w:color w:val="auto"/>
        </w:rPr>
        <w:t xml:space="preserve"> тыс. рублей, что на </w:t>
      </w:r>
      <w:r w:rsidR="00775FF4">
        <w:rPr>
          <w:color w:val="auto"/>
        </w:rPr>
        <w:t>132,6</w:t>
      </w:r>
      <w:r w:rsidRPr="00AD5AAD">
        <w:rPr>
          <w:color w:val="auto"/>
        </w:rPr>
        <w:t xml:space="preserve"> </w:t>
      </w:r>
      <w:r>
        <w:rPr>
          <w:color w:val="auto"/>
        </w:rPr>
        <w:t>тыс. рублей (-</w:t>
      </w:r>
      <w:r w:rsidR="00775FF4">
        <w:rPr>
          <w:color w:val="auto"/>
        </w:rPr>
        <w:t>19,2</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775FF4">
        <w:t>10386,5</w:t>
      </w:r>
      <w:r w:rsidRPr="00AD5AAD">
        <w:t xml:space="preserve"> тыс. рублей, что на </w:t>
      </w:r>
      <w:r w:rsidR="00775FF4">
        <w:t>2651,8</w:t>
      </w:r>
      <w:r w:rsidRPr="00AD5AAD">
        <w:t xml:space="preserve"> тыс. рублей (-</w:t>
      </w:r>
      <w:r w:rsidR="00775FF4">
        <w:t>20,3</w:t>
      </w:r>
      <w:r w:rsidRPr="00AD5AAD">
        <w:t>%) меньше прогнозируемых поступлений в 202</w:t>
      </w:r>
      <w:r>
        <w:t>3</w:t>
      </w:r>
      <w:r w:rsidRPr="00AD5AAD">
        <w:t xml:space="preserve"> году, налоговые и неналоговые доходы составят </w:t>
      </w:r>
      <w:r w:rsidR="00775FF4">
        <w:t>586,5</w:t>
      </w:r>
      <w:r w:rsidRPr="00AD5AAD">
        <w:t xml:space="preserve"> тыс.</w:t>
      </w:r>
      <w:r>
        <w:t xml:space="preserve"> </w:t>
      </w:r>
      <w:r w:rsidRPr="00AD5AAD">
        <w:t xml:space="preserve">рублей, что на </w:t>
      </w:r>
      <w:r w:rsidR="00775FF4">
        <w:t>26,8</w:t>
      </w:r>
      <w:r w:rsidRPr="00AD5AAD">
        <w:t xml:space="preserve"> тыс.</w:t>
      </w:r>
      <w:r>
        <w:t xml:space="preserve"> </w:t>
      </w:r>
      <w:r w:rsidRPr="00AD5AAD">
        <w:t>рублей (+</w:t>
      </w:r>
      <w:r w:rsidR="00775FF4">
        <w:t>4,8</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775FF4">
        <w:t>10544,6</w:t>
      </w:r>
      <w:r w:rsidRPr="00AD5AAD">
        <w:t xml:space="preserve"> тыс. рублей, что на </w:t>
      </w:r>
      <w:r w:rsidR="00775FF4">
        <w:t>158,1 тыс. рублей (+1,5</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775FF4">
        <w:t>605,9</w:t>
      </w:r>
      <w:r w:rsidRPr="00AD5AAD">
        <w:t xml:space="preserve"> тыс. рублей, что на </w:t>
      </w:r>
      <w:r w:rsidR="00775FF4">
        <w:t>19,4</w:t>
      </w:r>
      <w:r w:rsidRPr="00AD5AAD">
        <w:t xml:space="preserve"> т</w:t>
      </w:r>
      <w:r>
        <w:t>ыс. рублей (+</w:t>
      </w:r>
      <w:r w:rsidR="00775FF4">
        <w:t>3,3</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775FF4">
        <w:rPr>
          <w:color w:val="auto"/>
        </w:rPr>
        <w:t>1994,2</w:t>
      </w:r>
      <w:r w:rsidRPr="00AD5AAD">
        <w:rPr>
          <w:color w:val="auto"/>
        </w:rPr>
        <w:t xml:space="preserve"> тыс. рублей, или на </w:t>
      </w:r>
      <w:r w:rsidR="00775FF4">
        <w:rPr>
          <w:color w:val="auto"/>
        </w:rPr>
        <w:t>13,8</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775FF4">
        <w:rPr>
          <w:color w:val="auto"/>
        </w:rPr>
        <w:t>9800</w:t>
      </w:r>
      <w:r w:rsidRPr="00AD5AAD">
        <w:rPr>
          <w:color w:val="auto"/>
        </w:rPr>
        <w:t xml:space="preserve"> тыс. рублей, что на </w:t>
      </w:r>
      <w:r w:rsidR="00775FF4">
        <w:rPr>
          <w:color w:val="auto"/>
        </w:rPr>
        <w:t>2678,6</w:t>
      </w:r>
      <w:r w:rsidRPr="00AD5AAD">
        <w:rPr>
          <w:color w:val="auto"/>
        </w:rPr>
        <w:t xml:space="preserve"> тыс. рублей (-</w:t>
      </w:r>
      <w:r w:rsidR="00775FF4">
        <w:rPr>
          <w:color w:val="auto"/>
        </w:rPr>
        <w:t>21,5</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775FF4">
        <w:rPr>
          <w:color w:val="auto"/>
        </w:rPr>
        <w:t>9938,7</w:t>
      </w:r>
      <w:r w:rsidRPr="00AD5AAD">
        <w:rPr>
          <w:color w:val="auto"/>
        </w:rPr>
        <w:t xml:space="preserve"> тыс. рублей, что на </w:t>
      </w:r>
      <w:r w:rsidR="00775FF4">
        <w:rPr>
          <w:color w:val="auto"/>
        </w:rPr>
        <w:t>138,7</w:t>
      </w:r>
      <w:r w:rsidRPr="00AD5AAD">
        <w:rPr>
          <w:color w:val="auto"/>
        </w:rPr>
        <w:t xml:space="preserve"> тыс. рублей (</w:t>
      </w:r>
      <w:r w:rsidR="00775FF4">
        <w:rPr>
          <w:color w:val="auto"/>
        </w:rPr>
        <w:t>+1,4</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A4602D" w:rsidP="00815514">
      <w:pPr>
        <w:widowControl w:val="0"/>
        <w:numPr>
          <w:ilvl w:val="12"/>
          <w:numId w:val="0"/>
        </w:numPr>
        <w:ind w:firstLine="720"/>
        <w:jc w:val="center"/>
      </w:pPr>
      <w:r>
        <w:t>Петровского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A4602D">
        <w:rPr>
          <w:rFonts w:eastAsia="Calibri"/>
        </w:rPr>
        <w:t>Петровского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1E46E0">
        <w:rPr>
          <w:rFonts w:eastAsia="Calibri"/>
        </w:rPr>
        <w:t>13038,3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1E46E0">
        <w:rPr>
          <w:rFonts w:eastAsia="Calibri"/>
        </w:rPr>
        <w:t>559,7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1E46E0">
        <w:rPr>
          <w:rFonts w:eastAsia="Calibri"/>
        </w:rPr>
        <w:t>4,3</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1E46E0">
        <w:rPr>
          <w:rFonts w:eastAsia="Calibri"/>
        </w:rPr>
        <w:t>12478,6</w:t>
      </w:r>
      <w:r w:rsidRPr="00D972AF">
        <w:rPr>
          <w:rFonts w:eastAsia="Calibri"/>
        </w:rPr>
        <w:t xml:space="preserve"> тыс. руб</w:t>
      </w:r>
      <w:r>
        <w:rPr>
          <w:rFonts w:eastAsia="Calibri"/>
        </w:rPr>
        <w:t>лей,</w:t>
      </w:r>
      <w:r w:rsidRPr="00D972AF">
        <w:rPr>
          <w:rFonts w:eastAsia="Calibri"/>
        </w:rPr>
        <w:t xml:space="preserve"> или </w:t>
      </w:r>
      <w:r w:rsidR="001E46E0">
        <w:rPr>
          <w:rFonts w:eastAsia="Calibri"/>
        </w:rPr>
        <w:t>95,7</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1E46E0">
        <w:rPr>
          <w:rFonts w:eastAsia="Calibri"/>
        </w:rPr>
        <w:t>10386,5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1E46E0">
        <w:rPr>
          <w:rFonts w:eastAsia="Calibri"/>
        </w:rPr>
        <w:t>586,5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1E46E0">
        <w:rPr>
          <w:rFonts w:eastAsia="Calibri"/>
        </w:rPr>
        <w:t>5,6</w:t>
      </w:r>
      <w:r w:rsidR="00B139DA" w:rsidRPr="00D972AF">
        <w:rPr>
          <w:rFonts w:eastAsia="Calibri"/>
        </w:rPr>
        <w:t xml:space="preserve">%), безвозмездные поступления – </w:t>
      </w:r>
      <w:r w:rsidR="001E46E0">
        <w:rPr>
          <w:rFonts w:eastAsia="Calibri"/>
        </w:rPr>
        <w:t>9800</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1E46E0">
        <w:rPr>
          <w:rFonts w:eastAsia="Calibri"/>
        </w:rPr>
        <w:t>94,4</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1E46E0">
        <w:rPr>
          <w:rFonts w:eastAsia="Calibri"/>
        </w:rPr>
        <w:t>10544,6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1E46E0">
        <w:rPr>
          <w:rFonts w:eastAsia="Calibri"/>
        </w:rPr>
        <w:t>605,9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1E46E0">
        <w:rPr>
          <w:rFonts w:eastAsia="Calibri"/>
        </w:rPr>
        <w:t>5,7</w:t>
      </w:r>
      <w:r w:rsidR="00B139DA" w:rsidRPr="00D972AF">
        <w:rPr>
          <w:rFonts w:eastAsia="Calibri"/>
        </w:rPr>
        <w:t xml:space="preserve">%), безвозмездные поступления </w:t>
      </w:r>
      <w:r w:rsidR="00B139DA">
        <w:rPr>
          <w:rFonts w:eastAsia="Calibri"/>
        </w:rPr>
        <w:t xml:space="preserve">– </w:t>
      </w:r>
      <w:r w:rsidR="001E46E0">
        <w:rPr>
          <w:rFonts w:eastAsia="Calibri"/>
        </w:rPr>
        <w:t>9938,7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или 94,3</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EA198F" w:rsidRPr="00466605" w:rsidTr="00EA198F">
        <w:tc>
          <w:tcPr>
            <w:tcW w:w="3652" w:type="dxa"/>
          </w:tcPr>
          <w:p w:rsidR="00EA198F" w:rsidRPr="00C064DB" w:rsidRDefault="00EA198F" w:rsidP="0031390C">
            <w:pPr>
              <w:widowControl w:val="0"/>
              <w:numPr>
                <w:ilvl w:val="12"/>
                <w:numId w:val="0"/>
              </w:numPr>
              <w:rPr>
                <w:b/>
                <w:sz w:val="18"/>
                <w:szCs w:val="18"/>
              </w:rPr>
            </w:pPr>
            <w:r>
              <w:rPr>
                <w:b/>
                <w:sz w:val="18"/>
                <w:szCs w:val="18"/>
              </w:rPr>
              <w:t>ВСЕГО ДОХОДОВ</w:t>
            </w:r>
          </w:p>
        </w:tc>
        <w:tc>
          <w:tcPr>
            <w:tcW w:w="992" w:type="dxa"/>
            <w:vAlign w:val="center"/>
          </w:tcPr>
          <w:p w:rsidR="00EA198F" w:rsidRPr="001F1DA0" w:rsidRDefault="00EA198F" w:rsidP="0031390C">
            <w:pPr>
              <w:widowControl w:val="0"/>
              <w:numPr>
                <w:ilvl w:val="12"/>
                <w:numId w:val="0"/>
              </w:numPr>
              <w:jc w:val="center"/>
              <w:rPr>
                <w:b/>
                <w:sz w:val="20"/>
                <w:szCs w:val="20"/>
              </w:rPr>
            </w:pPr>
            <w:r>
              <w:rPr>
                <w:b/>
                <w:sz w:val="20"/>
                <w:szCs w:val="20"/>
              </w:rPr>
              <w:t>15165,1</w:t>
            </w:r>
          </w:p>
        </w:tc>
        <w:tc>
          <w:tcPr>
            <w:tcW w:w="992" w:type="dxa"/>
            <w:vAlign w:val="center"/>
          </w:tcPr>
          <w:p w:rsidR="00EA198F" w:rsidRPr="001F1DA0" w:rsidRDefault="00EA198F" w:rsidP="0031390C">
            <w:pPr>
              <w:widowControl w:val="0"/>
              <w:numPr>
                <w:ilvl w:val="12"/>
                <w:numId w:val="0"/>
              </w:numPr>
              <w:jc w:val="center"/>
              <w:rPr>
                <w:b/>
                <w:sz w:val="20"/>
                <w:szCs w:val="20"/>
              </w:rPr>
            </w:pPr>
            <w:r>
              <w:rPr>
                <w:b/>
                <w:sz w:val="20"/>
                <w:szCs w:val="20"/>
              </w:rPr>
              <w:t>13038,3</w:t>
            </w:r>
          </w:p>
        </w:tc>
        <w:tc>
          <w:tcPr>
            <w:tcW w:w="992" w:type="dxa"/>
            <w:vAlign w:val="center"/>
          </w:tcPr>
          <w:p w:rsidR="00EA198F" w:rsidRPr="00EA198F" w:rsidRDefault="00EA198F" w:rsidP="00EA198F">
            <w:pPr>
              <w:jc w:val="center"/>
              <w:rPr>
                <w:b/>
                <w:sz w:val="20"/>
                <w:szCs w:val="20"/>
              </w:rPr>
            </w:pPr>
            <w:r w:rsidRPr="00EA198F">
              <w:rPr>
                <w:b/>
                <w:sz w:val="20"/>
                <w:szCs w:val="20"/>
              </w:rPr>
              <w:t>-2126,8</w:t>
            </w:r>
          </w:p>
        </w:tc>
        <w:tc>
          <w:tcPr>
            <w:tcW w:w="992" w:type="dxa"/>
            <w:vAlign w:val="center"/>
          </w:tcPr>
          <w:p w:rsidR="00EA198F" w:rsidRPr="00EA198F" w:rsidRDefault="00EA198F" w:rsidP="00EA198F">
            <w:pPr>
              <w:jc w:val="center"/>
              <w:rPr>
                <w:b/>
                <w:sz w:val="20"/>
                <w:szCs w:val="20"/>
              </w:rPr>
            </w:pPr>
            <w:r w:rsidRPr="00EA198F">
              <w:rPr>
                <w:b/>
                <w:sz w:val="20"/>
                <w:szCs w:val="20"/>
              </w:rPr>
              <w:t>86,0</w:t>
            </w:r>
          </w:p>
        </w:tc>
        <w:tc>
          <w:tcPr>
            <w:tcW w:w="992" w:type="dxa"/>
            <w:vAlign w:val="center"/>
          </w:tcPr>
          <w:p w:rsidR="00EA198F" w:rsidRPr="001F1DA0" w:rsidRDefault="00EA198F" w:rsidP="003831EF">
            <w:pPr>
              <w:tabs>
                <w:tab w:val="left" w:pos="9923"/>
              </w:tabs>
              <w:ind w:right="-3"/>
              <w:jc w:val="center"/>
              <w:rPr>
                <w:b/>
                <w:sz w:val="20"/>
                <w:szCs w:val="20"/>
              </w:rPr>
            </w:pPr>
            <w:r>
              <w:rPr>
                <w:b/>
                <w:sz w:val="20"/>
                <w:szCs w:val="20"/>
              </w:rPr>
              <w:t>10386,5</w:t>
            </w:r>
          </w:p>
        </w:tc>
        <w:tc>
          <w:tcPr>
            <w:tcW w:w="992" w:type="dxa"/>
            <w:vAlign w:val="center"/>
          </w:tcPr>
          <w:p w:rsidR="00EA198F" w:rsidRPr="001F1DA0" w:rsidRDefault="00EA198F" w:rsidP="003831EF">
            <w:pPr>
              <w:jc w:val="center"/>
              <w:rPr>
                <w:b/>
                <w:sz w:val="20"/>
                <w:szCs w:val="20"/>
              </w:rPr>
            </w:pPr>
            <w:r>
              <w:rPr>
                <w:b/>
                <w:sz w:val="20"/>
                <w:szCs w:val="20"/>
              </w:rPr>
              <w:t>10544,6</w:t>
            </w:r>
          </w:p>
        </w:tc>
      </w:tr>
      <w:tr w:rsidR="00EA198F" w:rsidRPr="00466605" w:rsidTr="00EA198F">
        <w:tc>
          <w:tcPr>
            <w:tcW w:w="3652" w:type="dxa"/>
          </w:tcPr>
          <w:p w:rsidR="00EA198F" w:rsidRPr="00F6314F" w:rsidRDefault="00EA198F"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EA198F" w:rsidRPr="00F6314F" w:rsidRDefault="00EA198F" w:rsidP="0031390C">
            <w:pPr>
              <w:widowControl w:val="0"/>
              <w:numPr>
                <w:ilvl w:val="12"/>
                <w:numId w:val="0"/>
              </w:numPr>
              <w:jc w:val="center"/>
              <w:rPr>
                <w:b/>
                <w:sz w:val="20"/>
                <w:szCs w:val="20"/>
              </w:rPr>
            </w:pPr>
            <w:r>
              <w:rPr>
                <w:b/>
                <w:sz w:val="20"/>
                <w:szCs w:val="20"/>
              </w:rPr>
              <w:t>692,3</w:t>
            </w:r>
          </w:p>
        </w:tc>
        <w:tc>
          <w:tcPr>
            <w:tcW w:w="992" w:type="dxa"/>
            <w:vAlign w:val="center"/>
          </w:tcPr>
          <w:p w:rsidR="00EA198F" w:rsidRPr="00F6314F" w:rsidRDefault="00EA198F" w:rsidP="0031390C">
            <w:pPr>
              <w:widowControl w:val="0"/>
              <w:numPr>
                <w:ilvl w:val="12"/>
                <w:numId w:val="0"/>
              </w:numPr>
              <w:jc w:val="center"/>
              <w:rPr>
                <w:b/>
                <w:sz w:val="20"/>
                <w:szCs w:val="20"/>
              </w:rPr>
            </w:pPr>
            <w:r>
              <w:rPr>
                <w:b/>
                <w:sz w:val="20"/>
                <w:szCs w:val="20"/>
              </w:rPr>
              <w:t>559,7</w:t>
            </w:r>
          </w:p>
        </w:tc>
        <w:tc>
          <w:tcPr>
            <w:tcW w:w="992" w:type="dxa"/>
            <w:vAlign w:val="center"/>
          </w:tcPr>
          <w:p w:rsidR="00EA198F" w:rsidRPr="00EA198F" w:rsidRDefault="00EA198F" w:rsidP="00EA198F">
            <w:pPr>
              <w:jc w:val="center"/>
              <w:rPr>
                <w:b/>
                <w:sz w:val="20"/>
                <w:szCs w:val="20"/>
              </w:rPr>
            </w:pPr>
            <w:r w:rsidRPr="00EA198F">
              <w:rPr>
                <w:b/>
                <w:sz w:val="20"/>
                <w:szCs w:val="20"/>
              </w:rPr>
              <w:t>-132,6</w:t>
            </w:r>
          </w:p>
        </w:tc>
        <w:tc>
          <w:tcPr>
            <w:tcW w:w="992" w:type="dxa"/>
            <w:vAlign w:val="center"/>
          </w:tcPr>
          <w:p w:rsidR="00EA198F" w:rsidRPr="00EA198F" w:rsidRDefault="00EA198F" w:rsidP="00EA198F">
            <w:pPr>
              <w:jc w:val="center"/>
              <w:rPr>
                <w:b/>
                <w:sz w:val="20"/>
                <w:szCs w:val="20"/>
              </w:rPr>
            </w:pPr>
            <w:r w:rsidRPr="00EA198F">
              <w:rPr>
                <w:b/>
                <w:sz w:val="20"/>
                <w:szCs w:val="20"/>
              </w:rPr>
              <w:t>80,8</w:t>
            </w:r>
          </w:p>
        </w:tc>
        <w:tc>
          <w:tcPr>
            <w:tcW w:w="992" w:type="dxa"/>
            <w:vAlign w:val="center"/>
          </w:tcPr>
          <w:p w:rsidR="00EA198F" w:rsidRPr="00F6314F" w:rsidRDefault="00EA198F" w:rsidP="003831EF">
            <w:pPr>
              <w:tabs>
                <w:tab w:val="left" w:pos="9923"/>
              </w:tabs>
              <w:ind w:right="-3"/>
              <w:jc w:val="center"/>
              <w:rPr>
                <w:b/>
                <w:sz w:val="20"/>
                <w:szCs w:val="20"/>
              </w:rPr>
            </w:pPr>
            <w:r>
              <w:rPr>
                <w:b/>
                <w:sz w:val="20"/>
                <w:szCs w:val="20"/>
              </w:rPr>
              <w:t>586,5</w:t>
            </w:r>
          </w:p>
        </w:tc>
        <w:tc>
          <w:tcPr>
            <w:tcW w:w="992" w:type="dxa"/>
            <w:vAlign w:val="center"/>
          </w:tcPr>
          <w:p w:rsidR="00EA198F" w:rsidRPr="00F6314F" w:rsidRDefault="00EA198F" w:rsidP="003831EF">
            <w:pPr>
              <w:jc w:val="center"/>
              <w:rPr>
                <w:b/>
                <w:sz w:val="20"/>
                <w:szCs w:val="20"/>
              </w:rPr>
            </w:pPr>
            <w:r>
              <w:rPr>
                <w:b/>
                <w:sz w:val="20"/>
                <w:szCs w:val="20"/>
              </w:rPr>
              <w:t>605,9</w:t>
            </w:r>
          </w:p>
        </w:tc>
      </w:tr>
      <w:tr w:rsidR="00EA198F" w:rsidRPr="00466605" w:rsidTr="00EA198F">
        <w:tc>
          <w:tcPr>
            <w:tcW w:w="3652" w:type="dxa"/>
            <w:vAlign w:val="center"/>
          </w:tcPr>
          <w:p w:rsidR="00EA198F" w:rsidRPr="003831EF" w:rsidRDefault="00EA198F"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EA198F" w:rsidRPr="003831EF" w:rsidRDefault="00EA198F" w:rsidP="0039796A">
            <w:pPr>
              <w:widowControl w:val="0"/>
              <w:numPr>
                <w:ilvl w:val="12"/>
                <w:numId w:val="0"/>
              </w:numPr>
              <w:jc w:val="center"/>
              <w:rPr>
                <w:sz w:val="20"/>
                <w:szCs w:val="20"/>
              </w:rPr>
            </w:pPr>
            <w:r>
              <w:rPr>
                <w:sz w:val="20"/>
                <w:szCs w:val="20"/>
              </w:rPr>
              <w:t>190</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198</w:t>
            </w:r>
          </w:p>
        </w:tc>
        <w:tc>
          <w:tcPr>
            <w:tcW w:w="992" w:type="dxa"/>
            <w:vAlign w:val="center"/>
          </w:tcPr>
          <w:p w:rsidR="00EA198F" w:rsidRPr="00EA198F" w:rsidRDefault="00EA198F" w:rsidP="00EA198F">
            <w:pPr>
              <w:jc w:val="center"/>
              <w:rPr>
                <w:sz w:val="20"/>
                <w:szCs w:val="20"/>
              </w:rPr>
            </w:pPr>
            <w:r w:rsidRPr="00EA198F">
              <w:rPr>
                <w:sz w:val="20"/>
                <w:szCs w:val="20"/>
              </w:rPr>
              <w:t>8</w:t>
            </w:r>
          </w:p>
        </w:tc>
        <w:tc>
          <w:tcPr>
            <w:tcW w:w="992" w:type="dxa"/>
            <w:vAlign w:val="center"/>
          </w:tcPr>
          <w:p w:rsidR="00EA198F" w:rsidRPr="00EA198F" w:rsidRDefault="00EA198F" w:rsidP="00EA198F">
            <w:pPr>
              <w:jc w:val="center"/>
              <w:rPr>
                <w:sz w:val="20"/>
                <w:szCs w:val="20"/>
              </w:rPr>
            </w:pPr>
            <w:r w:rsidRPr="00EA198F">
              <w:rPr>
                <w:sz w:val="20"/>
                <w:szCs w:val="20"/>
              </w:rPr>
              <w:t>104,2</w:t>
            </w:r>
          </w:p>
        </w:tc>
        <w:tc>
          <w:tcPr>
            <w:tcW w:w="992" w:type="dxa"/>
            <w:vAlign w:val="center"/>
          </w:tcPr>
          <w:p w:rsidR="00EA198F" w:rsidRPr="003831EF" w:rsidRDefault="00EA198F" w:rsidP="003831EF">
            <w:pPr>
              <w:tabs>
                <w:tab w:val="left" w:pos="9923"/>
              </w:tabs>
              <w:ind w:right="-3"/>
              <w:jc w:val="center"/>
              <w:rPr>
                <w:sz w:val="20"/>
                <w:szCs w:val="20"/>
              </w:rPr>
            </w:pPr>
            <w:r>
              <w:rPr>
                <w:sz w:val="20"/>
                <w:szCs w:val="20"/>
              </w:rPr>
              <w:t>206</w:t>
            </w:r>
          </w:p>
        </w:tc>
        <w:tc>
          <w:tcPr>
            <w:tcW w:w="992" w:type="dxa"/>
            <w:vAlign w:val="center"/>
          </w:tcPr>
          <w:p w:rsidR="00EA198F" w:rsidRPr="003831EF" w:rsidRDefault="00EA198F" w:rsidP="003831EF">
            <w:pPr>
              <w:jc w:val="center"/>
              <w:rPr>
                <w:sz w:val="20"/>
                <w:szCs w:val="20"/>
              </w:rPr>
            </w:pPr>
            <w:r>
              <w:rPr>
                <w:sz w:val="20"/>
                <w:szCs w:val="20"/>
              </w:rPr>
              <w:t>214</w:t>
            </w:r>
          </w:p>
        </w:tc>
      </w:tr>
      <w:tr w:rsidR="00EA198F" w:rsidRPr="00466605" w:rsidTr="00EA198F">
        <w:tc>
          <w:tcPr>
            <w:tcW w:w="3652" w:type="dxa"/>
            <w:vAlign w:val="center"/>
          </w:tcPr>
          <w:p w:rsidR="00EA198F" w:rsidRPr="003831EF" w:rsidRDefault="00EA198F"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311,3</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150,7</w:t>
            </w:r>
          </w:p>
        </w:tc>
        <w:tc>
          <w:tcPr>
            <w:tcW w:w="992" w:type="dxa"/>
            <w:vAlign w:val="center"/>
          </w:tcPr>
          <w:p w:rsidR="00EA198F" w:rsidRPr="00EA198F" w:rsidRDefault="00EA198F" w:rsidP="00EA198F">
            <w:pPr>
              <w:jc w:val="center"/>
              <w:rPr>
                <w:sz w:val="20"/>
                <w:szCs w:val="20"/>
              </w:rPr>
            </w:pPr>
            <w:r w:rsidRPr="00EA198F">
              <w:rPr>
                <w:sz w:val="20"/>
                <w:szCs w:val="20"/>
              </w:rPr>
              <w:t>-160,6</w:t>
            </w:r>
          </w:p>
        </w:tc>
        <w:tc>
          <w:tcPr>
            <w:tcW w:w="992" w:type="dxa"/>
            <w:vAlign w:val="center"/>
          </w:tcPr>
          <w:p w:rsidR="00EA198F" w:rsidRPr="00EA198F" w:rsidRDefault="00EA198F" w:rsidP="00EA198F">
            <w:pPr>
              <w:jc w:val="center"/>
              <w:rPr>
                <w:sz w:val="20"/>
                <w:szCs w:val="20"/>
              </w:rPr>
            </w:pPr>
            <w:r w:rsidRPr="00EA198F">
              <w:rPr>
                <w:sz w:val="20"/>
                <w:szCs w:val="20"/>
              </w:rPr>
              <w:t>48,4</w:t>
            </w:r>
          </w:p>
        </w:tc>
        <w:tc>
          <w:tcPr>
            <w:tcW w:w="992" w:type="dxa"/>
            <w:vAlign w:val="center"/>
          </w:tcPr>
          <w:p w:rsidR="00EA198F" w:rsidRPr="003831EF" w:rsidRDefault="00EA198F" w:rsidP="003831EF">
            <w:pPr>
              <w:tabs>
                <w:tab w:val="left" w:pos="9923"/>
              </w:tabs>
              <w:ind w:right="-3"/>
              <w:jc w:val="center"/>
              <w:rPr>
                <w:sz w:val="20"/>
                <w:szCs w:val="20"/>
              </w:rPr>
            </w:pPr>
            <w:r>
              <w:rPr>
                <w:sz w:val="20"/>
                <w:szCs w:val="20"/>
              </w:rPr>
              <w:t>167,5</w:t>
            </w:r>
          </w:p>
        </w:tc>
        <w:tc>
          <w:tcPr>
            <w:tcW w:w="992" w:type="dxa"/>
            <w:vAlign w:val="center"/>
          </w:tcPr>
          <w:p w:rsidR="00EA198F" w:rsidRPr="003831EF" w:rsidRDefault="00EA198F" w:rsidP="003831EF">
            <w:pPr>
              <w:jc w:val="center"/>
              <w:rPr>
                <w:sz w:val="20"/>
                <w:szCs w:val="20"/>
              </w:rPr>
            </w:pPr>
            <w:r>
              <w:rPr>
                <w:sz w:val="20"/>
                <w:szCs w:val="20"/>
              </w:rPr>
              <w:t>176,9</w:t>
            </w:r>
          </w:p>
        </w:tc>
      </w:tr>
      <w:tr w:rsidR="00EA198F" w:rsidRPr="00466605" w:rsidTr="00EA198F">
        <w:tc>
          <w:tcPr>
            <w:tcW w:w="3652" w:type="dxa"/>
            <w:vAlign w:val="center"/>
          </w:tcPr>
          <w:p w:rsidR="00EA198F" w:rsidRPr="003831EF" w:rsidRDefault="00EA198F" w:rsidP="0031390C">
            <w:pPr>
              <w:snapToGrid w:val="0"/>
              <w:rPr>
                <w:sz w:val="18"/>
                <w:szCs w:val="18"/>
              </w:rPr>
            </w:pPr>
            <w:r w:rsidRPr="003831EF">
              <w:rPr>
                <w:sz w:val="18"/>
                <w:szCs w:val="18"/>
              </w:rPr>
              <w:t>Налоги на имущество, в т.ч.:</w:t>
            </w:r>
          </w:p>
        </w:tc>
        <w:tc>
          <w:tcPr>
            <w:tcW w:w="992" w:type="dxa"/>
            <w:vAlign w:val="center"/>
          </w:tcPr>
          <w:p w:rsidR="00EA198F" w:rsidRPr="003831EF" w:rsidRDefault="00EA198F" w:rsidP="0039796A">
            <w:pPr>
              <w:widowControl w:val="0"/>
              <w:numPr>
                <w:ilvl w:val="12"/>
                <w:numId w:val="0"/>
              </w:numPr>
              <w:jc w:val="center"/>
              <w:rPr>
                <w:sz w:val="20"/>
                <w:szCs w:val="20"/>
              </w:rPr>
            </w:pPr>
            <w:r>
              <w:rPr>
                <w:sz w:val="20"/>
                <w:szCs w:val="20"/>
              </w:rPr>
              <w:t>181</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206</w:t>
            </w:r>
          </w:p>
        </w:tc>
        <w:tc>
          <w:tcPr>
            <w:tcW w:w="992" w:type="dxa"/>
            <w:vAlign w:val="center"/>
          </w:tcPr>
          <w:p w:rsidR="00EA198F" w:rsidRPr="00EA198F" w:rsidRDefault="00EA198F" w:rsidP="00EA198F">
            <w:pPr>
              <w:jc w:val="center"/>
              <w:rPr>
                <w:sz w:val="20"/>
                <w:szCs w:val="20"/>
              </w:rPr>
            </w:pPr>
            <w:r w:rsidRPr="00EA198F">
              <w:rPr>
                <w:sz w:val="20"/>
                <w:szCs w:val="20"/>
              </w:rPr>
              <w:t>25</w:t>
            </w:r>
          </w:p>
        </w:tc>
        <w:tc>
          <w:tcPr>
            <w:tcW w:w="992" w:type="dxa"/>
            <w:vAlign w:val="center"/>
          </w:tcPr>
          <w:p w:rsidR="00EA198F" w:rsidRPr="00EA198F" w:rsidRDefault="00EA198F" w:rsidP="00EA198F">
            <w:pPr>
              <w:jc w:val="center"/>
              <w:rPr>
                <w:sz w:val="20"/>
                <w:szCs w:val="20"/>
              </w:rPr>
            </w:pPr>
            <w:r w:rsidRPr="00EA198F">
              <w:rPr>
                <w:sz w:val="20"/>
                <w:szCs w:val="20"/>
              </w:rPr>
              <w:t>113,8</w:t>
            </w:r>
          </w:p>
        </w:tc>
        <w:tc>
          <w:tcPr>
            <w:tcW w:w="992" w:type="dxa"/>
            <w:vAlign w:val="center"/>
          </w:tcPr>
          <w:p w:rsidR="00EA198F" w:rsidRPr="003831EF" w:rsidRDefault="00EA198F" w:rsidP="003831EF">
            <w:pPr>
              <w:tabs>
                <w:tab w:val="left" w:pos="9923"/>
              </w:tabs>
              <w:ind w:right="-3"/>
              <w:jc w:val="center"/>
              <w:rPr>
                <w:sz w:val="20"/>
                <w:szCs w:val="20"/>
              </w:rPr>
            </w:pPr>
            <w:r>
              <w:rPr>
                <w:sz w:val="20"/>
                <w:szCs w:val="20"/>
              </w:rPr>
              <w:t>208</w:t>
            </w:r>
          </w:p>
        </w:tc>
        <w:tc>
          <w:tcPr>
            <w:tcW w:w="992" w:type="dxa"/>
            <w:vAlign w:val="center"/>
          </w:tcPr>
          <w:p w:rsidR="00EA198F" w:rsidRPr="003831EF" w:rsidRDefault="00EA198F" w:rsidP="003831EF">
            <w:pPr>
              <w:jc w:val="center"/>
              <w:rPr>
                <w:sz w:val="20"/>
                <w:szCs w:val="20"/>
              </w:rPr>
            </w:pPr>
            <w:r>
              <w:rPr>
                <w:sz w:val="20"/>
                <w:szCs w:val="20"/>
              </w:rPr>
              <w:t>210</w:t>
            </w:r>
          </w:p>
        </w:tc>
      </w:tr>
      <w:tr w:rsidR="00EA198F" w:rsidRPr="00466605" w:rsidTr="0012595F">
        <w:tc>
          <w:tcPr>
            <w:tcW w:w="3652" w:type="dxa"/>
          </w:tcPr>
          <w:p w:rsidR="00EA198F" w:rsidRPr="003831EF" w:rsidRDefault="00EA198F"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12</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42</w:t>
            </w:r>
          </w:p>
        </w:tc>
        <w:tc>
          <w:tcPr>
            <w:tcW w:w="992" w:type="dxa"/>
            <w:vAlign w:val="bottom"/>
          </w:tcPr>
          <w:p w:rsidR="00EA198F" w:rsidRPr="00EA198F" w:rsidRDefault="00EA198F">
            <w:pPr>
              <w:jc w:val="right"/>
              <w:rPr>
                <w:i/>
                <w:sz w:val="20"/>
                <w:szCs w:val="20"/>
              </w:rPr>
            </w:pPr>
            <w:r w:rsidRPr="00EA198F">
              <w:rPr>
                <w:i/>
                <w:sz w:val="20"/>
                <w:szCs w:val="20"/>
              </w:rPr>
              <w:t>30</w:t>
            </w:r>
          </w:p>
        </w:tc>
        <w:tc>
          <w:tcPr>
            <w:tcW w:w="992" w:type="dxa"/>
            <w:vAlign w:val="bottom"/>
          </w:tcPr>
          <w:p w:rsidR="00EA198F" w:rsidRPr="00EA198F" w:rsidRDefault="00EA198F">
            <w:pPr>
              <w:jc w:val="right"/>
              <w:rPr>
                <w:i/>
                <w:sz w:val="20"/>
                <w:szCs w:val="20"/>
              </w:rPr>
            </w:pPr>
            <w:r w:rsidRPr="00EA198F">
              <w:rPr>
                <w:i/>
                <w:sz w:val="20"/>
                <w:szCs w:val="20"/>
              </w:rPr>
              <w:t>350,0</w:t>
            </w:r>
          </w:p>
        </w:tc>
        <w:tc>
          <w:tcPr>
            <w:tcW w:w="992" w:type="dxa"/>
            <w:vAlign w:val="center"/>
          </w:tcPr>
          <w:p w:rsidR="00EA198F" w:rsidRPr="00C064DB" w:rsidRDefault="00EA198F" w:rsidP="00C064DB">
            <w:pPr>
              <w:tabs>
                <w:tab w:val="left" w:pos="9923"/>
              </w:tabs>
              <w:ind w:right="-3"/>
              <w:jc w:val="right"/>
              <w:rPr>
                <w:i/>
                <w:sz w:val="20"/>
                <w:szCs w:val="20"/>
              </w:rPr>
            </w:pPr>
            <w:r>
              <w:rPr>
                <w:i/>
                <w:sz w:val="20"/>
                <w:szCs w:val="20"/>
              </w:rPr>
              <w:t>44</w:t>
            </w:r>
          </w:p>
        </w:tc>
        <w:tc>
          <w:tcPr>
            <w:tcW w:w="992" w:type="dxa"/>
            <w:vAlign w:val="center"/>
          </w:tcPr>
          <w:p w:rsidR="00EA198F" w:rsidRPr="00C064DB" w:rsidRDefault="00EA198F" w:rsidP="00C064DB">
            <w:pPr>
              <w:jc w:val="right"/>
              <w:rPr>
                <w:i/>
                <w:sz w:val="20"/>
                <w:szCs w:val="20"/>
              </w:rPr>
            </w:pPr>
            <w:r>
              <w:rPr>
                <w:i/>
                <w:sz w:val="20"/>
                <w:szCs w:val="20"/>
              </w:rPr>
              <w:t>46</w:t>
            </w:r>
          </w:p>
        </w:tc>
      </w:tr>
      <w:tr w:rsidR="00EA198F" w:rsidRPr="00466605" w:rsidTr="0012595F">
        <w:tc>
          <w:tcPr>
            <w:tcW w:w="3652" w:type="dxa"/>
          </w:tcPr>
          <w:p w:rsidR="00EA198F" w:rsidRPr="003831EF" w:rsidRDefault="00EA198F"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85</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80</w:t>
            </w:r>
          </w:p>
        </w:tc>
        <w:tc>
          <w:tcPr>
            <w:tcW w:w="992" w:type="dxa"/>
            <w:vAlign w:val="bottom"/>
          </w:tcPr>
          <w:p w:rsidR="00EA198F" w:rsidRPr="00EA198F" w:rsidRDefault="00EA198F">
            <w:pPr>
              <w:jc w:val="right"/>
              <w:rPr>
                <w:i/>
                <w:sz w:val="20"/>
                <w:szCs w:val="20"/>
              </w:rPr>
            </w:pPr>
            <w:r w:rsidRPr="00EA198F">
              <w:rPr>
                <w:i/>
                <w:sz w:val="20"/>
                <w:szCs w:val="20"/>
              </w:rPr>
              <w:t>-5</w:t>
            </w:r>
          </w:p>
        </w:tc>
        <w:tc>
          <w:tcPr>
            <w:tcW w:w="992" w:type="dxa"/>
            <w:vAlign w:val="bottom"/>
          </w:tcPr>
          <w:p w:rsidR="00EA198F" w:rsidRPr="00EA198F" w:rsidRDefault="00EA198F">
            <w:pPr>
              <w:jc w:val="right"/>
              <w:rPr>
                <w:i/>
                <w:sz w:val="20"/>
                <w:szCs w:val="20"/>
              </w:rPr>
            </w:pPr>
            <w:r w:rsidRPr="00EA198F">
              <w:rPr>
                <w:i/>
                <w:sz w:val="20"/>
                <w:szCs w:val="20"/>
              </w:rPr>
              <w:t>94,1</w:t>
            </w:r>
          </w:p>
        </w:tc>
        <w:tc>
          <w:tcPr>
            <w:tcW w:w="992" w:type="dxa"/>
            <w:vAlign w:val="center"/>
          </w:tcPr>
          <w:p w:rsidR="00EA198F" w:rsidRPr="00C064DB" w:rsidRDefault="00EA198F" w:rsidP="002E597F">
            <w:pPr>
              <w:tabs>
                <w:tab w:val="left" w:pos="9923"/>
              </w:tabs>
              <w:ind w:right="-3"/>
              <w:jc w:val="right"/>
              <w:rPr>
                <w:i/>
                <w:sz w:val="20"/>
                <w:szCs w:val="20"/>
              </w:rPr>
            </w:pPr>
            <w:r>
              <w:rPr>
                <w:i/>
                <w:sz w:val="20"/>
                <w:szCs w:val="20"/>
              </w:rPr>
              <w:t>80</w:t>
            </w:r>
          </w:p>
        </w:tc>
        <w:tc>
          <w:tcPr>
            <w:tcW w:w="992" w:type="dxa"/>
            <w:vAlign w:val="center"/>
          </w:tcPr>
          <w:p w:rsidR="00EA198F" w:rsidRPr="00C064DB" w:rsidRDefault="00EA198F" w:rsidP="00C064DB">
            <w:pPr>
              <w:jc w:val="right"/>
              <w:rPr>
                <w:i/>
                <w:sz w:val="20"/>
                <w:szCs w:val="20"/>
              </w:rPr>
            </w:pPr>
            <w:r>
              <w:rPr>
                <w:i/>
                <w:sz w:val="20"/>
                <w:szCs w:val="20"/>
              </w:rPr>
              <w:t>80</w:t>
            </w:r>
          </w:p>
        </w:tc>
      </w:tr>
      <w:tr w:rsidR="00EA198F" w:rsidRPr="00466605" w:rsidTr="0012595F">
        <w:tc>
          <w:tcPr>
            <w:tcW w:w="3652" w:type="dxa"/>
          </w:tcPr>
          <w:p w:rsidR="00EA198F" w:rsidRPr="003831EF" w:rsidRDefault="00EA198F"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84</w:t>
            </w:r>
          </w:p>
        </w:tc>
        <w:tc>
          <w:tcPr>
            <w:tcW w:w="992" w:type="dxa"/>
            <w:vAlign w:val="center"/>
          </w:tcPr>
          <w:p w:rsidR="00EA198F" w:rsidRPr="00C064DB" w:rsidRDefault="00EA198F" w:rsidP="00C064DB">
            <w:pPr>
              <w:widowControl w:val="0"/>
              <w:numPr>
                <w:ilvl w:val="12"/>
                <w:numId w:val="0"/>
              </w:numPr>
              <w:jc w:val="right"/>
              <w:rPr>
                <w:i/>
                <w:sz w:val="20"/>
                <w:szCs w:val="20"/>
              </w:rPr>
            </w:pPr>
            <w:r>
              <w:rPr>
                <w:i/>
                <w:sz w:val="20"/>
                <w:szCs w:val="20"/>
              </w:rPr>
              <w:t>84</w:t>
            </w:r>
          </w:p>
        </w:tc>
        <w:tc>
          <w:tcPr>
            <w:tcW w:w="992" w:type="dxa"/>
            <w:vAlign w:val="bottom"/>
          </w:tcPr>
          <w:p w:rsidR="00EA198F" w:rsidRPr="00EA198F" w:rsidRDefault="00EA198F">
            <w:pPr>
              <w:jc w:val="right"/>
              <w:rPr>
                <w:i/>
                <w:sz w:val="20"/>
                <w:szCs w:val="20"/>
              </w:rPr>
            </w:pPr>
            <w:r w:rsidRPr="00EA198F">
              <w:rPr>
                <w:i/>
                <w:sz w:val="20"/>
                <w:szCs w:val="20"/>
              </w:rPr>
              <w:t>0</w:t>
            </w:r>
          </w:p>
        </w:tc>
        <w:tc>
          <w:tcPr>
            <w:tcW w:w="992" w:type="dxa"/>
            <w:vAlign w:val="bottom"/>
          </w:tcPr>
          <w:p w:rsidR="00EA198F" w:rsidRPr="00EA198F" w:rsidRDefault="00EA198F">
            <w:pPr>
              <w:jc w:val="right"/>
              <w:rPr>
                <w:i/>
                <w:sz w:val="20"/>
                <w:szCs w:val="20"/>
              </w:rPr>
            </w:pPr>
            <w:r w:rsidRPr="00EA198F">
              <w:rPr>
                <w:i/>
                <w:sz w:val="20"/>
                <w:szCs w:val="20"/>
              </w:rPr>
              <w:t>100,0</w:t>
            </w:r>
          </w:p>
        </w:tc>
        <w:tc>
          <w:tcPr>
            <w:tcW w:w="992" w:type="dxa"/>
            <w:vAlign w:val="center"/>
          </w:tcPr>
          <w:p w:rsidR="00EA198F" w:rsidRPr="00C064DB" w:rsidRDefault="00EA198F" w:rsidP="00C064DB">
            <w:pPr>
              <w:tabs>
                <w:tab w:val="left" w:pos="9923"/>
              </w:tabs>
              <w:ind w:right="-3"/>
              <w:jc w:val="right"/>
              <w:rPr>
                <w:i/>
                <w:sz w:val="20"/>
                <w:szCs w:val="20"/>
              </w:rPr>
            </w:pPr>
            <w:r>
              <w:rPr>
                <w:i/>
                <w:sz w:val="20"/>
                <w:szCs w:val="20"/>
              </w:rPr>
              <w:t>84</w:t>
            </w:r>
          </w:p>
        </w:tc>
        <w:tc>
          <w:tcPr>
            <w:tcW w:w="992" w:type="dxa"/>
            <w:vAlign w:val="center"/>
          </w:tcPr>
          <w:p w:rsidR="00EA198F" w:rsidRPr="00C064DB" w:rsidRDefault="00EA198F" w:rsidP="00C064DB">
            <w:pPr>
              <w:jc w:val="right"/>
              <w:rPr>
                <w:i/>
                <w:sz w:val="20"/>
                <w:szCs w:val="20"/>
              </w:rPr>
            </w:pPr>
            <w:r>
              <w:rPr>
                <w:i/>
                <w:sz w:val="20"/>
                <w:szCs w:val="20"/>
              </w:rPr>
              <w:t>84</w:t>
            </w:r>
          </w:p>
        </w:tc>
      </w:tr>
      <w:tr w:rsidR="00EA198F" w:rsidRPr="00466605" w:rsidTr="00EA198F">
        <w:tc>
          <w:tcPr>
            <w:tcW w:w="3652" w:type="dxa"/>
            <w:vAlign w:val="bottom"/>
          </w:tcPr>
          <w:p w:rsidR="00EA198F" w:rsidRPr="004A2CC3" w:rsidRDefault="00EA198F"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EA198F" w:rsidRPr="004A2CC3" w:rsidRDefault="00EA198F" w:rsidP="0031390C">
            <w:pPr>
              <w:widowControl w:val="0"/>
              <w:numPr>
                <w:ilvl w:val="12"/>
                <w:numId w:val="0"/>
              </w:numPr>
              <w:jc w:val="center"/>
              <w:rPr>
                <w:sz w:val="18"/>
                <w:szCs w:val="18"/>
              </w:rPr>
            </w:pPr>
            <w:r>
              <w:rPr>
                <w:sz w:val="18"/>
                <w:szCs w:val="18"/>
              </w:rPr>
              <w:t>10</w:t>
            </w:r>
          </w:p>
        </w:tc>
        <w:tc>
          <w:tcPr>
            <w:tcW w:w="992" w:type="dxa"/>
            <w:vAlign w:val="center"/>
          </w:tcPr>
          <w:p w:rsidR="00EA198F" w:rsidRPr="004A2CC3" w:rsidRDefault="00EA198F" w:rsidP="0031390C">
            <w:pPr>
              <w:widowControl w:val="0"/>
              <w:numPr>
                <w:ilvl w:val="12"/>
                <w:numId w:val="0"/>
              </w:numPr>
              <w:jc w:val="center"/>
              <w:rPr>
                <w:sz w:val="18"/>
                <w:szCs w:val="18"/>
              </w:rPr>
            </w:pPr>
            <w:r>
              <w:rPr>
                <w:sz w:val="18"/>
                <w:szCs w:val="18"/>
              </w:rPr>
              <w:t>5</w:t>
            </w:r>
          </w:p>
        </w:tc>
        <w:tc>
          <w:tcPr>
            <w:tcW w:w="992" w:type="dxa"/>
            <w:vAlign w:val="center"/>
          </w:tcPr>
          <w:p w:rsidR="00EA198F" w:rsidRPr="00EA198F" w:rsidRDefault="00EA198F" w:rsidP="00EA198F">
            <w:pPr>
              <w:jc w:val="center"/>
              <w:rPr>
                <w:sz w:val="20"/>
                <w:szCs w:val="20"/>
              </w:rPr>
            </w:pPr>
            <w:r w:rsidRPr="00EA198F">
              <w:rPr>
                <w:sz w:val="20"/>
                <w:szCs w:val="20"/>
              </w:rPr>
              <w:t>-5</w:t>
            </w:r>
          </w:p>
        </w:tc>
        <w:tc>
          <w:tcPr>
            <w:tcW w:w="992" w:type="dxa"/>
            <w:vAlign w:val="center"/>
          </w:tcPr>
          <w:p w:rsidR="00EA198F" w:rsidRPr="00EA198F" w:rsidRDefault="00EA198F" w:rsidP="00EA198F">
            <w:pPr>
              <w:jc w:val="center"/>
              <w:rPr>
                <w:sz w:val="20"/>
                <w:szCs w:val="20"/>
              </w:rPr>
            </w:pPr>
            <w:r w:rsidRPr="00EA198F">
              <w:rPr>
                <w:sz w:val="20"/>
                <w:szCs w:val="20"/>
              </w:rPr>
              <w:t>50,0</w:t>
            </w:r>
          </w:p>
        </w:tc>
        <w:tc>
          <w:tcPr>
            <w:tcW w:w="992" w:type="dxa"/>
            <w:vAlign w:val="center"/>
          </w:tcPr>
          <w:p w:rsidR="00EA198F" w:rsidRPr="002C1732" w:rsidRDefault="00EA198F" w:rsidP="0012595F">
            <w:pPr>
              <w:jc w:val="center"/>
              <w:rPr>
                <w:sz w:val="20"/>
                <w:szCs w:val="20"/>
              </w:rPr>
            </w:pPr>
            <w:r>
              <w:rPr>
                <w:sz w:val="20"/>
                <w:szCs w:val="20"/>
              </w:rPr>
              <w:t>5</w:t>
            </w:r>
          </w:p>
        </w:tc>
        <w:tc>
          <w:tcPr>
            <w:tcW w:w="992" w:type="dxa"/>
            <w:vAlign w:val="center"/>
          </w:tcPr>
          <w:p w:rsidR="00EA198F" w:rsidRPr="002C1732" w:rsidRDefault="00EA198F" w:rsidP="0012595F">
            <w:pPr>
              <w:jc w:val="center"/>
              <w:rPr>
                <w:sz w:val="20"/>
                <w:szCs w:val="20"/>
              </w:rPr>
            </w:pPr>
            <w:r>
              <w:rPr>
                <w:sz w:val="20"/>
                <w:szCs w:val="20"/>
              </w:rPr>
              <w:t>5</w:t>
            </w:r>
          </w:p>
        </w:tc>
      </w:tr>
      <w:tr w:rsidR="00EA198F" w:rsidRPr="00466605" w:rsidTr="00EA198F">
        <w:tc>
          <w:tcPr>
            <w:tcW w:w="3652" w:type="dxa"/>
          </w:tcPr>
          <w:p w:rsidR="00EA198F" w:rsidRPr="00F6314F" w:rsidRDefault="00EA198F"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EA198F" w:rsidRPr="00F6314F" w:rsidRDefault="00EA198F" w:rsidP="00AE11E4">
            <w:pPr>
              <w:widowControl w:val="0"/>
              <w:numPr>
                <w:ilvl w:val="12"/>
                <w:numId w:val="0"/>
              </w:numPr>
              <w:jc w:val="center"/>
              <w:rPr>
                <w:b/>
                <w:sz w:val="20"/>
                <w:szCs w:val="20"/>
              </w:rPr>
            </w:pPr>
            <w:r>
              <w:rPr>
                <w:b/>
                <w:sz w:val="20"/>
                <w:szCs w:val="20"/>
              </w:rPr>
              <w:t>14472,8</w:t>
            </w:r>
          </w:p>
        </w:tc>
        <w:tc>
          <w:tcPr>
            <w:tcW w:w="992" w:type="dxa"/>
            <w:vAlign w:val="center"/>
          </w:tcPr>
          <w:p w:rsidR="00EA198F" w:rsidRPr="00F6314F" w:rsidRDefault="00EA198F" w:rsidP="0031390C">
            <w:pPr>
              <w:widowControl w:val="0"/>
              <w:numPr>
                <w:ilvl w:val="12"/>
                <w:numId w:val="0"/>
              </w:numPr>
              <w:jc w:val="center"/>
              <w:rPr>
                <w:b/>
                <w:sz w:val="20"/>
                <w:szCs w:val="20"/>
              </w:rPr>
            </w:pPr>
            <w:r>
              <w:rPr>
                <w:b/>
                <w:sz w:val="20"/>
                <w:szCs w:val="20"/>
              </w:rPr>
              <w:t>12478,6</w:t>
            </w:r>
          </w:p>
        </w:tc>
        <w:tc>
          <w:tcPr>
            <w:tcW w:w="992" w:type="dxa"/>
            <w:vAlign w:val="center"/>
          </w:tcPr>
          <w:p w:rsidR="00EA198F" w:rsidRPr="00EA198F" w:rsidRDefault="00EA198F" w:rsidP="00EA198F">
            <w:pPr>
              <w:jc w:val="center"/>
              <w:rPr>
                <w:b/>
                <w:sz w:val="20"/>
                <w:szCs w:val="20"/>
              </w:rPr>
            </w:pPr>
            <w:r w:rsidRPr="00EA198F">
              <w:rPr>
                <w:b/>
                <w:sz w:val="20"/>
                <w:szCs w:val="20"/>
              </w:rPr>
              <w:t>-1994,2</w:t>
            </w:r>
          </w:p>
        </w:tc>
        <w:tc>
          <w:tcPr>
            <w:tcW w:w="992" w:type="dxa"/>
            <w:vAlign w:val="center"/>
          </w:tcPr>
          <w:p w:rsidR="00EA198F" w:rsidRPr="00EA198F" w:rsidRDefault="00EA198F" w:rsidP="00EA198F">
            <w:pPr>
              <w:jc w:val="center"/>
              <w:rPr>
                <w:b/>
                <w:sz w:val="20"/>
                <w:szCs w:val="20"/>
              </w:rPr>
            </w:pPr>
            <w:r w:rsidRPr="00EA198F">
              <w:rPr>
                <w:b/>
                <w:sz w:val="20"/>
                <w:szCs w:val="20"/>
              </w:rPr>
              <w:t>86,2</w:t>
            </w:r>
          </w:p>
        </w:tc>
        <w:tc>
          <w:tcPr>
            <w:tcW w:w="992" w:type="dxa"/>
            <w:vAlign w:val="center"/>
          </w:tcPr>
          <w:p w:rsidR="00EA198F" w:rsidRPr="00F6314F" w:rsidRDefault="00EA198F" w:rsidP="003831EF">
            <w:pPr>
              <w:snapToGrid w:val="0"/>
              <w:jc w:val="center"/>
              <w:rPr>
                <w:b/>
                <w:bCs/>
                <w:sz w:val="20"/>
                <w:szCs w:val="20"/>
              </w:rPr>
            </w:pPr>
            <w:r>
              <w:rPr>
                <w:b/>
                <w:bCs/>
                <w:sz w:val="20"/>
                <w:szCs w:val="20"/>
              </w:rPr>
              <w:t>9800</w:t>
            </w:r>
          </w:p>
        </w:tc>
        <w:tc>
          <w:tcPr>
            <w:tcW w:w="992" w:type="dxa"/>
            <w:vAlign w:val="center"/>
          </w:tcPr>
          <w:p w:rsidR="00EA198F" w:rsidRPr="00F6314F" w:rsidRDefault="00EA198F" w:rsidP="003831EF">
            <w:pPr>
              <w:jc w:val="center"/>
              <w:rPr>
                <w:b/>
                <w:sz w:val="20"/>
                <w:szCs w:val="20"/>
              </w:rPr>
            </w:pPr>
            <w:r>
              <w:rPr>
                <w:b/>
                <w:sz w:val="20"/>
                <w:szCs w:val="20"/>
              </w:rPr>
              <w:t>9938,7</w:t>
            </w:r>
          </w:p>
        </w:tc>
      </w:tr>
      <w:tr w:rsidR="00EA198F" w:rsidRPr="00466605" w:rsidTr="00EA198F">
        <w:tc>
          <w:tcPr>
            <w:tcW w:w="3652" w:type="dxa"/>
          </w:tcPr>
          <w:p w:rsidR="00EA198F" w:rsidRPr="003831EF" w:rsidRDefault="00EA198F"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6789,5</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8428,2</w:t>
            </w:r>
          </w:p>
        </w:tc>
        <w:tc>
          <w:tcPr>
            <w:tcW w:w="992" w:type="dxa"/>
            <w:vAlign w:val="center"/>
          </w:tcPr>
          <w:p w:rsidR="00EA198F" w:rsidRPr="00EA198F" w:rsidRDefault="00EA198F" w:rsidP="00EA198F">
            <w:pPr>
              <w:jc w:val="center"/>
              <w:rPr>
                <w:sz w:val="20"/>
                <w:szCs w:val="20"/>
              </w:rPr>
            </w:pPr>
            <w:r w:rsidRPr="00EA198F">
              <w:rPr>
                <w:sz w:val="20"/>
                <w:szCs w:val="20"/>
              </w:rPr>
              <w:t>1638,7</w:t>
            </w:r>
          </w:p>
        </w:tc>
        <w:tc>
          <w:tcPr>
            <w:tcW w:w="992" w:type="dxa"/>
            <w:vAlign w:val="center"/>
          </w:tcPr>
          <w:p w:rsidR="00EA198F" w:rsidRPr="00EA198F" w:rsidRDefault="00EA198F" w:rsidP="00EA198F">
            <w:pPr>
              <w:jc w:val="center"/>
              <w:rPr>
                <w:sz w:val="20"/>
                <w:szCs w:val="20"/>
              </w:rPr>
            </w:pPr>
            <w:r w:rsidRPr="00EA198F">
              <w:rPr>
                <w:sz w:val="20"/>
                <w:szCs w:val="20"/>
              </w:rPr>
              <w:t>124,1</w:t>
            </w:r>
          </w:p>
        </w:tc>
        <w:tc>
          <w:tcPr>
            <w:tcW w:w="992" w:type="dxa"/>
            <w:vAlign w:val="center"/>
          </w:tcPr>
          <w:p w:rsidR="00EA198F" w:rsidRPr="003831EF" w:rsidRDefault="00EA198F" w:rsidP="003831EF">
            <w:pPr>
              <w:snapToGrid w:val="0"/>
              <w:jc w:val="center"/>
              <w:rPr>
                <w:bCs/>
                <w:sz w:val="20"/>
                <w:szCs w:val="20"/>
              </w:rPr>
            </w:pPr>
            <w:r>
              <w:rPr>
                <w:bCs/>
                <w:sz w:val="20"/>
                <w:szCs w:val="20"/>
              </w:rPr>
              <w:t>8241,3</w:t>
            </w:r>
          </w:p>
        </w:tc>
        <w:tc>
          <w:tcPr>
            <w:tcW w:w="992" w:type="dxa"/>
            <w:vAlign w:val="center"/>
          </w:tcPr>
          <w:p w:rsidR="00EA198F" w:rsidRPr="003831EF" w:rsidRDefault="00EA198F" w:rsidP="003831EF">
            <w:pPr>
              <w:jc w:val="center"/>
              <w:rPr>
                <w:sz w:val="20"/>
                <w:szCs w:val="20"/>
              </w:rPr>
            </w:pPr>
            <w:r>
              <w:rPr>
                <w:sz w:val="20"/>
                <w:szCs w:val="20"/>
              </w:rPr>
              <w:t>8618,2</w:t>
            </w:r>
          </w:p>
        </w:tc>
      </w:tr>
      <w:tr w:rsidR="00EA198F" w:rsidRPr="00466605" w:rsidTr="00EA198F">
        <w:tc>
          <w:tcPr>
            <w:tcW w:w="3652" w:type="dxa"/>
          </w:tcPr>
          <w:p w:rsidR="00EA198F" w:rsidRPr="003831EF" w:rsidRDefault="00EA198F"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300</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300</w:t>
            </w:r>
          </w:p>
        </w:tc>
        <w:tc>
          <w:tcPr>
            <w:tcW w:w="992" w:type="dxa"/>
            <w:vAlign w:val="center"/>
          </w:tcPr>
          <w:p w:rsidR="00EA198F" w:rsidRPr="00EA198F" w:rsidRDefault="00EA198F" w:rsidP="00EA198F">
            <w:pPr>
              <w:jc w:val="center"/>
              <w:rPr>
                <w:sz w:val="20"/>
                <w:szCs w:val="20"/>
              </w:rPr>
            </w:pPr>
            <w:r w:rsidRPr="00EA198F">
              <w:rPr>
                <w:sz w:val="20"/>
                <w:szCs w:val="20"/>
              </w:rPr>
              <w:t>0</w:t>
            </w:r>
          </w:p>
        </w:tc>
        <w:tc>
          <w:tcPr>
            <w:tcW w:w="992" w:type="dxa"/>
            <w:vAlign w:val="center"/>
          </w:tcPr>
          <w:p w:rsidR="00EA198F" w:rsidRPr="00EA198F" w:rsidRDefault="00EA198F" w:rsidP="00EA198F">
            <w:pPr>
              <w:jc w:val="center"/>
              <w:rPr>
                <w:sz w:val="20"/>
                <w:szCs w:val="20"/>
              </w:rPr>
            </w:pPr>
            <w:r w:rsidRPr="00EA198F">
              <w:rPr>
                <w:sz w:val="20"/>
                <w:szCs w:val="20"/>
              </w:rPr>
              <w:t>100,0</w:t>
            </w:r>
          </w:p>
        </w:tc>
        <w:tc>
          <w:tcPr>
            <w:tcW w:w="992" w:type="dxa"/>
            <w:vAlign w:val="center"/>
          </w:tcPr>
          <w:p w:rsidR="00EA198F" w:rsidRPr="003831EF" w:rsidRDefault="00EA198F" w:rsidP="003831EF">
            <w:pPr>
              <w:snapToGrid w:val="0"/>
              <w:jc w:val="center"/>
              <w:rPr>
                <w:bCs/>
                <w:sz w:val="20"/>
                <w:szCs w:val="20"/>
              </w:rPr>
            </w:pPr>
            <w:r>
              <w:rPr>
                <w:bCs/>
                <w:sz w:val="20"/>
                <w:szCs w:val="20"/>
              </w:rPr>
              <w:t>300</w:t>
            </w:r>
          </w:p>
        </w:tc>
        <w:tc>
          <w:tcPr>
            <w:tcW w:w="992" w:type="dxa"/>
            <w:vAlign w:val="center"/>
          </w:tcPr>
          <w:p w:rsidR="00EA198F" w:rsidRPr="003831EF" w:rsidRDefault="00EA198F" w:rsidP="003831EF">
            <w:pPr>
              <w:jc w:val="center"/>
              <w:rPr>
                <w:sz w:val="20"/>
                <w:szCs w:val="20"/>
              </w:rPr>
            </w:pPr>
            <w:r>
              <w:rPr>
                <w:sz w:val="20"/>
                <w:szCs w:val="20"/>
              </w:rPr>
              <w:t>300</w:t>
            </w:r>
          </w:p>
        </w:tc>
      </w:tr>
      <w:tr w:rsidR="00EA198F" w:rsidRPr="00466605" w:rsidTr="00EA198F">
        <w:tc>
          <w:tcPr>
            <w:tcW w:w="3652" w:type="dxa"/>
          </w:tcPr>
          <w:p w:rsidR="00EA198F" w:rsidRPr="003831EF" w:rsidRDefault="00EA198F"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152,3</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174,4</w:t>
            </w:r>
          </w:p>
        </w:tc>
        <w:tc>
          <w:tcPr>
            <w:tcW w:w="992" w:type="dxa"/>
            <w:vAlign w:val="center"/>
          </w:tcPr>
          <w:p w:rsidR="00EA198F" w:rsidRPr="00EA198F" w:rsidRDefault="00EA198F" w:rsidP="00EA198F">
            <w:pPr>
              <w:jc w:val="center"/>
              <w:rPr>
                <w:sz w:val="20"/>
                <w:szCs w:val="20"/>
              </w:rPr>
            </w:pPr>
            <w:r w:rsidRPr="00EA198F">
              <w:rPr>
                <w:sz w:val="20"/>
                <w:szCs w:val="20"/>
              </w:rPr>
              <w:t>22,1</w:t>
            </w:r>
          </w:p>
        </w:tc>
        <w:tc>
          <w:tcPr>
            <w:tcW w:w="992" w:type="dxa"/>
            <w:vAlign w:val="center"/>
          </w:tcPr>
          <w:p w:rsidR="00EA198F" w:rsidRPr="00EA198F" w:rsidRDefault="00EA198F" w:rsidP="00EA198F">
            <w:pPr>
              <w:jc w:val="center"/>
              <w:rPr>
                <w:sz w:val="20"/>
                <w:szCs w:val="20"/>
              </w:rPr>
            </w:pPr>
            <w:r w:rsidRPr="00EA198F">
              <w:rPr>
                <w:sz w:val="20"/>
                <w:szCs w:val="20"/>
              </w:rPr>
              <w:t>114,5</w:t>
            </w:r>
          </w:p>
        </w:tc>
        <w:tc>
          <w:tcPr>
            <w:tcW w:w="992" w:type="dxa"/>
            <w:vAlign w:val="center"/>
          </w:tcPr>
          <w:p w:rsidR="00EA198F" w:rsidRPr="003831EF" w:rsidRDefault="00EA198F" w:rsidP="003831EF">
            <w:pPr>
              <w:snapToGrid w:val="0"/>
              <w:jc w:val="center"/>
              <w:rPr>
                <w:bCs/>
                <w:sz w:val="20"/>
                <w:szCs w:val="20"/>
              </w:rPr>
            </w:pPr>
            <w:r>
              <w:rPr>
                <w:bCs/>
                <w:sz w:val="20"/>
                <w:szCs w:val="20"/>
              </w:rPr>
              <w:t>182,7</w:t>
            </w:r>
          </w:p>
        </w:tc>
        <w:tc>
          <w:tcPr>
            <w:tcW w:w="992" w:type="dxa"/>
            <w:vAlign w:val="center"/>
          </w:tcPr>
          <w:p w:rsidR="00EA198F" w:rsidRPr="003831EF" w:rsidRDefault="00EA198F" w:rsidP="003831EF">
            <w:pPr>
              <w:jc w:val="center"/>
              <w:rPr>
                <w:sz w:val="20"/>
                <w:szCs w:val="20"/>
              </w:rPr>
            </w:pPr>
            <w:r>
              <w:rPr>
                <w:sz w:val="20"/>
                <w:szCs w:val="20"/>
              </w:rPr>
              <w:t>189,5</w:t>
            </w:r>
          </w:p>
        </w:tc>
      </w:tr>
      <w:tr w:rsidR="00EA198F" w:rsidRPr="00466605" w:rsidTr="00EA198F">
        <w:tc>
          <w:tcPr>
            <w:tcW w:w="3652" w:type="dxa"/>
          </w:tcPr>
          <w:p w:rsidR="00EA198F" w:rsidRPr="003831EF" w:rsidRDefault="00EA198F"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7231</w:t>
            </w:r>
          </w:p>
        </w:tc>
        <w:tc>
          <w:tcPr>
            <w:tcW w:w="992" w:type="dxa"/>
            <w:vAlign w:val="center"/>
          </w:tcPr>
          <w:p w:rsidR="00EA198F" w:rsidRPr="003831EF" w:rsidRDefault="00EA198F" w:rsidP="0031390C">
            <w:pPr>
              <w:widowControl w:val="0"/>
              <w:numPr>
                <w:ilvl w:val="12"/>
                <w:numId w:val="0"/>
              </w:numPr>
              <w:jc w:val="center"/>
              <w:rPr>
                <w:sz w:val="20"/>
                <w:szCs w:val="20"/>
              </w:rPr>
            </w:pPr>
            <w:r>
              <w:rPr>
                <w:sz w:val="20"/>
                <w:szCs w:val="20"/>
              </w:rPr>
              <w:t>3576</w:t>
            </w:r>
          </w:p>
        </w:tc>
        <w:tc>
          <w:tcPr>
            <w:tcW w:w="992" w:type="dxa"/>
            <w:vAlign w:val="center"/>
          </w:tcPr>
          <w:p w:rsidR="00EA198F" w:rsidRPr="00EA198F" w:rsidRDefault="00EA198F" w:rsidP="00EA198F">
            <w:pPr>
              <w:jc w:val="center"/>
              <w:rPr>
                <w:sz w:val="20"/>
                <w:szCs w:val="20"/>
              </w:rPr>
            </w:pPr>
            <w:r w:rsidRPr="00EA198F">
              <w:rPr>
                <w:sz w:val="20"/>
                <w:szCs w:val="20"/>
              </w:rPr>
              <w:t>-3655</w:t>
            </w:r>
          </w:p>
        </w:tc>
        <w:tc>
          <w:tcPr>
            <w:tcW w:w="992" w:type="dxa"/>
            <w:vAlign w:val="center"/>
          </w:tcPr>
          <w:p w:rsidR="00EA198F" w:rsidRPr="00EA198F" w:rsidRDefault="00EA198F" w:rsidP="00EA198F">
            <w:pPr>
              <w:jc w:val="center"/>
              <w:rPr>
                <w:sz w:val="20"/>
                <w:szCs w:val="20"/>
              </w:rPr>
            </w:pPr>
            <w:r w:rsidRPr="00EA198F">
              <w:rPr>
                <w:sz w:val="20"/>
                <w:szCs w:val="20"/>
              </w:rPr>
              <w:t>49,5</w:t>
            </w:r>
          </w:p>
        </w:tc>
        <w:tc>
          <w:tcPr>
            <w:tcW w:w="992" w:type="dxa"/>
            <w:vAlign w:val="center"/>
          </w:tcPr>
          <w:p w:rsidR="00EA198F" w:rsidRPr="003831EF" w:rsidRDefault="00EA198F" w:rsidP="003831EF">
            <w:pPr>
              <w:snapToGrid w:val="0"/>
              <w:jc w:val="center"/>
              <w:rPr>
                <w:bCs/>
                <w:sz w:val="20"/>
                <w:szCs w:val="20"/>
              </w:rPr>
            </w:pPr>
            <w:r>
              <w:rPr>
                <w:bCs/>
                <w:sz w:val="20"/>
                <w:szCs w:val="20"/>
              </w:rPr>
              <w:t>1076</w:t>
            </w:r>
          </w:p>
        </w:tc>
        <w:tc>
          <w:tcPr>
            <w:tcW w:w="992" w:type="dxa"/>
            <w:vAlign w:val="center"/>
          </w:tcPr>
          <w:p w:rsidR="00EA198F" w:rsidRPr="003831EF" w:rsidRDefault="00EA198F" w:rsidP="003831EF">
            <w:pPr>
              <w:jc w:val="center"/>
              <w:rPr>
                <w:sz w:val="20"/>
                <w:szCs w:val="20"/>
              </w:rPr>
            </w:pPr>
            <w:r>
              <w:rPr>
                <w:sz w:val="20"/>
                <w:szCs w:val="20"/>
              </w:rPr>
              <w:t>831</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налогов на имущество</w:t>
      </w:r>
      <w:r w:rsidR="001F1DA0" w:rsidRPr="00297880">
        <w:t xml:space="preserve"> в 202</w:t>
      </w:r>
      <w:r w:rsidR="00297880">
        <w:t>3</w:t>
      </w:r>
      <w:r w:rsidR="001F1DA0" w:rsidRPr="00297880">
        <w:t xml:space="preserve"> году – </w:t>
      </w:r>
      <w:r w:rsidR="0012595F">
        <w:t>36,8</w:t>
      </w:r>
      <w:r w:rsidR="001F1DA0" w:rsidRPr="00297880">
        <w:t>% (или</w:t>
      </w:r>
      <w:r w:rsidR="001F1DA0">
        <w:t xml:space="preserve"> </w:t>
      </w:r>
      <w:r w:rsidR="0012595F">
        <w:t>206</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12595F">
        <w:t>35,5</w:t>
      </w:r>
      <w:r w:rsidR="001F1DA0">
        <w:t>% (</w:t>
      </w:r>
      <w:r w:rsidR="005813D2">
        <w:t xml:space="preserve">или </w:t>
      </w:r>
      <w:r w:rsidR="0012595F">
        <w:t>208</w:t>
      </w:r>
      <w:r w:rsidR="001F1DA0">
        <w:t xml:space="preserve"> тыс. руб.), в 202</w:t>
      </w:r>
      <w:r w:rsidR="0012595F">
        <w:t>5</w:t>
      </w:r>
      <w:r w:rsidR="001F1DA0">
        <w:t xml:space="preserve">г. – </w:t>
      </w:r>
      <w:r w:rsidR="0012595F">
        <w:t>34,7</w:t>
      </w:r>
      <w:r w:rsidR="001F1DA0">
        <w:t>% (</w:t>
      </w:r>
      <w:r w:rsidR="005813D2">
        <w:t xml:space="preserve">или </w:t>
      </w:r>
      <w:r w:rsidR="0012595F">
        <w:t>210</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12595F">
        <w:t>198</w:t>
      </w:r>
      <w:r w:rsidRPr="00B03A0F">
        <w:t xml:space="preserve"> тыс. рублей, </w:t>
      </w:r>
      <w:r w:rsidR="00F45DE6">
        <w:t xml:space="preserve">с ростом на </w:t>
      </w:r>
      <w:r w:rsidR="0012595F">
        <w:t>8 тыс. руб. (или 104</w:t>
      </w:r>
      <w:r w:rsidR="00F45DE6">
        <w:t>,2%)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12595F">
        <w:t>206</w:t>
      </w:r>
      <w:r w:rsidRPr="00B03A0F">
        <w:t xml:space="preserve"> тыс. рублей, в 202</w:t>
      </w:r>
      <w:r w:rsidR="0012595F">
        <w:t>5</w:t>
      </w:r>
      <w:r w:rsidRPr="00B03A0F">
        <w:t xml:space="preserve"> году – </w:t>
      </w:r>
      <w:r w:rsidR="0012595F">
        <w:t>214</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A4602D">
        <w:t>Петровского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D4356B">
        <w:t>18</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D4356B">
        <w:t>150,7</w:t>
      </w:r>
      <w:r w:rsidR="00314F7B">
        <w:t xml:space="preserve"> </w:t>
      </w:r>
      <w:r w:rsidR="00106633" w:rsidRPr="009B1744">
        <w:t xml:space="preserve">тыс.руб., </w:t>
      </w:r>
      <w:r w:rsidR="007E21DC">
        <w:t>с</w:t>
      </w:r>
      <w:r w:rsidR="00D4356B">
        <w:t>о</w:t>
      </w:r>
      <w:r w:rsidR="00106633" w:rsidRPr="009B1744">
        <w:t xml:space="preserve"> </w:t>
      </w:r>
      <w:r w:rsidR="00D4356B">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D4356B">
        <w:t>160,6</w:t>
      </w:r>
      <w:r w:rsidR="003134B5">
        <w:t xml:space="preserve"> тыс.</w:t>
      </w:r>
      <w:r w:rsidR="00FD3805">
        <w:t xml:space="preserve"> </w:t>
      </w:r>
      <w:r w:rsidR="003134B5">
        <w:t>руб</w:t>
      </w:r>
      <w:r w:rsidR="003F736E">
        <w:t>лей</w:t>
      </w:r>
      <w:r w:rsidR="003134B5">
        <w:t xml:space="preserve"> (</w:t>
      </w:r>
      <w:r w:rsidR="00D4356B">
        <w:t>-51,6</w:t>
      </w:r>
      <w:r w:rsidR="003134B5">
        <w:t>%)</w:t>
      </w:r>
      <w:r w:rsidR="0085426E">
        <w:t>, на 202</w:t>
      </w:r>
      <w:r w:rsidR="00D4356B">
        <w:t>4</w:t>
      </w:r>
      <w:r w:rsidR="0085426E">
        <w:t xml:space="preserve"> год в сумме </w:t>
      </w:r>
      <w:r w:rsidR="00D4356B">
        <w:t>167,5</w:t>
      </w:r>
      <w:r w:rsidR="0085426E">
        <w:t xml:space="preserve"> тыс. руб., на 202</w:t>
      </w:r>
      <w:r w:rsidR="00D4356B">
        <w:t>5</w:t>
      </w:r>
      <w:r w:rsidR="00583388">
        <w:t xml:space="preserve"> </w:t>
      </w:r>
      <w:r w:rsidR="0085426E">
        <w:t>г</w:t>
      </w:r>
      <w:r w:rsidR="00583388">
        <w:t>од</w:t>
      </w:r>
      <w:r w:rsidR="0085426E">
        <w:t xml:space="preserve">  в сумме </w:t>
      </w:r>
      <w:r w:rsidR="00D4356B">
        <w:t>176,9</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w:t>
      </w:r>
      <w:r w:rsidR="00D4356B">
        <w:t>2024-</w:t>
      </w:r>
      <w:r w:rsidR="00541773">
        <w:t>202</w:t>
      </w:r>
      <w:r w:rsidR="00D4356B">
        <w:t>5</w:t>
      </w:r>
      <w:r w:rsidRPr="00DB174C">
        <w:t xml:space="preserve"> год</w:t>
      </w:r>
      <w:r w:rsidR="00541773">
        <w:t>ы</w:t>
      </w:r>
      <w:r w:rsidRPr="00DB174C">
        <w:t xml:space="preserve"> в сумме </w:t>
      </w:r>
      <w:r w:rsidR="00D4356B">
        <w:t>206</w:t>
      </w:r>
      <w:r w:rsidRPr="00DB174C">
        <w:t xml:space="preserve"> тыс.</w:t>
      </w:r>
      <w:r w:rsidR="00541773">
        <w:t xml:space="preserve"> </w:t>
      </w:r>
      <w:r w:rsidRPr="00DB174C">
        <w:t>руб</w:t>
      </w:r>
      <w:r w:rsidR="00FD3805">
        <w:t>лей</w:t>
      </w:r>
      <w:r w:rsidRPr="00DB174C">
        <w:t xml:space="preserve">, </w:t>
      </w:r>
      <w:r w:rsidR="00D4356B">
        <w:t>208 тыс. рублей и 210 тыс. рублей, соответственно</w:t>
      </w:r>
      <w:r w:rsidR="00541773">
        <w:t xml:space="preserve">, </w:t>
      </w:r>
      <w:r w:rsidRPr="00DB174C">
        <w:t xml:space="preserve">с </w:t>
      </w:r>
      <w:r w:rsidR="00D4356B">
        <w:t>ростом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D4356B">
        <w:t>25</w:t>
      </w:r>
      <w:r w:rsidR="007D72A1">
        <w:t xml:space="preserve"> </w:t>
      </w:r>
      <w:r w:rsidRPr="00DB174C">
        <w:t xml:space="preserve">тыс.руб. </w:t>
      </w:r>
      <w:r w:rsidR="00541773">
        <w:t>(</w:t>
      </w:r>
      <w:r w:rsidR="00D4356B">
        <w:t>+13,8</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 xml:space="preserve">3 год </w:t>
      </w:r>
      <w:r w:rsidRPr="00DB174C">
        <w:t xml:space="preserve">в сумме </w:t>
      </w:r>
      <w:r w:rsidR="00D4356B">
        <w:t>4</w:t>
      </w:r>
      <w:r w:rsidR="00F45DE6">
        <w:t>2</w:t>
      </w:r>
      <w:r w:rsidR="00DB174C" w:rsidRPr="00DB174C">
        <w:t xml:space="preserve"> </w:t>
      </w:r>
      <w:r w:rsidRPr="00DB174C">
        <w:t>тыс.</w:t>
      </w:r>
      <w:r w:rsidR="00541773">
        <w:t xml:space="preserve"> </w:t>
      </w:r>
      <w:r w:rsidRPr="00DB174C">
        <w:t>руб</w:t>
      </w:r>
      <w:r w:rsidR="00913187">
        <w:t>лей</w:t>
      </w:r>
      <w:r w:rsidR="00EC77A8">
        <w:t xml:space="preserve">, </w:t>
      </w:r>
      <w:r w:rsidR="005813D2">
        <w:t xml:space="preserve">с </w:t>
      </w:r>
      <w:r w:rsidR="00D4356B">
        <w:t>ростом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5813D2">
        <w:t xml:space="preserve"> на </w:t>
      </w:r>
      <w:r w:rsidR="00D4356B">
        <w:t>30 тыс. руб. (в 3,5 раза</w:t>
      </w:r>
      <w:r w:rsidR="005813D2">
        <w:t>)</w:t>
      </w:r>
      <w:r w:rsidR="00D4356B">
        <w:t>, на 2024-2025</w:t>
      </w:r>
      <w:r w:rsidR="00D4356B" w:rsidRPr="00DB174C">
        <w:t xml:space="preserve"> год</w:t>
      </w:r>
      <w:r w:rsidR="00D4356B">
        <w:t>ы в сумме 44 тыс. руб. и 46 тыс. руб., соответственно.</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E12890">
        <w:t>80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со снижением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E12890">
        <w:t>5</w:t>
      </w:r>
      <w:r w:rsidR="00F45DE6">
        <w:t xml:space="preserve"> тыс. руб. (-</w:t>
      </w:r>
      <w:r w:rsidR="00E12890">
        <w:t>5,9</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B40243">
        <w:t>84</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 на основании решения Думы Петровского сельского поселения от 30.11.2015 № 93 «Об установлении и введении земельного налога на территории Петровского сельского поселения».</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B40243">
        <w:t>5</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170EA9">
        <w:t>со снижением на 5 тыс. руб. (-50%) к</w:t>
      </w:r>
      <w:r w:rsidR="00843C36">
        <w:t xml:space="preserve"> уровн</w:t>
      </w:r>
      <w:r w:rsidR="00170EA9">
        <w:t>ю</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424BC1">
        <w:t>12478,6</w:t>
      </w:r>
      <w:r w:rsidR="009E42BA">
        <w:t xml:space="preserve"> тыс. рублей, </w:t>
      </w:r>
      <w:r w:rsidR="00E118AF">
        <w:t>со снижением</w:t>
      </w:r>
      <w:r w:rsidR="009E42BA">
        <w:t xml:space="preserve"> на </w:t>
      </w:r>
      <w:r w:rsidR="00424BC1">
        <w:t>1994,2</w:t>
      </w:r>
      <w:r w:rsidR="009E42BA">
        <w:t xml:space="preserve"> тыс. рублей </w:t>
      </w:r>
      <w:r w:rsidR="00834B6D">
        <w:t>(-</w:t>
      </w:r>
      <w:r w:rsidR="00424BC1">
        <w:t>13,8</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424BC1">
        <w:t>9800</w:t>
      </w:r>
      <w:r w:rsidR="009E42BA">
        <w:t xml:space="preserve"> тыс. рублей и </w:t>
      </w:r>
      <w:r w:rsidR="00424BC1">
        <w:t>9938,7</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Объем дотаций на выравнивание бюджетной обеспеченности Петровского муниципального образования на 2023 год в общей сумме 8428,2 тыс. рублей (в том числе за счет субвенции, предоставленной бюджету МО «Жигаловский район» из областного бюджета в сумме 3279 тыс. руб. и средств районного бюджета в сумме 5149,2 тыс. руб.), по сравнению с оценкой исполнения 2022 года, имеет тенденцию к росту на 1638,7 тыс. рублей (+24,1%). В 2024-2025 годах объем дотаций составит 8241,3 тыс. рублей (областной бюджет – 2998 тыс. руб., районный бюджет – 5243,3 тыс. руб.) и 8618,2 тыс. рублей (областной бюджет – 3193,8 тыс. руб., районный бюджет – 5424,4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Петровского </w:t>
      </w:r>
      <w:r w:rsidR="001F6014">
        <w:t>муниципального образования</w:t>
      </w:r>
      <w:r>
        <w:t xml:space="preserve"> предусмотрен на 202</w:t>
      </w:r>
      <w:r w:rsidR="00AE2C7B">
        <w:t>3</w:t>
      </w:r>
      <w:r>
        <w:t xml:space="preserve"> год в сумме </w:t>
      </w:r>
      <w:r w:rsidR="00AE2C7B">
        <w:t>3576</w:t>
      </w:r>
      <w:r>
        <w:t xml:space="preserve"> тыс. руб., на 202</w:t>
      </w:r>
      <w:r w:rsidR="00AE2C7B">
        <w:t>4</w:t>
      </w:r>
      <w:r>
        <w:t xml:space="preserve"> год  - </w:t>
      </w:r>
      <w:r w:rsidR="00AE2C7B">
        <w:t>1076</w:t>
      </w:r>
      <w:r>
        <w:t xml:space="preserve"> тыс. рублей, на 202</w:t>
      </w:r>
      <w:r w:rsidR="00AE2C7B">
        <w:t>5</w:t>
      </w:r>
      <w:r>
        <w:t xml:space="preserve"> год  - </w:t>
      </w:r>
      <w:r w:rsidR="00AE2C7B">
        <w:t>831</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t>Петровского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5E45C8">
        <w:t>67,5</w:t>
      </w:r>
      <w:r w:rsidRPr="00715968">
        <w:t>%,</w:t>
      </w:r>
      <w:r w:rsidRPr="00386290">
        <w:t xml:space="preserve"> </w:t>
      </w:r>
      <w:r w:rsidR="00AE2C7B">
        <w:t>иные</w:t>
      </w:r>
      <w:r w:rsidR="005E45C8">
        <w:t xml:space="preserve"> МБТ </w:t>
      </w:r>
      <w:r w:rsidR="001F6014">
        <w:t>–</w:t>
      </w:r>
      <w:r w:rsidR="005E45C8">
        <w:t xml:space="preserve"> </w:t>
      </w:r>
      <w:r w:rsidR="001F6014">
        <w:t xml:space="preserve">28,7%, </w:t>
      </w:r>
      <w:r>
        <w:t xml:space="preserve">субсидии – </w:t>
      </w:r>
      <w:r w:rsidR="005E45C8">
        <w:t>2,4</w:t>
      </w:r>
      <w:r>
        <w:t xml:space="preserve">%, </w:t>
      </w:r>
      <w:r w:rsidRPr="00715968">
        <w:t>субвенции</w:t>
      </w:r>
      <w:r>
        <w:t xml:space="preserve"> – </w:t>
      </w:r>
      <w:r w:rsidR="001F6014">
        <w:t>1,4</w:t>
      </w:r>
      <w:r>
        <w:t>%.</w:t>
      </w:r>
      <w:r w:rsidRPr="00715968">
        <w:t xml:space="preserve"> </w:t>
      </w:r>
    </w:p>
    <w:p w:rsidR="00175538" w:rsidRDefault="00175538" w:rsidP="00175538">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A4602D">
        <w:t>Петровского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4602D">
        <w:t>Петровского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t>Петровского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t>13059,2</w:t>
      </w:r>
      <w:r w:rsidRPr="00466605">
        <w:t xml:space="preserve"> тыс. рублей,</w:t>
      </w:r>
      <w:r>
        <w:t xml:space="preserve"> со снижением на 3353,8 тыс. руб. (-20,4%) к оценке исполнения 2022г., </w:t>
      </w:r>
      <w:r w:rsidRPr="00466605">
        <w:t>на 202</w:t>
      </w:r>
      <w:r>
        <w:t>4</w:t>
      </w:r>
      <w:r w:rsidRPr="00466605">
        <w:t xml:space="preserve"> год – </w:t>
      </w:r>
      <w:r>
        <w:t xml:space="preserve">10408,4 </w:t>
      </w:r>
      <w:r w:rsidRPr="00466605">
        <w:t>тыс. рублей</w:t>
      </w:r>
      <w:r>
        <w:t xml:space="preserve"> (в том числе условно утвержденные расходы в сумме 248,2 тыс. рублей)</w:t>
      </w:r>
      <w:r w:rsidRPr="00466605">
        <w:t>, на 202</w:t>
      </w:r>
      <w:r>
        <w:t>5</w:t>
      </w:r>
      <w:r w:rsidRPr="00466605">
        <w:t xml:space="preserve"> год – </w:t>
      </w:r>
      <w:r>
        <w:t>10567,3</w:t>
      </w:r>
      <w:r w:rsidRPr="00466605">
        <w:t xml:space="preserve"> тыс. рублей</w:t>
      </w:r>
      <w:r>
        <w:t xml:space="preserve"> (в том числе условно утвержденные расходы в сумме 504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A4602D">
        <w:t>Петровского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4E39A3" w:rsidRDefault="004E39A3"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733DB8" w:rsidRPr="002A072A" w:rsidTr="00733DB8">
        <w:tc>
          <w:tcPr>
            <w:tcW w:w="4219" w:type="dxa"/>
          </w:tcPr>
          <w:p w:rsidR="00733DB8" w:rsidRPr="00883B52" w:rsidRDefault="00733DB8"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733DB8" w:rsidRPr="00601AE1" w:rsidRDefault="00733DB8" w:rsidP="006D30B0">
            <w:pPr>
              <w:widowControl w:val="0"/>
              <w:numPr>
                <w:ilvl w:val="12"/>
                <w:numId w:val="0"/>
              </w:numPr>
              <w:jc w:val="center"/>
              <w:rPr>
                <w:b/>
                <w:sz w:val="16"/>
                <w:szCs w:val="16"/>
              </w:rPr>
            </w:pPr>
            <w:r>
              <w:rPr>
                <w:b/>
                <w:sz w:val="16"/>
                <w:szCs w:val="16"/>
              </w:rPr>
              <w:t>16413</w:t>
            </w:r>
          </w:p>
        </w:tc>
        <w:tc>
          <w:tcPr>
            <w:tcW w:w="1134" w:type="dxa"/>
            <w:vAlign w:val="center"/>
          </w:tcPr>
          <w:p w:rsidR="00733DB8" w:rsidRPr="00601AE1" w:rsidRDefault="00733DB8" w:rsidP="006D30B0">
            <w:pPr>
              <w:widowControl w:val="0"/>
              <w:numPr>
                <w:ilvl w:val="12"/>
                <w:numId w:val="0"/>
              </w:numPr>
              <w:jc w:val="center"/>
              <w:rPr>
                <w:b/>
                <w:sz w:val="16"/>
                <w:szCs w:val="16"/>
              </w:rPr>
            </w:pPr>
            <w:r>
              <w:rPr>
                <w:b/>
                <w:sz w:val="16"/>
                <w:szCs w:val="16"/>
              </w:rPr>
              <w:t>13059,2</w:t>
            </w:r>
          </w:p>
        </w:tc>
        <w:tc>
          <w:tcPr>
            <w:tcW w:w="1134" w:type="dxa"/>
            <w:vAlign w:val="center"/>
          </w:tcPr>
          <w:p w:rsidR="00733DB8" w:rsidRPr="00733DB8" w:rsidRDefault="00733DB8" w:rsidP="00733DB8">
            <w:pPr>
              <w:jc w:val="center"/>
              <w:rPr>
                <w:b/>
                <w:sz w:val="16"/>
                <w:szCs w:val="16"/>
              </w:rPr>
            </w:pPr>
            <w:r w:rsidRPr="00733DB8">
              <w:rPr>
                <w:b/>
                <w:sz w:val="16"/>
                <w:szCs w:val="16"/>
              </w:rPr>
              <w:t>-3353,8</w:t>
            </w:r>
          </w:p>
        </w:tc>
        <w:tc>
          <w:tcPr>
            <w:tcW w:w="1134" w:type="dxa"/>
            <w:vAlign w:val="center"/>
          </w:tcPr>
          <w:p w:rsidR="00733DB8" w:rsidRPr="00733DB8" w:rsidRDefault="00733DB8" w:rsidP="00733DB8">
            <w:pPr>
              <w:jc w:val="center"/>
              <w:rPr>
                <w:b/>
                <w:sz w:val="16"/>
                <w:szCs w:val="16"/>
              </w:rPr>
            </w:pPr>
            <w:r w:rsidRPr="00733DB8">
              <w:rPr>
                <w:b/>
                <w:sz w:val="16"/>
                <w:szCs w:val="16"/>
              </w:rPr>
              <w:t>79,6</w:t>
            </w:r>
          </w:p>
        </w:tc>
        <w:tc>
          <w:tcPr>
            <w:tcW w:w="1098" w:type="dxa"/>
            <w:vAlign w:val="center"/>
          </w:tcPr>
          <w:p w:rsidR="00733DB8" w:rsidRPr="00832FBF" w:rsidRDefault="00BD546B" w:rsidP="009D239D">
            <w:pPr>
              <w:widowControl w:val="0"/>
              <w:numPr>
                <w:ilvl w:val="12"/>
                <w:numId w:val="0"/>
              </w:numPr>
              <w:jc w:val="center"/>
              <w:rPr>
                <w:b/>
                <w:sz w:val="16"/>
                <w:szCs w:val="16"/>
              </w:rPr>
            </w:pPr>
            <w:r>
              <w:rPr>
                <w:b/>
                <w:sz w:val="16"/>
                <w:szCs w:val="16"/>
              </w:rPr>
              <w:t>100</w:t>
            </w:r>
          </w:p>
        </w:tc>
      </w:tr>
      <w:tr w:rsidR="00733DB8" w:rsidRPr="002A072A" w:rsidTr="00733DB8">
        <w:tc>
          <w:tcPr>
            <w:tcW w:w="4219" w:type="dxa"/>
          </w:tcPr>
          <w:p w:rsidR="00733DB8" w:rsidRPr="00832FBF" w:rsidRDefault="00733DB8"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733DB8" w:rsidRPr="00601AE1" w:rsidRDefault="00733DB8" w:rsidP="006D30B0">
            <w:pPr>
              <w:widowControl w:val="0"/>
              <w:numPr>
                <w:ilvl w:val="12"/>
                <w:numId w:val="0"/>
              </w:numPr>
              <w:jc w:val="center"/>
              <w:rPr>
                <w:b/>
                <w:sz w:val="16"/>
                <w:szCs w:val="16"/>
              </w:rPr>
            </w:pPr>
            <w:r>
              <w:rPr>
                <w:b/>
                <w:sz w:val="16"/>
                <w:szCs w:val="16"/>
              </w:rPr>
              <w:t>5350,7</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5762,3</w:t>
            </w:r>
          </w:p>
        </w:tc>
        <w:tc>
          <w:tcPr>
            <w:tcW w:w="1134" w:type="dxa"/>
            <w:vAlign w:val="center"/>
          </w:tcPr>
          <w:p w:rsidR="00733DB8" w:rsidRPr="00733DB8" w:rsidRDefault="00733DB8" w:rsidP="00733DB8">
            <w:pPr>
              <w:jc w:val="center"/>
              <w:rPr>
                <w:b/>
                <w:sz w:val="16"/>
                <w:szCs w:val="16"/>
              </w:rPr>
            </w:pPr>
            <w:r w:rsidRPr="00733DB8">
              <w:rPr>
                <w:b/>
                <w:sz w:val="16"/>
                <w:szCs w:val="16"/>
              </w:rPr>
              <w:t>411,6</w:t>
            </w:r>
          </w:p>
        </w:tc>
        <w:tc>
          <w:tcPr>
            <w:tcW w:w="1134" w:type="dxa"/>
            <w:vAlign w:val="center"/>
          </w:tcPr>
          <w:p w:rsidR="00733DB8" w:rsidRPr="00733DB8" w:rsidRDefault="00733DB8" w:rsidP="00733DB8">
            <w:pPr>
              <w:jc w:val="center"/>
              <w:rPr>
                <w:b/>
                <w:sz w:val="16"/>
                <w:szCs w:val="16"/>
              </w:rPr>
            </w:pPr>
            <w:r w:rsidRPr="00733DB8">
              <w:rPr>
                <w:b/>
                <w:sz w:val="16"/>
                <w:szCs w:val="16"/>
              </w:rPr>
              <w:t>107,7</w:t>
            </w:r>
          </w:p>
        </w:tc>
        <w:tc>
          <w:tcPr>
            <w:tcW w:w="1098" w:type="dxa"/>
            <w:vAlign w:val="center"/>
          </w:tcPr>
          <w:p w:rsidR="00733DB8" w:rsidRPr="00832FBF" w:rsidRDefault="00BD546B" w:rsidP="00DB5C6B">
            <w:pPr>
              <w:widowControl w:val="0"/>
              <w:numPr>
                <w:ilvl w:val="12"/>
                <w:numId w:val="0"/>
              </w:numPr>
              <w:jc w:val="center"/>
              <w:rPr>
                <w:b/>
                <w:sz w:val="16"/>
                <w:szCs w:val="16"/>
              </w:rPr>
            </w:pPr>
            <w:r>
              <w:rPr>
                <w:b/>
                <w:sz w:val="16"/>
                <w:szCs w:val="16"/>
              </w:rPr>
              <w:t>44,2</w:t>
            </w:r>
          </w:p>
        </w:tc>
      </w:tr>
      <w:tr w:rsidR="00733DB8" w:rsidRPr="002A072A" w:rsidTr="00733DB8">
        <w:tc>
          <w:tcPr>
            <w:tcW w:w="4219" w:type="dxa"/>
          </w:tcPr>
          <w:p w:rsidR="00733DB8" w:rsidRPr="001E0253" w:rsidRDefault="00733DB8"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744,9</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1113,8</w:t>
            </w:r>
          </w:p>
        </w:tc>
        <w:tc>
          <w:tcPr>
            <w:tcW w:w="1134" w:type="dxa"/>
            <w:vAlign w:val="center"/>
          </w:tcPr>
          <w:p w:rsidR="00733DB8" w:rsidRPr="00733DB8" w:rsidRDefault="00733DB8" w:rsidP="00733DB8">
            <w:pPr>
              <w:jc w:val="center"/>
              <w:rPr>
                <w:sz w:val="16"/>
                <w:szCs w:val="16"/>
              </w:rPr>
            </w:pPr>
            <w:r w:rsidRPr="00733DB8">
              <w:rPr>
                <w:sz w:val="16"/>
                <w:szCs w:val="16"/>
              </w:rPr>
              <w:t>368,9</w:t>
            </w:r>
          </w:p>
        </w:tc>
        <w:tc>
          <w:tcPr>
            <w:tcW w:w="1134" w:type="dxa"/>
            <w:vAlign w:val="center"/>
          </w:tcPr>
          <w:p w:rsidR="00733DB8" w:rsidRPr="00733DB8" w:rsidRDefault="00733DB8" w:rsidP="00733DB8">
            <w:pPr>
              <w:jc w:val="center"/>
              <w:rPr>
                <w:sz w:val="16"/>
                <w:szCs w:val="16"/>
              </w:rPr>
            </w:pPr>
            <w:r w:rsidRPr="00733DB8">
              <w:rPr>
                <w:sz w:val="16"/>
                <w:szCs w:val="16"/>
              </w:rPr>
              <w:t>149,5</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8,5</w:t>
            </w:r>
          </w:p>
        </w:tc>
      </w:tr>
      <w:tr w:rsidR="00733DB8" w:rsidRPr="002A072A" w:rsidTr="00733DB8">
        <w:tc>
          <w:tcPr>
            <w:tcW w:w="4219" w:type="dxa"/>
          </w:tcPr>
          <w:p w:rsidR="00733DB8" w:rsidRPr="001E0253" w:rsidRDefault="00733DB8"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1</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1</w:t>
            </w:r>
          </w:p>
        </w:tc>
        <w:tc>
          <w:tcPr>
            <w:tcW w:w="1134" w:type="dxa"/>
            <w:vAlign w:val="center"/>
          </w:tcPr>
          <w:p w:rsidR="00733DB8" w:rsidRPr="00733DB8" w:rsidRDefault="00733DB8" w:rsidP="00733DB8">
            <w:pPr>
              <w:jc w:val="center"/>
              <w:rPr>
                <w:sz w:val="16"/>
                <w:szCs w:val="16"/>
              </w:rPr>
            </w:pPr>
            <w:r w:rsidRPr="00733DB8">
              <w:rPr>
                <w:sz w:val="16"/>
                <w:szCs w:val="16"/>
              </w:rPr>
              <w:t>0</w:t>
            </w:r>
          </w:p>
        </w:tc>
        <w:tc>
          <w:tcPr>
            <w:tcW w:w="1134" w:type="dxa"/>
            <w:vAlign w:val="center"/>
          </w:tcPr>
          <w:p w:rsidR="00733DB8" w:rsidRPr="00733DB8" w:rsidRDefault="00733DB8" w:rsidP="00733DB8">
            <w:pPr>
              <w:jc w:val="center"/>
              <w:rPr>
                <w:sz w:val="16"/>
                <w:szCs w:val="16"/>
              </w:rPr>
            </w:pPr>
            <w:r w:rsidRPr="00733DB8">
              <w:rPr>
                <w:sz w:val="16"/>
                <w:szCs w:val="16"/>
              </w:rPr>
              <w:t>100,0</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0,01</w:t>
            </w:r>
          </w:p>
        </w:tc>
      </w:tr>
      <w:tr w:rsidR="00733DB8" w:rsidRPr="002A072A" w:rsidTr="00733DB8">
        <w:tc>
          <w:tcPr>
            <w:tcW w:w="4219" w:type="dxa"/>
          </w:tcPr>
          <w:p w:rsidR="00733DB8" w:rsidRPr="001E0253" w:rsidRDefault="00733DB8"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4426,1</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4636,8</w:t>
            </w:r>
          </w:p>
        </w:tc>
        <w:tc>
          <w:tcPr>
            <w:tcW w:w="1134" w:type="dxa"/>
            <w:vAlign w:val="center"/>
          </w:tcPr>
          <w:p w:rsidR="00733DB8" w:rsidRPr="00733DB8" w:rsidRDefault="00733DB8" w:rsidP="00733DB8">
            <w:pPr>
              <w:jc w:val="center"/>
              <w:rPr>
                <w:sz w:val="16"/>
                <w:szCs w:val="16"/>
              </w:rPr>
            </w:pPr>
            <w:r w:rsidRPr="00733DB8">
              <w:rPr>
                <w:sz w:val="16"/>
                <w:szCs w:val="16"/>
              </w:rPr>
              <w:t>210,7</w:t>
            </w:r>
          </w:p>
        </w:tc>
        <w:tc>
          <w:tcPr>
            <w:tcW w:w="1134" w:type="dxa"/>
            <w:vAlign w:val="center"/>
          </w:tcPr>
          <w:p w:rsidR="00733DB8" w:rsidRPr="00733DB8" w:rsidRDefault="00733DB8" w:rsidP="00733DB8">
            <w:pPr>
              <w:jc w:val="center"/>
              <w:rPr>
                <w:sz w:val="16"/>
                <w:szCs w:val="16"/>
              </w:rPr>
            </w:pPr>
            <w:r w:rsidRPr="00733DB8">
              <w:rPr>
                <w:sz w:val="16"/>
                <w:szCs w:val="16"/>
              </w:rPr>
              <w:t>104,8</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35,5</w:t>
            </w:r>
          </w:p>
        </w:tc>
      </w:tr>
      <w:tr w:rsidR="00733DB8" w:rsidRPr="002A072A" w:rsidTr="00733DB8">
        <w:tc>
          <w:tcPr>
            <w:tcW w:w="4219" w:type="dxa"/>
          </w:tcPr>
          <w:p w:rsidR="00733DB8" w:rsidRPr="001E0253" w:rsidRDefault="00733DB8"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733DB8" w:rsidRDefault="00733DB8" w:rsidP="00DB5C6B">
            <w:pPr>
              <w:widowControl w:val="0"/>
              <w:numPr>
                <w:ilvl w:val="12"/>
                <w:numId w:val="0"/>
              </w:numPr>
              <w:jc w:val="center"/>
              <w:rPr>
                <w:sz w:val="16"/>
                <w:szCs w:val="16"/>
              </w:rPr>
            </w:pPr>
            <w:r>
              <w:rPr>
                <w:sz w:val="16"/>
                <w:szCs w:val="16"/>
              </w:rPr>
              <w:t>168</w:t>
            </w:r>
          </w:p>
        </w:tc>
        <w:tc>
          <w:tcPr>
            <w:tcW w:w="1134" w:type="dxa"/>
            <w:vAlign w:val="center"/>
          </w:tcPr>
          <w:p w:rsidR="00733DB8" w:rsidRDefault="00733DB8" w:rsidP="00DB5C6B">
            <w:pPr>
              <w:widowControl w:val="0"/>
              <w:numPr>
                <w:ilvl w:val="12"/>
                <w:numId w:val="0"/>
              </w:numPr>
              <w:jc w:val="center"/>
              <w:rPr>
                <w:sz w:val="16"/>
                <w:szCs w:val="16"/>
              </w:rPr>
            </w:pPr>
            <w:r>
              <w:rPr>
                <w:sz w:val="16"/>
                <w:szCs w:val="16"/>
              </w:rPr>
              <w:t>0,0</w:t>
            </w:r>
          </w:p>
        </w:tc>
        <w:tc>
          <w:tcPr>
            <w:tcW w:w="1134" w:type="dxa"/>
            <w:vAlign w:val="center"/>
          </w:tcPr>
          <w:p w:rsidR="00733DB8" w:rsidRPr="00733DB8" w:rsidRDefault="00733DB8" w:rsidP="00733DB8">
            <w:pPr>
              <w:jc w:val="center"/>
              <w:rPr>
                <w:sz w:val="16"/>
                <w:szCs w:val="16"/>
              </w:rPr>
            </w:pPr>
            <w:r w:rsidRPr="00733DB8">
              <w:rPr>
                <w:sz w:val="16"/>
                <w:szCs w:val="16"/>
              </w:rPr>
              <w:t>-168</w:t>
            </w:r>
          </w:p>
        </w:tc>
        <w:tc>
          <w:tcPr>
            <w:tcW w:w="1134" w:type="dxa"/>
            <w:vAlign w:val="center"/>
          </w:tcPr>
          <w:p w:rsidR="00733DB8" w:rsidRPr="00733DB8" w:rsidRDefault="00733DB8" w:rsidP="00733DB8">
            <w:pPr>
              <w:jc w:val="center"/>
              <w:rPr>
                <w:sz w:val="16"/>
                <w:szCs w:val="16"/>
              </w:rPr>
            </w:pPr>
            <w:r w:rsidRPr="00733DB8">
              <w:rPr>
                <w:sz w:val="16"/>
                <w:szCs w:val="16"/>
              </w:rPr>
              <w:t>0,0</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w:t>
            </w:r>
          </w:p>
        </w:tc>
      </w:tr>
      <w:tr w:rsidR="00733DB8" w:rsidRPr="002A072A" w:rsidTr="00733DB8">
        <w:tc>
          <w:tcPr>
            <w:tcW w:w="4219" w:type="dxa"/>
          </w:tcPr>
          <w:p w:rsidR="00733DB8" w:rsidRPr="00883B52" w:rsidRDefault="00733DB8" w:rsidP="006D30B0">
            <w:pPr>
              <w:widowControl w:val="0"/>
              <w:rPr>
                <w:sz w:val="16"/>
                <w:szCs w:val="16"/>
              </w:rPr>
            </w:pPr>
            <w:r w:rsidRPr="00883B52">
              <w:rPr>
                <w:sz w:val="16"/>
                <w:szCs w:val="16"/>
              </w:rPr>
              <w:t>Резервный фонд (0111)</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10</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10</w:t>
            </w:r>
          </w:p>
        </w:tc>
        <w:tc>
          <w:tcPr>
            <w:tcW w:w="1134" w:type="dxa"/>
            <w:vAlign w:val="center"/>
          </w:tcPr>
          <w:p w:rsidR="00733DB8" w:rsidRPr="00733DB8" w:rsidRDefault="00733DB8" w:rsidP="00733DB8">
            <w:pPr>
              <w:jc w:val="center"/>
              <w:rPr>
                <w:sz w:val="16"/>
                <w:szCs w:val="16"/>
              </w:rPr>
            </w:pPr>
            <w:r w:rsidRPr="00733DB8">
              <w:rPr>
                <w:sz w:val="16"/>
                <w:szCs w:val="16"/>
              </w:rPr>
              <w:t>0</w:t>
            </w:r>
          </w:p>
        </w:tc>
        <w:tc>
          <w:tcPr>
            <w:tcW w:w="1134" w:type="dxa"/>
            <w:vAlign w:val="center"/>
          </w:tcPr>
          <w:p w:rsidR="00733DB8" w:rsidRPr="00733DB8" w:rsidRDefault="00733DB8" w:rsidP="00733DB8">
            <w:pPr>
              <w:jc w:val="center"/>
              <w:rPr>
                <w:sz w:val="16"/>
                <w:szCs w:val="16"/>
              </w:rPr>
            </w:pPr>
            <w:r w:rsidRPr="00733DB8">
              <w:rPr>
                <w:sz w:val="16"/>
                <w:szCs w:val="16"/>
              </w:rPr>
              <w:t>100,0</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0,08</w:t>
            </w:r>
          </w:p>
        </w:tc>
      </w:tr>
      <w:tr w:rsidR="00733DB8" w:rsidRPr="002A072A" w:rsidTr="00733DB8">
        <w:tc>
          <w:tcPr>
            <w:tcW w:w="4219" w:type="dxa"/>
          </w:tcPr>
          <w:p w:rsidR="00733DB8" w:rsidRPr="00883B52" w:rsidRDefault="00733DB8"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0,7</w:t>
            </w:r>
          </w:p>
        </w:tc>
        <w:tc>
          <w:tcPr>
            <w:tcW w:w="1134" w:type="dxa"/>
            <w:vAlign w:val="center"/>
          </w:tcPr>
          <w:p w:rsidR="00733DB8" w:rsidRPr="00601AE1" w:rsidRDefault="00733DB8" w:rsidP="00DB5C6B">
            <w:pPr>
              <w:widowControl w:val="0"/>
              <w:numPr>
                <w:ilvl w:val="12"/>
                <w:numId w:val="0"/>
              </w:numPr>
              <w:jc w:val="center"/>
              <w:rPr>
                <w:sz w:val="16"/>
                <w:szCs w:val="16"/>
              </w:rPr>
            </w:pPr>
            <w:r>
              <w:rPr>
                <w:sz w:val="16"/>
                <w:szCs w:val="16"/>
              </w:rPr>
              <w:t>0,7</w:t>
            </w:r>
          </w:p>
        </w:tc>
        <w:tc>
          <w:tcPr>
            <w:tcW w:w="1134" w:type="dxa"/>
            <w:vAlign w:val="center"/>
          </w:tcPr>
          <w:p w:rsidR="00733DB8" w:rsidRPr="00733DB8" w:rsidRDefault="00733DB8" w:rsidP="00733DB8">
            <w:pPr>
              <w:jc w:val="center"/>
              <w:rPr>
                <w:sz w:val="16"/>
                <w:szCs w:val="16"/>
              </w:rPr>
            </w:pPr>
            <w:r w:rsidRPr="00733DB8">
              <w:rPr>
                <w:sz w:val="16"/>
                <w:szCs w:val="16"/>
              </w:rPr>
              <w:t>0</w:t>
            </w:r>
          </w:p>
        </w:tc>
        <w:tc>
          <w:tcPr>
            <w:tcW w:w="1134" w:type="dxa"/>
            <w:vAlign w:val="center"/>
          </w:tcPr>
          <w:p w:rsidR="00733DB8" w:rsidRPr="00733DB8" w:rsidRDefault="00733DB8" w:rsidP="00733DB8">
            <w:pPr>
              <w:jc w:val="center"/>
              <w:rPr>
                <w:sz w:val="16"/>
                <w:szCs w:val="16"/>
              </w:rPr>
            </w:pPr>
            <w:r w:rsidRPr="00733DB8">
              <w:rPr>
                <w:sz w:val="16"/>
                <w:szCs w:val="16"/>
              </w:rPr>
              <w:t>100,0</w:t>
            </w:r>
          </w:p>
        </w:tc>
        <w:tc>
          <w:tcPr>
            <w:tcW w:w="1098" w:type="dxa"/>
            <w:vAlign w:val="center"/>
          </w:tcPr>
          <w:p w:rsidR="00733DB8" w:rsidRDefault="00BD546B" w:rsidP="00DB5C6B">
            <w:pPr>
              <w:widowControl w:val="0"/>
              <w:numPr>
                <w:ilvl w:val="12"/>
                <w:numId w:val="0"/>
              </w:numPr>
              <w:jc w:val="center"/>
              <w:rPr>
                <w:sz w:val="16"/>
                <w:szCs w:val="16"/>
              </w:rPr>
            </w:pPr>
            <w:r>
              <w:rPr>
                <w:sz w:val="16"/>
                <w:szCs w:val="16"/>
              </w:rPr>
              <w:t>0,01</w:t>
            </w:r>
          </w:p>
        </w:tc>
      </w:tr>
      <w:tr w:rsidR="00733DB8" w:rsidRPr="002A072A" w:rsidTr="00733DB8">
        <w:tc>
          <w:tcPr>
            <w:tcW w:w="4219" w:type="dxa"/>
          </w:tcPr>
          <w:p w:rsidR="00733DB8" w:rsidRPr="00883B52" w:rsidRDefault="00733DB8"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151,6</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173,7</w:t>
            </w:r>
          </w:p>
        </w:tc>
        <w:tc>
          <w:tcPr>
            <w:tcW w:w="1134" w:type="dxa"/>
            <w:vAlign w:val="center"/>
          </w:tcPr>
          <w:p w:rsidR="00733DB8" w:rsidRPr="00733DB8" w:rsidRDefault="00733DB8" w:rsidP="00733DB8">
            <w:pPr>
              <w:jc w:val="center"/>
              <w:rPr>
                <w:b/>
                <w:sz w:val="16"/>
                <w:szCs w:val="16"/>
              </w:rPr>
            </w:pPr>
            <w:r w:rsidRPr="00733DB8">
              <w:rPr>
                <w:b/>
                <w:sz w:val="16"/>
                <w:szCs w:val="16"/>
              </w:rPr>
              <w:t>22,1</w:t>
            </w:r>
          </w:p>
        </w:tc>
        <w:tc>
          <w:tcPr>
            <w:tcW w:w="1134" w:type="dxa"/>
            <w:vAlign w:val="center"/>
          </w:tcPr>
          <w:p w:rsidR="00733DB8" w:rsidRPr="00733DB8" w:rsidRDefault="00733DB8" w:rsidP="00733DB8">
            <w:pPr>
              <w:jc w:val="center"/>
              <w:rPr>
                <w:b/>
                <w:sz w:val="16"/>
                <w:szCs w:val="16"/>
              </w:rPr>
            </w:pPr>
            <w:r w:rsidRPr="00733DB8">
              <w:rPr>
                <w:b/>
                <w:sz w:val="16"/>
                <w:szCs w:val="16"/>
              </w:rPr>
              <w:t>114,6</w:t>
            </w:r>
          </w:p>
        </w:tc>
        <w:tc>
          <w:tcPr>
            <w:tcW w:w="1098" w:type="dxa"/>
            <w:vAlign w:val="center"/>
          </w:tcPr>
          <w:p w:rsidR="00733DB8" w:rsidRPr="0073485F" w:rsidRDefault="00BD546B" w:rsidP="00DB5C6B">
            <w:pPr>
              <w:widowControl w:val="0"/>
              <w:numPr>
                <w:ilvl w:val="12"/>
                <w:numId w:val="0"/>
              </w:numPr>
              <w:jc w:val="center"/>
              <w:rPr>
                <w:b/>
                <w:sz w:val="16"/>
                <w:szCs w:val="16"/>
              </w:rPr>
            </w:pPr>
            <w:r>
              <w:rPr>
                <w:b/>
                <w:sz w:val="16"/>
                <w:szCs w:val="16"/>
              </w:rPr>
              <w:t>1,3</w:t>
            </w:r>
          </w:p>
        </w:tc>
      </w:tr>
      <w:tr w:rsidR="00733DB8" w:rsidRPr="002A072A" w:rsidTr="00733DB8">
        <w:tc>
          <w:tcPr>
            <w:tcW w:w="4219" w:type="dxa"/>
          </w:tcPr>
          <w:p w:rsidR="00733DB8" w:rsidRPr="00832FBF" w:rsidRDefault="00733DB8"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291,8</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237</w:t>
            </w:r>
          </w:p>
        </w:tc>
        <w:tc>
          <w:tcPr>
            <w:tcW w:w="1134" w:type="dxa"/>
            <w:vAlign w:val="center"/>
          </w:tcPr>
          <w:p w:rsidR="00733DB8" w:rsidRPr="00733DB8" w:rsidRDefault="00733DB8" w:rsidP="00733DB8">
            <w:pPr>
              <w:jc w:val="center"/>
              <w:rPr>
                <w:b/>
                <w:sz w:val="16"/>
                <w:szCs w:val="16"/>
              </w:rPr>
            </w:pPr>
            <w:r w:rsidRPr="00733DB8">
              <w:rPr>
                <w:b/>
                <w:sz w:val="16"/>
                <w:szCs w:val="16"/>
              </w:rPr>
              <w:t>-54,8</w:t>
            </w:r>
          </w:p>
        </w:tc>
        <w:tc>
          <w:tcPr>
            <w:tcW w:w="1134" w:type="dxa"/>
            <w:vAlign w:val="center"/>
          </w:tcPr>
          <w:p w:rsidR="00733DB8" w:rsidRPr="00733DB8" w:rsidRDefault="00733DB8" w:rsidP="00733DB8">
            <w:pPr>
              <w:jc w:val="center"/>
              <w:rPr>
                <w:b/>
                <w:sz w:val="16"/>
                <w:szCs w:val="16"/>
              </w:rPr>
            </w:pPr>
            <w:r w:rsidRPr="00733DB8">
              <w:rPr>
                <w:b/>
                <w:sz w:val="16"/>
                <w:szCs w:val="16"/>
              </w:rPr>
              <w:t>81,2</w:t>
            </w:r>
          </w:p>
        </w:tc>
        <w:tc>
          <w:tcPr>
            <w:tcW w:w="1098" w:type="dxa"/>
            <w:vAlign w:val="center"/>
          </w:tcPr>
          <w:p w:rsidR="00733DB8" w:rsidRPr="00DB5C6B" w:rsidRDefault="00BD546B" w:rsidP="00DB5C6B">
            <w:pPr>
              <w:widowControl w:val="0"/>
              <w:numPr>
                <w:ilvl w:val="12"/>
                <w:numId w:val="0"/>
              </w:numPr>
              <w:jc w:val="center"/>
              <w:rPr>
                <w:b/>
                <w:sz w:val="16"/>
                <w:szCs w:val="16"/>
              </w:rPr>
            </w:pPr>
            <w:r>
              <w:rPr>
                <w:b/>
                <w:sz w:val="16"/>
                <w:szCs w:val="16"/>
              </w:rPr>
              <w:t>1,8</w:t>
            </w:r>
          </w:p>
        </w:tc>
      </w:tr>
      <w:tr w:rsidR="00733DB8" w:rsidRPr="002A072A" w:rsidTr="00733DB8">
        <w:tc>
          <w:tcPr>
            <w:tcW w:w="4219" w:type="dxa"/>
          </w:tcPr>
          <w:p w:rsidR="00733DB8" w:rsidRPr="00DB5C6B" w:rsidRDefault="00733DB8"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1173,2</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160,7</w:t>
            </w:r>
          </w:p>
        </w:tc>
        <w:tc>
          <w:tcPr>
            <w:tcW w:w="1134" w:type="dxa"/>
            <w:vAlign w:val="center"/>
          </w:tcPr>
          <w:p w:rsidR="00733DB8" w:rsidRPr="00733DB8" w:rsidRDefault="00733DB8" w:rsidP="00733DB8">
            <w:pPr>
              <w:jc w:val="center"/>
              <w:rPr>
                <w:b/>
                <w:sz w:val="16"/>
                <w:szCs w:val="16"/>
              </w:rPr>
            </w:pPr>
            <w:r w:rsidRPr="00733DB8">
              <w:rPr>
                <w:b/>
                <w:sz w:val="16"/>
                <w:szCs w:val="16"/>
              </w:rPr>
              <w:t>-1012,5</w:t>
            </w:r>
          </w:p>
        </w:tc>
        <w:tc>
          <w:tcPr>
            <w:tcW w:w="1134" w:type="dxa"/>
            <w:vAlign w:val="center"/>
          </w:tcPr>
          <w:p w:rsidR="00733DB8" w:rsidRPr="00733DB8" w:rsidRDefault="00733DB8" w:rsidP="00733DB8">
            <w:pPr>
              <w:jc w:val="center"/>
              <w:rPr>
                <w:b/>
                <w:sz w:val="16"/>
                <w:szCs w:val="16"/>
              </w:rPr>
            </w:pPr>
            <w:r w:rsidRPr="00733DB8">
              <w:rPr>
                <w:b/>
                <w:sz w:val="16"/>
                <w:szCs w:val="16"/>
              </w:rPr>
              <w:t>13,7</w:t>
            </w:r>
          </w:p>
        </w:tc>
        <w:tc>
          <w:tcPr>
            <w:tcW w:w="1098" w:type="dxa"/>
            <w:vAlign w:val="center"/>
          </w:tcPr>
          <w:p w:rsidR="00733DB8" w:rsidRPr="00DB5C6B" w:rsidRDefault="00BD546B" w:rsidP="00DB5C6B">
            <w:pPr>
              <w:widowControl w:val="0"/>
              <w:numPr>
                <w:ilvl w:val="12"/>
                <w:numId w:val="0"/>
              </w:numPr>
              <w:jc w:val="center"/>
              <w:rPr>
                <w:b/>
                <w:sz w:val="16"/>
                <w:szCs w:val="16"/>
              </w:rPr>
            </w:pPr>
            <w:r>
              <w:rPr>
                <w:b/>
                <w:sz w:val="16"/>
                <w:szCs w:val="16"/>
              </w:rPr>
              <w:t>1,2</w:t>
            </w:r>
          </w:p>
        </w:tc>
      </w:tr>
      <w:tr w:rsidR="00733DB8" w:rsidRPr="002A072A" w:rsidTr="00733DB8">
        <w:tc>
          <w:tcPr>
            <w:tcW w:w="4219" w:type="dxa"/>
          </w:tcPr>
          <w:p w:rsidR="00733DB8" w:rsidRPr="00DB5C6B" w:rsidRDefault="00733DB8"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733DB8" w:rsidRPr="00EA05EC" w:rsidRDefault="00733DB8" w:rsidP="00DB5C6B">
            <w:pPr>
              <w:widowControl w:val="0"/>
              <w:numPr>
                <w:ilvl w:val="12"/>
                <w:numId w:val="0"/>
              </w:numPr>
              <w:jc w:val="center"/>
              <w:rPr>
                <w:sz w:val="16"/>
                <w:szCs w:val="16"/>
              </w:rPr>
            </w:pPr>
            <w:r>
              <w:rPr>
                <w:sz w:val="16"/>
                <w:szCs w:val="16"/>
              </w:rPr>
              <w:t>893,2</w:t>
            </w:r>
          </w:p>
        </w:tc>
        <w:tc>
          <w:tcPr>
            <w:tcW w:w="1134" w:type="dxa"/>
            <w:vAlign w:val="center"/>
          </w:tcPr>
          <w:p w:rsidR="00733DB8" w:rsidRPr="00EA05EC" w:rsidRDefault="00733DB8" w:rsidP="00DB5C6B">
            <w:pPr>
              <w:widowControl w:val="0"/>
              <w:numPr>
                <w:ilvl w:val="12"/>
                <w:numId w:val="0"/>
              </w:numPr>
              <w:jc w:val="center"/>
              <w:rPr>
                <w:sz w:val="16"/>
                <w:szCs w:val="16"/>
              </w:rPr>
            </w:pPr>
            <w:r>
              <w:rPr>
                <w:sz w:val="16"/>
                <w:szCs w:val="16"/>
              </w:rPr>
              <w:t>150,7</w:t>
            </w:r>
          </w:p>
        </w:tc>
        <w:tc>
          <w:tcPr>
            <w:tcW w:w="1134" w:type="dxa"/>
            <w:vAlign w:val="center"/>
          </w:tcPr>
          <w:p w:rsidR="00733DB8" w:rsidRPr="00733DB8" w:rsidRDefault="00733DB8" w:rsidP="00733DB8">
            <w:pPr>
              <w:jc w:val="center"/>
              <w:rPr>
                <w:sz w:val="16"/>
                <w:szCs w:val="16"/>
              </w:rPr>
            </w:pPr>
            <w:r w:rsidRPr="00733DB8">
              <w:rPr>
                <w:sz w:val="16"/>
                <w:szCs w:val="16"/>
              </w:rPr>
              <w:t>-742,5</w:t>
            </w:r>
          </w:p>
        </w:tc>
        <w:tc>
          <w:tcPr>
            <w:tcW w:w="1134" w:type="dxa"/>
            <w:vAlign w:val="center"/>
          </w:tcPr>
          <w:p w:rsidR="00733DB8" w:rsidRPr="00733DB8" w:rsidRDefault="00733DB8" w:rsidP="00733DB8">
            <w:pPr>
              <w:jc w:val="center"/>
              <w:rPr>
                <w:sz w:val="16"/>
                <w:szCs w:val="16"/>
              </w:rPr>
            </w:pPr>
            <w:r w:rsidRPr="00733DB8">
              <w:rPr>
                <w:sz w:val="16"/>
                <w:szCs w:val="16"/>
              </w:rPr>
              <w:t>16,9</w:t>
            </w:r>
          </w:p>
        </w:tc>
        <w:tc>
          <w:tcPr>
            <w:tcW w:w="1098" w:type="dxa"/>
            <w:vAlign w:val="center"/>
          </w:tcPr>
          <w:p w:rsidR="00733DB8" w:rsidRPr="00EA05EC" w:rsidRDefault="00BD546B" w:rsidP="00DB5C6B">
            <w:pPr>
              <w:widowControl w:val="0"/>
              <w:numPr>
                <w:ilvl w:val="12"/>
                <w:numId w:val="0"/>
              </w:numPr>
              <w:jc w:val="center"/>
              <w:rPr>
                <w:sz w:val="16"/>
                <w:szCs w:val="16"/>
              </w:rPr>
            </w:pPr>
            <w:r>
              <w:rPr>
                <w:sz w:val="16"/>
                <w:szCs w:val="16"/>
              </w:rPr>
              <w:t>1,1</w:t>
            </w:r>
          </w:p>
        </w:tc>
      </w:tr>
      <w:tr w:rsidR="00733DB8" w:rsidRPr="002A072A" w:rsidTr="00733DB8">
        <w:tc>
          <w:tcPr>
            <w:tcW w:w="4219" w:type="dxa"/>
          </w:tcPr>
          <w:p w:rsidR="00733DB8" w:rsidRPr="00883B52" w:rsidRDefault="00733DB8"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733DB8" w:rsidRPr="00EA05EC" w:rsidRDefault="00733DB8" w:rsidP="00DB5C6B">
            <w:pPr>
              <w:widowControl w:val="0"/>
              <w:numPr>
                <w:ilvl w:val="12"/>
                <w:numId w:val="0"/>
              </w:numPr>
              <w:jc w:val="center"/>
              <w:rPr>
                <w:sz w:val="16"/>
                <w:szCs w:val="16"/>
              </w:rPr>
            </w:pPr>
            <w:r>
              <w:rPr>
                <w:sz w:val="16"/>
                <w:szCs w:val="16"/>
              </w:rPr>
              <w:t>280</w:t>
            </w:r>
          </w:p>
        </w:tc>
        <w:tc>
          <w:tcPr>
            <w:tcW w:w="1134" w:type="dxa"/>
            <w:vAlign w:val="center"/>
          </w:tcPr>
          <w:p w:rsidR="00733DB8" w:rsidRPr="00EA05EC" w:rsidRDefault="00733DB8" w:rsidP="00DB5C6B">
            <w:pPr>
              <w:widowControl w:val="0"/>
              <w:numPr>
                <w:ilvl w:val="12"/>
                <w:numId w:val="0"/>
              </w:numPr>
              <w:jc w:val="center"/>
              <w:rPr>
                <w:sz w:val="16"/>
                <w:szCs w:val="16"/>
              </w:rPr>
            </w:pPr>
            <w:r>
              <w:rPr>
                <w:sz w:val="16"/>
                <w:szCs w:val="16"/>
              </w:rPr>
              <w:t>10</w:t>
            </w:r>
          </w:p>
        </w:tc>
        <w:tc>
          <w:tcPr>
            <w:tcW w:w="1134" w:type="dxa"/>
            <w:vAlign w:val="center"/>
          </w:tcPr>
          <w:p w:rsidR="00733DB8" w:rsidRPr="00733DB8" w:rsidRDefault="00733DB8" w:rsidP="00733DB8">
            <w:pPr>
              <w:jc w:val="center"/>
              <w:rPr>
                <w:sz w:val="16"/>
                <w:szCs w:val="16"/>
              </w:rPr>
            </w:pPr>
            <w:r w:rsidRPr="00733DB8">
              <w:rPr>
                <w:sz w:val="16"/>
                <w:szCs w:val="16"/>
              </w:rPr>
              <w:t>-270</w:t>
            </w:r>
          </w:p>
        </w:tc>
        <w:tc>
          <w:tcPr>
            <w:tcW w:w="1134" w:type="dxa"/>
            <w:vAlign w:val="center"/>
          </w:tcPr>
          <w:p w:rsidR="00733DB8" w:rsidRPr="00733DB8" w:rsidRDefault="00733DB8" w:rsidP="00733DB8">
            <w:pPr>
              <w:jc w:val="center"/>
              <w:rPr>
                <w:sz w:val="16"/>
                <w:szCs w:val="16"/>
              </w:rPr>
            </w:pPr>
            <w:r w:rsidRPr="00733DB8">
              <w:rPr>
                <w:sz w:val="16"/>
                <w:szCs w:val="16"/>
              </w:rPr>
              <w:t>3,6</w:t>
            </w:r>
          </w:p>
        </w:tc>
        <w:tc>
          <w:tcPr>
            <w:tcW w:w="1098" w:type="dxa"/>
            <w:vAlign w:val="center"/>
          </w:tcPr>
          <w:p w:rsidR="00733DB8" w:rsidRPr="00EA05EC" w:rsidRDefault="00BD546B" w:rsidP="00DB5C6B">
            <w:pPr>
              <w:widowControl w:val="0"/>
              <w:numPr>
                <w:ilvl w:val="12"/>
                <w:numId w:val="0"/>
              </w:numPr>
              <w:jc w:val="center"/>
              <w:rPr>
                <w:sz w:val="16"/>
                <w:szCs w:val="16"/>
              </w:rPr>
            </w:pPr>
            <w:r>
              <w:rPr>
                <w:sz w:val="16"/>
                <w:szCs w:val="16"/>
              </w:rPr>
              <w:t>0,08</w:t>
            </w:r>
          </w:p>
        </w:tc>
      </w:tr>
      <w:tr w:rsidR="00733DB8" w:rsidRPr="002A072A" w:rsidTr="00733DB8">
        <w:tc>
          <w:tcPr>
            <w:tcW w:w="4219" w:type="dxa"/>
          </w:tcPr>
          <w:p w:rsidR="00733DB8" w:rsidRPr="00DB5C6B" w:rsidRDefault="00733DB8"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842</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540,9</w:t>
            </w:r>
          </w:p>
        </w:tc>
        <w:tc>
          <w:tcPr>
            <w:tcW w:w="1134" w:type="dxa"/>
            <w:vAlign w:val="center"/>
          </w:tcPr>
          <w:p w:rsidR="00733DB8" w:rsidRPr="00733DB8" w:rsidRDefault="00733DB8" w:rsidP="00733DB8">
            <w:pPr>
              <w:jc w:val="center"/>
              <w:rPr>
                <w:b/>
                <w:sz w:val="16"/>
                <w:szCs w:val="16"/>
              </w:rPr>
            </w:pPr>
            <w:r w:rsidRPr="00733DB8">
              <w:rPr>
                <w:b/>
                <w:sz w:val="16"/>
                <w:szCs w:val="16"/>
              </w:rPr>
              <w:t>-301,1</w:t>
            </w:r>
          </w:p>
        </w:tc>
        <w:tc>
          <w:tcPr>
            <w:tcW w:w="1134" w:type="dxa"/>
            <w:vAlign w:val="center"/>
          </w:tcPr>
          <w:p w:rsidR="00733DB8" w:rsidRPr="00733DB8" w:rsidRDefault="00733DB8" w:rsidP="00733DB8">
            <w:pPr>
              <w:jc w:val="center"/>
              <w:rPr>
                <w:b/>
                <w:sz w:val="16"/>
                <w:szCs w:val="16"/>
              </w:rPr>
            </w:pPr>
            <w:r w:rsidRPr="00733DB8">
              <w:rPr>
                <w:b/>
                <w:sz w:val="16"/>
                <w:szCs w:val="16"/>
              </w:rPr>
              <w:t>64,2</w:t>
            </w:r>
          </w:p>
        </w:tc>
        <w:tc>
          <w:tcPr>
            <w:tcW w:w="1098" w:type="dxa"/>
            <w:vAlign w:val="center"/>
          </w:tcPr>
          <w:p w:rsidR="00733DB8" w:rsidRPr="00DB5C6B" w:rsidRDefault="00BD546B" w:rsidP="00DB5C6B">
            <w:pPr>
              <w:widowControl w:val="0"/>
              <w:numPr>
                <w:ilvl w:val="12"/>
                <w:numId w:val="0"/>
              </w:numPr>
              <w:jc w:val="center"/>
              <w:rPr>
                <w:b/>
                <w:sz w:val="16"/>
                <w:szCs w:val="16"/>
              </w:rPr>
            </w:pPr>
            <w:r>
              <w:rPr>
                <w:b/>
                <w:sz w:val="16"/>
                <w:szCs w:val="16"/>
              </w:rPr>
              <w:t>4,1</w:t>
            </w:r>
          </w:p>
        </w:tc>
      </w:tr>
      <w:tr w:rsidR="00733DB8" w:rsidRPr="002A072A" w:rsidTr="00733DB8">
        <w:tc>
          <w:tcPr>
            <w:tcW w:w="4219" w:type="dxa"/>
          </w:tcPr>
          <w:p w:rsidR="00733DB8" w:rsidRPr="00883B52" w:rsidRDefault="00733DB8" w:rsidP="006D30B0">
            <w:pPr>
              <w:autoSpaceDE w:val="0"/>
              <w:autoSpaceDN w:val="0"/>
              <w:adjustRightInd w:val="0"/>
              <w:rPr>
                <w:sz w:val="16"/>
                <w:szCs w:val="16"/>
              </w:rPr>
            </w:pPr>
            <w:r>
              <w:rPr>
                <w:sz w:val="16"/>
                <w:szCs w:val="16"/>
              </w:rPr>
              <w:t>Жилищное хозяйство (0501)</w:t>
            </w:r>
          </w:p>
        </w:tc>
        <w:tc>
          <w:tcPr>
            <w:tcW w:w="1134" w:type="dxa"/>
            <w:vAlign w:val="center"/>
          </w:tcPr>
          <w:p w:rsidR="00733DB8" w:rsidRPr="00187689" w:rsidRDefault="00733DB8" w:rsidP="00DB5C6B">
            <w:pPr>
              <w:widowControl w:val="0"/>
              <w:numPr>
                <w:ilvl w:val="12"/>
                <w:numId w:val="0"/>
              </w:numPr>
              <w:jc w:val="center"/>
              <w:rPr>
                <w:sz w:val="16"/>
                <w:szCs w:val="16"/>
              </w:rPr>
            </w:pPr>
            <w:r w:rsidRPr="00187689">
              <w:rPr>
                <w:sz w:val="16"/>
                <w:szCs w:val="16"/>
              </w:rPr>
              <w:t>8</w:t>
            </w:r>
          </w:p>
        </w:tc>
        <w:tc>
          <w:tcPr>
            <w:tcW w:w="1134" w:type="dxa"/>
            <w:vAlign w:val="center"/>
          </w:tcPr>
          <w:p w:rsidR="00733DB8" w:rsidRPr="00187689" w:rsidRDefault="00733DB8" w:rsidP="00DB5C6B">
            <w:pPr>
              <w:widowControl w:val="0"/>
              <w:numPr>
                <w:ilvl w:val="12"/>
                <w:numId w:val="0"/>
              </w:numPr>
              <w:jc w:val="center"/>
              <w:rPr>
                <w:sz w:val="16"/>
                <w:szCs w:val="16"/>
              </w:rPr>
            </w:pPr>
            <w:r w:rsidRPr="00187689">
              <w:rPr>
                <w:sz w:val="16"/>
                <w:szCs w:val="16"/>
              </w:rPr>
              <w:t>0,0</w:t>
            </w:r>
          </w:p>
        </w:tc>
        <w:tc>
          <w:tcPr>
            <w:tcW w:w="1134" w:type="dxa"/>
            <w:vAlign w:val="center"/>
          </w:tcPr>
          <w:p w:rsidR="00733DB8" w:rsidRPr="00733DB8" w:rsidRDefault="00733DB8" w:rsidP="00733DB8">
            <w:pPr>
              <w:jc w:val="center"/>
              <w:rPr>
                <w:sz w:val="16"/>
                <w:szCs w:val="16"/>
              </w:rPr>
            </w:pPr>
            <w:r w:rsidRPr="00733DB8">
              <w:rPr>
                <w:sz w:val="16"/>
                <w:szCs w:val="16"/>
              </w:rPr>
              <w:t>-8</w:t>
            </w:r>
          </w:p>
        </w:tc>
        <w:tc>
          <w:tcPr>
            <w:tcW w:w="1134" w:type="dxa"/>
            <w:vAlign w:val="center"/>
          </w:tcPr>
          <w:p w:rsidR="00733DB8" w:rsidRPr="00733DB8" w:rsidRDefault="00733DB8" w:rsidP="00733DB8">
            <w:pPr>
              <w:jc w:val="center"/>
              <w:rPr>
                <w:sz w:val="16"/>
                <w:szCs w:val="16"/>
              </w:rPr>
            </w:pPr>
            <w:r w:rsidRPr="00733DB8">
              <w:rPr>
                <w:sz w:val="16"/>
                <w:szCs w:val="16"/>
              </w:rPr>
              <w:t>0,0</w:t>
            </w:r>
          </w:p>
        </w:tc>
        <w:tc>
          <w:tcPr>
            <w:tcW w:w="1098" w:type="dxa"/>
            <w:vAlign w:val="center"/>
          </w:tcPr>
          <w:p w:rsidR="00733DB8" w:rsidRPr="00187689" w:rsidRDefault="00BD546B" w:rsidP="00DB5C6B">
            <w:pPr>
              <w:widowControl w:val="0"/>
              <w:numPr>
                <w:ilvl w:val="12"/>
                <w:numId w:val="0"/>
              </w:numPr>
              <w:jc w:val="center"/>
              <w:rPr>
                <w:sz w:val="16"/>
                <w:szCs w:val="16"/>
              </w:rPr>
            </w:pPr>
            <w:r>
              <w:rPr>
                <w:sz w:val="16"/>
                <w:szCs w:val="16"/>
              </w:rPr>
              <w:t>-</w:t>
            </w:r>
          </w:p>
        </w:tc>
      </w:tr>
      <w:tr w:rsidR="00733DB8" w:rsidRPr="002A072A" w:rsidTr="00733DB8">
        <w:tc>
          <w:tcPr>
            <w:tcW w:w="4219" w:type="dxa"/>
          </w:tcPr>
          <w:p w:rsidR="00733DB8" w:rsidRPr="00DB5C6B" w:rsidRDefault="00733DB8"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733DB8" w:rsidRPr="00187689" w:rsidRDefault="00733DB8" w:rsidP="00DB5C6B">
            <w:pPr>
              <w:widowControl w:val="0"/>
              <w:numPr>
                <w:ilvl w:val="12"/>
                <w:numId w:val="0"/>
              </w:numPr>
              <w:jc w:val="center"/>
              <w:rPr>
                <w:sz w:val="16"/>
                <w:szCs w:val="16"/>
              </w:rPr>
            </w:pPr>
            <w:r w:rsidRPr="00187689">
              <w:rPr>
                <w:sz w:val="16"/>
                <w:szCs w:val="16"/>
              </w:rPr>
              <w:t>834</w:t>
            </w:r>
          </w:p>
        </w:tc>
        <w:tc>
          <w:tcPr>
            <w:tcW w:w="1134" w:type="dxa"/>
            <w:vAlign w:val="center"/>
          </w:tcPr>
          <w:p w:rsidR="00733DB8" w:rsidRPr="00187689" w:rsidRDefault="00733DB8" w:rsidP="00DB5C6B">
            <w:pPr>
              <w:widowControl w:val="0"/>
              <w:numPr>
                <w:ilvl w:val="12"/>
                <w:numId w:val="0"/>
              </w:numPr>
              <w:jc w:val="center"/>
              <w:rPr>
                <w:sz w:val="16"/>
                <w:szCs w:val="16"/>
              </w:rPr>
            </w:pPr>
            <w:r w:rsidRPr="00187689">
              <w:rPr>
                <w:sz w:val="16"/>
                <w:szCs w:val="16"/>
              </w:rPr>
              <w:t>540,9</w:t>
            </w:r>
          </w:p>
        </w:tc>
        <w:tc>
          <w:tcPr>
            <w:tcW w:w="1134" w:type="dxa"/>
            <w:vAlign w:val="center"/>
          </w:tcPr>
          <w:p w:rsidR="00733DB8" w:rsidRPr="00733DB8" w:rsidRDefault="00733DB8" w:rsidP="00733DB8">
            <w:pPr>
              <w:jc w:val="center"/>
              <w:rPr>
                <w:sz w:val="16"/>
                <w:szCs w:val="16"/>
              </w:rPr>
            </w:pPr>
            <w:r w:rsidRPr="00733DB8">
              <w:rPr>
                <w:sz w:val="16"/>
                <w:szCs w:val="16"/>
              </w:rPr>
              <w:t>-293,1</w:t>
            </w:r>
          </w:p>
        </w:tc>
        <w:tc>
          <w:tcPr>
            <w:tcW w:w="1134" w:type="dxa"/>
            <w:vAlign w:val="center"/>
          </w:tcPr>
          <w:p w:rsidR="00733DB8" w:rsidRPr="00733DB8" w:rsidRDefault="00733DB8" w:rsidP="00733DB8">
            <w:pPr>
              <w:jc w:val="center"/>
              <w:rPr>
                <w:sz w:val="16"/>
                <w:szCs w:val="16"/>
              </w:rPr>
            </w:pPr>
            <w:r w:rsidRPr="00733DB8">
              <w:rPr>
                <w:sz w:val="16"/>
                <w:szCs w:val="16"/>
              </w:rPr>
              <w:t>64,9</w:t>
            </w:r>
          </w:p>
        </w:tc>
        <w:tc>
          <w:tcPr>
            <w:tcW w:w="1098" w:type="dxa"/>
            <w:vAlign w:val="center"/>
          </w:tcPr>
          <w:p w:rsidR="00733DB8" w:rsidRPr="00187689" w:rsidRDefault="00BD546B" w:rsidP="00DB5C6B">
            <w:pPr>
              <w:widowControl w:val="0"/>
              <w:numPr>
                <w:ilvl w:val="12"/>
                <w:numId w:val="0"/>
              </w:numPr>
              <w:jc w:val="center"/>
              <w:rPr>
                <w:sz w:val="16"/>
                <w:szCs w:val="16"/>
              </w:rPr>
            </w:pPr>
            <w:r>
              <w:rPr>
                <w:sz w:val="16"/>
                <w:szCs w:val="16"/>
              </w:rPr>
              <w:t>4,1</w:t>
            </w:r>
          </w:p>
        </w:tc>
      </w:tr>
      <w:tr w:rsidR="00733DB8" w:rsidRPr="002A072A" w:rsidTr="00733DB8">
        <w:tc>
          <w:tcPr>
            <w:tcW w:w="4219" w:type="dxa"/>
          </w:tcPr>
          <w:p w:rsidR="00733DB8" w:rsidRPr="00DB5C6B" w:rsidRDefault="00733DB8"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733DB8" w:rsidRDefault="00733DB8" w:rsidP="00DB5C6B">
            <w:pPr>
              <w:widowControl w:val="0"/>
              <w:numPr>
                <w:ilvl w:val="12"/>
                <w:numId w:val="0"/>
              </w:numPr>
              <w:jc w:val="center"/>
              <w:rPr>
                <w:b/>
                <w:sz w:val="16"/>
                <w:szCs w:val="16"/>
              </w:rPr>
            </w:pPr>
            <w:r>
              <w:rPr>
                <w:b/>
                <w:sz w:val="16"/>
                <w:szCs w:val="16"/>
              </w:rPr>
              <w:t>7</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0,0</w:t>
            </w:r>
          </w:p>
        </w:tc>
        <w:tc>
          <w:tcPr>
            <w:tcW w:w="1134" w:type="dxa"/>
            <w:vAlign w:val="center"/>
          </w:tcPr>
          <w:p w:rsidR="00733DB8" w:rsidRPr="00733DB8" w:rsidRDefault="00733DB8" w:rsidP="00733DB8">
            <w:pPr>
              <w:jc w:val="center"/>
              <w:rPr>
                <w:b/>
                <w:sz w:val="16"/>
                <w:szCs w:val="16"/>
              </w:rPr>
            </w:pPr>
            <w:r w:rsidRPr="00733DB8">
              <w:rPr>
                <w:b/>
                <w:sz w:val="16"/>
                <w:szCs w:val="16"/>
              </w:rPr>
              <w:t>-7</w:t>
            </w:r>
          </w:p>
        </w:tc>
        <w:tc>
          <w:tcPr>
            <w:tcW w:w="1134" w:type="dxa"/>
            <w:vAlign w:val="center"/>
          </w:tcPr>
          <w:p w:rsidR="00733DB8" w:rsidRPr="00733DB8" w:rsidRDefault="00733DB8" w:rsidP="00733DB8">
            <w:pPr>
              <w:jc w:val="center"/>
              <w:rPr>
                <w:b/>
                <w:sz w:val="16"/>
                <w:szCs w:val="16"/>
              </w:rPr>
            </w:pPr>
            <w:r w:rsidRPr="00733DB8">
              <w:rPr>
                <w:b/>
                <w:sz w:val="16"/>
                <w:szCs w:val="16"/>
              </w:rPr>
              <w:t>0,0</w:t>
            </w:r>
          </w:p>
        </w:tc>
        <w:tc>
          <w:tcPr>
            <w:tcW w:w="1098" w:type="dxa"/>
            <w:vAlign w:val="center"/>
          </w:tcPr>
          <w:p w:rsidR="00733DB8" w:rsidRPr="00DB5C6B" w:rsidRDefault="00BD546B" w:rsidP="00DB5C6B">
            <w:pPr>
              <w:widowControl w:val="0"/>
              <w:numPr>
                <w:ilvl w:val="12"/>
                <w:numId w:val="0"/>
              </w:numPr>
              <w:jc w:val="center"/>
              <w:rPr>
                <w:b/>
                <w:sz w:val="16"/>
                <w:szCs w:val="16"/>
              </w:rPr>
            </w:pPr>
            <w:r>
              <w:rPr>
                <w:b/>
                <w:sz w:val="16"/>
                <w:szCs w:val="16"/>
              </w:rPr>
              <w:t>-</w:t>
            </w:r>
          </w:p>
        </w:tc>
      </w:tr>
      <w:tr w:rsidR="00733DB8" w:rsidRPr="002A072A" w:rsidTr="00733DB8">
        <w:tc>
          <w:tcPr>
            <w:tcW w:w="4219" w:type="dxa"/>
          </w:tcPr>
          <w:p w:rsidR="00733DB8" w:rsidRPr="00DB5C6B" w:rsidRDefault="00733DB8"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7599</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5043,7</w:t>
            </w:r>
          </w:p>
        </w:tc>
        <w:tc>
          <w:tcPr>
            <w:tcW w:w="1134" w:type="dxa"/>
            <w:vAlign w:val="center"/>
          </w:tcPr>
          <w:p w:rsidR="00733DB8" w:rsidRPr="00733DB8" w:rsidRDefault="00733DB8" w:rsidP="00733DB8">
            <w:pPr>
              <w:jc w:val="center"/>
              <w:rPr>
                <w:b/>
                <w:sz w:val="16"/>
                <w:szCs w:val="16"/>
              </w:rPr>
            </w:pPr>
            <w:r w:rsidRPr="00733DB8">
              <w:rPr>
                <w:b/>
                <w:sz w:val="16"/>
                <w:szCs w:val="16"/>
              </w:rPr>
              <w:t>-2555,3</w:t>
            </w:r>
          </w:p>
        </w:tc>
        <w:tc>
          <w:tcPr>
            <w:tcW w:w="1134" w:type="dxa"/>
            <w:vAlign w:val="center"/>
          </w:tcPr>
          <w:p w:rsidR="00733DB8" w:rsidRPr="00733DB8" w:rsidRDefault="00733DB8" w:rsidP="00733DB8">
            <w:pPr>
              <w:jc w:val="center"/>
              <w:rPr>
                <w:b/>
                <w:sz w:val="16"/>
                <w:szCs w:val="16"/>
              </w:rPr>
            </w:pPr>
            <w:r w:rsidRPr="00733DB8">
              <w:rPr>
                <w:b/>
                <w:sz w:val="16"/>
                <w:szCs w:val="16"/>
              </w:rPr>
              <w:t>66,4</w:t>
            </w:r>
          </w:p>
        </w:tc>
        <w:tc>
          <w:tcPr>
            <w:tcW w:w="1098" w:type="dxa"/>
            <w:vAlign w:val="center"/>
          </w:tcPr>
          <w:p w:rsidR="00733DB8" w:rsidRPr="008C792C" w:rsidRDefault="00BD546B" w:rsidP="00BC5359">
            <w:pPr>
              <w:widowControl w:val="0"/>
              <w:numPr>
                <w:ilvl w:val="12"/>
                <w:numId w:val="0"/>
              </w:numPr>
              <w:jc w:val="center"/>
              <w:rPr>
                <w:b/>
                <w:sz w:val="16"/>
                <w:szCs w:val="16"/>
              </w:rPr>
            </w:pPr>
            <w:r>
              <w:rPr>
                <w:b/>
                <w:sz w:val="16"/>
                <w:szCs w:val="16"/>
              </w:rPr>
              <w:t>38,7</w:t>
            </w:r>
          </w:p>
        </w:tc>
      </w:tr>
      <w:tr w:rsidR="00733DB8" w:rsidRPr="002A072A" w:rsidTr="00733DB8">
        <w:tc>
          <w:tcPr>
            <w:tcW w:w="4219" w:type="dxa"/>
          </w:tcPr>
          <w:p w:rsidR="00733DB8" w:rsidRDefault="00733DB8" w:rsidP="006D30B0">
            <w:pPr>
              <w:autoSpaceDE w:val="0"/>
              <w:autoSpaceDN w:val="0"/>
              <w:adjustRightInd w:val="0"/>
              <w:rPr>
                <w:b/>
                <w:sz w:val="16"/>
                <w:szCs w:val="16"/>
              </w:rPr>
            </w:pPr>
            <w:r>
              <w:rPr>
                <w:b/>
                <w:sz w:val="16"/>
                <w:szCs w:val="16"/>
              </w:rPr>
              <w:t xml:space="preserve">Социальная политика </w:t>
            </w:r>
            <w:r w:rsidRPr="00B83946">
              <w:rPr>
                <w:sz w:val="16"/>
                <w:szCs w:val="16"/>
              </w:rPr>
              <w:t>Пенсионное обеспечение (1001)</w:t>
            </w:r>
          </w:p>
        </w:tc>
        <w:tc>
          <w:tcPr>
            <w:tcW w:w="1134" w:type="dxa"/>
            <w:vAlign w:val="center"/>
          </w:tcPr>
          <w:p w:rsidR="00733DB8" w:rsidRDefault="00733DB8" w:rsidP="00DB5C6B">
            <w:pPr>
              <w:widowControl w:val="0"/>
              <w:numPr>
                <w:ilvl w:val="12"/>
                <w:numId w:val="0"/>
              </w:numPr>
              <w:jc w:val="center"/>
              <w:rPr>
                <w:b/>
                <w:sz w:val="16"/>
                <w:szCs w:val="16"/>
              </w:rPr>
            </w:pPr>
            <w:r>
              <w:rPr>
                <w:b/>
                <w:sz w:val="16"/>
                <w:szCs w:val="16"/>
              </w:rPr>
              <w:t>96,6</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144</w:t>
            </w:r>
          </w:p>
        </w:tc>
        <w:tc>
          <w:tcPr>
            <w:tcW w:w="1134" w:type="dxa"/>
            <w:vAlign w:val="center"/>
          </w:tcPr>
          <w:p w:rsidR="00733DB8" w:rsidRPr="00733DB8" w:rsidRDefault="00733DB8" w:rsidP="00733DB8">
            <w:pPr>
              <w:jc w:val="center"/>
              <w:rPr>
                <w:b/>
                <w:sz w:val="16"/>
                <w:szCs w:val="16"/>
              </w:rPr>
            </w:pPr>
            <w:r w:rsidRPr="00733DB8">
              <w:rPr>
                <w:b/>
                <w:sz w:val="16"/>
                <w:szCs w:val="16"/>
              </w:rPr>
              <w:t>47,4</w:t>
            </w:r>
          </w:p>
        </w:tc>
        <w:tc>
          <w:tcPr>
            <w:tcW w:w="1134" w:type="dxa"/>
            <w:vAlign w:val="center"/>
          </w:tcPr>
          <w:p w:rsidR="00733DB8" w:rsidRPr="00733DB8" w:rsidRDefault="00733DB8" w:rsidP="00733DB8">
            <w:pPr>
              <w:jc w:val="center"/>
              <w:rPr>
                <w:b/>
                <w:sz w:val="16"/>
                <w:szCs w:val="16"/>
              </w:rPr>
            </w:pPr>
            <w:r w:rsidRPr="00733DB8">
              <w:rPr>
                <w:b/>
                <w:sz w:val="16"/>
                <w:szCs w:val="16"/>
              </w:rPr>
              <w:t>149,1</w:t>
            </w:r>
          </w:p>
        </w:tc>
        <w:tc>
          <w:tcPr>
            <w:tcW w:w="1098" w:type="dxa"/>
            <w:vAlign w:val="center"/>
          </w:tcPr>
          <w:p w:rsidR="00733DB8" w:rsidRPr="008C792C" w:rsidRDefault="00BD546B" w:rsidP="00BC5359">
            <w:pPr>
              <w:widowControl w:val="0"/>
              <w:numPr>
                <w:ilvl w:val="12"/>
                <w:numId w:val="0"/>
              </w:numPr>
              <w:jc w:val="center"/>
              <w:rPr>
                <w:b/>
                <w:sz w:val="16"/>
                <w:szCs w:val="16"/>
              </w:rPr>
            </w:pPr>
            <w:r>
              <w:rPr>
                <w:b/>
                <w:sz w:val="16"/>
                <w:szCs w:val="16"/>
              </w:rPr>
              <w:t>1,1</w:t>
            </w:r>
          </w:p>
        </w:tc>
      </w:tr>
      <w:tr w:rsidR="00733DB8" w:rsidRPr="002A072A" w:rsidTr="00733DB8">
        <w:tc>
          <w:tcPr>
            <w:tcW w:w="4219" w:type="dxa"/>
          </w:tcPr>
          <w:p w:rsidR="00733DB8" w:rsidRPr="00BC5359" w:rsidRDefault="00733DB8"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733DB8" w:rsidRPr="00BC5359" w:rsidRDefault="00733DB8" w:rsidP="006D30B0">
            <w:pPr>
              <w:widowControl w:val="0"/>
              <w:numPr>
                <w:ilvl w:val="12"/>
                <w:numId w:val="0"/>
              </w:numPr>
              <w:jc w:val="center"/>
              <w:rPr>
                <w:b/>
                <w:sz w:val="16"/>
                <w:szCs w:val="16"/>
              </w:rPr>
            </w:pPr>
            <w:r>
              <w:rPr>
                <w:b/>
                <w:sz w:val="16"/>
                <w:szCs w:val="16"/>
              </w:rPr>
              <w:t>0,1</w:t>
            </w:r>
          </w:p>
        </w:tc>
        <w:tc>
          <w:tcPr>
            <w:tcW w:w="1134" w:type="dxa"/>
            <w:vAlign w:val="center"/>
          </w:tcPr>
          <w:p w:rsidR="00733DB8" w:rsidRPr="00BC5359" w:rsidRDefault="00733DB8" w:rsidP="00DB5C6B">
            <w:pPr>
              <w:widowControl w:val="0"/>
              <w:numPr>
                <w:ilvl w:val="12"/>
                <w:numId w:val="0"/>
              </w:numPr>
              <w:jc w:val="center"/>
              <w:rPr>
                <w:b/>
                <w:sz w:val="16"/>
                <w:szCs w:val="16"/>
              </w:rPr>
            </w:pPr>
            <w:r>
              <w:rPr>
                <w:b/>
                <w:sz w:val="16"/>
                <w:szCs w:val="16"/>
              </w:rPr>
              <w:t>0,1</w:t>
            </w:r>
          </w:p>
        </w:tc>
        <w:tc>
          <w:tcPr>
            <w:tcW w:w="1134" w:type="dxa"/>
            <w:vAlign w:val="center"/>
          </w:tcPr>
          <w:p w:rsidR="00733DB8" w:rsidRPr="00733DB8" w:rsidRDefault="00733DB8" w:rsidP="00733DB8">
            <w:pPr>
              <w:jc w:val="center"/>
              <w:rPr>
                <w:b/>
                <w:sz w:val="16"/>
                <w:szCs w:val="16"/>
              </w:rPr>
            </w:pPr>
            <w:r w:rsidRPr="00733DB8">
              <w:rPr>
                <w:b/>
                <w:sz w:val="16"/>
                <w:szCs w:val="16"/>
              </w:rPr>
              <w:t>0</w:t>
            </w:r>
          </w:p>
        </w:tc>
        <w:tc>
          <w:tcPr>
            <w:tcW w:w="1134" w:type="dxa"/>
            <w:vAlign w:val="center"/>
          </w:tcPr>
          <w:p w:rsidR="00733DB8" w:rsidRPr="00733DB8" w:rsidRDefault="00733DB8" w:rsidP="00733DB8">
            <w:pPr>
              <w:jc w:val="center"/>
              <w:rPr>
                <w:b/>
                <w:sz w:val="16"/>
                <w:szCs w:val="16"/>
              </w:rPr>
            </w:pPr>
            <w:r w:rsidRPr="00733DB8">
              <w:rPr>
                <w:b/>
                <w:sz w:val="16"/>
                <w:szCs w:val="16"/>
              </w:rPr>
              <w:t>100,0</w:t>
            </w:r>
          </w:p>
        </w:tc>
        <w:tc>
          <w:tcPr>
            <w:tcW w:w="1098" w:type="dxa"/>
            <w:vAlign w:val="center"/>
          </w:tcPr>
          <w:p w:rsidR="00733DB8" w:rsidRPr="00BC5359" w:rsidRDefault="00BD546B" w:rsidP="00DB5C6B">
            <w:pPr>
              <w:widowControl w:val="0"/>
              <w:numPr>
                <w:ilvl w:val="12"/>
                <w:numId w:val="0"/>
              </w:numPr>
              <w:jc w:val="center"/>
              <w:rPr>
                <w:b/>
                <w:sz w:val="16"/>
                <w:szCs w:val="16"/>
              </w:rPr>
            </w:pPr>
            <w:r>
              <w:rPr>
                <w:b/>
                <w:sz w:val="16"/>
                <w:szCs w:val="16"/>
              </w:rPr>
              <w:t>-</w:t>
            </w:r>
          </w:p>
        </w:tc>
      </w:tr>
      <w:tr w:rsidR="00733DB8" w:rsidRPr="002A072A" w:rsidTr="00733DB8">
        <w:tc>
          <w:tcPr>
            <w:tcW w:w="4219" w:type="dxa"/>
          </w:tcPr>
          <w:p w:rsidR="00733DB8" w:rsidRPr="00DB5C6B" w:rsidRDefault="00733DB8"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900,8</w:t>
            </w:r>
          </w:p>
        </w:tc>
        <w:tc>
          <w:tcPr>
            <w:tcW w:w="1134" w:type="dxa"/>
            <w:vAlign w:val="center"/>
          </w:tcPr>
          <w:p w:rsidR="00733DB8" w:rsidRPr="00601AE1" w:rsidRDefault="00733DB8" w:rsidP="00DB5C6B">
            <w:pPr>
              <w:widowControl w:val="0"/>
              <w:numPr>
                <w:ilvl w:val="12"/>
                <w:numId w:val="0"/>
              </w:numPr>
              <w:jc w:val="center"/>
              <w:rPr>
                <w:b/>
                <w:sz w:val="16"/>
                <w:szCs w:val="16"/>
              </w:rPr>
            </w:pPr>
            <w:r>
              <w:rPr>
                <w:b/>
                <w:sz w:val="16"/>
                <w:szCs w:val="16"/>
              </w:rPr>
              <w:t>996,9</w:t>
            </w:r>
          </w:p>
        </w:tc>
        <w:tc>
          <w:tcPr>
            <w:tcW w:w="1134" w:type="dxa"/>
            <w:vAlign w:val="center"/>
          </w:tcPr>
          <w:p w:rsidR="00733DB8" w:rsidRPr="00733DB8" w:rsidRDefault="00733DB8" w:rsidP="00733DB8">
            <w:pPr>
              <w:jc w:val="center"/>
              <w:rPr>
                <w:b/>
                <w:sz w:val="16"/>
                <w:szCs w:val="16"/>
              </w:rPr>
            </w:pPr>
            <w:r w:rsidRPr="00733DB8">
              <w:rPr>
                <w:b/>
                <w:sz w:val="16"/>
                <w:szCs w:val="16"/>
              </w:rPr>
              <w:t>96,1</w:t>
            </w:r>
          </w:p>
        </w:tc>
        <w:tc>
          <w:tcPr>
            <w:tcW w:w="1134" w:type="dxa"/>
            <w:vAlign w:val="center"/>
          </w:tcPr>
          <w:p w:rsidR="00733DB8" w:rsidRPr="00733DB8" w:rsidRDefault="00733DB8" w:rsidP="00733DB8">
            <w:pPr>
              <w:jc w:val="center"/>
              <w:rPr>
                <w:b/>
                <w:sz w:val="16"/>
                <w:szCs w:val="16"/>
              </w:rPr>
            </w:pPr>
            <w:r w:rsidRPr="00733DB8">
              <w:rPr>
                <w:b/>
                <w:sz w:val="16"/>
                <w:szCs w:val="16"/>
              </w:rPr>
              <w:t>110,7</w:t>
            </w:r>
          </w:p>
        </w:tc>
        <w:tc>
          <w:tcPr>
            <w:tcW w:w="1098" w:type="dxa"/>
            <w:vAlign w:val="center"/>
          </w:tcPr>
          <w:p w:rsidR="00733DB8" w:rsidRPr="00DB5C6B" w:rsidRDefault="00BD546B" w:rsidP="00DB5C6B">
            <w:pPr>
              <w:widowControl w:val="0"/>
              <w:numPr>
                <w:ilvl w:val="12"/>
                <w:numId w:val="0"/>
              </w:numPr>
              <w:jc w:val="center"/>
              <w:rPr>
                <w:b/>
                <w:sz w:val="16"/>
                <w:szCs w:val="16"/>
              </w:rPr>
            </w:pPr>
            <w:r>
              <w:rPr>
                <w:b/>
                <w:sz w:val="16"/>
                <w:szCs w:val="16"/>
              </w:rPr>
              <w:t>7,6</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CD70E1">
        <w:t>5762,3</w:t>
      </w:r>
      <w:r w:rsidR="00A22562">
        <w:t xml:space="preserve"> тыс. рублей (или </w:t>
      </w:r>
      <w:r w:rsidR="00CD70E1">
        <w:t>44,2</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CD70E1">
        <w:t>5043,7</w:t>
      </w:r>
      <w:r w:rsidR="00A22562">
        <w:t xml:space="preserve"> тыс. рублей (или </w:t>
      </w:r>
      <w:r w:rsidR="00CD70E1">
        <w:t>38,7</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9B1FCD">
        <w:rPr>
          <w:rFonts w:ascii="Times New Roman" w:hAnsi="Times New Roman"/>
        </w:rPr>
        <w:t>четырем</w:t>
      </w:r>
      <w:r w:rsidRPr="00283264">
        <w:rPr>
          <w:rFonts w:ascii="Times New Roman" w:hAnsi="Times New Roman"/>
        </w:rPr>
        <w:t xml:space="preserve"> из </w:t>
      </w:r>
      <w:r w:rsidR="009B1FCD">
        <w:rPr>
          <w:rFonts w:ascii="Times New Roman" w:hAnsi="Times New Roman"/>
        </w:rPr>
        <w:t>девяти</w:t>
      </w:r>
      <w:r w:rsidRPr="00283264">
        <w:rPr>
          <w:rFonts w:ascii="Times New Roman" w:hAnsi="Times New Roman"/>
        </w:rPr>
        <w:t xml:space="preserve"> разделов классификации расходов бюджета: </w:t>
      </w:r>
      <w:r w:rsidR="009B1FCD" w:rsidRPr="009B1FCD">
        <w:rPr>
          <w:rFonts w:ascii="Times New Roman" w:hAnsi="Times New Roman" w:cs="Times New Roman"/>
        </w:rPr>
        <w:t>«Общегосударственные вопросы»</w:t>
      </w:r>
      <w:r w:rsidR="009B1FCD">
        <w:rPr>
          <w:rFonts w:ascii="Times New Roman" w:hAnsi="Times New Roman"/>
        </w:rPr>
        <w:t xml:space="preserve"> - на 411,6 тыс. руб. (+7,7%),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84197B">
        <w:rPr>
          <w:rFonts w:ascii="Times New Roman" w:hAnsi="Times New Roman"/>
          <w:snapToGrid w:val="0"/>
        </w:rPr>
        <w:t>%),</w:t>
      </w:r>
      <w:r w:rsidR="00F941EB">
        <w:rPr>
          <w:rFonts w:ascii="Times New Roman" w:hAnsi="Times New Roman"/>
          <w:snapToGrid w:val="0"/>
        </w:rPr>
        <w:t xml:space="preserve"> </w:t>
      </w:r>
      <w:r w:rsidR="009B1FCD">
        <w:rPr>
          <w:rFonts w:ascii="Times New Roman" w:hAnsi="Times New Roman"/>
        </w:rPr>
        <w:t xml:space="preserve">«Социальная политика» </w:t>
      </w:r>
      <w:r w:rsidR="009B1FCD">
        <w:rPr>
          <w:rFonts w:ascii="Times New Roman" w:hAnsi="Times New Roman"/>
          <w:snapToGrid w:val="0"/>
        </w:rPr>
        <w:t>-</w:t>
      </w:r>
      <w:r w:rsidR="009B1FCD" w:rsidRPr="00283264">
        <w:rPr>
          <w:rFonts w:ascii="Times New Roman" w:hAnsi="Times New Roman"/>
          <w:snapToGrid w:val="0"/>
        </w:rPr>
        <w:t xml:space="preserve"> </w:t>
      </w:r>
      <w:r w:rsidR="009B1FCD">
        <w:rPr>
          <w:rFonts w:ascii="Times New Roman" w:hAnsi="Times New Roman"/>
          <w:snapToGrid w:val="0"/>
        </w:rPr>
        <w:t>на 47,4</w:t>
      </w:r>
      <w:r w:rsidR="009B1FCD" w:rsidRPr="00283264">
        <w:rPr>
          <w:rFonts w:ascii="Times New Roman" w:hAnsi="Times New Roman"/>
          <w:snapToGrid w:val="0"/>
        </w:rPr>
        <w:t xml:space="preserve"> тыс. руб. (</w:t>
      </w:r>
      <w:r w:rsidR="009B1FCD">
        <w:rPr>
          <w:rFonts w:ascii="Times New Roman" w:hAnsi="Times New Roman"/>
          <w:snapToGrid w:val="0"/>
        </w:rPr>
        <w:t xml:space="preserve">+49,1%),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7638EF">
        <w:t>5762,3</w:t>
      </w:r>
      <w:r w:rsidRPr="00595634">
        <w:t xml:space="preserve"> тыс.руб., </w:t>
      </w:r>
      <w:r w:rsidR="00DC2F83">
        <w:t xml:space="preserve">с </w:t>
      </w:r>
      <w:r w:rsidR="007638EF">
        <w:t>ростом</w:t>
      </w:r>
      <w:r w:rsidRPr="00595634">
        <w:t xml:space="preserve"> на </w:t>
      </w:r>
      <w:r w:rsidR="007638EF">
        <w:t>411,6</w:t>
      </w:r>
      <w:r w:rsidRPr="00595634">
        <w:t xml:space="preserve"> тыс.руб. </w:t>
      </w:r>
      <w:r w:rsidR="007638EF">
        <w:t>(+7,7</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7638EF">
        <w:t>44,2</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Расходы на 2024-2025 годы установлены в сумме 5503,8 тыс. руб. и 5432,6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A4602D">
        <w:t>Петровского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A4602D">
        <w:t>Петровского</w:t>
      </w:r>
      <w:r w:rsidR="0000549E">
        <w:t xml:space="preserve"> сельского поселения</w:t>
      </w:r>
      <w:r w:rsidRPr="00895EC4">
        <w:t xml:space="preserve"> в сумме </w:t>
      </w:r>
      <w:r w:rsidR="007638EF">
        <w:t>1113,8</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7638EF">
        <w:t>368,9</w:t>
      </w:r>
      <w:r w:rsidR="0071451C">
        <w:t xml:space="preserve"> </w:t>
      </w:r>
      <w:r w:rsidRPr="00895EC4">
        <w:t>тыс.руб. (</w:t>
      </w:r>
      <w:r w:rsidR="007638EF">
        <w:t>+49,5</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7638EF">
        <w:t>8,5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7638EF">
        <w:t>19,3</w:t>
      </w:r>
      <w:r w:rsidR="00B40168">
        <w:t>% в общем объеме «общегосударственных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Расходы на 2024-2025 годы установлены в сумме 1113,8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A4602D">
        <w:t>Петровского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A82FC8">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E37C8A">
        <w:t>2</w:t>
      </w:r>
      <w:r w:rsidR="00B40168">
        <w:t>% в общем объеме «общегосударственных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4602D">
        <w:t>Петровского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142983">
        <w:t>4636,8</w:t>
      </w:r>
      <w:r w:rsidR="005C516D">
        <w:t xml:space="preserve"> </w:t>
      </w:r>
      <w:r w:rsidRPr="00895EC4">
        <w:t xml:space="preserve">тыс. руб., </w:t>
      </w:r>
      <w:r w:rsidR="005C3023">
        <w:t>с</w:t>
      </w:r>
      <w:r w:rsidRPr="00895EC4">
        <w:t xml:space="preserve"> </w:t>
      </w:r>
      <w:r w:rsidR="00142983">
        <w:t>ростом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142983">
        <w:t>210,7</w:t>
      </w:r>
      <w:r w:rsidR="00DE0B51">
        <w:t xml:space="preserve"> </w:t>
      </w:r>
      <w:r w:rsidRPr="00895EC4">
        <w:t>тыс.руб. (</w:t>
      </w:r>
      <w:r w:rsidR="00142983">
        <w:t>+4,8</w:t>
      </w:r>
      <w:r w:rsidRPr="00895EC4">
        <w:t xml:space="preserve">%). </w:t>
      </w:r>
      <w:r w:rsidR="00B40168" w:rsidRPr="00595634">
        <w:t xml:space="preserve">Данные расходы составляют </w:t>
      </w:r>
      <w:r w:rsidR="00142983">
        <w:t>35,5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42983">
        <w:t>80,5</w:t>
      </w:r>
      <w:r w:rsidR="00B40168">
        <w:t>% в общем объеме «общегосударственных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Расходы на 2024-2025 годы установлены в сумме 4378,3 тыс. руб. и 4307,1 тыс. руб., соответственно.</w:t>
      </w:r>
    </w:p>
    <w:p w:rsidR="00142983" w:rsidRPr="00C05B9A" w:rsidRDefault="00142983" w:rsidP="00142983">
      <w:pPr>
        <w:ind w:firstLine="567"/>
        <w:jc w:val="both"/>
      </w:pPr>
      <w:r>
        <w:t xml:space="preserve">Рост расходов обусловлен необходимостью приведения норматива фонда оплаты труда муниципальных служащих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A4602D">
        <w:rPr>
          <w:bCs/>
        </w:rPr>
        <w:t>Петровского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730856">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08</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Расходы на 2024-2025 годы установлены в сумме 10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1,3</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12608D">
        <w:t>237</w:t>
      </w:r>
      <w:r>
        <w:t xml:space="preserve"> тыс. руб., со снижением</w:t>
      </w:r>
      <w:r w:rsidRPr="00895EC4">
        <w:t xml:space="preserve"> на </w:t>
      </w:r>
      <w:r w:rsidR="0012608D">
        <w:t>54,8</w:t>
      </w:r>
      <w:r w:rsidRPr="00895EC4">
        <w:t xml:space="preserve"> тыс.руб. (</w:t>
      </w:r>
      <w:r>
        <w:t>-</w:t>
      </w:r>
      <w:r w:rsidR="0012608D">
        <w:t>18,8</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12608D">
        <w:t>1,8</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Расходы на 2024-2025 годы установлены в сумме 241 тыс. руб. и 246 тыс. руб., соответственно.</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104942">
        <w:t>160,7</w:t>
      </w:r>
      <w:r w:rsidR="002E1E04" w:rsidRPr="00595634">
        <w:t xml:space="preserve"> тыс.руб., </w:t>
      </w:r>
      <w:r w:rsidR="00882706">
        <w:t>со снижением</w:t>
      </w:r>
      <w:r w:rsidR="002E1E04" w:rsidRPr="00595634">
        <w:t xml:space="preserve"> на </w:t>
      </w:r>
      <w:r w:rsidR="00104942">
        <w:t>1012,5</w:t>
      </w:r>
      <w:r w:rsidR="002E1E04" w:rsidRPr="00595634">
        <w:t xml:space="preserve"> тыс.руб. </w:t>
      </w:r>
      <w:r w:rsidR="002E1E04">
        <w:t>(</w:t>
      </w:r>
      <w:r w:rsidR="009C1066">
        <w:t>-</w:t>
      </w:r>
      <w:r w:rsidR="00104942">
        <w:t>86,3</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 xml:space="preserve">г. Данные расходы составляют </w:t>
      </w:r>
      <w:r w:rsidR="00104942">
        <w:t>1,2</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Расходы на 2024-2025 годы установлены в сумме 167,5 тыс. руб. и 176,9 тыс. руб., соответственно.</w:t>
      </w:r>
    </w:p>
    <w:p w:rsidR="00176CC0" w:rsidRPr="00895EC4" w:rsidRDefault="009C1066" w:rsidP="00176CC0">
      <w:pPr>
        <w:widowControl w:val="0"/>
        <w:numPr>
          <w:ilvl w:val="12"/>
          <w:numId w:val="0"/>
        </w:numPr>
        <w:ind w:firstLine="567"/>
        <w:jc w:val="both"/>
      </w:pPr>
      <w:r>
        <w:t xml:space="preserve">Расходы за счет средств муниципального дорожного фонда </w:t>
      </w:r>
      <w:r w:rsidR="00BE7ADA">
        <w:t xml:space="preserve">по </w:t>
      </w:r>
      <w:r w:rsidR="00BE7ADA" w:rsidRPr="006A1059">
        <w:t>подразделу 0409 «Дорожное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xml:space="preserve">, установлены </w:t>
      </w:r>
      <w:r w:rsidR="00176CC0">
        <w:t xml:space="preserve">на 2023 год </w:t>
      </w:r>
      <w:r w:rsidR="00BE7ADA">
        <w:t xml:space="preserve">в объеме </w:t>
      </w:r>
      <w:r w:rsidR="00104942">
        <w:t>150,7</w:t>
      </w:r>
      <w:r w:rsidR="00BE7ADA">
        <w:t xml:space="preserve"> тыс. руб., со снижением к оценке исполнения 202</w:t>
      </w:r>
      <w:r w:rsidR="00104942">
        <w:t>2</w:t>
      </w:r>
      <w:r w:rsidR="00BE7ADA">
        <w:t xml:space="preserve">г. на </w:t>
      </w:r>
      <w:r w:rsidR="00104942">
        <w:t>742,5</w:t>
      </w:r>
      <w:r w:rsidR="00BE7ADA">
        <w:t xml:space="preserve"> тыс. руб. (-</w:t>
      </w:r>
      <w:r w:rsidR="00104942">
        <w:t>83,1</w:t>
      </w:r>
      <w:r w:rsidR="00BE7ADA">
        <w:t>%)</w:t>
      </w:r>
      <w:r>
        <w:t>.</w:t>
      </w:r>
      <w:r w:rsidR="00BE7ADA">
        <w:t xml:space="preserve"> </w:t>
      </w:r>
      <w:r w:rsidR="00176CC0">
        <w:t>Расходы на 2024-2025 годы установлены в сумме 167,5 тыс. руб. и 176,9 тыс. руб., соответственно.</w:t>
      </w:r>
    </w:p>
    <w:p w:rsidR="00BE7ADA" w:rsidRDefault="00BE7ADA" w:rsidP="009C1066">
      <w:pPr>
        <w:widowControl w:val="0"/>
        <w:numPr>
          <w:ilvl w:val="12"/>
          <w:numId w:val="0"/>
        </w:numPr>
        <w:ind w:firstLine="567"/>
        <w:jc w:val="both"/>
      </w:pPr>
      <w:r>
        <w:t xml:space="preserve">Удельный вес данных расходов в общем объеме расходов бюджета составляет </w:t>
      </w:r>
      <w:r w:rsidR="00104942">
        <w:t>1,1</w:t>
      </w:r>
      <w:r>
        <w:t xml:space="preserve">%, в объеме расходов раздела «Национальная экономика» - </w:t>
      </w:r>
      <w:r w:rsidR="00104942">
        <w:t>93,8</w:t>
      </w:r>
      <w:r>
        <w:t>%.</w:t>
      </w:r>
    </w:p>
    <w:p w:rsidR="00176CC0" w:rsidRPr="00895EC4" w:rsidRDefault="00BE7ADA" w:rsidP="00176CC0">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w:t>
      </w:r>
      <w:r w:rsidR="00176CC0">
        <w:t xml:space="preserve">на 2023 год </w:t>
      </w:r>
      <w:r w:rsidR="006A1059">
        <w:t xml:space="preserve">установлены в объеме </w:t>
      </w:r>
      <w:r w:rsidR="00176CC0">
        <w:t>10</w:t>
      </w:r>
      <w:r w:rsidR="006A1059">
        <w:t xml:space="preserve"> тыс. руб.</w:t>
      </w:r>
      <w:r w:rsidR="00846E96">
        <w:t>, 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Удельный вес данных расходов в общем объеме расходов бюджета составляет 0,</w:t>
      </w:r>
      <w:r w:rsidR="00176CC0">
        <w:t>08</w:t>
      </w:r>
      <w:r w:rsidR="006A1059">
        <w:t xml:space="preserve">%, в объеме расходов раздела «Национальная экономика» - </w:t>
      </w:r>
      <w:r w:rsidR="00176CC0">
        <w:t>6,2</w:t>
      </w:r>
      <w:r w:rsidR="006A1059">
        <w:t>%.</w:t>
      </w:r>
      <w:r w:rsidR="00176CC0" w:rsidRPr="00176CC0">
        <w:t xml:space="preserve"> </w:t>
      </w:r>
      <w:r w:rsidR="00176CC0">
        <w:t>Расходы на 2024-2025 годы не установлены.</w:t>
      </w:r>
    </w:p>
    <w:p w:rsidR="00745D94" w:rsidRDefault="00425074" w:rsidP="006A1059">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9975D6">
        <w:t>540,9</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9975D6">
        <w:t>293,1</w:t>
      </w:r>
      <w:r w:rsidR="00745D94" w:rsidRPr="000D1B29">
        <w:t xml:space="preserve"> тыс. руб. (</w:t>
      </w:r>
      <w:r w:rsidR="00846E96">
        <w:t>-</w:t>
      </w:r>
      <w:r w:rsidR="009975D6">
        <w:t>35,1</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 </w:t>
      </w:r>
      <w:r w:rsidR="005852E9">
        <w:t xml:space="preserve">Расходы на 2024-2025 годы установлены в сумме 404,9 тыс. руб. и 372,6 тыс. руб., соответственно. </w:t>
      </w:r>
      <w:r w:rsidR="00745D94" w:rsidRPr="000D1B29">
        <w:t xml:space="preserve">Данные расходы составляют </w:t>
      </w:r>
      <w:r w:rsidR="009975D6">
        <w:t>4,1</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реализацию мероприятий перечня проектов народных инициатив в сумме </w:t>
      </w:r>
      <w:r w:rsidR="005852E9">
        <w:t>306,2</w:t>
      </w:r>
      <w:r>
        <w:t xml:space="preserve"> тыс. руб. (в т.ч. средства областного бюджета – </w:t>
      </w:r>
      <w:r w:rsidR="005852E9">
        <w:t>300</w:t>
      </w:r>
      <w:r>
        <w:t xml:space="preserve"> тыс. руб., средства местного</w:t>
      </w:r>
      <w:r w:rsidR="00846E96">
        <w:t xml:space="preserve"> бюджета – </w:t>
      </w:r>
      <w:r w:rsidR="005852E9">
        <w:t>6,2</w:t>
      </w:r>
      <w:r w:rsidR="00846E96">
        <w:t xml:space="preserve"> тыс. руб.), </w:t>
      </w:r>
      <w:r w:rsidR="00846E96" w:rsidRPr="00846E96">
        <w:t xml:space="preserve"> </w:t>
      </w:r>
      <w:r w:rsidR="00846E96">
        <w:t xml:space="preserve">на благоустройство поселения в сумме </w:t>
      </w:r>
      <w:r w:rsidR="005852E9">
        <w:t>140</w:t>
      </w:r>
      <w:r w:rsidR="00846E96">
        <w:t xml:space="preserve"> тыс. руб., на уличное освещение в сумме </w:t>
      </w:r>
      <w:r w:rsidR="005852E9">
        <w:t>34,7</w:t>
      </w:r>
      <w:r w:rsidR="00846E96">
        <w:t xml:space="preserve"> тыс. руб., содержание мест за</w:t>
      </w:r>
      <w:r w:rsidR="005852E9">
        <w:t>хоронения в сумме 60 тыс. рублей.</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A640D0">
        <w:t>5043,7</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A640D0">
        <w:t>2555</w:t>
      </w:r>
      <w:r w:rsidR="001C0717">
        <w:t>,3</w:t>
      </w:r>
      <w:r w:rsidRPr="00096BA2">
        <w:t xml:space="preserve"> тыс.руб. (</w:t>
      </w:r>
      <w:r>
        <w:t>-</w:t>
      </w:r>
      <w:r w:rsidR="00A640D0">
        <w:t>33,6</w:t>
      </w:r>
      <w:r w:rsidRPr="00096BA2">
        <w:t xml:space="preserve">%). </w:t>
      </w:r>
      <w:r w:rsidR="00A640D0">
        <w:t>Расходы на 2024-2025 годы установлены в сумме 2530,9 тыс. руб. и 2512,5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A640D0">
        <w:t>38,7</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C52E4">
        <w:t>7,6</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A4602D">
        <w:t>Петровского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A4602D">
        <w:t>Петровского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962D57" w:rsidRDefault="00E465C4" w:rsidP="00E63576">
      <w:pPr>
        <w:autoSpaceDE w:val="0"/>
        <w:autoSpaceDN w:val="0"/>
        <w:adjustRightInd w:val="0"/>
        <w:ind w:firstLine="567"/>
        <w:jc w:val="both"/>
      </w:pPr>
      <w:r>
        <w:t>5</w:t>
      </w:r>
      <w:r w:rsidR="00812723" w:rsidRPr="00962D57">
        <w:t>.</w:t>
      </w:r>
      <w:r w:rsidR="00B57DA6" w:rsidRPr="00962D57">
        <w:t xml:space="preserve"> </w:t>
      </w:r>
      <w:r w:rsidR="00983C0F" w:rsidRPr="00962D57">
        <w:t xml:space="preserve">В Реестре источников доходов бюджета </w:t>
      </w:r>
      <w:r w:rsidR="00A4602D">
        <w:t>Петровского</w:t>
      </w:r>
      <w:r w:rsidR="00983C0F" w:rsidRPr="00962D57">
        <w:t xml:space="preserve"> сельского поселения </w:t>
      </w:r>
      <w:r w:rsidR="00C36511">
        <w:t>на 2023 год и плановый период 2024 и 2025 годов</w:t>
      </w:r>
      <w:r w:rsidR="00983C0F" w:rsidRPr="00962D57">
        <w:t xml:space="preserve"> </w:t>
      </w:r>
      <w:r w:rsidR="00962D57" w:rsidRPr="00962D57">
        <w:t xml:space="preserve">не верно 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00983C0F" w:rsidRPr="00962D57">
        <w:t xml:space="preserve"> </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A4602D">
        <w:t>Петровского</w:t>
      </w:r>
      <w:r>
        <w:t xml:space="preserve"> сельского поселения</w:t>
      </w:r>
      <w:r w:rsidRPr="00521E70">
        <w:t xml:space="preserve"> «О бюджете </w:t>
      </w:r>
      <w:r w:rsidR="00A4602D">
        <w:t>Петровского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A8" w:rsidRDefault="006F14A8" w:rsidP="00645CD8">
      <w:r>
        <w:separator/>
      </w:r>
    </w:p>
  </w:endnote>
  <w:endnote w:type="continuationSeparator" w:id="1">
    <w:p w:rsidR="006F14A8" w:rsidRDefault="006F14A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A8" w:rsidRDefault="006F14A8" w:rsidP="00645CD8">
      <w:r>
        <w:separator/>
      </w:r>
    </w:p>
  </w:footnote>
  <w:footnote w:type="continuationSeparator" w:id="1">
    <w:p w:rsidR="006F14A8" w:rsidRDefault="006F14A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D6" w:rsidRDefault="007774BA" w:rsidP="002B637C">
    <w:pPr>
      <w:pStyle w:val="aff2"/>
      <w:framePr w:wrap="around" w:vAnchor="text" w:hAnchor="margin" w:xAlign="right" w:y="1"/>
      <w:rPr>
        <w:rStyle w:val="aff4"/>
      </w:rPr>
    </w:pPr>
    <w:r>
      <w:rPr>
        <w:rStyle w:val="aff4"/>
      </w:rPr>
      <w:fldChar w:fldCharType="begin"/>
    </w:r>
    <w:r w:rsidR="009975D6">
      <w:rPr>
        <w:rStyle w:val="aff4"/>
      </w:rPr>
      <w:instrText xml:space="preserve">PAGE  </w:instrText>
    </w:r>
    <w:r>
      <w:rPr>
        <w:rStyle w:val="aff4"/>
      </w:rPr>
      <w:fldChar w:fldCharType="end"/>
    </w:r>
  </w:p>
  <w:p w:rsidR="009975D6" w:rsidRDefault="009975D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D6" w:rsidRDefault="007774BA">
    <w:pPr>
      <w:pStyle w:val="aff2"/>
      <w:jc w:val="right"/>
    </w:pPr>
    <w:fldSimple w:instr=" PAGE   \* MERGEFORMAT ">
      <w:r w:rsidR="006F14A8">
        <w:rPr>
          <w:noProof/>
        </w:rPr>
        <w:t>1</w:t>
      </w:r>
    </w:fldSimple>
  </w:p>
  <w:p w:rsidR="009975D6" w:rsidRDefault="009975D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4BA"/>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6051</Words>
  <Characters>34496</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40467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55</cp:revision>
  <cp:lastPrinted>2022-11-22T05:20:00Z</cp:lastPrinted>
  <dcterms:created xsi:type="dcterms:W3CDTF">2022-11-21T06:41:00Z</dcterms:created>
  <dcterms:modified xsi:type="dcterms:W3CDTF">2022-12-01T07:32:00Z</dcterms:modified>
</cp:coreProperties>
</file>