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33268B" w:rsidP="00774830">
      <w:pPr>
        <w:pStyle w:val="a3"/>
        <w:tabs>
          <w:tab w:val="left" w:pos="0"/>
        </w:tabs>
        <w:autoSpaceDE/>
        <w:autoSpaceDN/>
        <w:spacing w:after="0"/>
        <w:ind w:firstLine="567"/>
        <w:jc w:val="both"/>
        <w:rPr>
          <w:sz w:val="24"/>
          <w:szCs w:val="24"/>
        </w:rPr>
      </w:pPr>
      <w:r>
        <w:rPr>
          <w:sz w:val="24"/>
          <w:szCs w:val="24"/>
        </w:rPr>
        <w:t>02</w:t>
      </w:r>
      <w:r w:rsidR="00AC0CD9" w:rsidRPr="00B57DA6">
        <w:rPr>
          <w:sz w:val="24"/>
          <w:szCs w:val="24"/>
        </w:rPr>
        <w:t>.1</w:t>
      </w:r>
      <w:r w:rsidR="00C36B94">
        <w:rPr>
          <w:sz w:val="24"/>
          <w:szCs w:val="24"/>
        </w:rPr>
        <w:t>2</w:t>
      </w:r>
      <w:r w:rsidR="00AC0CD9" w:rsidRPr="00B57DA6">
        <w:rPr>
          <w:sz w:val="24"/>
          <w:szCs w:val="24"/>
        </w:rPr>
        <w:t>.20</w:t>
      </w:r>
      <w:r w:rsidR="00E91F69">
        <w:rPr>
          <w:sz w:val="24"/>
          <w:szCs w:val="24"/>
        </w:rPr>
        <w:t>2</w:t>
      </w:r>
      <w:r w:rsidR="00C36511">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33268B">
        <w:rPr>
          <w:sz w:val="24"/>
          <w:szCs w:val="24"/>
        </w:rPr>
        <w:t>58</w:t>
      </w:r>
      <w:r w:rsidR="004C2EA3" w:rsidRPr="00B57DA6">
        <w:rPr>
          <w:sz w:val="24"/>
          <w:szCs w:val="24"/>
        </w:rPr>
        <w:t>/20</w:t>
      </w:r>
      <w:r w:rsidR="00E91F69">
        <w:rPr>
          <w:sz w:val="24"/>
          <w:szCs w:val="24"/>
        </w:rPr>
        <w:t>2</w:t>
      </w:r>
      <w:r w:rsidR="00C36511">
        <w:rPr>
          <w:sz w:val="24"/>
          <w:szCs w:val="24"/>
        </w:rPr>
        <w:t>2</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8B38D3">
        <w:t>Рудовского</w:t>
      </w:r>
      <w:r w:rsidR="0000549E">
        <w:t xml:space="preserve"> </w:t>
      </w:r>
      <w:r w:rsidR="00EE2F8B">
        <w:rPr>
          <w:bCs/>
        </w:rPr>
        <w:t>муниципального образования</w:t>
      </w:r>
      <w:r w:rsidR="007965C5">
        <w:rPr>
          <w:bCs/>
        </w:rPr>
        <w:t xml:space="preserve"> </w:t>
      </w:r>
    </w:p>
    <w:p w:rsidR="00E721EF" w:rsidRDefault="00AC0CD9" w:rsidP="00A02078">
      <w:pPr>
        <w:tabs>
          <w:tab w:val="left" w:pos="8220"/>
        </w:tabs>
        <w:jc w:val="center"/>
        <w:rPr>
          <w:bCs/>
        </w:rPr>
      </w:pPr>
      <w:r w:rsidRPr="00774830">
        <w:t>«</w:t>
      </w:r>
      <w:r w:rsidR="00774830">
        <w:rPr>
          <w:bCs/>
        </w:rPr>
        <w:t xml:space="preserve">О бюджете </w:t>
      </w:r>
      <w:r w:rsidR="008B38D3">
        <w:rPr>
          <w:bCs/>
        </w:rPr>
        <w:t>Рудовского</w:t>
      </w:r>
      <w:r w:rsidR="0000549E">
        <w:rPr>
          <w:bCs/>
        </w:rPr>
        <w:t xml:space="preserve"> </w:t>
      </w:r>
      <w:r w:rsidR="007965C5">
        <w:t>муниципального образования</w:t>
      </w:r>
    </w:p>
    <w:p w:rsidR="00AC0CD9" w:rsidRPr="00774830" w:rsidRDefault="00C36511" w:rsidP="00A02078">
      <w:pPr>
        <w:tabs>
          <w:tab w:val="left" w:pos="8220"/>
        </w:tabs>
        <w:jc w:val="center"/>
        <w:rPr>
          <w:bCs/>
          <w:lang w:eastAsia="en-US"/>
        </w:rPr>
      </w:pPr>
      <w:r>
        <w:rPr>
          <w:bCs/>
        </w:rPr>
        <w:t>на 2023 год и плановый период 2024 и 2025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8B38D3">
        <w:t>Рудовского</w:t>
      </w:r>
      <w:r w:rsidR="0000549E">
        <w:t xml:space="preserve"> </w:t>
      </w:r>
      <w:r w:rsidR="00EE2F8B">
        <w:t>муниципального образования</w:t>
      </w:r>
      <w:r w:rsidR="00462578" w:rsidRPr="00A621A3">
        <w:t xml:space="preserve"> «</w:t>
      </w:r>
      <w:r w:rsidR="00774830">
        <w:rPr>
          <w:bCs/>
        </w:rPr>
        <w:t xml:space="preserve">О бюджете </w:t>
      </w:r>
      <w:r w:rsidR="008B38D3">
        <w:rPr>
          <w:bCs/>
        </w:rPr>
        <w:t>Рудовского</w:t>
      </w:r>
      <w:r w:rsidR="0000549E">
        <w:rPr>
          <w:bCs/>
        </w:rPr>
        <w:t xml:space="preserve"> </w:t>
      </w:r>
      <w:r w:rsidR="007965C5">
        <w:t>муниципального образования</w:t>
      </w:r>
      <w:r w:rsidR="007965C5">
        <w:rPr>
          <w:bCs/>
        </w:rPr>
        <w:t xml:space="preserve"> </w:t>
      </w:r>
      <w:r w:rsidR="00C36511">
        <w:rPr>
          <w:bCs/>
        </w:rPr>
        <w:t>на 2023 год и плановый период 2024 и 2025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8B38D3">
        <w:t>Рудовском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w:t>
      </w:r>
      <w:r w:rsidR="00EE2F8B">
        <w:t xml:space="preserve"> 9</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B94">
        <w:rPr>
          <w:sz w:val="24"/>
          <w:szCs w:val="24"/>
        </w:rPr>
        <w:t>15</w:t>
      </w:r>
      <w:r w:rsidR="00BF0BE8" w:rsidRPr="00B9579E">
        <w:rPr>
          <w:sz w:val="24"/>
          <w:szCs w:val="24"/>
        </w:rPr>
        <w:t>.11.202</w:t>
      </w:r>
      <w:r w:rsidR="00C36511">
        <w:rPr>
          <w:sz w:val="24"/>
          <w:szCs w:val="24"/>
        </w:rPr>
        <w:t>2</w:t>
      </w:r>
      <w:r w:rsidR="00BF0BE8" w:rsidRPr="00B9579E">
        <w:rPr>
          <w:sz w:val="24"/>
          <w:szCs w:val="24"/>
        </w:rPr>
        <w:t xml:space="preserve">г. (вхд. № </w:t>
      </w:r>
      <w:r w:rsidR="006A67D6">
        <w:rPr>
          <w:sz w:val="24"/>
          <w:szCs w:val="24"/>
        </w:rPr>
        <w:t>127</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Pr>
          <w:sz w:val="24"/>
          <w:szCs w:val="24"/>
        </w:rPr>
        <w:t xml:space="preserve">статьями </w:t>
      </w:r>
      <w:r w:rsidR="006A67D6">
        <w:rPr>
          <w:sz w:val="24"/>
          <w:szCs w:val="24"/>
        </w:rPr>
        <w:t>32</w:t>
      </w:r>
      <w:r w:rsidR="001D1F44">
        <w:rPr>
          <w:sz w:val="24"/>
          <w:szCs w:val="24"/>
        </w:rPr>
        <w:t xml:space="preserve">, </w:t>
      </w:r>
      <w:r w:rsidR="006A67D6">
        <w:rPr>
          <w:sz w:val="24"/>
          <w:szCs w:val="24"/>
        </w:rPr>
        <w:t>33</w:t>
      </w:r>
      <w:r w:rsidR="001D1F44">
        <w:rPr>
          <w:sz w:val="24"/>
          <w:szCs w:val="24"/>
        </w:rPr>
        <w:t xml:space="preserve">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8B38D3">
        <w:rPr>
          <w:sz w:val="24"/>
          <w:szCs w:val="24"/>
        </w:rPr>
        <w:t>Рудовском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8B38D3">
        <w:rPr>
          <w:sz w:val="24"/>
          <w:szCs w:val="24"/>
        </w:rPr>
        <w:t>Рудовского</w:t>
      </w:r>
      <w:r w:rsidR="001D1F44">
        <w:rPr>
          <w:sz w:val="24"/>
          <w:szCs w:val="24"/>
        </w:rPr>
        <w:t xml:space="preserve"> </w:t>
      </w:r>
      <w:r w:rsidR="00EE2F8B">
        <w:rPr>
          <w:sz w:val="24"/>
          <w:szCs w:val="24"/>
        </w:rPr>
        <w:t>муниципального образования</w:t>
      </w:r>
      <w:r w:rsidR="001D1F44">
        <w:rPr>
          <w:sz w:val="24"/>
          <w:szCs w:val="24"/>
        </w:rPr>
        <w:t xml:space="preserve"> от </w:t>
      </w:r>
      <w:r w:rsidR="006A67D6">
        <w:rPr>
          <w:sz w:val="24"/>
          <w:szCs w:val="24"/>
        </w:rPr>
        <w:t>29</w:t>
      </w:r>
      <w:r w:rsidR="001D1F44">
        <w:rPr>
          <w:sz w:val="24"/>
          <w:szCs w:val="24"/>
        </w:rPr>
        <w:t>.</w:t>
      </w:r>
      <w:r w:rsidR="00C36B94">
        <w:rPr>
          <w:sz w:val="24"/>
          <w:szCs w:val="24"/>
        </w:rPr>
        <w:t>0</w:t>
      </w:r>
      <w:r w:rsidR="006A67D6">
        <w:rPr>
          <w:sz w:val="24"/>
          <w:szCs w:val="24"/>
        </w:rPr>
        <w:t>5</w:t>
      </w:r>
      <w:r w:rsidR="001D1F44">
        <w:rPr>
          <w:sz w:val="24"/>
          <w:szCs w:val="24"/>
        </w:rPr>
        <w:t xml:space="preserve">.2020 № </w:t>
      </w:r>
      <w:r w:rsidR="006A67D6">
        <w:rPr>
          <w:sz w:val="24"/>
          <w:szCs w:val="24"/>
        </w:rPr>
        <w:t>69</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8B38D3">
        <w:rPr>
          <w:sz w:val="24"/>
          <w:szCs w:val="24"/>
        </w:rPr>
        <w:t>Рудовского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0A2EE7">
        <w:t>3</w:t>
      </w:r>
      <w:r w:rsidR="00FB7382">
        <w:t xml:space="preserve"> год и на плановый период 20</w:t>
      </w:r>
      <w:r w:rsidR="00AF3A4B">
        <w:t>2</w:t>
      </w:r>
      <w:r w:rsidR="000A2EE7">
        <w:t>4</w:t>
      </w:r>
      <w:r w:rsidR="00FB7382">
        <w:t xml:space="preserve"> и 20</w:t>
      </w:r>
      <w:r w:rsidR="004068CA">
        <w:t>2</w:t>
      </w:r>
      <w:r w:rsidR="000A2EE7">
        <w:t>5</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r w:rsidR="00B1127C">
        <w:t xml:space="preserve">, </w:t>
      </w:r>
      <w:r w:rsidR="00FB7382">
        <w:t xml:space="preserve">относящихся к планированию бюджета </w:t>
      </w:r>
      <w:r w:rsidR="008B38D3">
        <w:t>Рудовского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8B38D3">
        <w:t>Рудовского</w:t>
      </w:r>
      <w:r w:rsidR="0000549E">
        <w:t xml:space="preserve"> </w:t>
      </w:r>
      <w:r w:rsidR="00BB27A8">
        <w:t>муниципального образования</w:t>
      </w:r>
      <w:r w:rsidR="00050193">
        <w:t xml:space="preserve"> на 20</w:t>
      </w:r>
      <w:r w:rsidR="00BB27A8">
        <w:t>2</w:t>
      </w:r>
      <w:r w:rsidR="000A2EE7">
        <w:t>3</w:t>
      </w:r>
      <w:r w:rsidR="00050193">
        <w:t>-202</w:t>
      </w:r>
      <w:r w:rsidR="000A2EE7">
        <w:t>5</w:t>
      </w:r>
      <w:r w:rsidR="00050193">
        <w:t xml:space="preserve"> гг.</w:t>
      </w:r>
      <w:r w:rsidR="00FB7382">
        <w:t>,</w:t>
      </w:r>
      <w:r>
        <w:t xml:space="preserve"> одобренного постановлением администрации </w:t>
      </w:r>
      <w:r w:rsidR="008B38D3">
        <w:t>Рудовского</w:t>
      </w:r>
      <w:r>
        <w:t xml:space="preserve"> </w:t>
      </w:r>
      <w:r w:rsidR="00EE2F8B">
        <w:t>муниципального образования</w:t>
      </w:r>
      <w:r>
        <w:t xml:space="preserve"> от </w:t>
      </w:r>
      <w:r w:rsidR="006A67D6">
        <w:t>08</w:t>
      </w:r>
      <w:r>
        <w:t>.</w:t>
      </w:r>
      <w:r w:rsidR="006A67D6">
        <w:t>11</w:t>
      </w:r>
      <w:r w:rsidR="00C36B94">
        <w:t>.</w:t>
      </w:r>
      <w:r>
        <w:t>202</w:t>
      </w:r>
      <w:r w:rsidR="000A2EE7">
        <w:t>2</w:t>
      </w:r>
      <w:r>
        <w:t xml:space="preserve"> №</w:t>
      </w:r>
      <w:r w:rsidR="000A2EE7">
        <w:t xml:space="preserve"> </w:t>
      </w:r>
      <w:r w:rsidR="006A67D6">
        <w:t>44</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8B38D3">
        <w:t>Рудовского</w:t>
      </w:r>
      <w:r w:rsidR="0000549E">
        <w:t xml:space="preserve"> </w:t>
      </w:r>
      <w:r w:rsidR="009738D3">
        <w:t>муниципального образования</w:t>
      </w:r>
      <w:r w:rsidR="00BA727E">
        <w:t xml:space="preserve"> </w:t>
      </w:r>
      <w:r w:rsidR="00803359">
        <w:t>на 202</w:t>
      </w:r>
      <w:r w:rsidR="000A2EE7">
        <w:t>3</w:t>
      </w:r>
      <w:r w:rsidR="00803359">
        <w:t xml:space="preserve"> год и плановый период 202</w:t>
      </w:r>
      <w:r w:rsidR="000A2EE7">
        <w:t>4</w:t>
      </w:r>
      <w:r w:rsidR="00803359">
        <w:t xml:space="preserve"> и 202</w:t>
      </w:r>
      <w:r w:rsidR="000A2EE7">
        <w:t>5</w:t>
      </w:r>
      <w:r w:rsidR="00EA4684">
        <w:t xml:space="preserve"> годов</w:t>
      </w:r>
      <w:r w:rsidR="00EC58A1">
        <w:t xml:space="preserve">, утвержденных постановлением администрации </w:t>
      </w:r>
      <w:r w:rsidR="008B38D3">
        <w:t>Рудовского</w:t>
      </w:r>
      <w:r w:rsidR="00EC58A1">
        <w:t xml:space="preserve"> </w:t>
      </w:r>
      <w:r w:rsidR="00EE2F8B">
        <w:t>муниципального образования</w:t>
      </w:r>
      <w:r w:rsidR="00EC58A1">
        <w:t xml:space="preserve"> от </w:t>
      </w:r>
      <w:r w:rsidR="006A67D6">
        <w:t>08</w:t>
      </w:r>
      <w:r w:rsidR="00EC58A1">
        <w:t>.</w:t>
      </w:r>
      <w:r w:rsidR="00C36B94">
        <w:t>1</w:t>
      </w:r>
      <w:r w:rsidR="006A67D6">
        <w:t>1</w:t>
      </w:r>
      <w:r w:rsidR="00EC58A1">
        <w:t>.202</w:t>
      </w:r>
      <w:r w:rsidR="000A2EE7">
        <w:t>2</w:t>
      </w:r>
      <w:r w:rsidR="00EC58A1">
        <w:t xml:space="preserve"> № </w:t>
      </w:r>
      <w:r w:rsidR="006A67D6">
        <w:t>43</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8B38D3">
        <w:t>Рудовского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 проанализирова</w:t>
      </w:r>
      <w:r w:rsidR="006A67D6">
        <w:t>ла</w:t>
      </w:r>
      <w:r w:rsidRPr="00731178">
        <w:t xml:space="preserve"> представленные документы</w:t>
      </w:r>
      <w:r w:rsidR="00E8288D">
        <w:t>,</w:t>
      </w:r>
      <w:r w:rsidRPr="00731178">
        <w:t xml:space="preserve"> </w:t>
      </w:r>
      <w:r w:rsidR="006A67D6">
        <w:t>нарушений не установлено</w:t>
      </w:r>
      <w:r w:rsidRPr="00731178">
        <w:t>.</w:t>
      </w:r>
    </w:p>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C36511" w:rsidP="00341DED">
      <w:pPr>
        <w:pStyle w:val="ab"/>
        <w:spacing w:after="0"/>
        <w:jc w:val="center"/>
        <w:rPr>
          <w:rFonts w:ascii="Times New Roman" w:hAnsi="Times New Roman"/>
          <w:sz w:val="24"/>
          <w:szCs w:val="24"/>
        </w:rPr>
      </w:pPr>
      <w:r>
        <w:rPr>
          <w:rFonts w:ascii="Times New Roman" w:hAnsi="Times New Roman"/>
          <w:bCs/>
          <w:sz w:val="24"/>
          <w:szCs w:val="24"/>
        </w:rPr>
        <w:t>на 2023 год и плановый период 2024 и 2025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8B38D3">
        <w:t>Рудовского</w:t>
      </w:r>
      <w:r w:rsidR="000267E3">
        <w:t xml:space="preserve"> муниципального образования</w:t>
      </w:r>
      <w:r w:rsidRPr="00B03A0F">
        <w:rPr>
          <w:rFonts w:eastAsia="TimesNewRomanPSMT"/>
        </w:rPr>
        <w:t xml:space="preserve"> </w:t>
      </w:r>
      <w:r w:rsidRPr="00B03A0F">
        <w:t xml:space="preserve">«О бюджете </w:t>
      </w:r>
      <w:r w:rsidR="008B38D3">
        <w:t>Рудовского</w:t>
      </w:r>
      <w:r w:rsidRPr="00B03A0F">
        <w:t xml:space="preserve"> муниципального образования </w:t>
      </w:r>
      <w:r w:rsidR="00C36511">
        <w:t>на 2023 год и плановый период 2024 и 2025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 xml:space="preserve">на 2023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225EDE">
        <w:rPr>
          <w:b/>
          <w:bCs/>
        </w:rPr>
        <w:t>15418,4</w:t>
      </w:r>
      <w:r w:rsidRPr="0072095E">
        <w:rPr>
          <w:b/>
          <w:bCs/>
        </w:rPr>
        <w:t xml:space="preserve"> тыс.</w:t>
      </w:r>
      <w:r w:rsidR="003A50CF">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225EDE">
        <w:rPr>
          <w:bCs/>
        </w:rPr>
        <w:t>13960,4</w:t>
      </w:r>
      <w:r w:rsidRPr="008B11FD">
        <w:rPr>
          <w:bCs/>
        </w:rPr>
        <w:t xml:space="preserve"> тыс.</w:t>
      </w:r>
      <w:r w:rsidR="003A50CF">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225EDE">
        <w:rPr>
          <w:b/>
          <w:bCs/>
          <w:color w:val="auto"/>
        </w:rPr>
        <w:t>15473</w:t>
      </w:r>
      <w:r w:rsidRPr="0072095E">
        <w:rPr>
          <w:b/>
          <w:bCs/>
          <w:color w:val="auto"/>
        </w:rPr>
        <w:t xml:space="preserve"> тыс.</w:t>
      </w:r>
      <w:r w:rsidR="003A50CF">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225EDE">
        <w:rPr>
          <w:b/>
          <w:bCs/>
        </w:rPr>
        <w:t>54,6</w:t>
      </w:r>
      <w:r w:rsidRPr="0072095E">
        <w:rPr>
          <w:b/>
          <w:bCs/>
        </w:rPr>
        <w:t xml:space="preserve"> тыс.</w:t>
      </w:r>
      <w:r w:rsidR="003A50CF">
        <w:rPr>
          <w:b/>
          <w:bCs/>
        </w:rPr>
        <w:t xml:space="preserve"> </w:t>
      </w:r>
      <w:r w:rsidRPr="0072095E">
        <w:rPr>
          <w:b/>
          <w:bCs/>
        </w:rPr>
        <w:t>рублей,</w:t>
      </w:r>
      <w:r>
        <w:rPr>
          <w:b/>
          <w:bCs/>
        </w:rPr>
        <w:t xml:space="preserve"> </w:t>
      </w:r>
      <w:r w:rsidRPr="0072095E">
        <w:rPr>
          <w:b/>
          <w:bCs/>
        </w:rPr>
        <w:t xml:space="preserve">или </w:t>
      </w:r>
      <w:r>
        <w:rPr>
          <w:b/>
          <w:bCs/>
        </w:rPr>
        <w:t>3,7</w:t>
      </w:r>
      <w:r w:rsidR="00225EDE">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 xml:space="preserve">на 2024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225EDE">
        <w:rPr>
          <w:b/>
        </w:rPr>
        <w:t>12672,5</w:t>
      </w:r>
      <w:r w:rsidRPr="0072095E">
        <w:rPr>
          <w:b/>
        </w:rPr>
        <w:t xml:space="preserve"> тыс.</w:t>
      </w:r>
      <w:r w:rsidR="003A50CF">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225EDE">
        <w:t>11133,7</w:t>
      </w:r>
      <w:r w:rsidRPr="008B11FD">
        <w:t xml:space="preserve"> тыс.рублей;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225EDE">
        <w:rPr>
          <w:b/>
        </w:rPr>
        <w:t>12730,2</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225EDE">
        <w:rPr>
          <w:b/>
        </w:rPr>
        <w:t>303,7</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282F01">
        <w:rPr>
          <w:b/>
          <w:bCs/>
        </w:rPr>
        <w:t>57,7</w:t>
      </w:r>
      <w:r>
        <w:rPr>
          <w:b/>
          <w:bCs/>
        </w:rPr>
        <w:t xml:space="preserve"> тыс. рублей, или 3,7</w:t>
      </w:r>
      <w:r w:rsidR="003A50CF">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2025</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282F01">
        <w:rPr>
          <w:b/>
        </w:rPr>
        <w:t>12866</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282F01">
        <w:t>11275,3</w:t>
      </w:r>
      <w:r w:rsidR="003A50CF">
        <w:t xml:space="preserve"> </w:t>
      </w:r>
      <w:r w:rsidRPr="008B11FD">
        <w:t>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282F01">
        <w:rPr>
          <w:b/>
        </w:rPr>
        <w:t>12925,6</w:t>
      </w:r>
      <w:r w:rsidRPr="0072095E">
        <w:rPr>
          <w:b/>
        </w:rPr>
        <w:t xml:space="preserve"> тыс. рублей, в том числе условно утвержденные расходы в сумме </w:t>
      </w:r>
      <w:r w:rsidR="00282F01">
        <w:rPr>
          <w:b/>
        </w:rPr>
        <w:t>616,8</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282F01">
        <w:rPr>
          <w:b/>
          <w:bCs/>
        </w:rPr>
        <w:t>59,6</w:t>
      </w:r>
      <w:r>
        <w:rPr>
          <w:b/>
          <w:bCs/>
        </w:rPr>
        <w:t xml:space="preserve"> </w:t>
      </w:r>
      <w:r w:rsidRPr="0072095E">
        <w:rPr>
          <w:b/>
          <w:bCs/>
        </w:rPr>
        <w:t xml:space="preserve">тыс. рублей, или </w:t>
      </w:r>
      <w:r>
        <w:rPr>
          <w:b/>
          <w:bCs/>
        </w:rPr>
        <w:t>3,75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F9320B">
        <w:t>4</w:t>
      </w:r>
      <w:r>
        <w:t>-202</w:t>
      </w:r>
      <w:r w:rsidR="00F9320B">
        <w:t>5</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w:t>
      </w:r>
      <w:r w:rsidR="001B1119">
        <w:rPr>
          <w:b w:val="0"/>
          <w:sz w:val="24"/>
          <w:szCs w:val="24"/>
        </w:rPr>
        <w:t>3</w:t>
      </w:r>
      <w:r w:rsidRPr="000D7663">
        <w:rPr>
          <w:b w:val="0"/>
          <w:sz w:val="24"/>
          <w:szCs w:val="24"/>
        </w:rPr>
        <w:t>-202</w:t>
      </w:r>
      <w:r w:rsidR="001B1119">
        <w:rPr>
          <w:b w:val="0"/>
          <w:sz w:val="24"/>
          <w:szCs w:val="24"/>
        </w:rPr>
        <w:t>5</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3A50CF">
        <w:rPr>
          <w:b w:val="0"/>
          <w:sz w:val="24"/>
          <w:szCs w:val="24"/>
        </w:rPr>
        <w:t>8</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8B38D3">
        <w:rPr>
          <w:b w:val="0"/>
          <w:sz w:val="24"/>
          <w:szCs w:val="24"/>
        </w:rPr>
        <w:t>Рудовского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4</w:t>
      </w:r>
      <w:r w:rsidRPr="00895EC4">
        <w:rPr>
          <w:b w:val="0"/>
          <w:sz w:val="24"/>
          <w:szCs w:val="24"/>
        </w:rPr>
        <w:t xml:space="preserve">г. – </w:t>
      </w:r>
      <w:r w:rsidR="00352512">
        <w:rPr>
          <w:b w:val="0"/>
          <w:sz w:val="24"/>
          <w:szCs w:val="24"/>
        </w:rPr>
        <w:t>54,6</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8B38D3">
        <w:rPr>
          <w:b w:val="0"/>
          <w:sz w:val="24"/>
          <w:szCs w:val="24"/>
        </w:rPr>
        <w:t>Рудовского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5</w:t>
      </w:r>
      <w:r w:rsidRPr="00895EC4">
        <w:rPr>
          <w:b w:val="0"/>
          <w:sz w:val="24"/>
          <w:szCs w:val="24"/>
        </w:rPr>
        <w:t xml:space="preserve">г. – </w:t>
      </w:r>
      <w:r w:rsidR="00352512">
        <w:rPr>
          <w:b w:val="0"/>
          <w:sz w:val="24"/>
          <w:szCs w:val="24"/>
        </w:rPr>
        <w:t>112,3</w:t>
      </w:r>
      <w:r>
        <w:rPr>
          <w:b w:val="0"/>
          <w:sz w:val="24"/>
          <w:szCs w:val="24"/>
        </w:rPr>
        <w:t xml:space="preserve"> тыс. руб., в том числе верхний предел долга по муниципальным гарантиям </w:t>
      </w:r>
      <w:r w:rsidR="008B38D3">
        <w:rPr>
          <w:b w:val="0"/>
          <w:sz w:val="24"/>
          <w:szCs w:val="24"/>
        </w:rPr>
        <w:t>Рудовского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26</w:t>
      </w:r>
      <w:r w:rsidRPr="00895EC4">
        <w:rPr>
          <w:b w:val="0"/>
          <w:sz w:val="24"/>
          <w:szCs w:val="24"/>
        </w:rPr>
        <w:t>г. –</w:t>
      </w:r>
      <w:r w:rsidR="00897641">
        <w:rPr>
          <w:b w:val="0"/>
          <w:sz w:val="24"/>
          <w:szCs w:val="24"/>
        </w:rPr>
        <w:t xml:space="preserve"> </w:t>
      </w:r>
      <w:r w:rsidR="00352512">
        <w:rPr>
          <w:b w:val="0"/>
          <w:sz w:val="24"/>
          <w:szCs w:val="24"/>
        </w:rPr>
        <w:t>171,9</w:t>
      </w:r>
      <w:r>
        <w:rPr>
          <w:b w:val="0"/>
          <w:sz w:val="24"/>
          <w:szCs w:val="24"/>
        </w:rPr>
        <w:t xml:space="preserve"> тыс. руб., в том числе верхний предел долга по муниципальным гарантиям </w:t>
      </w:r>
      <w:r w:rsidR="008B38D3">
        <w:rPr>
          <w:b w:val="0"/>
          <w:sz w:val="24"/>
          <w:szCs w:val="24"/>
        </w:rPr>
        <w:t>Рудовского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3A50CF">
        <w:t>7</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C4213F">
        <w:rPr>
          <w:color w:val="000000"/>
        </w:rPr>
        <w:t>3</w:t>
      </w:r>
      <w:r w:rsidR="00C779AA" w:rsidRPr="005E06FA">
        <w:rPr>
          <w:color w:val="000000"/>
        </w:rPr>
        <w:t xml:space="preserve"> год в сумме </w:t>
      </w:r>
      <w:r w:rsidR="00352512">
        <w:rPr>
          <w:color w:val="000000"/>
        </w:rPr>
        <w:t>577,5</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C4213F">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352512">
        <w:rPr>
          <w:color w:val="000000"/>
        </w:rPr>
        <w:t>642,3</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3" w:name="_Hlk58502113"/>
      <w:r>
        <w:rPr>
          <w:color w:val="000000"/>
        </w:rPr>
        <w:t>- на 202</w:t>
      </w:r>
      <w:r w:rsidR="00C4213F">
        <w:rPr>
          <w:color w:val="000000"/>
        </w:rPr>
        <w:t>5</w:t>
      </w:r>
      <w:r>
        <w:rPr>
          <w:color w:val="000000"/>
        </w:rPr>
        <w:t xml:space="preserve"> год </w:t>
      </w:r>
      <w:r w:rsidRPr="00B03A0F">
        <w:rPr>
          <w:color w:val="000000"/>
        </w:rPr>
        <w:t xml:space="preserve">в сумме </w:t>
      </w:r>
      <w:r w:rsidR="00352512">
        <w:rPr>
          <w:color w:val="000000"/>
        </w:rPr>
        <w:t>678,2</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3"/>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C4213F">
        <w:rPr>
          <w:color w:val="000000"/>
        </w:rPr>
        <w:t>3</w:t>
      </w:r>
      <w:r w:rsidR="006B0710">
        <w:rPr>
          <w:color w:val="000000"/>
        </w:rPr>
        <w:t>-202</w:t>
      </w:r>
      <w:r w:rsidR="00C4213F">
        <w:rPr>
          <w:color w:val="000000"/>
        </w:rPr>
        <w:t>5</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3A50CF">
        <w:rPr>
          <w:color w:val="000000"/>
        </w:rPr>
        <w:t>6</w:t>
      </w:r>
      <w:r w:rsidR="00C4213F">
        <w:rPr>
          <w:color w:val="000000"/>
        </w:rPr>
        <w:t xml:space="preserve">) </w:t>
      </w:r>
      <w:r w:rsidR="00492A60" w:rsidRPr="006D0DD2">
        <w:rPr>
          <w:color w:val="000000"/>
        </w:rPr>
        <w:t>на 20</w:t>
      </w:r>
      <w:r>
        <w:rPr>
          <w:color w:val="000000"/>
        </w:rPr>
        <w:t>2</w:t>
      </w:r>
      <w:r w:rsidR="00C4213F">
        <w:rPr>
          <w:color w:val="000000"/>
        </w:rPr>
        <w:t>3</w:t>
      </w:r>
      <w:r w:rsidR="00DA36A6">
        <w:rPr>
          <w:color w:val="000000"/>
        </w:rPr>
        <w:t>-202</w:t>
      </w:r>
      <w:r w:rsidR="00C4213F">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352512">
        <w:rPr>
          <w:color w:val="000000"/>
        </w:rPr>
        <w:t>10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8B38D3">
        <w:rPr>
          <w:b w:val="0"/>
          <w:sz w:val="24"/>
          <w:szCs w:val="24"/>
        </w:rPr>
        <w:t>Рудовским</w:t>
      </w:r>
      <w:r w:rsidRPr="000D7663">
        <w:rPr>
          <w:b w:val="0"/>
          <w:sz w:val="24"/>
          <w:szCs w:val="24"/>
        </w:rPr>
        <w:t xml:space="preserve"> муниципальным образованием в 202</w:t>
      </w:r>
      <w:r w:rsidR="00C4213F">
        <w:rPr>
          <w:b w:val="0"/>
          <w:sz w:val="24"/>
          <w:szCs w:val="24"/>
        </w:rPr>
        <w:t>3</w:t>
      </w:r>
      <w:r w:rsidRPr="000D7663">
        <w:rPr>
          <w:b w:val="0"/>
          <w:sz w:val="24"/>
          <w:szCs w:val="24"/>
        </w:rPr>
        <w:t xml:space="preserve"> году и плановом периоде 202</w:t>
      </w:r>
      <w:r w:rsidR="00C4213F">
        <w:rPr>
          <w:b w:val="0"/>
          <w:sz w:val="24"/>
          <w:szCs w:val="24"/>
        </w:rPr>
        <w:t>4</w:t>
      </w:r>
      <w:r w:rsidRPr="000D7663">
        <w:rPr>
          <w:b w:val="0"/>
          <w:sz w:val="24"/>
          <w:szCs w:val="24"/>
        </w:rPr>
        <w:t xml:space="preserve"> и 202</w:t>
      </w:r>
      <w:r w:rsidR="00C4213F">
        <w:rPr>
          <w:b w:val="0"/>
          <w:sz w:val="24"/>
          <w:szCs w:val="24"/>
        </w:rPr>
        <w:t>5</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C4213F">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C4213F">
        <w:rPr>
          <w:b w:val="0"/>
          <w:i w:val="0"/>
          <w:color w:val="191919"/>
          <w:sz w:val="24"/>
        </w:rPr>
        <w:t>4</w:t>
      </w:r>
      <w:r>
        <w:rPr>
          <w:b w:val="0"/>
          <w:i w:val="0"/>
          <w:color w:val="191919"/>
          <w:sz w:val="24"/>
        </w:rPr>
        <w:t xml:space="preserve"> и 202</w:t>
      </w:r>
      <w:r w:rsidR="00C4213F">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671963" w:rsidRPr="00792434" w:rsidRDefault="00671963" w:rsidP="00671963">
      <w:pPr>
        <w:jc w:val="center"/>
      </w:pPr>
      <w:r w:rsidRPr="00792434">
        <w:t xml:space="preserve">Прогноз основных характеристик доходов бюджета </w:t>
      </w:r>
      <w:r w:rsidR="008B38D3">
        <w:t>Рудовского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671963" w:rsidRDefault="00671963" w:rsidP="00671963">
      <w:pPr>
        <w:ind w:firstLine="567"/>
        <w:jc w:val="both"/>
      </w:pPr>
    </w:p>
    <w:p w:rsidR="00671963" w:rsidRPr="0072095E" w:rsidRDefault="00671963" w:rsidP="00671963">
      <w:pPr>
        <w:ind w:firstLine="567"/>
        <w:jc w:val="both"/>
      </w:pPr>
      <w:r w:rsidRPr="0072095E">
        <w:t xml:space="preserve">Основные параметры бюджета </w:t>
      </w:r>
      <w:r w:rsidR="008B38D3">
        <w:t>Рудовского</w:t>
      </w:r>
      <w:r w:rsidRPr="00792434">
        <w:t xml:space="preserve"> </w:t>
      </w:r>
      <w:r>
        <w:t>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1</w:t>
      </w:r>
      <w:r w:rsidRPr="0072095E">
        <w:t>.</w:t>
      </w:r>
    </w:p>
    <w:p w:rsidR="00671963" w:rsidRPr="0072095E" w:rsidRDefault="00671963" w:rsidP="00671963">
      <w:pPr>
        <w:jc w:val="right"/>
      </w:pPr>
      <w:r>
        <w:t>Таблица 1 (</w:t>
      </w:r>
      <w:r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2021г.</w:t>
            </w:r>
          </w:p>
          <w:p w:rsidR="00671963" w:rsidRPr="0008518A" w:rsidRDefault="00671963" w:rsidP="0012595F">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2022г. (оценка)</w:t>
            </w:r>
          </w:p>
        </w:tc>
        <w:tc>
          <w:tcPr>
            <w:tcW w:w="1275"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2023г.</w:t>
            </w:r>
          </w:p>
          <w:p w:rsidR="00671963" w:rsidRPr="0008518A" w:rsidRDefault="00671963" w:rsidP="0012595F">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2024г. (прогноз)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2025г.</w:t>
            </w:r>
          </w:p>
          <w:p w:rsidR="00671963" w:rsidRPr="0008518A" w:rsidRDefault="00671963" w:rsidP="0012595F">
            <w:pPr>
              <w:ind w:left="-108" w:right="-108"/>
              <w:jc w:val="center"/>
            </w:pPr>
            <w:r w:rsidRPr="0008518A">
              <w:t>(прогноз)</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D349C4" w:rsidP="0012595F">
            <w:pPr>
              <w:ind w:left="-108" w:right="-108"/>
              <w:jc w:val="center"/>
            </w:pPr>
            <w:r>
              <w:t>1462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D349C4" w:rsidP="0012595F">
            <w:pPr>
              <w:ind w:left="-108" w:right="-108"/>
              <w:jc w:val="center"/>
            </w:pPr>
            <w:r>
              <w:t>1423,1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57931" w:rsidP="0012595F">
            <w:pPr>
              <w:ind w:left="-108" w:right="-108"/>
              <w:jc w:val="center"/>
            </w:pPr>
            <w:r>
              <w:t>1458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57931" w:rsidP="0012595F">
            <w:pPr>
              <w:ind w:left="-108" w:right="-108"/>
              <w:jc w:val="center"/>
            </w:pPr>
            <w:r>
              <w:t>1538,8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57931" w:rsidP="0012595F">
            <w:pPr>
              <w:ind w:left="-108" w:right="-108"/>
              <w:jc w:val="center"/>
            </w:pPr>
            <w:r>
              <w:t>1590,7</w:t>
            </w:r>
          </w:p>
        </w:tc>
      </w:tr>
      <w:tr w:rsidR="00671963" w:rsidRPr="0072095E" w:rsidTr="0012595F">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D349C4" w:rsidP="0012595F">
            <w:pPr>
              <w:ind w:left="-108" w:right="-108"/>
              <w:jc w:val="center"/>
            </w:pPr>
            <w:r>
              <w:t>9834,3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D349C4" w:rsidP="0012595F">
            <w:pPr>
              <w:ind w:left="-108" w:right="-108"/>
              <w:jc w:val="center"/>
            </w:pPr>
            <w:r>
              <w:t>13652,9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57931" w:rsidP="0012595F">
            <w:pPr>
              <w:ind w:left="-108" w:right="-108"/>
              <w:jc w:val="center"/>
            </w:pPr>
            <w:r>
              <w:t>13960,4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57931" w:rsidP="0012595F">
            <w:pPr>
              <w:ind w:left="-108" w:right="-108"/>
              <w:jc w:val="center"/>
            </w:pPr>
            <w:r>
              <w:t>11133,7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57931" w:rsidP="0012595F">
            <w:pPr>
              <w:ind w:left="-108" w:right="-108"/>
              <w:jc w:val="center"/>
            </w:pPr>
            <w:r>
              <w:t>11275,3</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D349C4" w:rsidP="0012595F">
            <w:pPr>
              <w:ind w:left="-108" w:right="-108"/>
              <w:jc w:val="center"/>
              <w:rPr>
                <w:b/>
              </w:rPr>
            </w:pPr>
            <w:r>
              <w:rPr>
                <w:b/>
              </w:rPr>
              <w:t>11296,3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D349C4" w:rsidP="00B57931">
            <w:pPr>
              <w:ind w:left="-108" w:right="-108"/>
              <w:jc w:val="center"/>
              <w:rPr>
                <w:b/>
              </w:rPr>
            </w:pPr>
            <w:r>
              <w:rPr>
                <w:b/>
              </w:rPr>
              <w:t>150</w:t>
            </w:r>
            <w:r w:rsidR="00B57931">
              <w:rPr>
                <w:b/>
              </w:rPr>
              <w:t>7</w:t>
            </w:r>
            <w:r>
              <w:rPr>
                <w:b/>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57931" w:rsidP="0012595F">
            <w:pPr>
              <w:ind w:left="-108" w:right="-108"/>
              <w:jc w:val="center"/>
              <w:rPr>
                <w:b/>
              </w:rPr>
            </w:pPr>
            <w:r>
              <w:rPr>
                <w:b/>
              </w:rPr>
              <w:t>15418,4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57931" w:rsidP="0012595F">
            <w:pPr>
              <w:ind w:left="-108" w:right="-108"/>
              <w:jc w:val="center"/>
              <w:rPr>
                <w:b/>
              </w:rPr>
            </w:pPr>
            <w:r>
              <w:rPr>
                <w:b/>
              </w:rPr>
              <w:t>12672,5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57931" w:rsidP="0012595F">
            <w:pPr>
              <w:ind w:left="-108" w:right="-108"/>
              <w:jc w:val="center"/>
              <w:rPr>
                <w:b/>
              </w:rPr>
            </w:pPr>
            <w:r>
              <w:rPr>
                <w:b/>
              </w:rPr>
              <w:t>12866</w:t>
            </w:r>
          </w:p>
        </w:tc>
      </w:tr>
    </w:tbl>
    <w:p w:rsidR="00671963" w:rsidRDefault="00671963" w:rsidP="00671963">
      <w:pPr>
        <w:pStyle w:val="Default"/>
        <w:ind w:firstLine="567"/>
        <w:jc w:val="both"/>
        <w:rPr>
          <w:color w:val="auto"/>
        </w:rPr>
      </w:pPr>
    </w:p>
    <w:p w:rsidR="00671963" w:rsidRPr="00AD5AAD" w:rsidRDefault="00671963" w:rsidP="00671963">
      <w:pPr>
        <w:pStyle w:val="Default"/>
        <w:ind w:firstLine="567"/>
        <w:jc w:val="both"/>
        <w:rPr>
          <w:color w:val="auto"/>
        </w:rPr>
      </w:pPr>
      <w:r w:rsidRPr="00AD5AAD">
        <w:rPr>
          <w:color w:val="auto"/>
        </w:rPr>
        <w:t xml:space="preserve">Согласно представленным в таблице данным, планируемое исполнение доходной части бюджета </w:t>
      </w:r>
      <w:r w:rsidR="008B38D3">
        <w:t>Рудовского</w:t>
      </w:r>
      <w:r w:rsidRPr="00792434">
        <w:t xml:space="preserve"> </w:t>
      </w:r>
      <w:r>
        <w:t>муниципального образования</w:t>
      </w:r>
      <w:r w:rsidRPr="0072095E">
        <w:t xml:space="preserve"> </w:t>
      </w:r>
      <w:r w:rsidRPr="00AD5AAD">
        <w:rPr>
          <w:color w:val="auto"/>
        </w:rPr>
        <w:t>за 202</w:t>
      </w:r>
      <w:r>
        <w:rPr>
          <w:color w:val="auto"/>
        </w:rPr>
        <w:t>2</w:t>
      </w:r>
      <w:r w:rsidRPr="00AD5AAD">
        <w:rPr>
          <w:color w:val="auto"/>
        </w:rPr>
        <w:t xml:space="preserve"> год составит </w:t>
      </w:r>
      <w:r w:rsidR="00B57931">
        <w:rPr>
          <w:bCs/>
          <w:color w:val="auto"/>
        </w:rPr>
        <w:t>15076</w:t>
      </w:r>
      <w:r w:rsidRPr="00AD5AAD">
        <w:rPr>
          <w:bCs/>
          <w:color w:val="auto"/>
        </w:rPr>
        <w:t xml:space="preserve"> тыс. рублей, что на </w:t>
      </w:r>
      <w:r w:rsidR="00B57931">
        <w:rPr>
          <w:bCs/>
          <w:color w:val="auto"/>
        </w:rPr>
        <w:t>3779,7</w:t>
      </w:r>
      <w:r w:rsidRPr="00AD5AAD">
        <w:rPr>
          <w:bCs/>
          <w:color w:val="auto"/>
        </w:rPr>
        <w:t xml:space="preserve"> </w:t>
      </w:r>
      <w:r w:rsidRPr="00AD5AAD">
        <w:rPr>
          <w:color w:val="auto"/>
        </w:rPr>
        <w:t>тыс.</w:t>
      </w:r>
      <w:r>
        <w:rPr>
          <w:color w:val="auto"/>
        </w:rPr>
        <w:t xml:space="preserve"> </w:t>
      </w:r>
      <w:r w:rsidRPr="00AD5AAD">
        <w:rPr>
          <w:color w:val="auto"/>
        </w:rPr>
        <w:t>рублей (+</w:t>
      </w:r>
      <w:r w:rsidR="00B57931">
        <w:rPr>
          <w:color w:val="auto"/>
        </w:rPr>
        <w:t>33,5</w:t>
      </w:r>
      <w:r w:rsidRPr="00AD5AAD">
        <w:rPr>
          <w:color w:val="auto"/>
        </w:rPr>
        <w:t>%) больше фактических поступлений за 202</w:t>
      </w:r>
      <w:r>
        <w:rPr>
          <w:color w:val="auto"/>
        </w:rPr>
        <w:t>1</w:t>
      </w:r>
      <w:r w:rsidRPr="00AD5AAD">
        <w:rPr>
          <w:color w:val="auto"/>
        </w:rPr>
        <w:t xml:space="preserve"> год.</w:t>
      </w:r>
    </w:p>
    <w:p w:rsidR="00671963" w:rsidRDefault="00671963" w:rsidP="00671963">
      <w:pPr>
        <w:pStyle w:val="Default"/>
        <w:ind w:firstLine="567"/>
        <w:jc w:val="both"/>
        <w:rPr>
          <w:color w:val="auto"/>
        </w:rPr>
      </w:pPr>
      <w:r w:rsidRPr="00AD5AAD">
        <w:rPr>
          <w:color w:val="auto"/>
        </w:rPr>
        <w:t xml:space="preserve">Доходы </w:t>
      </w:r>
      <w:r>
        <w:rPr>
          <w:color w:val="auto"/>
        </w:rPr>
        <w:t xml:space="preserve">местного </w:t>
      </w:r>
      <w:r w:rsidRPr="00AD5AAD">
        <w:rPr>
          <w:color w:val="auto"/>
        </w:rPr>
        <w:t>бюджета на 202</w:t>
      </w:r>
      <w:r>
        <w:rPr>
          <w:color w:val="auto"/>
        </w:rPr>
        <w:t>3</w:t>
      </w:r>
      <w:r w:rsidRPr="00AD5AAD">
        <w:rPr>
          <w:color w:val="auto"/>
        </w:rPr>
        <w:t xml:space="preserve"> год </w:t>
      </w:r>
      <w:r w:rsidR="00775FF4">
        <w:rPr>
          <w:color w:val="auto"/>
        </w:rPr>
        <w:t>прогнозируются</w:t>
      </w:r>
      <w:r w:rsidRPr="00AD5AAD">
        <w:rPr>
          <w:color w:val="auto"/>
        </w:rPr>
        <w:t xml:space="preserve"> в сумме </w:t>
      </w:r>
      <w:r w:rsidR="00B57931">
        <w:rPr>
          <w:bCs/>
          <w:color w:val="auto"/>
        </w:rPr>
        <w:t>15418,4</w:t>
      </w:r>
      <w:r w:rsidRPr="00AD5AAD">
        <w:rPr>
          <w:bCs/>
          <w:color w:val="auto"/>
        </w:rPr>
        <w:t xml:space="preserve"> тыс.</w:t>
      </w:r>
      <w:r>
        <w:rPr>
          <w:bCs/>
          <w:color w:val="auto"/>
        </w:rPr>
        <w:t xml:space="preserve"> </w:t>
      </w:r>
      <w:r w:rsidRPr="00AD5AAD">
        <w:rPr>
          <w:color w:val="auto"/>
        </w:rPr>
        <w:t xml:space="preserve">рублей, что на </w:t>
      </w:r>
      <w:r w:rsidR="00B57931">
        <w:rPr>
          <w:color w:val="auto"/>
        </w:rPr>
        <w:t>342,4 тыс. рублей (+2,3</w:t>
      </w:r>
      <w:r w:rsidRPr="00AD5AAD">
        <w:rPr>
          <w:color w:val="auto"/>
        </w:rPr>
        <w:t xml:space="preserve">%) </w:t>
      </w:r>
      <w:r w:rsidR="00B57931">
        <w:rPr>
          <w:color w:val="auto"/>
        </w:rPr>
        <w:t>больше</w:t>
      </w:r>
      <w:r w:rsidRPr="00AD5AAD">
        <w:rPr>
          <w:color w:val="auto"/>
        </w:rPr>
        <w:t xml:space="preserve"> ожидаемых поступлений 202</w:t>
      </w:r>
      <w:r>
        <w:rPr>
          <w:color w:val="auto"/>
        </w:rPr>
        <w:t>2</w:t>
      </w:r>
      <w:r w:rsidRPr="00AD5AAD">
        <w:rPr>
          <w:color w:val="auto"/>
        </w:rPr>
        <w:t xml:space="preserve"> года, налоговые и неналоговые доходы составят </w:t>
      </w:r>
      <w:r w:rsidR="00B57931">
        <w:rPr>
          <w:color w:val="auto"/>
        </w:rPr>
        <w:t>1458</w:t>
      </w:r>
      <w:r w:rsidRPr="00AD5AAD">
        <w:rPr>
          <w:color w:val="auto"/>
        </w:rPr>
        <w:t xml:space="preserve"> тыс. рублей, что на </w:t>
      </w:r>
      <w:r w:rsidR="00B57931">
        <w:rPr>
          <w:color w:val="auto"/>
        </w:rPr>
        <w:t>34,9</w:t>
      </w:r>
      <w:r w:rsidRPr="00AD5AAD">
        <w:rPr>
          <w:color w:val="auto"/>
        </w:rPr>
        <w:t xml:space="preserve"> </w:t>
      </w:r>
      <w:r w:rsidR="00B57931">
        <w:rPr>
          <w:color w:val="auto"/>
        </w:rPr>
        <w:t>тыс. рублей (+2,5</w:t>
      </w:r>
      <w:r w:rsidRPr="00AD5AAD">
        <w:rPr>
          <w:color w:val="auto"/>
        </w:rPr>
        <w:t xml:space="preserve">%) </w:t>
      </w:r>
      <w:r w:rsidR="00B57931">
        <w:rPr>
          <w:color w:val="auto"/>
        </w:rPr>
        <w:t>больше</w:t>
      </w:r>
      <w:r w:rsidRPr="00AD5AAD">
        <w:rPr>
          <w:color w:val="auto"/>
        </w:rPr>
        <w:t xml:space="preserve"> ожидаемого поступления 202</w:t>
      </w:r>
      <w:r>
        <w:rPr>
          <w:color w:val="auto"/>
        </w:rPr>
        <w:t>2</w:t>
      </w:r>
      <w:r w:rsidRPr="00AD5AAD">
        <w:rPr>
          <w:color w:val="auto"/>
        </w:rPr>
        <w:t xml:space="preserve"> года. </w:t>
      </w:r>
    </w:p>
    <w:p w:rsidR="00671963" w:rsidRPr="00AD5AAD" w:rsidRDefault="00671963" w:rsidP="00671963">
      <w:pPr>
        <w:tabs>
          <w:tab w:val="left" w:pos="567"/>
        </w:tabs>
        <w:jc w:val="both"/>
      </w:pPr>
      <w:r w:rsidRPr="00AD5AAD">
        <w:t xml:space="preserve">         В 202</w:t>
      </w:r>
      <w:r>
        <w:t>4</w:t>
      </w:r>
      <w:r w:rsidRPr="00AD5AAD">
        <w:t xml:space="preserve"> году бюджет по доходам прогнозируется в объеме </w:t>
      </w:r>
      <w:r w:rsidR="00B57931">
        <w:t>12672,5</w:t>
      </w:r>
      <w:r w:rsidRPr="00AD5AAD">
        <w:t xml:space="preserve"> тыс. рублей, что на </w:t>
      </w:r>
      <w:r w:rsidR="008B35C6">
        <w:t>2745,9</w:t>
      </w:r>
      <w:r w:rsidRPr="00AD5AAD">
        <w:t xml:space="preserve"> тыс. рублей (-</w:t>
      </w:r>
      <w:r w:rsidR="008B35C6">
        <w:t>17,8</w:t>
      </w:r>
      <w:r w:rsidRPr="00AD5AAD">
        <w:t>%) меньше прогнозируемых поступлений в 202</w:t>
      </w:r>
      <w:r>
        <w:t>3</w:t>
      </w:r>
      <w:r w:rsidRPr="00AD5AAD">
        <w:t xml:space="preserve"> году, налоговые и неналоговые доходы составят </w:t>
      </w:r>
      <w:r w:rsidR="008B35C6">
        <w:t>1538,8</w:t>
      </w:r>
      <w:r w:rsidRPr="00AD5AAD">
        <w:t xml:space="preserve"> тыс.</w:t>
      </w:r>
      <w:r>
        <w:t xml:space="preserve"> </w:t>
      </w:r>
      <w:r w:rsidRPr="00AD5AAD">
        <w:t xml:space="preserve">рублей, что на </w:t>
      </w:r>
      <w:r w:rsidR="008B35C6">
        <w:t>80,8</w:t>
      </w:r>
      <w:r w:rsidRPr="00AD5AAD">
        <w:t xml:space="preserve"> тыс.</w:t>
      </w:r>
      <w:r>
        <w:t xml:space="preserve"> </w:t>
      </w:r>
      <w:r w:rsidRPr="00AD5AAD">
        <w:t>рублей (+</w:t>
      </w:r>
      <w:r w:rsidR="008B35C6">
        <w:t>5,5</w:t>
      </w:r>
      <w:r w:rsidRPr="00AD5AAD">
        <w:t>%) больше прогнозируемых поступлений 202</w:t>
      </w:r>
      <w:r>
        <w:t>3</w:t>
      </w:r>
      <w:r w:rsidRPr="00AD5AAD">
        <w:t xml:space="preserve"> года.</w:t>
      </w:r>
    </w:p>
    <w:p w:rsidR="00671963" w:rsidRPr="00AD5AAD" w:rsidRDefault="00671963" w:rsidP="00671963">
      <w:pPr>
        <w:jc w:val="both"/>
      </w:pPr>
      <w:r w:rsidRPr="00AD5AAD">
        <w:t xml:space="preserve">         В 202</w:t>
      </w:r>
      <w:r>
        <w:t>5</w:t>
      </w:r>
      <w:r w:rsidRPr="00AD5AAD">
        <w:t xml:space="preserve"> году бюджет по доходам прогнозируется в объеме </w:t>
      </w:r>
      <w:r w:rsidR="008B35C6">
        <w:t>12866</w:t>
      </w:r>
      <w:r w:rsidRPr="00AD5AAD">
        <w:t xml:space="preserve"> тыс. рублей, что на </w:t>
      </w:r>
      <w:r w:rsidR="008B35C6">
        <w:t>193,5</w:t>
      </w:r>
      <w:r w:rsidR="00775FF4">
        <w:t xml:space="preserve"> тыс. рублей (+1,5</w:t>
      </w:r>
      <w:r w:rsidRPr="00AD5AAD">
        <w:t>%)</w:t>
      </w:r>
      <w:r>
        <w:t xml:space="preserve"> больше</w:t>
      </w:r>
      <w:r w:rsidRPr="00AD5AAD">
        <w:t xml:space="preserve"> прогнозируемых поступлений в 202</w:t>
      </w:r>
      <w:r>
        <w:t>4</w:t>
      </w:r>
      <w:r w:rsidRPr="00AD5AAD">
        <w:t xml:space="preserve"> году, налоговые и неналоговые доходы составят </w:t>
      </w:r>
      <w:r w:rsidR="008B35C6">
        <w:t>1590,7</w:t>
      </w:r>
      <w:r w:rsidRPr="00AD5AAD">
        <w:t xml:space="preserve"> тыс. рублей, что на </w:t>
      </w:r>
      <w:r w:rsidR="008B35C6">
        <w:t>51,9</w:t>
      </w:r>
      <w:r w:rsidRPr="00AD5AAD">
        <w:t xml:space="preserve"> т</w:t>
      </w:r>
      <w:r>
        <w:t>ыс. рублей (+</w:t>
      </w:r>
      <w:r w:rsidR="008B35C6">
        <w:t>3,4</w:t>
      </w:r>
      <w:r w:rsidRPr="00AD5AAD">
        <w:t>%) больше прогнозируемых поступлений 202</w:t>
      </w:r>
      <w:r>
        <w:t>4</w:t>
      </w:r>
      <w:r w:rsidRPr="00AD5AAD">
        <w:t xml:space="preserve"> года.</w:t>
      </w:r>
    </w:p>
    <w:p w:rsidR="00671963" w:rsidRDefault="00671963" w:rsidP="00671963">
      <w:pPr>
        <w:pStyle w:val="Default"/>
        <w:ind w:firstLine="567"/>
        <w:jc w:val="both"/>
        <w:rPr>
          <w:color w:val="auto"/>
        </w:rPr>
      </w:pPr>
      <w:r w:rsidRPr="00AD5AAD">
        <w:rPr>
          <w:color w:val="auto"/>
        </w:rPr>
        <w:t>Безвозмездные поступления на 202</w:t>
      </w:r>
      <w:r>
        <w:rPr>
          <w:color w:val="auto"/>
        </w:rPr>
        <w:t>3</w:t>
      </w:r>
      <w:r w:rsidRPr="00AD5AAD">
        <w:rPr>
          <w:color w:val="auto"/>
        </w:rPr>
        <w:t xml:space="preserve"> год прогнозируются </w:t>
      </w:r>
      <w:r w:rsidR="008B35C6">
        <w:rPr>
          <w:color w:val="auto"/>
        </w:rPr>
        <w:t>больше</w:t>
      </w:r>
      <w:r w:rsidRPr="00AD5AAD">
        <w:rPr>
          <w:color w:val="auto"/>
        </w:rPr>
        <w:t xml:space="preserve"> ожидаемого исполнения 202</w:t>
      </w:r>
      <w:r>
        <w:rPr>
          <w:color w:val="auto"/>
        </w:rPr>
        <w:t>2</w:t>
      </w:r>
      <w:r w:rsidRPr="00AD5AAD">
        <w:rPr>
          <w:color w:val="auto"/>
        </w:rPr>
        <w:t xml:space="preserve"> года на </w:t>
      </w:r>
      <w:r w:rsidR="008B35C6">
        <w:rPr>
          <w:color w:val="auto"/>
        </w:rPr>
        <w:t>307,5</w:t>
      </w:r>
      <w:r w:rsidRPr="00AD5AAD">
        <w:rPr>
          <w:color w:val="auto"/>
        </w:rPr>
        <w:t xml:space="preserve"> тыс. рублей, или на </w:t>
      </w:r>
      <w:r w:rsidR="008B35C6">
        <w:rPr>
          <w:color w:val="auto"/>
        </w:rPr>
        <w:t>2,3</w:t>
      </w:r>
      <w:r w:rsidRPr="00AD5AAD">
        <w:rPr>
          <w:color w:val="auto"/>
        </w:rPr>
        <w:t>%. На 202</w:t>
      </w:r>
      <w:r>
        <w:rPr>
          <w:color w:val="auto"/>
        </w:rPr>
        <w:t>4</w:t>
      </w:r>
      <w:r w:rsidRPr="00AD5AAD">
        <w:rPr>
          <w:color w:val="auto"/>
        </w:rPr>
        <w:t xml:space="preserve"> год прогнозиру</w:t>
      </w:r>
      <w:r>
        <w:rPr>
          <w:color w:val="auto"/>
        </w:rPr>
        <w:t>ю</w:t>
      </w:r>
      <w:r w:rsidRPr="00AD5AAD">
        <w:rPr>
          <w:color w:val="auto"/>
        </w:rPr>
        <w:t xml:space="preserve">тся в объеме </w:t>
      </w:r>
      <w:r w:rsidR="008B35C6">
        <w:rPr>
          <w:color w:val="auto"/>
        </w:rPr>
        <w:t>11133,7</w:t>
      </w:r>
      <w:r w:rsidRPr="00AD5AAD">
        <w:rPr>
          <w:color w:val="auto"/>
        </w:rPr>
        <w:t xml:space="preserve"> тыс. рублей, что на </w:t>
      </w:r>
      <w:r w:rsidR="008B35C6">
        <w:rPr>
          <w:color w:val="auto"/>
        </w:rPr>
        <w:t>2826,7</w:t>
      </w:r>
      <w:r w:rsidRPr="00AD5AAD">
        <w:rPr>
          <w:color w:val="auto"/>
        </w:rPr>
        <w:t xml:space="preserve"> тыс. рублей (-</w:t>
      </w:r>
      <w:r w:rsidR="008B35C6">
        <w:rPr>
          <w:color w:val="auto"/>
        </w:rPr>
        <w:t>20,2</w:t>
      </w:r>
      <w:r w:rsidRPr="00AD5AAD">
        <w:rPr>
          <w:color w:val="auto"/>
        </w:rPr>
        <w:t>%) меньше прогнозируемых поступлений в 202</w:t>
      </w:r>
      <w:r>
        <w:rPr>
          <w:color w:val="auto"/>
        </w:rPr>
        <w:t>3</w:t>
      </w:r>
      <w:r w:rsidRPr="00AD5AAD">
        <w:rPr>
          <w:color w:val="auto"/>
        </w:rPr>
        <w:t xml:space="preserve"> году. На 202</w:t>
      </w:r>
      <w:r>
        <w:rPr>
          <w:color w:val="auto"/>
        </w:rPr>
        <w:t>5</w:t>
      </w:r>
      <w:r w:rsidRPr="00AD5AAD">
        <w:rPr>
          <w:color w:val="auto"/>
        </w:rPr>
        <w:t xml:space="preserve"> год прогнозиру</w:t>
      </w:r>
      <w:r>
        <w:rPr>
          <w:color w:val="auto"/>
        </w:rPr>
        <w:t>ю</w:t>
      </w:r>
      <w:r w:rsidRPr="00AD5AAD">
        <w:rPr>
          <w:color w:val="auto"/>
        </w:rPr>
        <w:t xml:space="preserve">тся в объеме </w:t>
      </w:r>
      <w:r w:rsidR="008B35C6">
        <w:rPr>
          <w:color w:val="auto"/>
        </w:rPr>
        <w:t>11275,3</w:t>
      </w:r>
      <w:r w:rsidRPr="00AD5AAD">
        <w:rPr>
          <w:color w:val="auto"/>
        </w:rPr>
        <w:t xml:space="preserve"> тыс. рублей, что на </w:t>
      </w:r>
      <w:r w:rsidR="008B35C6">
        <w:rPr>
          <w:color w:val="auto"/>
        </w:rPr>
        <w:t>141,6</w:t>
      </w:r>
      <w:r w:rsidRPr="00AD5AAD">
        <w:rPr>
          <w:color w:val="auto"/>
        </w:rPr>
        <w:t xml:space="preserve"> тыс. рублей (</w:t>
      </w:r>
      <w:r w:rsidR="00775FF4">
        <w:rPr>
          <w:color w:val="auto"/>
        </w:rPr>
        <w:t>+</w:t>
      </w:r>
      <w:r w:rsidR="008B35C6">
        <w:rPr>
          <w:color w:val="auto"/>
        </w:rPr>
        <w:t>1,3</w:t>
      </w:r>
      <w:r w:rsidRPr="00AD5AAD">
        <w:rPr>
          <w:color w:val="auto"/>
        </w:rPr>
        <w:t xml:space="preserve">%) </w:t>
      </w:r>
      <w:r w:rsidR="00775FF4">
        <w:rPr>
          <w:color w:val="auto"/>
        </w:rPr>
        <w:t>больше</w:t>
      </w:r>
      <w:r w:rsidRPr="00AD5AAD">
        <w:rPr>
          <w:color w:val="auto"/>
        </w:rPr>
        <w:t xml:space="preserve"> прогнозируемых поступлений в 202</w:t>
      </w:r>
      <w:r>
        <w:rPr>
          <w:color w:val="auto"/>
        </w:rPr>
        <w:t>4</w:t>
      </w:r>
      <w:r w:rsidRPr="00AD5AAD">
        <w:rPr>
          <w:color w:val="auto"/>
        </w:rPr>
        <w:t xml:space="preserve"> году. </w:t>
      </w:r>
    </w:p>
    <w:p w:rsidR="00671963" w:rsidRPr="00AD5AAD" w:rsidRDefault="00671963" w:rsidP="00671963">
      <w:pPr>
        <w:pStyle w:val="Default"/>
        <w:ind w:firstLine="567"/>
        <w:jc w:val="both"/>
        <w:rPr>
          <w:color w:val="auto"/>
        </w:rPr>
      </w:pPr>
      <w:r w:rsidRPr="00AD5AAD">
        <w:rPr>
          <w:color w:val="auto"/>
        </w:rPr>
        <w:t>Прогнозируемое снижение безвозмездных поступлений в плановом периоде 202</w:t>
      </w:r>
      <w:r>
        <w:rPr>
          <w:color w:val="auto"/>
        </w:rPr>
        <w:t>4</w:t>
      </w:r>
      <w:r w:rsidRPr="00AD5AAD">
        <w:rPr>
          <w:color w:val="auto"/>
        </w:rPr>
        <w:t xml:space="preserve"> и 202</w:t>
      </w:r>
      <w:r>
        <w:rPr>
          <w:color w:val="auto"/>
        </w:rPr>
        <w:t>5</w:t>
      </w:r>
      <w:r w:rsidRPr="00AD5AAD">
        <w:rPr>
          <w:color w:val="auto"/>
        </w:rPr>
        <w:t xml:space="preserve"> годов обусловлено тем, что в проекте закона Иркутской области «Об областном бюджете на 202</w:t>
      </w:r>
      <w:r>
        <w:rPr>
          <w:color w:val="auto"/>
        </w:rPr>
        <w:t>3</w:t>
      </w:r>
      <w:r w:rsidRPr="00AD5AAD">
        <w:rPr>
          <w:color w:val="auto"/>
        </w:rPr>
        <w:t xml:space="preserve"> год и на плановый период 202</w:t>
      </w:r>
      <w:r>
        <w:rPr>
          <w:color w:val="auto"/>
        </w:rPr>
        <w:t>4</w:t>
      </w:r>
      <w:r w:rsidRPr="00AD5AAD">
        <w:rPr>
          <w:color w:val="auto"/>
        </w:rPr>
        <w:t xml:space="preserve"> и 202</w:t>
      </w:r>
      <w:r>
        <w:rPr>
          <w:color w:val="auto"/>
        </w:rPr>
        <w:t>5</w:t>
      </w:r>
      <w:r w:rsidRPr="00AD5AAD">
        <w:rPr>
          <w:color w:val="auto"/>
        </w:rPr>
        <w:t xml:space="preserve"> годов» объем межбюджетных трансфертов не полностью распределен между бюджетами </w:t>
      </w:r>
      <w:r>
        <w:rPr>
          <w:color w:val="auto"/>
        </w:rPr>
        <w:t>бюджетной системы Российской Федерации</w:t>
      </w:r>
      <w:r w:rsidRPr="00AD5AAD">
        <w:rPr>
          <w:color w:val="auto"/>
        </w:rPr>
        <w:t xml:space="preserve">. </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8B38D3" w:rsidP="00815514">
      <w:pPr>
        <w:widowControl w:val="0"/>
        <w:numPr>
          <w:ilvl w:val="12"/>
          <w:numId w:val="0"/>
        </w:numPr>
        <w:ind w:firstLine="720"/>
        <w:jc w:val="center"/>
      </w:pPr>
      <w:r>
        <w:t>Рудовского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8B38D3">
        <w:rPr>
          <w:rFonts w:eastAsia="Calibri"/>
        </w:rPr>
        <w:t>Рудовского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B75AF9">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1E46E0">
        <w:rPr>
          <w:rFonts w:eastAsia="Calibri"/>
        </w:rPr>
        <w:t>3</w:t>
      </w:r>
      <w:r w:rsidRPr="00D972AF">
        <w:rPr>
          <w:rFonts w:eastAsia="Calibri"/>
        </w:rPr>
        <w:t xml:space="preserve"> год планируются в сумме </w:t>
      </w:r>
      <w:r w:rsidR="00F3603A">
        <w:rPr>
          <w:rFonts w:eastAsia="Calibri"/>
        </w:rPr>
        <w:t>15418,4</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F3603A">
        <w:rPr>
          <w:rFonts w:eastAsia="Calibri"/>
        </w:rPr>
        <w:t>1458</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F3603A">
        <w:rPr>
          <w:rFonts w:eastAsia="Calibri"/>
        </w:rPr>
        <w:t>9,5</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F3603A">
        <w:rPr>
          <w:rFonts w:eastAsia="Calibri"/>
        </w:rPr>
        <w:t>13960,4</w:t>
      </w:r>
      <w:r w:rsidRPr="00D972AF">
        <w:rPr>
          <w:rFonts w:eastAsia="Calibri"/>
        </w:rPr>
        <w:t xml:space="preserve"> тыс. руб</w:t>
      </w:r>
      <w:r>
        <w:rPr>
          <w:rFonts w:eastAsia="Calibri"/>
        </w:rPr>
        <w:t>лей,</w:t>
      </w:r>
      <w:r w:rsidRPr="00D972AF">
        <w:rPr>
          <w:rFonts w:eastAsia="Calibri"/>
        </w:rPr>
        <w:t xml:space="preserve"> или </w:t>
      </w:r>
      <w:r w:rsidR="00F3603A">
        <w:rPr>
          <w:rFonts w:eastAsia="Calibri"/>
        </w:rPr>
        <w:t>90,5</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1E46E0">
        <w:rPr>
          <w:rFonts w:eastAsia="Calibri"/>
        </w:rPr>
        <w:t>4</w:t>
      </w:r>
      <w:r w:rsidR="00B139DA" w:rsidRPr="00D972AF">
        <w:rPr>
          <w:rFonts w:eastAsia="Calibri"/>
        </w:rPr>
        <w:t xml:space="preserve"> году доходы бюджета составят </w:t>
      </w:r>
      <w:r w:rsidR="00F3603A">
        <w:rPr>
          <w:rFonts w:eastAsia="Calibri"/>
        </w:rPr>
        <w:t>12672,5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F3603A">
        <w:rPr>
          <w:rFonts w:eastAsia="Calibri"/>
        </w:rPr>
        <w:t>1538,8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3603A">
        <w:rPr>
          <w:rFonts w:eastAsia="Calibri"/>
        </w:rPr>
        <w:t>12,1</w:t>
      </w:r>
      <w:r w:rsidR="00B139DA" w:rsidRPr="00D972AF">
        <w:rPr>
          <w:rFonts w:eastAsia="Calibri"/>
        </w:rPr>
        <w:t xml:space="preserve">%), безвозмездные поступления – </w:t>
      </w:r>
      <w:r w:rsidR="00F3603A">
        <w:rPr>
          <w:rFonts w:eastAsia="Calibri"/>
        </w:rPr>
        <w:t>11133,7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3603A">
        <w:rPr>
          <w:rFonts w:eastAsia="Calibri"/>
        </w:rPr>
        <w:t>87,9</w:t>
      </w:r>
      <w:r w:rsidR="00B139DA" w:rsidRPr="00D972AF">
        <w:rPr>
          <w:rFonts w:eastAsia="Calibri"/>
        </w:rPr>
        <w:t>%). В 20</w:t>
      </w:r>
      <w:r w:rsidR="00583D97">
        <w:rPr>
          <w:rFonts w:eastAsia="Calibri"/>
        </w:rPr>
        <w:t>2</w:t>
      </w:r>
      <w:r w:rsidR="001E46E0">
        <w:rPr>
          <w:rFonts w:eastAsia="Calibri"/>
        </w:rPr>
        <w:t>5</w:t>
      </w:r>
      <w:r w:rsidR="00B139DA" w:rsidRPr="00D972AF">
        <w:rPr>
          <w:rFonts w:eastAsia="Calibri"/>
        </w:rPr>
        <w:t xml:space="preserve"> году доходы бюджета составят </w:t>
      </w:r>
      <w:r w:rsidR="00F3603A">
        <w:rPr>
          <w:rFonts w:eastAsia="Calibri"/>
        </w:rPr>
        <w:t>12866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F3603A">
        <w:rPr>
          <w:rFonts w:eastAsia="Calibri"/>
        </w:rPr>
        <w:t>1590,71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3603A">
        <w:rPr>
          <w:rFonts w:eastAsia="Calibri"/>
        </w:rPr>
        <w:t>12</w:t>
      </w:r>
      <w:r w:rsidR="00BE2CC4">
        <w:rPr>
          <w:rFonts w:eastAsia="Calibri"/>
        </w:rPr>
        <w:t>,4</w:t>
      </w:r>
      <w:r w:rsidR="00B139DA" w:rsidRPr="00D972AF">
        <w:rPr>
          <w:rFonts w:eastAsia="Calibri"/>
        </w:rPr>
        <w:t xml:space="preserve">%), безвозмездные поступления </w:t>
      </w:r>
      <w:r w:rsidR="00B139DA">
        <w:rPr>
          <w:rFonts w:eastAsia="Calibri"/>
        </w:rPr>
        <w:t xml:space="preserve">– </w:t>
      </w:r>
      <w:r w:rsidR="00F3603A">
        <w:rPr>
          <w:rFonts w:eastAsia="Calibri"/>
        </w:rPr>
        <w:t>11275,3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F3603A">
        <w:rPr>
          <w:rFonts w:eastAsia="Calibri"/>
        </w:rPr>
        <w:t>87,6</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B75AF9">
        <w:t>3</w:t>
      </w:r>
      <w:r w:rsidR="00B1300B">
        <w:t>-202</w:t>
      </w:r>
      <w:r w:rsidR="00B75AF9">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B75AF9">
        <w:t>2</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B75AF9">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B75AF9">
            <w:pPr>
              <w:widowControl w:val="0"/>
              <w:numPr>
                <w:ilvl w:val="12"/>
                <w:numId w:val="0"/>
              </w:numPr>
              <w:jc w:val="center"/>
              <w:rPr>
                <w:i/>
                <w:sz w:val="20"/>
                <w:szCs w:val="20"/>
              </w:rPr>
            </w:pPr>
            <w:r>
              <w:rPr>
                <w:i/>
                <w:sz w:val="20"/>
                <w:szCs w:val="20"/>
              </w:rPr>
              <w:t>Оценка 202</w:t>
            </w:r>
            <w:r w:rsidR="00B75AF9">
              <w:rPr>
                <w:i/>
                <w:sz w:val="20"/>
                <w:szCs w:val="20"/>
              </w:rPr>
              <w:t>2</w:t>
            </w:r>
            <w:r>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3</w:t>
            </w:r>
            <w:r w:rsidRPr="0044286D">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r>
              <w:rPr>
                <w:i/>
                <w:sz w:val="20"/>
                <w:szCs w:val="20"/>
              </w:rPr>
              <w:t>, %</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4</w:t>
            </w:r>
            <w:r w:rsidRPr="0044286D">
              <w:rPr>
                <w:i/>
                <w:sz w:val="20"/>
                <w:szCs w:val="20"/>
              </w:rPr>
              <w:t>г.</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5</w:t>
            </w:r>
            <w:r w:rsidRPr="0044286D">
              <w:rPr>
                <w:i/>
                <w:sz w:val="20"/>
                <w:szCs w:val="20"/>
              </w:rPr>
              <w:t>г.</w:t>
            </w:r>
          </w:p>
        </w:tc>
      </w:tr>
      <w:tr w:rsidR="00B63BE0" w:rsidRPr="00466605" w:rsidTr="00B63BE0">
        <w:tc>
          <w:tcPr>
            <w:tcW w:w="3652" w:type="dxa"/>
          </w:tcPr>
          <w:p w:rsidR="00B63BE0" w:rsidRPr="00C064DB" w:rsidRDefault="00B63BE0" w:rsidP="0031390C">
            <w:pPr>
              <w:widowControl w:val="0"/>
              <w:numPr>
                <w:ilvl w:val="12"/>
                <w:numId w:val="0"/>
              </w:numPr>
              <w:rPr>
                <w:b/>
                <w:sz w:val="18"/>
                <w:szCs w:val="18"/>
              </w:rPr>
            </w:pPr>
            <w:r>
              <w:rPr>
                <w:b/>
                <w:sz w:val="18"/>
                <w:szCs w:val="18"/>
              </w:rPr>
              <w:t>ВСЕГО ДОХОДОВ</w:t>
            </w:r>
          </w:p>
        </w:tc>
        <w:tc>
          <w:tcPr>
            <w:tcW w:w="992" w:type="dxa"/>
            <w:vAlign w:val="center"/>
          </w:tcPr>
          <w:p w:rsidR="00B63BE0" w:rsidRPr="001F1DA0" w:rsidRDefault="00B63BE0" w:rsidP="0031390C">
            <w:pPr>
              <w:widowControl w:val="0"/>
              <w:numPr>
                <w:ilvl w:val="12"/>
                <w:numId w:val="0"/>
              </w:numPr>
              <w:jc w:val="center"/>
              <w:rPr>
                <w:b/>
                <w:sz w:val="20"/>
                <w:szCs w:val="20"/>
              </w:rPr>
            </w:pPr>
            <w:r>
              <w:rPr>
                <w:b/>
                <w:sz w:val="20"/>
                <w:szCs w:val="20"/>
              </w:rPr>
              <w:t>15076</w:t>
            </w:r>
          </w:p>
        </w:tc>
        <w:tc>
          <w:tcPr>
            <w:tcW w:w="992" w:type="dxa"/>
            <w:vAlign w:val="center"/>
          </w:tcPr>
          <w:p w:rsidR="00B63BE0" w:rsidRPr="001F1DA0" w:rsidRDefault="00B63BE0" w:rsidP="0031390C">
            <w:pPr>
              <w:widowControl w:val="0"/>
              <w:numPr>
                <w:ilvl w:val="12"/>
                <w:numId w:val="0"/>
              </w:numPr>
              <w:jc w:val="center"/>
              <w:rPr>
                <w:b/>
                <w:sz w:val="20"/>
                <w:szCs w:val="20"/>
              </w:rPr>
            </w:pPr>
            <w:r>
              <w:rPr>
                <w:b/>
                <w:sz w:val="20"/>
                <w:szCs w:val="20"/>
              </w:rPr>
              <w:t>15418,4</w:t>
            </w:r>
          </w:p>
        </w:tc>
        <w:tc>
          <w:tcPr>
            <w:tcW w:w="992" w:type="dxa"/>
            <w:vAlign w:val="center"/>
          </w:tcPr>
          <w:p w:rsidR="00B63BE0" w:rsidRPr="00B63BE0" w:rsidRDefault="00B63BE0" w:rsidP="00B63BE0">
            <w:pPr>
              <w:jc w:val="center"/>
              <w:rPr>
                <w:b/>
                <w:sz w:val="20"/>
                <w:szCs w:val="20"/>
              </w:rPr>
            </w:pPr>
            <w:r w:rsidRPr="00B63BE0">
              <w:rPr>
                <w:b/>
                <w:sz w:val="20"/>
                <w:szCs w:val="20"/>
              </w:rPr>
              <w:t>342,4</w:t>
            </w:r>
          </w:p>
        </w:tc>
        <w:tc>
          <w:tcPr>
            <w:tcW w:w="992" w:type="dxa"/>
            <w:vAlign w:val="center"/>
          </w:tcPr>
          <w:p w:rsidR="00B63BE0" w:rsidRPr="00B63BE0" w:rsidRDefault="00B63BE0" w:rsidP="00B63BE0">
            <w:pPr>
              <w:jc w:val="center"/>
              <w:rPr>
                <w:b/>
                <w:sz w:val="20"/>
                <w:szCs w:val="20"/>
              </w:rPr>
            </w:pPr>
            <w:r w:rsidRPr="00B63BE0">
              <w:rPr>
                <w:b/>
                <w:sz w:val="20"/>
                <w:szCs w:val="20"/>
              </w:rPr>
              <w:t>102,3</w:t>
            </w:r>
          </w:p>
        </w:tc>
        <w:tc>
          <w:tcPr>
            <w:tcW w:w="992" w:type="dxa"/>
            <w:vAlign w:val="center"/>
          </w:tcPr>
          <w:p w:rsidR="00B63BE0" w:rsidRPr="001F1DA0" w:rsidRDefault="00B63BE0" w:rsidP="003831EF">
            <w:pPr>
              <w:tabs>
                <w:tab w:val="left" w:pos="9923"/>
              </w:tabs>
              <w:ind w:right="-3"/>
              <w:jc w:val="center"/>
              <w:rPr>
                <w:b/>
                <w:sz w:val="20"/>
                <w:szCs w:val="20"/>
              </w:rPr>
            </w:pPr>
            <w:r>
              <w:rPr>
                <w:b/>
                <w:sz w:val="20"/>
                <w:szCs w:val="20"/>
              </w:rPr>
              <w:t>12672,5</w:t>
            </w:r>
          </w:p>
        </w:tc>
        <w:tc>
          <w:tcPr>
            <w:tcW w:w="992" w:type="dxa"/>
            <w:vAlign w:val="center"/>
          </w:tcPr>
          <w:p w:rsidR="00B63BE0" w:rsidRPr="001F1DA0" w:rsidRDefault="00B63BE0" w:rsidP="003831EF">
            <w:pPr>
              <w:jc w:val="center"/>
              <w:rPr>
                <w:b/>
                <w:sz w:val="20"/>
                <w:szCs w:val="20"/>
              </w:rPr>
            </w:pPr>
            <w:r>
              <w:rPr>
                <w:b/>
                <w:sz w:val="20"/>
                <w:szCs w:val="20"/>
              </w:rPr>
              <w:t>12866</w:t>
            </w:r>
          </w:p>
        </w:tc>
      </w:tr>
      <w:tr w:rsidR="00B63BE0" w:rsidRPr="00466605" w:rsidTr="00B63BE0">
        <w:tc>
          <w:tcPr>
            <w:tcW w:w="3652" w:type="dxa"/>
          </w:tcPr>
          <w:p w:rsidR="00B63BE0" w:rsidRPr="00F6314F" w:rsidRDefault="00B63BE0"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B63BE0" w:rsidRPr="00F6314F" w:rsidRDefault="00B63BE0" w:rsidP="0031390C">
            <w:pPr>
              <w:widowControl w:val="0"/>
              <w:numPr>
                <w:ilvl w:val="12"/>
                <w:numId w:val="0"/>
              </w:numPr>
              <w:jc w:val="center"/>
              <w:rPr>
                <w:b/>
                <w:sz w:val="20"/>
                <w:szCs w:val="20"/>
              </w:rPr>
            </w:pPr>
            <w:r>
              <w:rPr>
                <w:b/>
                <w:sz w:val="20"/>
                <w:szCs w:val="20"/>
              </w:rPr>
              <w:t>1423,1</w:t>
            </w:r>
          </w:p>
        </w:tc>
        <w:tc>
          <w:tcPr>
            <w:tcW w:w="992" w:type="dxa"/>
            <w:vAlign w:val="center"/>
          </w:tcPr>
          <w:p w:rsidR="00B63BE0" w:rsidRPr="00F6314F" w:rsidRDefault="00B63BE0" w:rsidP="0031390C">
            <w:pPr>
              <w:widowControl w:val="0"/>
              <w:numPr>
                <w:ilvl w:val="12"/>
                <w:numId w:val="0"/>
              </w:numPr>
              <w:jc w:val="center"/>
              <w:rPr>
                <w:b/>
                <w:sz w:val="20"/>
                <w:szCs w:val="20"/>
              </w:rPr>
            </w:pPr>
            <w:r>
              <w:rPr>
                <w:b/>
                <w:sz w:val="20"/>
                <w:szCs w:val="20"/>
              </w:rPr>
              <w:t>1458</w:t>
            </w:r>
          </w:p>
        </w:tc>
        <w:tc>
          <w:tcPr>
            <w:tcW w:w="992" w:type="dxa"/>
            <w:vAlign w:val="center"/>
          </w:tcPr>
          <w:p w:rsidR="00B63BE0" w:rsidRPr="00B63BE0" w:rsidRDefault="00B63BE0" w:rsidP="00B63BE0">
            <w:pPr>
              <w:jc w:val="center"/>
              <w:rPr>
                <w:b/>
                <w:sz w:val="20"/>
                <w:szCs w:val="20"/>
              </w:rPr>
            </w:pPr>
            <w:r w:rsidRPr="00B63BE0">
              <w:rPr>
                <w:b/>
                <w:sz w:val="20"/>
                <w:szCs w:val="20"/>
              </w:rPr>
              <w:t>34,9</w:t>
            </w:r>
          </w:p>
        </w:tc>
        <w:tc>
          <w:tcPr>
            <w:tcW w:w="992" w:type="dxa"/>
            <w:vAlign w:val="center"/>
          </w:tcPr>
          <w:p w:rsidR="00B63BE0" w:rsidRPr="00B63BE0" w:rsidRDefault="00B63BE0" w:rsidP="00B63BE0">
            <w:pPr>
              <w:jc w:val="center"/>
              <w:rPr>
                <w:b/>
                <w:sz w:val="20"/>
                <w:szCs w:val="20"/>
              </w:rPr>
            </w:pPr>
            <w:r w:rsidRPr="00B63BE0">
              <w:rPr>
                <w:b/>
                <w:sz w:val="20"/>
                <w:szCs w:val="20"/>
              </w:rPr>
              <w:t>102,5</w:t>
            </w:r>
          </w:p>
        </w:tc>
        <w:tc>
          <w:tcPr>
            <w:tcW w:w="992" w:type="dxa"/>
            <w:vAlign w:val="center"/>
          </w:tcPr>
          <w:p w:rsidR="00B63BE0" w:rsidRPr="00F6314F" w:rsidRDefault="00B63BE0" w:rsidP="003831EF">
            <w:pPr>
              <w:tabs>
                <w:tab w:val="left" w:pos="9923"/>
              </w:tabs>
              <w:ind w:right="-3"/>
              <w:jc w:val="center"/>
              <w:rPr>
                <w:b/>
                <w:sz w:val="20"/>
                <w:szCs w:val="20"/>
              </w:rPr>
            </w:pPr>
            <w:r>
              <w:rPr>
                <w:b/>
                <w:sz w:val="20"/>
                <w:szCs w:val="20"/>
              </w:rPr>
              <w:t>1538,8</w:t>
            </w:r>
          </w:p>
        </w:tc>
        <w:tc>
          <w:tcPr>
            <w:tcW w:w="992" w:type="dxa"/>
            <w:vAlign w:val="center"/>
          </w:tcPr>
          <w:p w:rsidR="00B63BE0" w:rsidRPr="00F6314F" w:rsidRDefault="00B63BE0" w:rsidP="003831EF">
            <w:pPr>
              <w:jc w:val="center"/>
              <w:rPr>
                <w:b/>
                <w:sz w:val="20"/>
                <w:szCs w:val="20"/>
              </w:rPr>
            </w:pPr>
            <w:r>
              <w:rPr>
                <w:b/>
                <w:sz w:val="20"/>
                <w:szCs w:val="20"/>
              </w:rPr>
              <w:t>1590,7</w:t>
            </w:r>
          </w:p>
        </w:tc>
      </w:tr>
      <w:tr w:rsidR="00B63BE0" w:rsidRPr="00466605" w:rsidTr="00B63BE0">
        <w:tc>
          <w:tcPr>
            <w:tcW w:w="3652" w:type="dxa"/>
            <w:vAlign w:val="center"/>
          </w:tcPr>
          <w:p w:rsidR="00B63BE0" w:rsidRPr="003831EF" w:rsidRDefault="00B63BE0" w:rsidP="0051522B">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B63BE0" w:rsidRPr="003831EF" w:rsidRDefault="00B63BE0" w:rsidP="0039796A">
            <w:pPr>
              <w:widowControl w:val="0"/>
              <w:numPr>
                <w:ilvl w:val="12"/>
                <w:numId w:val="0"/>
              </w:numPr>
              <w:jc w:val="center"/>
              <w:rPr>
                <w:sz w:val="20"/>
                <w:szCs w:val="20"/>
              </w:rPr>
            </w:pPr>
            <w:r>
              <w:rPr>
                <w:sz w:val="20"/>
                <w:szCs w:val="20"/>
              </w:rPr>
              <w:t>336,9</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352</w:t>
            </w:r>
          </w:p>
        </w:tc>
        <w:tc>
          <w:tcPr>
            <w:tcW w:w="992" w:type="dxa"/>
            <w:vAlign w:val="center"/>
          </w:tcPr>
          <w:p w:rsidR="00B63BE0" w:rsidRPr="00B63BE0" w:rsidRDefault="00B63BE0" w:rsidP="00B63BE0">
            <w:pPr>
              <w:jc w:val="center"/>
              <w:rPr>
                <w:sz w:val="20"/>
                <w:szCs w:val="20"/>
              </w:rPr>
            </w:pPr>
            <w:r w:rsidRPr="00B63BE0">
              <w:rPr>
                <w:sz w:val="20"/>
                <w:szCs w:val="20"/>
              </w:rPr>
              <w:t>15,1</w:t>
            </w:r>
          </w:p>
        </w:tc>
        <w:tc>
          <w:tcPr>
            <w:tcW w:w="992" w:type="dxa"/>
            <w:vAlign w:val="center"/>
          </w:tcPr>
          <w:p w:rsidR="00B63BE0" w:rsidRPr="00B63BE0" w:rsidRDefault="00B63BE0" w:rsidP="00B63BE0">
            <w:pPr>
              <w:jc w:val="center"/>
              <w:rPr>
                <w:sz w:val="20"/>
                <w:szCs w:val="20"/>
              </w:rPr>
            </w:pPr>
            <w:r w:rsidRPr="00B63BE0">
              <w:rPr>
                <w:sz w:val="20"/>
                <w:szCs w:val="20"/>
              </w:rPr>
              <w:t>104,5</w:t>
            </w:r>
          </w:p>
        </w:tc>
        <w:tc>
          <w:tcPr>
            <w:tcW w:w="992" w:type="dxa"/>
            <w:vAlign w:val="center"/>
          </w:tcPr>
          <w:p w:rsidR="00B63BE0" w:rsidRPr="003831EF" w:rsidRDefault="00B63BE0" w:rsidP="003831EF">
            <w:pPr>
              <w:tabs>
                <w:tab w:val="left" w:pos="9923"/>
              </w:tabs>
              <w:ind w:right="-3"/>
              <w:jc w:val="center"/>
              <w:rPr>
                <w:sz w:val="20"/>
                <w:szCs w:val="20"/>
              </w:rPr>
            </w:pPr>
            <w:r>
              <w:rPr>
                <w:sz w:val="20"/>
                <w:szCs w:val="20"/>
              </w:rPr>
              <w:t>368</w:t>
            </w:r>
          </w:p>
        </w:tc>
        <w:tc>
          <w:tcPr>
            <w:tcW w:w="992" w:type="dxa"/>
            <w:vAlign w:val="center"/>
          </w:tcPr>
          <w:p w:rsidR="00B63BE0" w:rsidRPr="003831EF" w:rsidRDefault="00B63BE0" w:rsidP="003831EF">
            <w:pPr>
              <w:jc w:val="center"/>
              <w:rPr>
                <w:sz w:val="20"/>
                <w:szCs w:val="20"/>
              </w:rPr>
            </w:pPr>
            <w:r>
              <w:rPr>
                <w:sz w:val="20"/>
                <w:szCs w:val="20"/>
              </w:rPr>
              <w:t>384</w:t>
            </w:r>
          </w:p>
        </w:tc>
      </w:tr>
      <w:tr w:rsidR="00B63BE0" w:rsidRPr="00466605" w:rsidTr="00B63BE0">
        <w:tc>
          <w:tcPr>
            <w:tcW w:w="3652" w:type="dxa"/>
            <w:vAlign w:val="center"/>
          </w:tcPr>
          <w:p w:rsidR="00B63BE0" w:rsidRPr="003831EF" w:rsidRDefault="00B63BE0"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557,7</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577,5</w:t>
            </w:r>
          </w:p>
        </w:tc>
        <w:tc>
          <w:tcPr>
            <w:tcW w:w="992" w:type="dxa"/>
            <w:vAlign w:val="center"/>
          </w:tcPr>
          <w:p w:rsidR="00B63BE0" w:rsidRPr="00B63BE0" w:rsidRDefault="00B63BE0" w:rsidP="00B63BE0">
            <w:pPr>
              <w:jc w:val="center"/>
              <w:rPr>
                <w:sz w:val="20"/>
                <w:szCs w:val="20"/>
              </w:rPr>
            </w:pPr>
            <w:r w:rsidRPr="00B63BE0">
              <w:rPr>
                <w:sz w:val="20"/>
                <w:szCs w:val="20"/>
              </w:rPr>
              <w:t>19,8</w:t>
            </w:r>
          </w:p>
        </w:tc>
        <w:tc>
          <w:tcPr>
            <w:tcW w:w="992" w:type="dxa"/>
            <w:vAlign w:val="center"/>
          </w:tcPr>
          <w:p w:rsidR="00B63BE0" w:rsidRPr="00B63BE0" w:rsidRDefault="00B63BE0" w:rsidP="00B63BE0">
            <w:pPr>
              <w:jc w:val="center"/>
              <w:rPr>
                <w:sz w:val="20"/>
                <w:szCs w:val="20"/>
              </w:rPr>
            </w:pPr>
            <w:r w:rsidRPr="00B63BE0">
              <w:rPr>
                <w:sz w:val="20"/>
                <w:szCs w:val="20"/>
              </w:rPr>
              <w:t>103,6</w:t>
            </w:r>
          </w:p>
        </w:tc>
        <w:tc>
          <w:tcPr>
            <w:tcW w:w="992" w:type="dxa"/>
            <w:vAlign w:val="center"/>
          </w:tcPr>
          <w:p w:rsidR="00B63BE0" w:rsidRPr="003831EF" w:rsidRDefault="00B63BE0" w:rsidP="003831EF">
            <w:pPr>
              <w:tabs>
                <w:tab w:val="left" w:pos="9923"/>
              </w:tabs>
              <w:ind w:right="-3"/>
              <w:jc w:val="center"/>
              <w:rPr>
                <w:sz w:val="20"/>
                <w:szCs w:val="20"/>
              </w:rPr>
            </w:pPr>
            <w:r>
              <w:rPr>
                <w:sz w:val="20"/>
                <w:szCs w:val="20"/>
              </w:rPr>
              <w:t>642,3</w:t>
            </w:r>
          </w:p>
        </w:tc>
        <w:tc>
          <w:tcPr>
            <w:tcW w:w="992" w:type="dxa"/>
            <w:vAlign w:val="center"/>
          </w:tcPr>
          <w:p w:rsidR="00B63BE0" w:rsidRPr="003831EF" w:rsidRDefault="00B63BE0" w:rsidP="003831EF">
            <w:pPr>
              <w:jc w:val="center"/>
              <w:rPr>
                <w:sz w:val="20"/>
                <w:szCs w:val="20"/>
              </w:rPr>
            </w:pPr>
            <w:r>
              <w:rPr>
                <w:sz w:val="20"/>
                <w:szCs w:val="20"/>
              </w:rPr>
              <w:t>678,2</w:t>
            </w:r>
          </w:p>
        </w:tc>
      </w:tr>
      <w:tr w:rsidR="00B63BE0" w:rsidRPr="00466605" w:rsidTr="00B63BE0">
        <w:tc>
          <w:tcPr>
            <w:tcW w:w="3652" w:type="dxa"/>
            <w:vAlign w:val="center"/>
          </w:tcPr>
          <w:p w:rsidR="00B63BE0" w:rsidRPr="003831EF" w:rsidRDefault="00B63BE0" w:rsidP="0031390C">
            <w:pPr>
              <w:snapToGrid w:val="0"/>
              <w:rPr>
                <w:sz w:val="18"/>
                <w:szCs w:val="18"/>
              </w:rPr>
            </w:pPr>
            <w:r>
              <w:rPr>
                <w:sz w:val="18"/>
                <w:szCs w:val="18"/>
              </w:rPr>
              <w:t>Налоги на совокупный доход (ЕСН)</w:t>
            </w:r>
          </w:p>
        </w:tc>
        <w:tc>
          <w:tcPr>
            <w:tcW w:w="992" w:type="dxa"/>
            <w:vAlign w:val="center"/>
          </w:tcPr>
          <w:p w:rsidR="00B63BE0" w:rsidRDefault="00B63BE0" w:rsidP="0031390C">
            <w:pPr>
              <w:widowControl w:val="0"/>
              <w:numPr>
                <w:ilvl w:val="12"/>
                <w:numId w:val="0"/>
              </w:numPr>
              <w:jc w:val="center"/>
              <w:rPr>
                <w:sz w:val="20"/>
                <w:szCs w:val="20"/>
              </w:rPr>
            </w:pPr>
            <w:r>
              <w:rPr>
                <w:sz w:val="20"/>
                <w:szCs w:val="20"/>
              </w:rPr>
              <w:t>1</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1</w:t>
            </w:r>
          </w:p>
        </w:tc>
        <w:tc>
          <w:tcPr>
            <w:tcW w:w="992" w:type="dxa"/>
            <w:vAlign w:val="center"/>
          </w:tcPr>
          <w:p w:rsidR="00B63BE0" w:rsidRPr="00B63BE0" w:rsidRDefault="00B63BE0" w:rsidP="00B63BE0">
            <w:pPr>
              <w:jc w:val="center"/>
              <w:rPr>
                <w:sz w:val="20"/>
                <w:szCs w:val="20"/>
              </w:rPr>
            </w:pPr>
            <w:r w:rsidRPr="00B63BE0">
              <w:rPr>
                <w:sz w:val="20"/>
                <w:szCs w:val="20"/>
              </w:rPr>
              <w:t>0</w:t>
            </w:r>
            <w:r>
              <w:rPr>
                <w:sz w:val="20"/>
                <w:szCs w:val="20"/>
              </w:rPr>
              <w:t>,0</w:t>
            </w:r>
          </w:p>
        </w:tc>
        <w:tc>
          <w:tcPr>
            <w:tcW w:w="992" w:type="dxa"/>
            <w:vAlign w:val="center"/>
          </w:tcPr>
          <w:p w:rsidR="00B63BE0" w:rsidRPr="00B63BE0" w:rsidRDefault="00B63BE0" w:rsidP="00B63BE0">
            <w:pPr>
              <w:jc w:val="center"/>
              <w:rPr>
                <w:sz w:val="20"/>
                <w:szCs w:val="20"/>
              </w:rPr>
            </w:pPr>
            <w:r w:rsidRPr="00B63BE0">
              <w:rPr>
                <w:sz w:val="20"/>
                <w:szCs w:val="20"/>
              </w:rPr>
              <w:t>100</w:t>
            </w:r>
          </w:p>
        </w:tc>
        <w:tc>
          <w:tcPr>
            <w:tcW w:w="992" w:type="dxa"/>
            <w:vAlign w:val="center"/>
          </w:tcPr>
          <w:p w:rsidR="00B63BE0" w:rsidRPr="003831EF" w:rsidRDefault="00B63BE0" w:rsidP="003831EF">
            <w:pPr>
              <w:tabs>
                <w:tab w:val="left" w:pos="9923"/>
              </w:tabs>
              <w:ind w:right="-3"/>
              <w:jc w:val="center"/>
              <w:rPr>
                <w:sz w:val="20"/>
                <w:szCs w:val="20"/>
              </w:rPr>
            </w:pPr>
            <w:r>
              <w:rPr>
                <w:sz w:val="20"/>
                <w:szCs w:val="20"/>
              </w:rPr>
              <w:t>1</w:t>
            </w:r>
          </w:p>
        </w:tc>
        <w:tc>
          <w:tcPr>
            <w:tcW w:w="992" w:type="dxa"/>
            <w:vAlign w:val="center"/>
          </w:tcPr>
          <w:p w:rsidR="00B63BE0" w:rsidRPr="003831EF" w:rsidRDefault="00B63BE0" w:rsidP="003831EF">
            <w:pPr>
              <w:jc w:val="center"/>
              <w:rPr>
                <w:sz w:val="20"/>
                <w:szCs w:val="20"/>
              </w:rPr>
            </w:pPr>
            <w:r>
              <w:rPr>
                <w:sz w:val="20"/>
                <w:szCs w:val="20"/>
              </w:rPr>
              <w:t>1</w:t>
            </w:r>
          </w:p>
        </w:tc>
      </w:tr>
      <w:tr w:rsidR="00B63BE0" w:rsidRPr="00466605" w:rsidTr="00B63BE0">
        <w:tc>
          <w:tcPr>
            <w:tcW w:w="3652" w:type="dxa"/>
            <w:vAlign w:val="center"/>
          </w:tcPr>
          <w:p w:rsidR="00B63BE0" w:rsidRPr="003831EF" w:rsidRDefault="00B63BE0" w:rsidP="0031390C">
            <w:pPr>
              <w:snapToGrid w:val="0"/>
              <w:rPr>
                <w:sz w:val="18"/>
                <w:szCs w:val="18"/>
              </w:rPr>
            </w:pPr>
            <w:r w:rsidRPr="003831EF">
              <w:rPr>
                <w:sz w:val="18"/>
                <w:szCs w:val="18"/>
              </w:rPr>
              <w:t>Налоги на имущество, в т.ч.:</w:t>
            </w:r>
          </w:p>
        </w:tc>
        <w:tc>
          <w:tcPr>
            <w:tcW w:w="992" w:type="dxa"/>
            <w:vAlign w:val="center"/>
          </w:tcPr>
          <w:p w:rsidR="00B63BE0" w:rsidRPr="003831EF" w:rsidRDefault="00B63BE0" w:rsidP="0039796A">
            <w:pPr>
              <w:widowControl w:val="0"/>
              <w:numPr>
                <w:ilvl w:val="12"/>
                <w:numId w:val="0"/>
              </w:numPr>
              <w:jc w:val="center"/>
              <w:rPr>
                <w:sz w:val="20"/>
                <w:szCs w:val="20"/>
              </w:rPr>
            </w:pPr>
            <w:r>
              <w:rPr>
                <w:sz w:val="20"/>
                <w:szCs w:val="20"/>
              </w:rPr>
              <w:t>520</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520</w:t>
            </w:r>
          </w:p>
        </w:tc>
        <w:tc>
          <w:tcPr>
            <w:tcW w:w="992" w:type="dxa"/>
            <w:vAlign w:val="center"/>
          </w:tcPr>
          <w:p w:rsidR="00B63BE0" w:rsidRPr="00B63BE0" w:rsidRDefault="00B63BE0" w:rsidP="00B63BE0">
            <w:pPr>
              <w:jc w:val="center"/>
              <w:rPr>
                <w:sz w:val="20"/>
                <w:szCs w:val="20"/>
              </w:rPr>
            </w:pPr>
            <w:r w:rsidRPr="00B63BE0">
              <w:rPr>
                <w:sz w:val="20"/>
                <w:szCs w:val="20"/>
              </w:rPr>
              <w:t>0</w:t>
            </w:r>
            <w:r>
              <w:rPr>
                <w:sz w:val="20"/>
                <w:szCs w:val="20"/>
              </w:rPr>
              <w:t>,0</w:t>
            </w:r>
          </w:p>
        </w:tc>
        <w:tc>
          <w:tcPr>
            <w:tcW w:w="992" w:type="dxa"/>
            <w:vAlign w:val="center"/>
          </w:tcPr>
          <w:p w:rsidR="00B63BE0" w:rsidRPr="00B63BE0" w:rsidRDefault="00B63BE0" w:rsidP="00B63BE0">
            <w:pPr>
              <w:jc w:val="center"/>
              <w:rPr>
                <w:sz w:val="20"/>
                <w:szCs w:val="20"/>
              </w:rPr>
            </w:pPr>
            <w:r w:rsidRPr="00B63BE0">
              <w:rPr>
                <w:sz w:val="20"/>
                <w:szCs w:val="20"/>
              </w:rPr>
              <w:t>100</w:t>
            </w:r>
          </w:p>
        </w:tc>
        <w:tc>
          <w:tcPr>
            <w:tcW w:w="992" w:type="dxa"/>
            <w:vAlign w:val="center"/>
          </w:tcPr>
          <w:p w:rsidR="00B63BE0" w:rsidRPr="003831EF" w:rsidRDefault="00B63BE0" w:rsidP="003831EF">
            <w:pPr>
              <w:tabs>
                <w:tab w:val="left" w:pos="9923"/>
              </w:tabs>
              <w:ind w:right="-3"/>
              <w:jc w:val="center"/>
              <w:rPr>
                <w:sz w:val="20"/>
                <w:szCs w:val="20"/>
              </w:rPr>
            </w:pPr>
            <w:r>
              <w:rPr>
                <w:sz w:val="20"/>
                <w:szCs w:val="20"/>
              </w:rPr>
              <w:t>520</w:t>
            </w:r>
          </w:p>
        </w:tc>
        <w:tc>
          <w:tcPr>
            <w:tcW w:w="992" w:type="dxa"/>
            <w:vAlign w:val="center"/>
          </w:tcPr>
          <w:p w:rsidR="00B63BE0" w:rsidRPr="003831EF" w:rsidRDefault="00B63BE0" w:rsidP="003831EF">
            <w:pPr>
              <w:jc w:val="center"/>
              <w:rPr>
                <w:sz w:val="20"/>
                <w:szCs w:val="20"/>
              </w:rPr>
            </w:pPr>
            <w:r>
              <w:rPr>
                <w:sz w:val="20"/>
                <w:szCs w:val="20"/>
              </w:rPr>
              <w:t>520</w:t>
            </w:r>
          </w:p>
        </w:tc>
      </w:tr>
      <w:tr w:rsidR="00B63BE0" w:rsidRPr="00466605" w:rsidTr="00B63BE0">
        <w:tc>
          <w:tcPr>
            <w:tcW w:w="3652" w:type="dxa"/>
          </w:tcPr>
          <w:p w:rsidR="00B63BE0" w:rsidRPr="003831EF" w:rsidRDefault="00B63BE0"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B63BE0" w:rsidRPr="00C064DB" w:rsidRDefault="00B63BE0" w:rsidP="00C064DB">
            <w:pPr>
              <w:widowControl w:val="0"/>
              <w:numPr>
                <w:ilvl w:val="12"/>
                <w:numId w:val="0"/>
              </w:numPr>
              <w:jc w:val="right"/>
              <w:rPr>
                <w:i/>
                <w:sz w:val="20"/>
                <w:szCs w:val="20"/>
              </w:rPr>
            </w:pPr>
            <w:r>
              <w:rPr>
                <w:i/>
                <w:sz w:val="20"/>
                <w:szCs w:val="20"/>
              </w:rPr>
              <w:t>34</w:t>
            </w:r>
          </w:p>
        </w:tc>
        <w:tc>
          <w:tcPr>
            <w:tcW w:w="992" w:type="dxa"/>
            <w:vAlign w:val="center"/>
          </w:tcPr>
          <w:p w:rsidR="00B63BE0" w:rsidRPr="00C064DB" w:rsidRDefault="00B63BE0" w:rsidP="00C064DB">
            <w:pPr>
              <w:widowControl w:val="0"/>
              <w:numPr>
                <w:ilvl w:val="12"/>
                <w:numId w:val="0"/>
              </w:numPr>
              <w:jc w:val="right"/>
              <w:rPr>
                <w:i/>
                <w:sz w:val="20"/>
                <w:szCs w:val="20"/>
              </w:rPr>
            </w:pPr>
            <w:r>
              <w:rPr>
                <w:i/>
                <w:sz w:val="20"/>
                <w:szCs w:val="20"/>
              </w:rPr>
              <w:t>34</w:t>
            </w:r>
          </w:p>
        </w:tc>
        <w:tc>
          <w:tcPr>
            <w:tcW w:w="992" w:type="dxa"/>
            <w:vAlign w:val="center"/>
          </w:tcPr>
          <w:p w:rsidR="00B63BE0" w:rsidRPr="00B63BE0" w:rsidRDefault="00B63BE0" w:rsidP="00B63BE0">
            <w:pPr>
              <w:jc w:val="center"/>
              <w:rPr>
                <w:i/>
                <w:sz w:val="20"/>
                <w:szCs w:val="20"/>
              </w:rPr>
            </w:pPr>
            <w:r w:rsidRPr="00B63BE0">
              <w:rPr>
                <w:i/>
                <w:sz w:val="20"/>
                <w:szCs w:val="20"/>
              </w:rPr>
              <w:t>0</w:t>
            </w:r>
            <w:r>
              <w:rPr>
                <w:i/>
                <w:sz w:val="20"/>
                <w:szCs w:val="20"/>
              </w:rPr>
              <w:t>,0</w:t>
            </w:r>
          </w:p>
        </w:tc>
        <w:tc>
          <w:tcPr>
            <w:tcW w:w="992" w:type="dxa"/>
            <w:vAlign w:val="center"/>
          </w:tcPr>
          <w:p w:rsidR="00B63BE0" w:rsidRPr="00B63BE0" w:rsidRDefault="00B63BE0" w:rsidP="00B63BE0">
            <w:pPr>
              <w:jc w:val="center"/>
              <w:rPr>
                <w:i/>
                <w:sz w:val="20"/>
                <w:szCs w:val="20"/>
              </w:rPr>
            </w:pPr>
            <w:r w:rsidRPr="00B63BE0">
              <w:rPr>
                <w:i/>
                <w:sz w:val="20"/>
                <w:szCs w:val="20"/>
              </w:rPr>
              <w:t>100</w:t>
            </w:r>
          </w:p>
        </w:tc>
        <w:tc>
          <w:tcPr>
            <w:tcW w:w="992" w:type="dxa"/>
            <w:vAlign w:val="center"/>
          </w:tcPr>
          <w:p w:rsidR="00B63BE0" w:rsidRPr="00C064DB" w:rsidRDefault="00B63BE0" w:rsidP="00C064DB">
            <w:pPr>
              <w:tabs>
                <w:tab w:val="left" w:pos="9923"/>
              </w:tabs>
              <w:ind w:right="-3"/>
              <w:jc w:val="right"/>
              <w:rPr>
                <w:i/>
                <w:sz w:val="20"/>
                <w:szCs w:val="20"/>
              </w:rPr>
            </w:pPr>
            <w:r>
              <w:rPr>
                <w:i/>
                <w:sz w:val="20"/>
                <w:szCs w:val="20"/>
              </w:rPr>
              <w:t>34</w:t>
            </w:r>
          </w:p>
        </w:tc>
        <w:tc>
          <w:tcPr>
            <w:tcW w:w="992" w:type="dxa"/>
            <w:vAlign w:val="center"/>
          </w:tcPr>
          <w:p w:rsidR="00B63BE0" w:rsidRPr="00C064DB" w:rsidRDefault="00B63BE0" w:rsidP="00C064DB">
            <w:pPr>
              <w:jc w:val="right"/>
              <w:rPr>
                <w:i/>
                <w:sz w:val="20"/>
                <w:szCs w:val="20"/>
              </w:rPr>
            </w:pPr>
            <w:r>
              <w:rPr>
                <w:i/>
                <w:sz w:val="20"/>
                <w:szCs w:val="20"/>
              </w:rPr>
              <w:t>34</w:t>
            </w:r>
          </w:p>
        </w:tc>
      </w:tr>
      <w:tr w:rsidR="00B63BE0" w:rsidRPr="00466605" w:rsidTr="00B63BE0">
        <w:tc>
          <w:tcPr>
            <w:tcW w:w="3652" w:type="dxa"/>
          </w:tcPr>
          <w:p w:rsidR="00B63BE0" w:rsidRPr="003831EF" w:rsidRDefault="00B63BE0"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B63BE0" w:rsidRPr="00C064DB" w:rsidRDefault="00B63BE0" w:rsidP="00C064DB">
            <w:pPr>
              <w:widowControl w:val="0"/>
              <w:numPr>
                <w:ilvl w:val="12"/>
                <w:numId w:val="0"/>
              </w:numPr>
              <w:jc w:val="right"/>
              <w:rPr>
                <w:i/>
                <w:sz w:val="20"/>
                <w:szCs w:val="20"/>
              </w:rPr>
            </w:pPr>
            <w:r>
              <w:rPr>
                <w:i/>
                <w:sz w:val="20"/>
                <w:szCs w:val="20"/>
              </w:rPr>
              <w:t>379</w:t>
            </w:r>
          </w:p>
        </w:tc>
        <w:tc>
          <w:tcPr>
            <w:tcW w:w="992" w:type="dxa"/>
            <w:vAlign w:val="center"/>
          </w:tcPr>
          <w:p w:rsidR="00B63BE0" w:rsidRPr="00C064DB" w:rsidRDefault="00B63BE0" w:rsidP="00C064DB">
            <w:pPr>
              <w:widowControl w:val="0"/>
              <w:numPr>
                <w:ilvl w:val="12"/>
                <w:numId w:val="0"/>
              </w:numPr>
              <w:jc w:val="right"/>
              <w:rPr>
                <w:i/>
                <w:sz w:val="20"/>
                <w:szCs w:val="20"/>
              </w:rPr>
            </w:pPr>
            <w:r>
              <w:rPr>
                <w:i/>
                <w:sz w:val="20"/>
                <w:szCs w:val="20"/>
              </w:rPr>
              <w:t>379</w:t>
            </w:r>
          </w:p>
        </w:tc>
        <w:tc>
          <w:tcPr>
            <w:tcW w:w="992" w:type="dxa"/>
            <w:vAlign w:val="center"/>
          </w:tcPr>
          <w:p w:rsidR="00B63BE0" w:rsidRPr="00B63BE0" w:rsidRDefault="00B63BE0" w:rsidP="00B63BE0">
            <w:pPr>
              <w:jc w:val="center"/>
              <w:rPr>
                <w:i/>
                <w:sz w:val="20"/>
                <w:szCs w:val="20"/>
              </w:rPr>
            </w:pPr>
            <w:r w:rsidRPr="00B63BE0">
              <w:rPr>
                <w:i/>
                <w:sz w:val="20"/>
                <w:szCs w:val="20"/>
              </w:rPr>
              <w:t>0</w:t>
            </w:r>
            <w:r>
              <w:rPr>
                <w:i/>
                <w:sz w:val="20"/>
                <w:szCs w:val="20"/>
              </w:rPr>
              <w:t>,0</w:t>
            </w:r>
          </w:p>
        </w:tc>
        <w:tc>
          <w:tcPr>
            <w:tcW w:w="992" w:type="dxa"/>
            <w:vAlign w:val="center"/>
          </w:tcPr>
          <w:p w:rsidR="00B63BE0" w:rsidRPr="00B63BE0" w:rsidRDefault="00B63BE0" w:rsidP="00B63BE0">
            <w:pPr>
              <w:jc w:val="center"/>
              <w:rPr>
                <w:i/>
                <w:sz w:val="20"/>
                <w:szCs w:val="20"/>
              </w:rPr>
            </w:pPr>
            <w:r w:rsidRPr="00B63BE0">
              <w:rPr>
                <w:i/>
                <w:sz w:val="20"/>
                <w:szCs w:val="20"/>
              </w:rPr>
              <w:t>100</w:t>
            </w:r>
          </w:p>
        </w:tc>
        <w:tc>
          <w:tcPr>
            <w:tcW w:w="992" w:type="dxa"/>
            <w:vAlign w:val="center"/>
          </w:tcPr>
          <w:p w:rsidR="00B63BE0" w:rsidRPr="00C064DB" w:rsidRDefault="00B63BE0" w:rsidP="002E597F">
            <w:pPr>
              <w:tabs>
                <w:tab w:val="left" w:pos="9923"/>
              </w:tabs>
              <w:ind w:right="-3"/>
              <w:jc w:val="right"/>
              <w:rPr>
                <w:i/>
                <w:sz w:val="20"/>
                <w:szCs w:val="20"/>
              </w:rPr>
            </w:pPr>
            <w:r>
              <w:rPr>
                <w:i/>
                <w:sz w:val="20"/>
                <w:szCs w:val="20"/>
              </w:rPr>
              <w:t>379</w:t>
            </w:r>
          </w:p>
        </w:tc>
        <w:tc>
          <w:tcPr>
            <w:tcW w:w="992" w:type="dxa"/>
            <w:vAlign w:val="center"/>
          </w:tcPr>
          <w:p w:rsidR="00B63BE0" w:rsidRPr="00C064DB" w:rsidRDefault="00B63BE0" w:rsidP="00C064DB">
            <w:pPr>
              <w:jc w:val="right"/>
              <w:rPr>
                <w:i/>
                <w:sz w:val="20"/>
                <w:szCs w:val="20"/>
              </w:rPr>
            </w:pPr>
            <w:r>
              <w:rPr>
                <w:i/>
                <w:sz w:val="20"/>
                <w:szCs w:val="20"/>
              </w:rPr>
              <w:t>379</w:t>
            </w:r>
          </w:p>
        </w:tc>
      </w:tr>
      <w:tr w:rsidR="00B63BE0" w:rsidRPr="00466605" w:rsidTr="00B63BE0">
        <w:tc>
          <w:tcPr>
            <w:tcW w:w="3652" w:type="dxa"/>
          </w:tcPr>
          <w:p w:rsidR="00B63BE0" w:rsidRPr="003831EF" w:rsidRDefault="00B63BE0"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B63BE0" w:rsidRPr="00C064DB" w:rsidRDefault="00B63BE0" w:rsidP="00C064DB">
            <w:pPr>
              <w:widowControl w:val="0"/>
              <w:numPr>
                <w:ilvl w:val="12"/>
                <w:numId w:val="0"/>
              </w:numPr>
              <w:jc w:val="right"/>
              <w:rPr>
                <w:i/>
                <w:sz w:val="20"/>
                <w:szCs w:val="20"/>
              </w:rPr>
            </w:pPr>
            <w:r>
              <w:rPr>
                <w:i/>
                <w:sz w:val="20"/>
                <w:szCs w:val="20"/>
              </w:rPr>
              <w:t>107</w:t>
            </w:r>
          </w:p>
        </w:tc>
        <w:tc>
          <w:tcPr>
            <w:tcW w:w="992" w:type="dxa"/>
            <w:vAlign w:val="center"/>
          </w:tcPr>
          <w:p w:rsidR="00B63BE0" w:rsidRPr="00C064DB" w:rsidRDefault="00B63BE0" w:rsidP="00C064DB">
            <w:pPr>
              <w:widowControl w:val="0"/>
              <w:numPr>
                <w:ilvl w:val="12"/>
                <w:numId w:val="0"/>
              </w:numPr>
              <w:jc w:val="right"/>
              <w:rPr>
                <w:i/>
                <w:sz w:val="20"/>
                <w:szCs w:val="20"/>
              </w:rPr>
            </w:pPr>
            <w:r>
              <w:rPr>
                <w:i/>
                <w:sz w:val="20"/>
                <w:szCs w:val="20"/>
              </w:rPr>
              <w:t>107</w:t>
            </w:r>
          </w:p>
        </w:tc>
        <w:tc>
          <w:tcPr>
            <w:tcW w:w="992" w:type="dxa"/>
            <w:vAlign w:val="center"/>
          </w:tcPr>
          <w:p w:rsidR="00B63BE0" w:rsidRPr="00B63BE0" w:rsidRDefault="00B63BE0" w:rsidP="00B63BE0">
            <w:pPr>
              <w:jc w:val="center"/>
              <w:rPr>
                <w:i/>
                <w:sz w:val="20"/>
                <w:szCs w:val="20"/>
              </w:rPr>
            </w:pPr>
            <w:r w:rsidRPr="00B63BE0">
              <w:rPr>
                <w:i/>
                <w:sz w:val="20"/>
                <w:szCs w:val="20"/>
              </w:rPr>
              <w:t>0</w:t>
            </w:r>
            <w:r>
              <w:rPr>
                <w:i/>
                <w:sz w:val="20"/>
                <w:szCs w:val="20"/>
              </w:rPr>
              <w:t>,0</w:t>
            </w:r>
          </w:p>
        </w:tc>
        <w:tc>
          <w:tcPr>
            <w:tcW w:w="992" w:type="dxa"/>
            <w:vAlign w:val="center"/>
          </w:tcPr>
          <w:p w:rsidR="00B63BE0" w:rsidRPr="00B63BE0" w:rsidRDefault="00B63BE0" w:rsidP="00B63BE0">
            <w:pPr>
              <w:jc w:val="center"/>
              <w:rPr>
                <w:i/>
                <w:sz w:val="20"/>
                <w:szCs w:val="20"/>
              </w:rPr>
            </w:pPr>
            <w:r w:rsidRPr="00B63BE0">
              <w:rPr>
                <w:i/>
                <w:sz w:val="20"/>
                <w:szCs w:val="20"/>
              </w:rPr>
              <w:t>100</w:t>
            </w:r>
          </w:p>
        </w:tc>
        <w:tc>
          <w:tcPr>
            <w:tcW w:w="992" w:type="dxa"/>
            <w:vAlign w:val="center"/>
          </w:tcPr>
          <w:p w:rsidR="00B63BE0" w:rsidRPr="00C064DB" w:rsidRDefault="00B63BE0" w:rsidP="00C064DB">
            <w:pPr>
              <w:tabs>
                <w:tab w:val="left" w:pos="9923"/>
              </w:tabs>
              <w:ind w:right="-3"/>
              <w:jc w:val="right"/>
              <w:rPr>
                <w:i/>
                <w:sz w:val="20"/>
                <w:szCs w:val="20"/>
              </w:rPr>
            </w:pPr>
            <w:r>
              <w:rPr>
                <w:i/>
                <w:sz w:val="20"/>
                <w:szCs w:val="20"/>
              </w:rPr>
              <w:t>107</w:t>
            </w:r>
          </w:p>
        </w:tc>
        <w:tc>
          <w:tcPr>
            <w:tcW w:w="992" w:type="dxa"/>
            <w:vAlign w:val="center"/>
          </w:tcPr>
          <w:p w:rsidR="00B63BE0" w:rsidRPr="00C064DB" w:rsidRDefault="00B63BE0" w:rsidP="00C064DB">
            <w:pPr>
              <w:jc w:val="right"/>
              <w:rPr>
                <w:i/>
                <w:sz w:val="20"/>
                <w:szCs w:val="20"/>
              </w:rPr>
            </w:pPr>
            <w:r>
              <w:rPr>
                <w:i/>
                <w:sz w:val="20"/>
                <w:szCs w:val="20"/>
              </w:rPr>
              <w:t>107</w:t>
            </w:r>
          </w:p>
        </w:tc>
      </w:tr>
      <w:tr w:rsidR="00B63BE0" w:rsidRPr="00466605" w:rsidTr="00B63BE0">
        <w:tc>
          <w:tcPr>
            <w:tcW w:w="3652" w:type="dxa"/>
            <w:vAlign w:val="bottom"/>
          </w:tcPr>
          <w:p w:rsidR="00B63BE0" w:rsidRPr="004A2CC3" w:rsidRDefault="00B63BE0"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B63BE0" w:rsidRPr="004A2CC3" w:rsidRDefault="00B63BE0" w:rsidP="0031390C">
            <w:pPr>
              <w:widowControl w:val="0"/>
              <w:numPr>
                <w:ilvl w:val="12"/>
                <w:numId w:val="0"/>
              </w:numPr>
              <w:jc w:val="center"/>
              <w:rPr>
                <w:sz w:val="18"/>
                <w:szCs w:val="18"/>
              </w:rPr>
            </w:pPr>
            <w:r>
              <w:rPr>
                <w:sz w:val="18"/>
                <w:szCs w:val="18"/>
              </w:rPr>
              <w:t>7,5</w:t>
            </w:r>
          </w:p>
        </w:tc>
        <w:tc>
          <w:tcPr>
            <w:tcW w:w="992" w:type="dxa"/>
            <w:vAlign w:val="center"/>
          </w:tcPr>
          <w:p w:rsidR="00B63BE0" w:rsidRPr="004A2CC3" w:rsidRDefault="00B63BE0" w:rsidP="0031390C">
            <w:pPr>
              <w:widowControl w:val="0"/>
              <w:numPr>
                <w:ilvl w:val="12"/>
                <w:numId w:val="0"/>
              </w:numPr>
              <w:jc w:val="center"/>
              <w:rPr>
                <w:sz w:val="18"/>
                <w:szCs w:val="18"/>
              </w:rPr>
            </w:pPr>
            <w:r>
              <w:rPr>
                <w:sz w:val="18"/>
                <w:szCs w:val="18"/>
              </w:rPr>
              <w:t>7,5</w:t>
            </w:r>
          </w:p>
        </w:tc>
        <w:tc>
          <w:tcPr>
            <w:tcW w:w="992" w:type="dxa"/>
            <w:vAlign w:val="center"/>
          </w:tcPr>
          <w:p w:rsidR="00B63BE0" w:rsidRPr="00B63BE0" w:rsidRDefault="00B63BE0" w:rsidP="00B63BE0">
            <w:pPr>
              <w:jc w:val="center"/>
              <w:rPr>
                <w:sz w:val="20"/>
                <w:szCs w:val="20"/>
              </w:rPr>
            </w:pPr>
            <w:r w:rsidRPr="00B63BE0">
              <w:rPr>
                <w:sz w:val="20"/>
                <w:szCs w:val="20"/>
              </w:rPr>
              <w:t>0</w:t>
            </w:r>
            <w:r>
              <w:rPr>
                <w:sz w:val="20"/>
                <w:szCs w:val="20"/>
              </w:rPr>
              <w:t>,0</w:t>
            </w:r>
          </w:p>
        </w:tc>
        <w:tc>
          <w:tcPr>
            <w:tcW w:w="992" w:type="dxa"/>
            <w:vAlign w:val="center"/>
          </w:tcPr>
          <w:p w:rsidR="00B63BE0" w:rsidRPr="00B63BE0" w:rsidRDefault="00B63BE0" w:rsidP="00B63BE0">
            <w:pPr>
              <w:jc w:val="center"/>
              <w:rPr>
                <w:sz w:val="20"/>
                <w:szCs w:val="20"/>
              </w:rPr>
            </w:pPr>
            <w:r w:rsidRPr="00B63BE0">
              <w:rPr>
                <w:sz w:val="20"/>
                <w:szCs w:val="20"/>
              </w:rPr>
              <w:t>100</w:t>
            </w:r>
          </w:p>
        </w:tc>
        <w:tc>
          <w:tcPr>
            <w:tcW w:w="992" w:type="dxa"/>
            <w:vAlign w:val="center"/>
          </w:tcPr>
          <w:p w:rsidR="00B63BE0" w:rsidRPr="002C1732" w:rsidRDefault="00B63BE0" w:rsidP="0012595F">
            <w:pPr>
              <w:jc w:val="center"/>
              <w:rPr>
                <w:sz w:val="20"/>
                <w:szCs w:val="20"/>
              </w:rPr>
            </w:pPr>
            <w:r>
              <w:rPr>
                <w:sz w:val="20"/>
                <w:szCs w:val="20"/>
              </w:rPr>
              <w:t>7,5</w:t>
            </w:r>
          </w:p>
        </w:tc>
        <w:tc>
          <w:tcPr>
            <w:tcW w:w="992" w:type="dxa"/>
            <w:vAlign w:val="center"/>
          </w:tcPr>
          <w:p w:rsidR="00B63BE0" w:rsidRPr="002C1732" w:rsidRDefault="00B63BE0" w:rsidP="0012595F">
            <w:pPr>
              <w:jc w:val="center"/>
              <w:rPr>
                <w:sz w:val="20"/>
                <w:szCs w:val="20"/>
              </w:rPr>
            </w:pPr>
            <w:r>
              <w:rPr>
                <w:sz w:val="20"/>
                <w:szCs w:val="20"/>
              </w:rPr>
              <w:t>7,5</w:t>
            </w:r>
          </w:p>
        </w:tc>
      </w:tr>
      <w:tr w:rsidR="00B63BE0" w:rsidRPr="00466605" w:rsidTr="00B63BE0">
        <w:tc>
          <w:tcPr>
            <w:tcW w:w="3652" w:type="dxa"/>
          </w:tcPr>
          <w:p w:rsidR="00B63BE0" w:rsidRPr="00F6314F" w:rsidRDefault="00B63BE0"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B63BE0" w:rsidRPr="00F6314F" w:rsidRDefault="00B63BE0" w:rsidP="00AE11E4">
            <w:pPr>
              <w:widowControl w:val="0"/>
              <w:numPr>
                <w:ilvl w:val="12"/>
                <w:numId w:val="0"/>
              </w:numPr>
              <w:jc w:val="center"/>
              <w:rPr>
                <w:b/>
                <w:sz w:val="20"/>
                <w:szCs w:val="20"/>
              </w:rPr>
            </w:pPr>
            <w:r>
              <w:rPr>
                <w:b/>
                <w:sz w:val="20"/>
                <w:szCs w:val="20"/>
              </w:rPr>
              <w:t>13652,9</w:t>
            </w:r>
          </w:p>
        </w:tc>
        <w:tc>
          <w:tcPr>
            <w:tcW w:w="992" w:type="dxa"/>
            <w:vAlign w:val="center"/>
          </w:tcPr>
          <w:p w:rsidR="00B63BE0" w:rsidRPr="00F6314F" w:rsidRDefault="00B63BE0" w:rsidP="0031390C">
            <w:pPr>
              <w:widowControl w:val="0"/>
              <w:numPr>
                <w:ilvl w:val="12"/>
                <w:numId w:val="0"/>
              </w:numPr>
              <w:jc w:val="center"/>
              <w:rPr>
                <w:b/>
                <w:sz w:val="20"/>
                <w:szCs w:val="20"/>
              </w:rPr>
            </w:pPr>
            <w:r>
              <w:rPr>
                <w:b/>
                <w:sz w:val="20"/>
                <w:szCs w:val="20"/>
              </w:rPr>
              <w:t>13960,4</w:t>
            </w:r>
          </w:p>
        </w:tc>
        <w:tc>
          <w:tcPr>
            <w:tcW w:w="992" w:type="dxa"/>
            <w:vAlign w:val="center"/>
          </w:tcPr>
          <w:p w:rsidR="00B63BE0" w:rsidRPr="00B63BE0" w:rsidRDefault="00B63BE0" w:rsidP="00B63BE0">
            <w:pPr>
              <w:jc w:val="center"/>
              <w:rPr>
                <w:b/>
                <w:sz w:val="20"/>
                <w:szCs w:val="20"/>
              </w:rPr>
            </w:pPr>
            <w:r w:rsidRPr="00B63BE0">
              <w:rPr>
                <w:b/>
                <w:sz w:val="20"/>
                <w:szCs w:val="20"/>
              </w:rPr>
              <w:t>307,5</w:t>
            </w:r>
          </w:p>
        </w:tc>
        <w:tc>
          <w:tcPr>
            <w:tcW w:w="992" w:type="dxa"/>
            <w:vAlign w:val="center"/>
          </w:tcPr>
          <w:p w:rsidR="00B63BE0" w:rsidRPr="00B63BE0" w:rsidRDefault="00B63BE0" w:rsidP="00B63BE0">
            <w:pPr>
              <w:jc w:val="center"/>
              <w:rPr>
                <w:b/>
                <w:sz w:val="20"/>
                <w:szCs w:val="20"/>
              </w:rPr>
            </w:pPr>
            <w:r w:rsidRPr="00B63BE0">
              <w:rPr>
                <w:b/>
                <w:sz w:val="20"/>
                <w:szCs w:val="20"/>
              </w:rPr>
              <w:t>102,3</w:t>
            </w:r>
          </w:p>
        </w:tc>
        <w:tc>
          <w:tcPr>
            <w:tcW w:w="992" w:type="dxa"/>
            <w:vAlign w:val="center"/>
          </w:tcPr>
          <w:p w:rsidR="00B63BE0" w:rsidRPr="00F6314F" w:rsidRDefault="00B63BE0" w:rsidP="003831EF">
            <w:pPr>
              <w:snapToGrid w:val="0"/>
              <w:jc w:val="center"/>
              <w:rPr>
                <w:b/>
                <w:bCs/>
                <w:sz w:val="20"/>
                <w:szCs w:val="20"/>
              </w:rPr>
            </w:pPr>
            <w:r>
              <w:rPr>
                <w:b/>
                <w:bCs/>
                <w:sz w:val="20"/>
                <w:szCs w:val="20"/>
              </w:rPr>
              <w:t>11133,7</w:t>
            </w:r>
          </w:p>
        </w:tc>
        <w:tc>
          <w:tcPr>
            <w:tcW w:w="992" w:type="dxa"/>
            <w:vAlign w:val="center"/>
          </w:tcPr>
          <w:p w:rsidR="00B63BE0" w:rsidRPr="00F6314F" w:rsidRDefault="00B63BE0" w:rsidP="003831EF">
            <w:pPr>
              <w:jc w:val="center"/>
              <w:rPr>
                <w:b/>
                <w:sz w:val="20"/>
                <w:szCs w:val="20"/>
              </w:rPr>
            </w:pPr>
            <w:r>
              <w:rPr>
                <w:b/>
                <w:sz w:val="20"/>
                <w:szCs w:val="20"/>
              </w:rPr>
              <w:t>11275,3</w:t>
            </w:r>
          </w:p>
        </w:tc>
      </w:tr>
      <w:tr w:rsidR="00B63BE0" w:rsidRPr="00466605" w:rsidTr="00B63BE0">
        <w:tc>
          <w:tcPr>
            <w:tcW w:w="3652" w:type="dxa"/>
          </w:tcPr>
          <w:p w:rsidR="00B63BE0" w:rsidRPr="003831EF" w:rsidRDefault="00B63BE0"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8238,6</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9454</w:t>
            </w:r>
          </w:p>
        </w:tc>
        <w:tc>
          <w:tcPr>
            <w:tcW w:w="992" w:type="dxa"/>
            <w:vAlign w:val="center"/>
          </w:tcPr>
          <w:p w:rsidR="00B63BE0" w:rsidRPr="00B63BE0" w:rsidRDefault="00B63BE0" w:rsidP="00B63BE0">
            <w:pPr>
              <w:jc w:val="center"/>
              <w:rPr>
                <w:sz w:val="20"/>
                <w:szCs w:val="20"/>
              </w:rPr>
            </w:pPr>
            <w:r w:rsidRPr="00B63BE0">
              <w:rPr>
                <w:sz w:val="20"/>
                <w:szCs w:val="20"/>
              </w:rPr>
              <w:t>1215,4</w:t>
            </w:r>
          </w:p>
        </w:tc>
        <w:tc>
          <w:tcPr>
            <w:tcW w:w="992" w:type="dxa"/>
            <w:vAlign w:val="center"/>
          </w:tcPr>
          <w:p w:rsidR="00B63BE0" w:rsidRPr="00B63BE0" w:rsidRDefault="00B63BE0" w:rsidP="00B63BE0">
            <w:pPr>
              <w:jc w:val="center"/>
              <w:rPr>
                <w:sz w:val="20"/>
                <w:szCs w:val="20"/>
              </w:rPr>
            </w:pPr>
            <w:r w:rsidRPr="00B63BE0">
              <w:rPr>
                <w:sz w:val="20"/>
                <w:szCs w:val="20"/>
              </w:rPr>
              <w:t>114,8</w:t>
            </w:r>
          </w:p>
        </w:tc>
        <w:tc>
          <w:tcPr>
            <w:tcW w:w="992" w:type="dxa"/>
            <w:vAlign w:val="center"/>
          </w:tcPr>
          <w:p w:rsidR="00B63BE0" w:rsidRPr="003831EF" w:rsidRDefault="00B63BE0" w:rsidP="003831EF">
            <w:pPr>
              <w:snapToGrid w:val="0"/>
              <w:jc w:val="center"/>
              <w:rPr>
                <w:bCs/>
                <w:sz w:val="20"/>
                <w:szCs w:val="20"/>
              </w:rPr>
            </w:pPr>
            <w:r>
              <w:rPr>
                <w:bCs/>
                <w:sz w:val="20"/>
                <w:szCs w:val="20"/>
              </w:rPr>
              <w:t>9234</w:t>
            </w:r>
          </w:p>
        </w:tc>
        <w:tc>
          <w:tcPr>
            <w:tcW w:w="992" w:type="dxa"/>
            <w:vAlign w:val="center"/>
          </w:tcPr>
          <w:p w:rsidR="00B63BE0" w:rsidRPr="003831EF" w:rsidRDefault="00B63BE0" w:rsidP="003831EF">
            <w:pPr>
              <w:jc w:val="center"/>
              <w:rPr>
                <w:sz w:val="20"/>
                <w:szCs w:val="20"/>
              </w:rPr>
            </w:pPr>
            <w:r>
              <w:rPr>
                <w:sz w:val="20"/>
                <w:szCs w:val="20"/>
              </w:rPr>
              <w:t>9725,8</w:t>
            </w:r>
          </w:p>
        </w:tc>
      </w:tr>
      <w:tr w:rsidR="00B63BE0" w:rsidRPr="00466605" w:rsidTr="00B63BE0">
        <w:tc>
          <w:tcPr>
            <w:tcW w:w="3652" w:type="dxa"/>
          </w:tcPr>
          <w:p w:rsidR="00B63BE0" w:rsidRPr="003831EF" w:rsidRDefault="00B63BE0"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400</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400</w:t>
            </w:r>
          </w:p>
        </w:tc>
        <w:tc>
          <w:tcPr>
            <w:tcW w:w="992" w:type="dxa"/>
            <w:vAlign w:val="center"/>
          </w:tcPr>
          <w:p w:rsidR="00B63BE0" w:rsidRPr="00B63BE0" w:rsidRDefault="00B63BE0" w:rsidP="00B63BE0">
            <w:pPr>
              <w:jc w:val="center"/>
              <w:rPr>
                <w:sz w:val="20"/>
                <w:szCs w:val="20"/>
              </w:rPr>
            </w:pPr>
            <w:r w:rsidRPr="00B63BE0">
              <w:rPr>
                <w:sz w:val="20"/>
                <w:szCs w:val="20"/>
              </w:rPr>
              <w:t>0</w:t>
            </w:r>
            <w:r>
              <w:rPr>
                <w:sz w:val="20"/>
                <w:szCs w:val="20"/>
              </w:rPr>
              <w:t>,0</w:t>
            </w:r>
          </w:p>
        </w:tc>
        <w:tc>
          <w:tcPr>
            <w:tcW w:w="992" w:type="dxa"/>
            <w:vAlign w:val="center"/>
          </w:tcPr>
          <w:p w:rsidR="00B63BE0" w:rsidRPr="00B63BE0" w:rsidRDefault="00B63BE0" w:rsidP="00B63BE0">
            <w:pPr>
              <w:jc w:val="center"/>
              <w:rPr>
                <w:sz w:val="20"/>
                <w:szCs w:val="20"/>
              </w:rPr>
            </w:pPr>
            <w:r w:rsidRPr="00B63BE0">
              <w:rPr>
                <w:sz w:val="20"/>
                <w:szCs w:val="20"/>
              </w:rPr>
              <w:t>100</w:t>
            </w:r>
          </w:p>
        </w:tc>
        <w:tc>
          <w:tcPr>
            <w:tcW w:w="992" w:type="dxa"/>
            <w:vAlign w:val="center"/>
          </w:tcPr>
          <w:p w:rsidR="00B63BE0" w:rsidRPr="003831EF" w:rsidRDefault="00B63BE0" w:rsidP="003831EF">
            <w:pPr>
              <w:snapToGrid w:val="0"/>
              <w:jc w:val="center"/>
              <w:rPr>
                <w:bCs/>
                <w:sz w:val="20"/>
                <w:szCs w:val="20"/>
              </w:rPr>
            </w:pPr>
            <w:r>
              <w:rPr>
                <w:bCs/>
                <w:sz w:val="20"/>
                <w:szCs w:val="20"/>
              </w:rPr>
              <w:t>400</w:t>
            </w:r>
          </w:p>
        </w:tc>
        <w:tc>
          <w:tcPr>
            <w:tcW w:w="992" w:type="dxa"/>
            <w:vAlign w:val="center"/>
          </w:tcPr>
          <w:p w:rsidR="00B63BE0" w:rsidRPr="003831EF" w:rsidRDefault="00B63BE0" w:rsidP="003831EF">
            <w:pPr>
              <w:jc w:val="center"/>
              <w:rPr>
                <w:sz w:val="20"/>
                <w:szCs w:val="20"/>
              </w:rPr>
            </w:pPr>
            <w:r>
              <w:rPr>
                <w:sz w:val="20"/>
                <w:szCs w:val="20"/>
              </w:rPr>
              <w:t>400</w:t>
            </w:r>
          </w:p>
        </w:tc>
      </w:tr>
      <w:tr w:rsidR="00B63BE0" w:rsidRPr="00466605" w:rsidTr="00B63BE0">
        <w:tc>
          <w:tcPr>
            <w:tcW w:w="3652" w:type="dxa"/>
          </w:tcPr>
          <w:p w:rsidR="00B63BE0" w:rsidRPr="003831EF" w:rsidRDefault="00B63BE0"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152,3</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174,4</w:t>
            </w:r>
          </w:p>
        </w:tc>
        <w:tc>
          <w:tcPr>
            <w:tcW w:w="992" w:type="dxa"/>
            <w:vAlign w:val="center"/>
          </w:tcPr>
          <w:p w:rsidR="00B63BE0" w:rsidRPr="00B63BE0" w:rsidRDefault="00B63BE0" w:rsidP="00B63BE0">
            <w:pPr>
              <w:jc w:val="center"/>
              <w:rPr>
                <w:sz w:val="20"/>
                <w:szCs w:val="20"/>
              </w:rPr>
            </w:pPr>
            <w:r w:rsidRPr="00B63BE0">
              <w:rPr>
                <w:sz w:val="20"/>
                <w:szCs w:val="20"/>
              </w:rPr>
              <w:t>22,1</w:t>
            </w:r>
          </w:p>
        </w:tc>
        <w:tc>
          <w:tcPr>
            <w:tcW w:w="992" w:type="dxa"/>
            <w:vAlign w:val="center"/>
          </w:tcPr>
          <w:p w:rsidR="00B63BE0" w:rsidRPr="00B63BE0" w:rsidRDefault="00B63BE0" w:rsidP="00B63BE0">
            <w:pPr>
              <w:jc w:val="center"/>
              <w:rPr>
                <w:sz w:val="20"/>
                <w:szCs w:val="20"/>
              </w:rPr>
            </w:pPr>
            <w:r w:rsidRPr="00B63BE0">
              <w:rPr>
                <w:sz w:val="20"/>
                <w:szCs w:val="20"/>
              </w:rPr>
              <w:t>114,5</w:t>
            </w:r>
          </w:p>
        </w:tc>
        <w:tc>
          <w:tcPr>
            <w:tcW w:w="992" w:type="dxa"/>
            <w:vAlign w:val="center"/>
          </w:tcPr>
          <w:p w:rsidR="00B63BE0" w:rsidRPr="003831EF" w:rsidRDefault="00B63BE0" w:rsidP="003831EF">
            <w:pPr>
              <w:snapToGrid w:val="0"/>
              <w:jc w:val="center"/>
              <w:rPr>
                <w:bCs/>
                <w:sz w:val="20"/>
                <w:szCs w:val="20"/>
              </w:rPr>
            </w:pPr>
            <w:r>
              <w:rPr>
                <w:bCs/>
                <w:sz w:val="20"/>
                <w:szCs w:val="20"/>
              </w:rPr>
              <w:t>182,7</w:t>
            </w:r>
          </w:p>
        </w:tc>
        <w:tc>
          <w:tcPr>
            <w:tcW w:w="992" w:type="dxa"/>
            <w:vAlign w:val="center"/>
          </w:tcPr>
          <w:p w:rsidR="00B63BE0" w:rsidRPr="003831EF" w:rsidRDefault="00B63BE0" w:rsidP="003831EF">
            <w:pPr>
              <w:jc w:val="center"/>
              <w:rPr>
                <w:sz w:val="20"/>
                <w:szCs w:val="20"/>
              </w:rPr>
            </w:pPr>
            <w:r>
              <w:rPr>
                <w:sz w:val="20"/>
                <w:szCs w:val="20"/>
              </w:rPr>
              <w:t>189,5</w:t>
            </w:r>
          </w:p>
        </w:tc>
      </w:tr>
      <w:tr w:rsidR="00B63BE0" w:rsidRPr="00466605" w:rsidTr="00B63BE0">
        <w:tc>
          <w:tcPr>
            <w:tcW w:w="3652" w:type="dxa"/>
          </w:tcPr>
          <w:p w:rsidR="00B63BE0" w:rsidRPr="003831EF" w:rsidRDefault="00B63BE0"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4862</w:t>
            </w:r>
          </w:p>
        </w:tc>
        <w:tc>
          <w:tcPr>
            <w:tcW w:w="992" w:type="dxa"/>
            <w:vAlign w:val="center"/>
          </w:tcPr>
          <w:p w:rsidR="00B63BE0" w:rsidRPr="003831EF" w:rsidRDefault="00B63BE0" w:rsidP="0031390C">
            <w:pPr>
              <w:widowControl w:val="0"/>
              <w:numPr>
                <w:ilvl w:val="12"/>
                <w:numId w:val="0"/>
              </w:numPr>
              <w:jc w:val="center"/>
              <w:rPr>
                <w:sz w:val="20"/>
                <w:szCs w:val="20"/>
              </w:rPr>
            </w:pPr>
            <w:r>
              <w:rPr>
                <w:sz w:val="20"/>
                <w:szCs w:val="20"/>
              </w:rPr>
              <w:t>3932</w:t>
            </w:r>
          </w:p>
        </w:tc>
        <w:tc>
          <w:tcPr>
            <w:tcW w:w="992" w:type="dxa"/>
            <w:vAlign w:val="center"/>
          </w:tcPr>
          <w:p w:rsidR="00B63BE0" w:rsidRPr="00B63BE0" w:rsidRDefault="00B63BE0" w:rsidP="00B63BE0">
            <w:pPr>
              <w:jc w:val="center"/>
              <w:rPr>
                <w:sz w:val="20"/>
                <w:szCs w:val="20"/>
              </w:rPr>
            </w:pPr>
            <w:r w:rsidRPr="00B63BE0">
              <w:rPr>
                <w:sz w:val="20"/>
                <w:szCs w:val="20"/>
              </w:rPr>
              <w:t>-930</w:t>
            </w:r>
          </w:p>
        </w:tc>
        <w:tc>
          <w:tcPr>
            <w:tcW w:w="992" w:type="dxa"/>
            <w:vAlign w:val="center"/>
          </w:tcPr>
          <w:p w:rsidR="00B63BE0" w:rsidRPr="00B63BE0" w:rsidRDefault="00B63BE0" w:rsidP="00B63BE0">
            <w:pPr>
              <w:jc w:val="center"/>
              <w:rPr>
                <w:sz w:val="20"/>
                <w:szCs w:val="20"/>
              </w:rPr>
            </w:pPr>
            <w:r w:rsidRPr="00B63BE0">
              <w:rPr>
                <w:sz w:val="20"/>
                <w:szCs w:val="20"/>
              </w:rPr>
              <w:t>80,9</w:t>
            </w:r>
          </w:p>
        </w:tc>
        <w:tc>
          <w:tcPr>
            <w:tcW w:w="992" w:type="dxa"/>
            <w:vAlign w:val="center"/>
          </w:tcPr>
          <w:p w:rsidR="00B63BE0" w:rsidRPr="003831EF" w:rsidRDefault="00B63BE0" w:rsidP="003831EF">
            <w:pPr>
              <w:snapToGrid w:val="0"/>
              <w:jc w:val="center"/>
              <w:rPr>
                <w:bCs/>
                <w:sz w:val="20"/>
                <w:szCs w:val="20"/>
              </w:rPr>
            </w:pPr>
            <w:r>
              <w:rPr>
                <w:bCs/>
                <w:sz w:val="20"/>
                <w:szCs w:val="20"/>
              </w:rPr>
              <w:t>1317</w:t>
            </w:r>
          </w:p>
        </w:tc>
        <w:tc>
          <w:tcPr>
            <w:tcW w:w="992" w:type="dxa"/>
            <w:vAlign w:val="center"/>
          </w:tcPr>
          <w:p w:rsidR="00B63BE0" w:rsidRPr="003831EF" w:rsidRDefault="00B63BE0" w:rsidP="003831EF">
            <w:pPr>
              <w:jc w:val="center"/>
              <w:rPr>
                <w:sz w:val="20"/>
                <w:szCs w:val="20"/>
              </w:rPr>
            </w:pPr>
            <w:r>
              <w:rPr>
                <w:sz w:val="20"/>
                <w:szCs w:val="20"/>
              </w:rPr>
              <w:t>960</w:t>
            </w:r>
          </w:p>
        </w:tc>
      </w:tr>
    </w:tbl>
    <w:p w:rsidR="0026490A" w:rsidRDefault="0026490A" w:rsidP="0044286D">
      <w:pPr>
        <w:widowControl w:val="0"/>
        <w:numPr>
          <w:ilvl w:val="12"/>
          <w:numId w:val="0"/>
        </w:numPr>
        <w:ind w:firstLine="720"/>
        <w:jc w:val="both"/>
      </w:pPr>
    </w:p>
    <w:p w:rsidR="008A7F26" w:rsidRPr="0072095E" w:rsidRDefault="008A7F26" w:rsidP="008A7F26">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1F1DA0" w:rsidRPr="00466605" w:rsidRDefault="0044286D" w:rsidP="00C1737C">
      <w:pPr>
        <w:widowControl w:val="0"/>
        <w:numPr>
          <w:ilvl w:val="12"/>
          <w:numId w:val="0"/>
        </w:numPr>
        <w:ind w:firstLine="720"/>
        <w:jc w:val="both"/>
      </w:pPr>
      <w:r w:rsidRPr="00297880">
        <w:t>Прогнозируется, что основную долю доходов в налоговых и неналоговых доходах местного бюджета будут составлять</w:t>
      </w:r>
      <w:r w:rsidR="001F1DA0" w:rsidRPr="00297880">
        <w:t xml:space="preserve"> доходы от уплаты </w:t>
      </w:r>
      <w:r w:rsidR="00297880">
        <w:t xml:space="preserve">налогов на </w:t>
      </w:r>
      <w:r w:rsidR="00F3603A">
        <w:t>товары (работы, услуги), реализуемые на территории РФ (акцизы)</w:t>
      </w:r>
      <w:r w:rsidR="001F1DA0" w:rsidRPr="00297880">
        <w:t xml:space="preserve"> в 202</w:t>
      </w:r>
      <w:r w:rsidR="00297880">
        <w:t>3</w:t>
      </w:r>
      <w:r w:rsidR="001F1DA0" w:rsidRPr="00297880">
        <w:t xml:space="preserve"> году – </w:t>
      </w:r>
      <w:r w:rsidR="00F3603A">
        <w:t>39,6</w:t>
      </w:r>
      <w:r w:rsidR="001F1DA0" w:rsidRPr="00297880">
        <w:t>% (или</w:t>
      </w:r>
      <w:r w:rsidR="001F1DA0">
        <w:t xml:space="preserve"> </w:t>
      </w:r>
      <w:r w:rsidR="00F3603A">
        <w:t>577,5</w:t>
      </w:r>
      <w:r w:rsidR="001F1DA0">
        <w:t xml:space="preserve"> тыс. руб.)</w:t>
      </w:r>
      <w:r w:rsidR="001F1DA0" w:rsidRPr="00466605">
        <w:t>, в 202</w:t>
      </w:r>
      <w:r w:rsidR="0012595F">
        <w:t>4</w:t>
      </w:r>
      <w:r w:rsidR="001F1DA0">
        <w:t>г.</w:t>
      </w:r>
      <w:r w:rsidR="001F1DA0" w:rsidRPr="00466605">
        <w:t xml:space="preserve"> </w:t>
      </w:r>
      <w:r w:rsidR="001F1DA0">
        <w:t xml:space="preserve">– </w:t>
      </w:r>
      <w:r w:rsidR="00F3603A">
        <w:t>41,7</w:t>
      </w:r>
      <w:r w:rsidR="001F1DA0">
        <w:t>% (</w:t>
      </w:r>
      <w:r w:rsidR="005813D2">
        <w:t xml:space="preserve">или </w:t>
      </w:r>
      <w:r w:rsidR="00F3603A">
        <w:t>642,3</w:t>
      </w:r>
      <w:r w:rsidR="0063434A">
        <w:t xml:space="preserve"> </w:t>
      </w:r>
      <w:r w:rsidR="001F1DA0">
        <w:t>тыс. руб.), в 202</w:t>
      </w:r>
      <w:r w:rsidR="0012595F">
        <w:t>5</w:t>
      </w:r>
      <w:r w:rsidR="001F1DA0">
        <w:t xml:space="preserve">г. – </w:t>
      </w:r>
      <w:r w:rsidR="00F3603A">
        <w:t>42,6</w:t>
      </w:r>
      <w:r w:rsidR="001F1DA0">
        <w:t>% (</w:t>
      </w:r>
      <w:r w:rsidR="005813D2">
        <w:t xml:space="preserve">или </w:t>
      </w:r>
      <w:r w:rsidR="00F3603A">
        <w:t>678,2</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rsidR="0012595F">
        <w:t>3</w:t>
      </w:r>
      <w:r w:rsidRPr="00B03A0F">
        <w:t xml:space="preserve"> год определен в сумме </w:t>
      </w:r>
      <w:r w:rsidR="00F3603A">
        <w:t>352</w:t>
      </w:r>
      <w:r w:rsidRPr="00B03A0F">
        <w:t xml:space="preserve"> тыс. рублей, </w:t>
      </w:r>
      <w:r w:rsidR="00F45DE6">
        <w:t xml:space="preserve">с </w:t>
      </w:r>
      <w:r w:rsidR="00F3603A">
        <w:t>ростом</w:t>
      </w:r>
      <w:r w:rsidR="00F45DE6">
        <w:t xml:space="preserve"> на </w:t>
      </w:r>
      <w:r w:rsidR="00F3603A">
        <w:t>15,1 тыс. руб. (+4,5</w:t>
      </w:r>
      <w:r w:rsidR="00F45DE6">
        <w:t>%) к</w:t>
      </w:r>
      <w:r w:rsidRPr="00B03A0F">
        <w:t xml:space="preserve"> уровн</w:t>
      </w:r>
      <w:r w:rsidR="00F45DE6">
        <w:t>ю</w:t>
      </w:r>
      <w:r w:rsidRPr="00B03A0F">
        <w:t xml:space="preserve"> ожидаемого исполнения 202</w:t>
      </w:r>
      <w:r w:rsidR="0012595F">
        <w:t>2</w:t>
      </w:r>
      <w:r w:rsidRPr="00B03A0F">
        <w:t xml:space="preserve"> года. В 202</w:t>
      </w:r>
      <w:r w:rsidR="0012595F">
        <w:t>4</w:t>
      </w:r>
      <w:r w:rsidRPr="00B03A0F">
        <w:t xml:space="preserve"> году поступления по данному налогу прогнозируются в объеме </w:t>
      </w:r>
      <w:r w:rsidR="00F3603A">
        <w:t>368</w:t>
      </w:r>
      <w:r w:rsidRPr="00B03A0F">
        <w:t xml:space="preserve"> тыс. рублей, в 202</w:t>
      </w:r>
      <w:r w:rsidR="0012595F">
        <w:t>5</w:t>
      </w:r>
      <w:r w:rsidRPr="00B03A0F">
        <w:t xml:space="preserve"> году – </w:t>
      </w:r>
      <w:r w:rsidR="00F3603A">
        <w:t>384</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C36511">
        <w:t>на 2023 год и плановый период 2024 и 2025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4356B">
        <w:t>3</w:t>
      </w:r>
      <w:r w:rsidRPr="0053720D">
        <w:t xml:space="preserve"> год и на плановый период 202</w:t>
      </w:r>
      <w:r w:rsidR="00D4356B">
        <w:t>4</w:t>
      </w:r>
      <w:r w:rsidRPr="0053720D">
        <w:t xml:space="preserve"> и 202</w:t>
      </w:r>
      <w:r w:rsidR="00D4356B">
        <w:t xml:space="preserve">5 </w:t>
      </w:r>
      <w:r w:rsidRPr="0053720D">
        <w:t>г</w:t>
      </w:r>
      <w:r w:rsidR="00D4356B">
        <w:t>одов</w:t>
      </w:r>
      <w:r w:rsidRPr="0053720D">
        <w:t xml:space="preserve">» (приложение 2) дифференцированный нормативов отчислений в бюджет </w:t>
      </w:r>
      <w:r w:rsidR="008B38D3">
        <w:t>Рудовского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7C148E">
        <w:t>6</w:t>
      </w:r>
      <w:r w:rsidR="00926D0F">
        <w:t>9</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D4356B">
        <w:t>3</w:t>
      </w:r>
      <w:r w:rsidR="00106633" w:rsidRPr="009B1744">
        <w:t xml:space="preserve"> год в сумме </w:t>
      </w:r>
      <w:r w:rsidR="00926D0F">
        <w:t>577,5</w:t>
      </w:r>
      <w:r w:rsidR="00314F7B">
        <w:t xml:space="preserve"> </w:t>
      </w:r>
      <w:r w:rsidR="00106633" w:rsidRPr="009B1744">
        <w:t xml:space="preserve">тыс.руб., </w:t>
      </w:r>
      <w:r w:rsidR="007E21DC">
        <w:t>с</w:t>
      </w:r>
      <w:r w:rsidR="00106633" w:rsidRPr="009B1744">
        <w:t xml:space="preserve"> </w:t>
      </w:r>
      <w:r w:rsidR="00926D0F">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D4356B">
        <w:t>2</w:t>
      </w:r>
      <w:r w:rsidR="00106633" w:rsidRPr="009B1744">
        <w:t xml:space="preserve"> года на </w:t>
      </w:r>
      <w:r w:rsidR="00926D0F">
        <w:t>19,8</w:t>
      </w:r>
      <w:r w:rsidR="003134B5">
        <w:t xml:space="preserve"> тыс.</w:t>
      </w:r>
      <w:r w:rsidR="00FD3805">
        <w:t xml:space="preserve"> </w:t>
      </w:r>
      <w:r w:rsidR="003134B5">
        <w:t>руб</w:t>
      </w:r>
      <w:r w:rsidR="003F736E">
        <w:t>лей</w:t>
      </w:r>
      <w:r w:rsidR="003134B5">
        <w:t xml:space="preserve"> (</w:t>
      </w:r>
      <w:r w:rsidR="00926D0F">
        <w:t>+3,6</w:t>
      </w:r>
      <w:r w:rsidR="003134B5">
        <w:t>%)</w:t>
      </w:r>
      <w:r w:rsidR="0085426E">
        <w:t>, на 202</w:t>
      </w:r>
      <w:r w:rsidR="00D4356B">
        <w:t>4</w:t>
      </w:r>
      <w:r w:rsidR="0085426E">
        <w:t xml:space="preserve"> год в сумме </w:t>
      </w:r>
      <w:r w:rsidR="00926D0F">
        <w:t>642,3</w:t>
      </w:r>
      <w:r w:rsidR="0085426E">
        <w:t xml:space="preserve"> тыс. руб., на 202</w:t>
      </w:r>
      <w:r w:rsidR="00D4356B">
        <w:t>5</w:t>
      </w:r>
      <w:r w:rsidR="00583388">
        <w:t xml:space="preserve"> </w:t>
      </w:r>
      <w:r w:rsidR="0085426E">
        <w:t>г</w:t>
      </w:r>
      <w:r w:rsidR="00583388">
        <w:t>од</w:t>
      </w:r>
      <w:r w:rsidR="0085426E">
        <w:t xml:space="preserve">  в сумме </w:t>
      </w:r>
      <w:r w:rsidR="00926D0F">
        <w:t>678,2</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D4356B">
        <w:t>3-</w:t>
      </w:r>
      <w:r w:rsidR="00541773">
        <w:t>202</w:t>
      </w:r>
      <w:r w:rsidR="00D4356B">
        <w:t>5</w:t>
      </w:r>
      <w:r w:rsidRPr="00DB174C">
        <w:t xml:space="preserve"> год</w:t>
      </w:r>
      <w:r w:rsidR="00541773">
        <w:t>ы</w:t>
      </w:r>
      <w:r w:rsidRPr="00DB174C">
        <w:t xml:space="preserve"> в сумме </w:t>
      </w:r>
      <w:r w:rsidR="00926D0F">
        <w:t>520</w:t>
      </w:r>
      <w:r w:rsidRPr="00DB174C">
        <w:t xml:space="preserve"> тыс.</w:t>
      </w:r>
      <w:r w:rsidR="00541773">
        <w:t xml:space="preserve"> </w:t>
      </w:r>
      <w:r w:rsidRPr="00DB174C">
        <w:t>руб</w:t>
      </w:r>
      <w:r w:rsidR="00FD3805">
        <w:t>лей</w:t>
      </w:r>
      <w:r w:rsidRPr="00DB174C">
        <w:t xml:space="preserve">, </w:t>
      </w:r>
      <w:r w:rsidR="007C148E">
        <w:t>ежегодно</w:t>
      </w:r>
      <w:r w:rsidR="00541773">
        <w:t xml:space="preserve">, </w:t>
      </w:r>
      <w:r w:rsidR="00926D0F">
        <w:t>на уровне</w:t>
      </w:r>
      <w:r w:rsidRPr="00DB174C">
        <w:t xml:space="preserve"> </w:t>
      </w:r>
      <w:r w:rsidR="00D4356B">
        <w:t>оценк</w:t>
      </w:r>
      <w:r w:rsidR="00926D0F">
        <w:t>и</w:t>
      </w:r>
      <w:r w:rsidR="00D4356B">
        <w:t xml:space="preserve"> исполнения</w:t>
      </w:r>
      <w:r w:rsidRPr="00DB174C">
        <w:t xml:space="preserve"> 20</w:t>
      </w:r>
      <w:r w:rsidR="00F173CF">
        <w:t>2</w:t>
      </w:r>
      <w:r w:rsidR="00D4356B">
        <w:t>2</w:t>
      </w:r>
      <w:r w:rsidRPr="00DB174C">
        <w:t xml:space="preserve"> года,</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D4356B">
        <w:t>3</w:t>
      </w:r>
      <w:r w:rsidR="007C148E">
        <w:t>-2025</w:t>
      </w:r>
      <w:r w:rsidR="00D4356B">
        <w:t xml:space="preserve"> год</w:t>
      </w:r>
      <w:r w:rsidR="007C148E">
        <w:t>ы</w:t>
      </w:r>
      <w:r w:rsidR="00D4356B">
        <w:t xml:space="preserve"> </w:t>
      </w:r>
      <w:r w:rsidRPr="00DB174C">
        <w:t xml:space="preserve">в сумме </w:t>
      </w:r>
      <w:r w:rsidR="00BF5D6B">
        <w:t>34</w:t>
      </w:r>
      <w:r w:rsidR="00DB174C" w:rsidRPr="00DB174C">
        <w:t xml:space="preserve"> </w:t>
      </w:r>
      <w:r w:rsidRPr="00DB174C">
        <w:t>тыс.</w:t>
      </w:r>
      <w:r w:rsidR="00541773">
        <w:t xml:space="preserve"> </w:t>
      </w:r>
      <w:r w:rsidRPr="00DB174C">
        <w:t>руб</w:t>
      </w:r>
      <w:r w:rsidR="00913187">
        <w:t>лей</w:t>
      </w:r>
      <w:r w:rsidR="00EC77A8">
        <w:t xml:space="preserve">, </w:t>
      </w:r>
      <w:r w:rsidR="007C148E">
        <w:t xml:space="preserve">ежегодно, соответствует </w:t>
      </w:r>
      <w:r w:rsidR="007D72A1">
        <w:t>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D4356B">
        <w:t>2</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BF5D6B" w:rsidRDefault="00593D39" w:rsidP="00BF5D6B">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E12890">
        <w:t>3</w:t>
      </w:r>
      <w:r w:rsidR="00B7038A">
        <w:t>-202</w:t>
      </w:r>
      <w:r w:rsidR="00E12890">
        <w:t>5</w:t>
      </w:r>
      <w:r w:rsidR="0070250C" w:rsidRPr="00593D39">
        <w:t xml:space="preserve"> </w:t>
      </w:r>
      <w:r w:rsidR="00B7038A">
        <w:t>гг.</w:t>
      </w:r>
      <w:r w:rsidR="0070250C" w:rsidRPr="00593D39">
        <w:t xml:space="preserve"> в сумме </w:t>
      </w:r>
      <w:r w:rsidR="00BF5D6B">
        <w:t>379</w:t>
      </w:r>
      <w:r w:rsidR="0061544D" w:rsidRPr="00593D39">
        <w:t xml:space="preserve"> </w:t>
      </w:r>
      <w:r w:rsidR="0070250C" w:rsidRPr="00593D39">
        <w:t>тыс.</w:t>
      </w:r>
      <w:r w:rsidR="0072404F">
        <w:t xml:space="preserve"> </w:t>
      </w:r>
      <w:r w:rsidR="0070250C" w:rsidRPr="00593D39">
        <w:t>руб</w:t>
      </w:r>
      <w:r w:rsidR="0072404F">
        <w:t>лей</w:t>
      </w:r>
      <w:r w:rsidR="007C148E">
        <w:t>,</w:t>
      </w:r>
      <w:r w:rsidR="0070250C" w:rsidRPr="00593D39">
        <w:t xml:space="preserve"> </w:t>
      </w:r>
      <w:r w:rsidR="00B7038A">
        <w:t xml:space="preserve">ежегодно, </w:t>
      </w:r>
      <w:r w:rsidR="00BF5D6B">
        <w:t>соответствует уровню</w:t>
      </w:r>
      <w:r w:rsidR="00BF5D6B" w:rsidRPr="00DB174C">
        <w:t xml:space="preserve"> </w:t>
      </w:r>
      <w:r w:rsidR="00BF5D6B">
        <w:t>ожидаемых поступлений</w:t>
      </w:r>
      <w:r w:rsidR="00BF5D6B" w:rsidRPr="00DB174C">
        <w:t xml:space="preserve"> 20</w:t>
      </w:r>
      <w:r w:rsidR="00BF5D6B">
        <w:t>22 года.</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E12890">
        <w:t>3</w:t>
      </w:r>
      <w:r w:rsidR="002A05AB">
        <w:t>-202</w:t>
      </w:r>
      <w:r w:rsidR="00E12890">
        <w:t>5</w:t>
      </w:r>
      <w:r w:rsidR="00593D39" w:rsidRPr="00593D39">
        <w:t xml:space="preserve"> год</w:t>
      </w:r>
      <w:r w:rsidR="002A05AB">
        <w:t>ы</w:t>
      </w:r>
      <w:r w:rsidR="00593D39" w:rsidRPr="00593D39">
        <w:t xml:space="preserve"> в сумме </w:t>
      </w:r>
      <w:r w:rsidR="00BF5D6B">
        <w:t>107</w:t>
      </w:r>
      <w:r w:rsidR="00593D39" w:rsidRPr="00593D39">
        <w:t xml:space="preserve"> тыс.</w:t>
      </w:r>
      <w:r w:rsidR="00D8389B">
        <w:t xml:space="preserve"> </w:t>
      </w:r>
      <w:r w:rsidR="00593D39" w:rsidRPr="00593D39">
        <w:t>руб</w:t>
      </w:r>
      <w:r w:rsidR="00D8389B">
        <w:t>лей</w:t>
      </w:r>
      <w:r w:rsidR="007C148E">
        <w:t>,</w:t>
      </w:r>
      <w:r w:rsidR="00593D39" w:rsidRPr="00593D39">
        <w:t xml:space="preserve"> </w:t>
      </w:r>
      <w:r w:rsidR="002A05AB">
        <w:t xml:space="preserve">ежегодно, </w:t>
      </w:r>
      <w:r w:rsidR="00E12890">
        <w:t>на уровне</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E12890">
        <w:t>2</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r w:rsidR="007C148E">
        <w:t>, объектов недвижимости</w:t>
      </w:r>
      <w:r w:rsidR="0009782D">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170EA9">
        <w:t>3</w:t>
      </w:r>
      <w:r w:rsidR="008179F6">
        <w:t>-202</w:t>
      </w:r>
      <w:r w:rsidR="00170EA9">
        <w:t>5</w:t>
      </w:r>
      <w:r w:rsidR="008179F6" w:rsidRPr="00593D39">
        <w:t xml:space="preserve"> год</w:t>
      </w:r>
      <w:r w:rsidR="008179F6">
        <w:t>ы</w:t>
      </w:r>
      <w:r w:rsidR="008179F6" w:rsidRPr="00593D39">
        <w:t xml:space="preserve"> в сумме </w:t>
      </w:r>
      <w:r w:rsidR="00BF5D6B">
        <w:t>7,5</w:t>
      </w:r>
      <w:r w:rsidR="008179F6" w:rsidRPr="00593D39">
        <w:t xml:space="preserve"> тыс.</w:t>
      </w:r>
      <w:r w:rsidR="008179F6">
        <w:t xml:space="preserve"> </w:t>
      </w:r>
      <w:r w:rsidR="008179F6" w:rsidRPr="00593D39">
        <w:t>руб</w:t>
      </w:r>
      <w:r w:rsidR="008179F6">
        <w:t>лей</w:t>
      </w:r>
      <w:r w:rsidR="00207C4C">
        <w:t>,</w:t>
      </w:r>
      <w:r w:rsidR="008179F6" w:rsidRPr="00593D39">
        <w:t xml:space="preserve"> </w:t>
      </w:r>
      <w:r w:rsidR="00F170C1">
        <w:t>ежегодно</w:t>
      </w:r>
      <w:r w:rsidR="00843C36">
        <w:t xml:space="preserve">, </w:t>
      </w:r>
      <w:r w:rsidR="003114E4">
        <w:t>на</w:t>
      </w:r>
      <w:r w:rsidR="00843C36">
        <w:t xml:space="preserve"> уровн</w:t>
      </w:r>
      <w:r w:rsidR="003114E4">
        <w:t>е</w:t>
      </w:r>
      <w:r w:rsidR="00843C36">
        <w:t xml:space="preserve"> оценки исполнения 202</w:t>
      </w:r>
      <w:r w:rsidR="00170EA9">
        <w:t>2</w:t>
      </w:r>
      <w:r w:rsidR="00843C36">
        <w:t xml:space="preserve">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424BC1">
        <w:t>3</w:t>
      </w:r>
      <w:r w:rsidR="009E42BA">
        <w:t xml:space="preserve"> году составят </w:t>
      </w:r>
      <w:r w:rsidR="00BF5D6B">
        <w:t>13960,4</w:t>
      </w:r>
      <w:r w:rsidR="009E42BA">
        <w:t xml:space="preserve"> тыс. рублей, </w:t>
      </w:r>
      <w:r w:rsidR="00E118AF">
        <w:t xml:space="preserve">с </w:t>
      </w:r>
      <w:r w:rsidR="00BF5D6B">
        <w:t>ростом</w:t>
      </w:r>
      <w:r w:rsidR="009E42BA">
        <w:t xml:space="preserve"> на </w:t>
      </w:r>
      <w:r w:rsidR="00CB55DD">
        <w:t>307,5</w:t>
      </w:r>
      <w:r w:rsidR="009E42BA">
        <w:t xml:space="preserve"> тыс. рублей </w:t>
      </w:r>
      <w:r w:rsidR="00CB55DD">
        <w:t>(+2,3</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424BC1">
        <w:t>2</w:t>
      </w:r>
      <w:r w:rsidR="009E42BA">
        <w:t xml:space="preserve"> год</w:t>
      </w:r>
      <w:r w:rsidR="00051F71">
        <w:t>а</w:t>
      </w:r>
      <w:r w:rsidR="009E42BA">
        <w:t>, в 202</w:t>
      </w:r>
      <w:r w:rsidR="00424BC1">
        <w:t>4</w:t>
      </w:r>
      <w:r w:rsidR="009E42BA">
        <w:t>-202</w:t>
      </w:r>
      <w:r w:rsidR="00424BC1">
        <w:t>5</w:t>
      </w:r>
      <w:r w:rsidR="009E42BA">
        <w:t xml:space="preserve"> годах составят </w:t>
      </w:r>
      <w:r w:rsidR="00CB55DD">
        <w:t>11133,7</w:t>
      </w:r>
      <w:r w:rsidR="009E42BA">
        <w:t xml:space="preserve"> тыс. рублей </w:t>
      </w:r>
      <w:r w:rsidR="00CB55DD">
        <w:t>(-20,2</w:t>
      </w:r>
      <w:r w:rsidR="003A4542">
        <w:t xml:space="preserve">% к 2023г.) </w:t>
      </w:r>
      <w:r w:rsidR="009E42BA">
        <w:t xml:space="preserve">и </w:t>
      </w:r>
      <w:r w:rsidR="00CB55DD">
        <w:t>11275,3</w:t>
      </w:r>
      <w:r w:rsidR="009E42BA">
        <w:t xml:space="preserve"> тыс. рублей</w:t>
      </w:r>
      <w:r w:rsidR="003A4542">
        <w:t xml:space="preserve"> (+</w:t>
      </w:r>
      <w:r w:rsidR="00CB55DD">
        <w:t>1,3</w:t>
      </w:r>
      <w:r w:rsidR="003A4542">
        <w:t>% к 2024г.)</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w:t>
      </w:r>
      <w:r w:rsidR="00CB55DD">
        <w:t xml:space="preserve"> на плановый период 2024 и 2025 годов</w:t>
      </w:r>
      <w:r>
        <w:t xml:space="preserve">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CB55DD">
        <w:t>3</w:t>
      </w:r>
      <w:r>
        <w:t>-202</w:t>
      </w:r>
      <w:r w:rsidR="00424BC1">
        <w:t>5</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175538" w:rsidRDefault="00175538" w:rsidP="00175538">
      <w:pPr>
        <w:ind w:firstLine="567"/>
        <w:jc w:val="both"/>
      </w:pPr>
      <w:r>
        <w:t xml:space="preserve">Объем дотаций на выравнивание бюджетной обеспеченности </w:t>
      </w:r>
      <w:r w:rsidR="008B38D3">
        <w:t>Рудовского</w:t>
      </w:r>
      <w:r>
        <w:t xml:space="preserve"> муниципального образования на 2023 год в общей сумме </w:t>
      </w:r>
      <w:r w:rsidR="00CB55DD">
        <w:t>9454</w:t>
      </w:r>
      <w:r>
        <w:t xml:space="preserve"> тыс. рублей (в том числе за счет субвенции, предоставленной бюджету МО «Жигаловский район» из областного бюджета в сумме </w:t>
      </w:r>
      <w:r w:rsidR="00CB55DD">
        <w:t>4688,5</w:t>
      </w:r>
      <w:r>
        <w:t xml:space="preserve"> тыс. руб. и средств районного бюджета в сумме </w:t>
      </w:r>
      <w:r w:rsidR="00CB55DD">
        <w:t>4765,5</w:t>
      </w:r>
      <w:r>
        <w:t xml:space="preserve"> тыс. руб.), по сравнению с оценкой исполнения 2022 года, имеет тенденцию к </w:t>
      </w:r>
      <w:r w:rsidR="00CB55DD">
        <w:t>росту</w:t>
      </w:r>
      <w:r>
        <w:t xml:space="preserve"> на </w:t>
      </w:r>
      <w:r w:rsidR="00CB55DD">
        <w:t>1215,4 тыс. рублей (+14,8</w:t>
      </w:r>
      <w:r>
        <w:t xml:space="preserve">%). В 2024-2025 годах объем дотаций составит </w:t>
      </w:r>
      <w:r w:rsidR="00CB55DD">
        <w:t>9234</w:t>
      </w:r>
      <w:r>
        <w:t xml:space="preserve"> тыс. рублей (областной бюджет – </w:t>
      </w:r>
      <w:r w:rsidR="00CB55DD">
        <w:t>4373,3</w:t>
      </w:r>
      <w:r>
        <w:t xml:space="preserve"> тыс. руб., районный бюджет – </w:t>
      </w:r>
      <w:r w:rsidR="00CB55DD">
        <w:t>4860,7</w:t>
      </w:r>
      <w:r>
        <w:t xml:space="preserve"> тыс. руб.) и </w:t>
      </w:r>
      <w:r w:rsidR="00CB55DD">
        <w:t>9725,8</w:t>
      </w:r>
      <w:r>
        <w:t xml:space="preserve"> тыс. рублей (областной бюджет – </w:t>
      </w:r>
      <w:r w:rsidR="00CB55DD">
        <w:t>4682</w:t>
      </w:r>
      <w:r>
        <w:t xml:space="preserve"> тыс. руб., районный бюджет – </w:t>
      </w:r>
      <w:r w:rsidR="00CB55DD">
        <w:t>5043,8</w:t>
      </w:r>
      <w:r>
        <w:t xml:space="preserve"> 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2023 год и плановый период 2024 и 2025 годов»).</w:t>
      </w:r>
    </w:p>
    <w:p w:rsidR="00175538" w:rsidRDefault="00175538" w:rsidP="00175538">
      <w:pPr>
        <w:pStyle w:val="a9"/>
        <w:spacing w:after="0"/>
        <w:ind w:left="0" w:firstLine="709"/>
        <w:jc w:val="both"/>
      </w:pPr>
      <w:r w:rsidRPr="00481A60">
        <w:t xml:space="preserve">Объем </w:t>
      </w:r>
      <w:r>
        <w:t>субсидий на 2023</w:t>
      </w:r>
      <w:r w:rsidR="005E45C8">
        <w:t>-2025г</w:t>
      </w:r>
      <w:r>
        <w:t xml:space="preserve">г. установлен в сумме </w:t>
      </w:r>
      <w:r w:rsidR="00962C58">
        <w:t>400</w:t>
      </w:r>
      <w:r>
        <w:t xml:space="preserve"> тыс. руб., </w:t>
      </w:r>
      <w:r w:rsidR="005E45C8">
        <w:t>ежегодно, соответствует</w:t>
      </w:r>
      <w:r>
        <w:t xml:space="preserve"> оценке исполнения 2022г.,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п.2 ст.1</w:t>
      </w:r>
      <w:r>
        <w:t>2</w:t>
      </w:r>
      <w:r w:rsidRPr="000F44A1">
        <w:t xml:space="preserve"> проекта </w:t>
      </w:r>
      <w:r w:rsidRPr="0053720D">
        <w:t>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 xml:space="preserve">). </w:t>
      </w:r>
    </w:p>
    <w:p w:rsidR="005E45C8" w:rsidRDefault="005E45C8" w:rsidP="005E45C8">
      <w:pPr>
        <w:pStyle w:val="a9"/>
        <w:spacing w:after="0"/>
        <w:ind w:left="0" w:firstLine="567"/>
        <w:jc w:val="both"/>
      </w:pPr>
      <w:r>
        <w:t xml:space="preserve">Объем субвенций из областного бюджета запланирован в объеме 174,4 тыс. рублей (2023г.), с ростом к оценке исполнения 2022 года на 22,1 тыс. руб. (+14,5%), в объеме 182,7 тыс. рублей (2024г.), в объеме 189,5 тыс. рублей (2025г.) (в т.ч. субвенции на осуществление полномочий по первичному воинскому учету на территориях, где отсутствуют военные комиссариаты в сумме 173,7 тыс. рублей (2023г.), 182 тыс. руб. (2024г.), 188,8 тыс. руб. (2025г.) и </w:t>
      </w:r>
      <w:r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сумме 0,7 тыс. руб., ежегодно (2023-2025гг.), на основании п.1 ст.13</w:t>
      </w:r>
      <w:r w:rsidRPr="0053720D">
        <w:t xml:space="preserve"> проекта 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w:t>
      </w:r>
    </w:p>
    <w:p w:rsidR="00AE2C7B" w:rsidRDefault="005E45C8" w:rsidP="00AE2C7B">
      <w:pPr>
        <w:ind w:firstLine="567"/>
        <w:jc w:val="both"/>
      </w:pPr>
      <w: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w:t>
      </w:r>
      <w:r w:rsidR="008B38D3">
        <w:t>Рудовского</w:t>
      </w:r>
      <w:r>
        <w:t xml:space="preserve"> </w:t>
      </w:r>
      <w:r w:rsidR="001F6014">
        <w:t>муниципального образования</w:t>
      </w:r>
      <w:r>
        <w:t xml:space="preserve"> предусмотрен на 202</w:t>
      </w:r>
      <w:r w:rsidR="00AE2C7B">
        <w:t>3</w:t>
      </w:r>
      <w:r>
        <w:t xml:space="preserve"> год в сумме </w:t>
      </w:r>
      <w:r w:rsidR="00962C58">
        <w:t>3932</w:t>
      </w:r>
      <w:r>
        <w:t xml:space="preserve"> тыс. руб.,</w:t>
      </w:r>
      <w:r w:rsidR="003A4542" w:rsidRPr="003A4542">
        <w:t xml:space="preserve"> </w:t>
      </w:r>
      <w:r w:rsidR="003A4542">
        <w:t xml:space="preserve">по сравнению с оценкой исполнения 2022 года, имеет тенденцию к снижению на </w:t>
      </w:r>
      <w:r w:rsidR="00962C58">
        <w:t xml:space="preserve">930 </w:t>
      </w:r>
      <w:r w:rsidR="003A4542">
        <w:t>тыс. рублей (-</w:t>
      </w:r>
      <w:r w:rsidR="00962C58">
        <w:t>19,1</w:t>
      </w:r>
      <w:r w:rsidR="003A4542">
        <w:t>%),</w:t>
      </w:r>
      <w:r>
        <w:t xml:space="preserve"> на 202</w:t>
      </w:r>
      <w:r w:rsidR="00AE2C7B">
        <w:t>4</w:t>
      </w:r>
      <w:r>
        <w:t xml:space="preserve"> год  - </w:t>
      </w:r>
      <w:r w:rsidR="00962C58">
        <w:t>1317</w:t>
      </w:r>
      <w:r>
        <w:t xml:space="preserve"> тыс. рублей, на 202</w:t>
      </w:r>
      <w:r w:rsidR="00AE2C7B">
        <w:t>5</w:t>
      </w:r>
      <w:r>
        <w:t xml:space="preserve"> год  - </w:t>
      </w:r>
      <w:r w:rsidR="00962C58">
        <w:t>960</w:t>
      </w:r>
      <w:r>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«О бюджете муниципального образования «Жигаловский район» на 2023 год и плановый период 2024 и 2025 годов»).</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8B38D3">
        <w:t>Рудовского</w:t>
      </w:r>
      <w:r>
        <w:t xml:space="preserve"> </w:t>
      </w:r>
      <w:r w:rsidR="00EE2F8B">
        <w:t>муниципального образования</w:t>
      </w:r>
      <w:r w:rsidRPr="00715968">
        <w:t xml:space="preserve"> проектом областного </w:t>
      </w:r>
      <w:r>
        <w:t xml:space="preserve">и районного </w:t>
      </w:r>
      <w:r w:rsidRPr="00715968">
        <w:t>бюджет</w:t>
      </w:r>
      <w:r>
        <w:t>ов</w:t>
      </w:r>
      <w:r w:rsidRPr="00715968">
        <w:t xml:space="preserve"> на 20</w:t>
      </w:r>
      <w:r>
        <w:t>2</w:t>
      </w:r>
      <w:r w:rsidR="005E45C8">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962C58">
        <w:t>67,7</w:t>
      </w:r>
      <w:r w:rsidRPr="00715968">
        <w:t>%,</w:t>
      </w:r>
      <w:r w:rsidRPr="00386290">
        <w:t xml:space="preserve"> </w:t>
      </w:r>
      <w:r w:rsidR="00AE2C7B">
        <w:t>иные</w:t>
      </w:r>
      <w:r w:rsidR="005E45C8">
        <w:t xml:space="preserve"> МБТ </w:t>
      </w:r>
      <w:r w:rsidR="001F6014">
        <w:t>–</w:t>
      </w:r>
      <w:r w:rsidR="005E45C8">
        <w:t xml:space="preserve"> </w:t>
      </w:r>
      <w:r w:rsidR="00962C58">
        <w:t>28,2</w:t>
      </w:r>
      <w:r w:rsidR="001F6014">
        <w:t xml:space="preserve">%, </w:t>
      </w:r>
      <w:r>
        <w:t xml:space="preserve">субсидии – </w:t>
      </w:r>
      <w:r w:rsidR="00962C58">
        <w:t>2,9</w:t>
      </w:r>
      <w:r>
        <w:t xml:space="preserve">%, </w:t>
      </w:r>
      <w:r w:rsidRPr="00715968">
        <w:t>субвенции</w:t>
      </w:r>
      <w:r>
        <w:t xml:space="preserve"> – </w:t>
      </w:r>
      <w:r w:rsidR="00962C58">
        <w:t>1,2</w:t>
      </w:r>
      <w:r>
        <w:t>%.</w:t>
      </w:r>
      <w:r w:rsidRPr="00715968">
        <w:t xml:space="preserve"> </w:t>
      </w:r>
    </w:p>
    <w:p w:rsidR="00806832" w:rsidRDefault="00806832" w:rsidP="00624ADA">
      <w:pPr>
        <w:widowControl w:val="0"/>
        <w:numPr>
          <w:ilvl w:val="12"/>
          <w:numId w:val="0"/>
        </w:numPr>
        <w:ind w:firstLine="720"/>
        <w:jc w:val="cente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8B38D3">
        <w:t>Рудовского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8B38D3">
        <w:t>Рудовского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B63340">
        <w:t>3</w:t>
      </w:r>
      <w:r w:rsidR="006C047A">
        <w:t xml:space="preserve"> год и на плановый период 202</w:t>
      </w:r>
      <w:r w:rsidR="00B63340">
        <w:t>4</w:t>
      </w:r>
      <w:r w:rsidR="006C047A">
        <w:t xml:space="preserve"> и 202</w:t>
      </w:r>
      <w:r w:rsidR="00B63340">
        <w:t>5</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C36511">
        <w:t>на 202</w:t>
      </w:r>
      <w:r w:rsidR="00B63340">
        <w:t>3</w:t>
      </w:r>
      <w:r w:rsidR="00C36511">
        <w:t xml:space="preserve"> год и плановый период 2024 и 2025 годов</w:t>
      </w:r>
      <w:r w:rsidR="002174D6">
        <w:t>»</w:t>
      </w:r>
      <w:r w:rsidRPr="00315E8A">
        <w:t>.</w:t>
      </w:r>
    </w:p>
    <w:p w:rsidR="00B63340" w:rsidRPr="00466605" w:rsidRDefault="00B63340" w:rsidP="00B63340">
      <w:pPr>
        <w:widowControl w:val="0"/>
        <w:numPr>
          <w:ilvl w:val="12"/>
          <w:numId w:val="0"/>
        </w:numPr>
        <w:ind w:firstLine="720"/>
        <w:jc w:val="both"/>
        <w:rPr>
          <w:b/>
        </w:rPr>
      </w:pPr>
      <w:r w:rsidRPr="00466605">
        <w:t xml:space="preserve">Проектом бюджета, направленным в Думу </w:t>
      </w:r>
      <w:r w:rsidR="008B38D3">
        <w:t>Рудовского</w:t>
      </w:r>
      <w:r>
        <w:t xml:space="preserve"> </w:t>
      </w:r>
      <w:r w:rsidR="00EE2F8B">
        <w:t>муниципального образования</w:t>
      </w:r>
      <w:r>
        <w:t>,</w:t>
      </w:r>
      <w:r w:rsidRPr="00466605">
        <w:t xml:space="preserve"> предлагается утвердить общий объем расходов местного бюджета на 202</w:t>
      </w:r>
      <w:r>
        <w:t>3</w:t>
      </w:r>
      <w:r w:rsidRPr="00466605">
        <w:t xml:space="preserve"> год в сумме </w:t>
      </w:r>
      <w:r w:rsidR="002D0180">
        <w:t>15473</w:t>
      </w:r>
      <w:r w:rsidRPr="00466605">
        <w:t xml:space="preserve"> тыс. рублей,</w:t>
      </w:r>
      <w:r>
        <w:t xml:space="preserve"> со снижением на </w:t>
      </w:r>
      <w:r w:rsidR="002D0180">
        <w:t>5119,4</w:t>
      </w:r>
      <w:r>
        <w:t xml:space="preserve"> тыс. руб. (-</w:t>
      </w:r>
      <w:r w:rsidR="002D0180">
        <w:t>24,9</w:t>
      </w:r>
      <w:r>
        <w:t xml:space="preserve">%) к оценке исполнения 2022г., </w:t>
      </w:r>
      <w:r w:rsidRPr="00466605">
        <w:t>на 202</w:t>
      </w:r>
      <w:r>
        <w:t>4</w:t>
      </w:r>
      <w:r w:rsidRPr="00466605">
        <w:t xml:space="preserve"> год – </w:t>
      </w:r>
      <w:r w:rsidR="002D0180">
        <w:t>12730,2</w:t>
      </w:r>
      <w:r>
        <w:t xml:space="preserve"> </w:t>
      </w:r>
      <w:r w:rsidRPr="00466605">
        <w:t>тыс. рублей</w:t>
      </w:r>
      <w:r>
        <w:t xml:space="preserve"> (в том числе условно утвержденные расходы в сумме </w:t>
      </w:r>
      <w:r w:rsidR="002D0180">
        <w:t>303,7</w:t>
      </w:r>
      <w:r>
        <w:t xml:space="preserve"> тыс. рублей)</w:t>
      </w:r>
      <w:r w:rsidRPr="00466605">
        <w:t>, на 202</w:t>
      </w:r>
      <w:r>
        <w:t>5</w:t>
      </w:r>
      <w:r w:rsidRPr="00466605">
        <w:t xml:space="preserve"> год – </w:t>
      </w:r>
      <w:r w:rsidR="002D0180">
        <w:t>12925,6</w:t>
      </w:r>
      <w:r w:rsidR="007E4DEF">
        <w:t xml:space="preserve"> </w:t>
      </w:r>
      <w:r w:rsidRPr="00466605">
        <w:t>тыс. рублей</w:t>
      </w:r>
      <w:r>
        <w:t xml:space="preserve"> (в том числе условно утвержденные расходы в сумме </w:t>
      </w:r>
      <w:r w:rsidR="002D0180">
        <w:t>616,8</w:t>
      </w:r>
      <w:r>
        <w:t xml:space="preserve"> тыс. рублей)</w:t>
      </w:r>
      <w:r w:rsidRPr="00466605">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8B38D3">
        <w:t>Рудовского</w:t>
      </w:r>
      <w:r>
        <w:t xml:space="preserve"> муниципального образования КСК района сравнивались показатели оценки исполнения местного бюджета за 202</w:t>
      </w:r>
      <w:r w:rsidR="00B63340">
        <w:t>2</w:t>
      </w:r>
      <w:r>
        <w:t xml:space="preserve"> год с показателями расходов проекта бюджета, предлагаемыми к утверждению на 202</w:t>
      </w:r>
      <w:r w:rsidR="00B63340">
        <w:t>3</w:t>
      </w:r>
      <w:r>
        <w:t xml:space="preserve"> год.</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B63340">
        <w:t>3</w:t>
      </w:r>
      <w:r>
        <w:t>г.</w:t>
      </w:r>
      <w:r w:rsidR="00D8062F">
        <w:t>,</w:t>
      </w:r>
      <w:r>
        <w:t xml:space="preserve"> с учетом оценки ожидаемого исполнения местного бюджета по расходам в 20</w:t>
      </w:r>
      <w:r w:rsidR="00C66D11">
        <w:t>2</w:t>
      </w:r>
      <w:r w:rsidR="00B63340">
        <w:t>2</w:t>
      </w:r>
      <w:r>
        <w:t xml:space="preserve"> году</w:t>
      </w:r>
      <w:r w:rsidR="00D8062F">
        <w:t>,</w:t>
      </w:r>
      <w:r>
        <w:t xml:space="preserve"> приведено в нижеследующей таблице</w:t>
      </w:r>
      <w:r w:rsidR="004E39A3">
        <w:t xml:space="preserve"> </w:t>
      </w:r>
      <w:r w:rsidR="00E56008">
        <w:t>3</w:t>
      </w:r>
      <w:r>
        <w:t xml:space="preserve"> (в тыс. руб.):</w:t>
      </w:r>
    </w:p>
    <w:p w:rsidR="0010686B" w:rsidRDefault="0010686B" w:rsidP="004E39A3">
      <w:pPr>
        <w:widowControl w:val="0"/>
        <w:numPr>
          <w:ilvl w:val="12"/>
          <w:numId w:val="0"/>
        </w:numPr>
        <w:ind w:firstLine="567"/>
        <w:jc w:val="right"/>
      </w:pPr>
    </w:p>
    <w:p w:rsidR="006071EA" w:rsidRDefault="004E39A3" w:rsidP="004E39A3">
      <w:pPr>
        <w:widowControl w:val="0"/>
        <w:numPr>
          <w:ilvl w:val="12"/>
          <w:numId w:val="0"/>
        </w:numPr>
        <w:ind w:firstLine="567"/>
        <w:jc w:val="right"/>
        <w:rPr>
          <w:i/>
        </w:rPr>
      </w:pPr>
      <w:r w:rsidRPr="002A7EBC">
        <w:rPr>
          <w:i/>
        </w:rPr>
        <w:t xml:space="preserve">Таблица </w:t>
      </w:r>
      <w:r w:rsidR="00E56008">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w:t>
            </w:r>
            <w:r>
              <w:rPr>
                <w:b/>
                <w:sz w:val="16"/>
                <w:szCs w:val="16"/>
              </w:rPr>
              <w:t>2</w:t>
            </w:r>
            <w:r w:rsidR="00E56008">
              <w:rPr>
                <w:b/>
                <w:sz w:val="16"/>
                <w:szCs w:val="16"/>
              </w:rPr>
              <w:t>2</w:t>
            </w:r>
            <w:r w:rsidRPr="00601AE1">
              <w:rPr>
                <w:b/>
                <w:sz w:val="16"/>
                <w:szCs w:val="16"/>
              </w:rPr>
              <w:t>г.</w:t>
            </w: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202</w:t>
            </w:r>
            <w:r w:rsidR="00E56008">
              <w:rPr>
                <w:b/>
                <w:sz w:val="16"/>
                <w:szCs w:val="16"/>
              </w:rPr>
              <w:t>3</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w:t>
            </w:r>
            <w:r w:rsidR="00E56008">
              <w:rPr>
                <w:b/>
                <w:sz w:val="16"/>
                <w:szCs w:val="16"/>
              </w:rPr>
              <w:t>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sidR="00E56008">
              <w:rPr>
                <w:b/>
                <w:sz w:val="16"/>
                <w:szCs w:val="16"/>
              </w:rPr>
              <w:t>23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3E5A3B" w:rsidRPr="002A072A" w:rsidTr="003E5A3B">
        <w:tc>
          <w:tcPr>
            <w:tcW w:w="4219" w:type="dxa"/>
          </w:tcPr>
          <w:p w:rsidR="003E5A3B" w:rsidRPr="00883B52" w:rsidRDefault="003E5A3B"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3E5A3B" w:rsidRPr="00601AE1" w:rsidRDefault="003E5A3B" w:rsidP="006D30B0">
            <w:pPr>
              <w:widowControl w:val="0"/>
              <w:numPr>
                <w:ilvl w:val="12"/>
                <w:numId w:val="0"/>
              </w:numPr>
              <w:jc w:val="center"/>
              <w:rPr>
                <w:b/>
                <w:sz w:val="16"/>
                <w:szCs w:val="16"/>
              </w:rPr>
            </w:pPr>
            <w:r>
              <w:rPr>
                <w:b/>
                <w:sz w:val="16"/>
                <w:szCs w:val="16"/>
              </w:rPr>
              <w:t>20592,4</w:t>
            </w:r>
          </w:p>
        </w:tc>
        <w:tc>
          <w:tcPr>
            <w:tcW w:w="1134" w:type="dxa"/>
            <w:vAlign w:val="center"/>
          </w:tcPr>
          <w:p w:rsidR="003E5A3B" w:rsidRPr="00601AE1" w:rsidRDefault="003E5A3B" w:rsidP="006D30B0">
            <w:pPr>
              <w:widowControl w:val="0"/>
              <w:numPr>
                <w:ilvl w:val="12"/>
                <w:numId w:val="0"/>
              </w:numPr>
              <w:jc w:val="center"/>
              <w:rPr>
                <w:b/>
                <w:sz w:val="16"/>
                <w:szCs w:val="16"/>
              </w:rPr>
            </w:pPr>
            <w:r>
              <w:rPr>
                <w:b/>
                <w:sz w:val="16"/>
                <w:szCs w:val="16"/>
              </w:rPr>
              <w:t>15473</w:t>
            </w:r>
          </w:p>
        </w:tc>
        <w:tc>
          <w:tcPr>
            <w:tcW w:w="1134" w:type="dxa"/>
            <w:vAlign w:val="center"/>
          </w:tcPr>
          <w:p w:rsidR="003E5A3B" w:rsidRPr="003E5A3B" w:rsidRDefault="003E5A3B" w:rsidP="003E5A3B">
            <w:pPr>
              <w:jc w:val="center"/>
              <w:rPr>
                <w:sz w:val="16"/>
                <w:szCs w:val="16"/>
              </w:rPr>
            </w:pPr>
            <w:r w:rsidRPr="003E5A3B">
              <w:rPr>
                <w:sz w:val="16"/>
                <w:szCs w:val="16"/>
              </w:rPr>
              <w:t>-5119,4</w:t>
            </w:r>
          </w:p>
        </w:tc>
        <w:tc>
          <w:tcPr>
            <w:tcW w:w="1134" w:type="dxa"/>
            <w:vAlign w:val="center"/>
          </w:tcPr>
          <w:p w:rsidR="003E5A3B" w:rsidRPr="003E5A3B" w:rsidRDefault="003E5A3B" w:rsidP="003E5A3B">
            <w:pPr>
              <w:jc w:val="center"/>
              <w:rPr>
                <w:sz w:val="16"/>
                <w:szCs w:val="16"/>
              </w:rPr>
            </w:pPr>
            <w:r w:rsidRPr="003E5A3B">
              <w:rPr>
                <w:sz w:val="16"/>
                <w:szCs w:val="16"/>
              </w:rPr>
              <w:t>75,1</w:t>
            </w:r>
          </w:p>
        </w:tc>
        <w:tc>
          <w:tcPr>
            <w:tcW w:w="1098" w:type="dxa"/>
            <w:vAlign w:val="center"/>
          </w:tcPr>
          <w:p w:rsidR="003E5A3B" w:rsidRPr="00832FBF" w:rsidRDefault="00683962" w:rsidP="009D239D">
            <w:pPr>
              <w:widowControl w:val="0"/>
              <w:numPr>
                <w:ilvl w:val="12"/>
                <w:numId w:val="0"/>
              </w:numPr>
              <w:jc w:val="center"/>
              <w:rPr>
                <w:b/>
                <w:sz w:val="16"/>
                <w:szCs w:val="16"/>
              </w:rPr>
            </w:pPr>
            <w:r>
              <w:rPr>
                <w:b/>
                <w:sz w:val="16"/>
                <w:szCs w:val="16"/>
              </w:rPr>
              <w:t>100</w:t>
            </w:r>
          </w:p>
        </w:tc>
      </w:tr>
      <w:tr w:rsidR="003E5A3B" w:rsidRPr="002A072A" w:rsidTr="003E5A3B">
        <w:tc>
          <w:tcPr>
            <w:tcW w:w="4219" w:type="dxa"/>
          </w:tcPr>
          <w:p w:rsidR="003E5A3B" w:rsidRPr="00832FBF" w:rsidRDefault="003E5A3B"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3E5A3B" w:rsidRPr="00601AE1" w:rsidRDefault="003E5A3B" w:rsidP="006D30B0">
            <w:pPr>
              <w:widowControl w:val="0"/>
              <w:numPr>
                <w:ilvl w:val="12"/>
                <w:numId w:val="0"/>
              </w:numPr>
              <w:jc w:val="center"/>
              <w:rPr>
                <w:b/>
                <w:sz w:val="16"/>
                <w:szCs w:val="16"/>
              </w:rPr>
            </w:pPr>
            <w:r>
              <w:rPr>
                <w:b/>
                <w:sz w:val="16"/>
                <w:szCs w:val="16"/>
              </w:rPr>
              <w:t>6690,8</w:t>
            </w:r>
          </w:p>
        </w:tc>
        <w:tc>
          <w:tcPr>
            <w:tcW w:w="1134" w:type="dxa"/>
            <w:vAlign w:val="center"/>
          </w:tcPr>
          <w:p w:rsidR="003E5A3B" w:rsidRPr="00601AE1" w:rsidRDefault="003E5A3B" w:rsidP="00DB5C6B">
            <w:pPr>
              <w:widowControl w:val="0"/>
              <w:numPr>
                <w:ilvl w:val="12"/>
                <w:numId w:val="0"/>
              </w:numPr>
              <w:jc w:val="center"/>
              <w:rPr>
                <w:b/>
                <w:sz w:val="16"/>
                <w:szCs w:val="16"/>
              </w:rPr>
            </w:pPr>
            <w:r>
              <w:rPr>
                <w:b/>
                <w:sz w:val="16"/>
                <w:szCs w:val="16"/>
              </w:rPr>
              <w:t>7053,1</w:t>
            </w:r>
          </w:p>
        </w:tc>
        <w:tc>
          <w:tcPr>
            <w:tcW w:w="1134" w:type="dxa"/>
            <w:vAlign w:val="center"/>
          </w:tcPr>
          <w:p w:rsidR="003E5A3B" w:rsidRPr="003E5A3B" w:rsidRDefault="003E5A3B" w:rsidP="003E5A3B">
            <w:pPr>
              <w:jc w:val="center"/>
              <w:rPr>
                <w:sz w:val="16"/>
                <w:szCs w:val="16"/>
              </w:rPr>
            </w:pPr>
            <w:r w:rsidRPr="003E5A3B">
              <w:rPr>
                <w:sz w:val="16"/>
                <w:szCs w:val="16"/>
              </w:rPr>
              <w:t>362,3</w:t>
            </w:r>
          </w:p>
        </w:tc>
        <w:tc>
          <w:tcPr>
            <w:tcW w:w="1134" w:type="dxa"/>
            <w:vAlign w:val="center"/>
          </w:tcPr>
          <w:p w:rsidR="003E5A3B" w:rsidRPr="003E5A3B" w:rsidRDefault="003E5A3B" w:rsidP="003E5A3B">
            <w:pPr>
              <w:jc w:val="center"/>
              <w:rPr>
                <w:sz w:val="16"/>
                <w:szCs w:val="16"/>
              </w:rPr>
            </w:pPr>
            <w:r w:rsidRPr="003E5A3B">
              <w:rPr>
                <w:sz w:val="16"/>
                <w:szCs w:val="16"/>
              </w:rPr>
              <w:t>105,4</w:t>
            </w:r>
          </w:p>
        </w:tc>
        <w:tc>
          <w:tcPr>
            <w:tcW w:w="1098" w:type="dxa"/>
            <w:vAlign w:val="center"/>
          </w:tcPr>
          <w:p w:rsidR="003E5A3B" w:rsidRPr="00832FBF" w:rsidRDefault="00683962" w:rsidP="00DB5C6B">
            <w:pPr>
              <w:widowControl w:val="0"/>
              <w:numPr>
                <w:ilvl w:val="12"/>
                <w:numId w:val="0"/>
              </w:numPr>
              <w:jc w:val="center"/>
              <w:rPr>
                <w:b/>
                <w:sz w:val="16"/>
                <w:szCs w:val="16"/>
              </w:rPr>
            </w:pPr>
            <w:r>
              <w:rPr>
                <w:b/>
                <w:sz w:val="16"/>
                <w:szCs w:val="16"/>
              </w:rPr>
              <w:t>45,6</w:t>
            </w:r>
          </w:p>
        </w:tc>
      </w:tr>
      <w:tr w:rsidR="003E5A3B" w:rsidRPr="002A072A" w:rsidTr="003E5A3B">
        <w:tc>
          <w:tcPr>
            <w:tcW w:w="4219" w:type="dxa"/>
          </w:tcPr>
          <w:p w:rsidR="003E5A3B" w:rsidRPr="001E0253" w:rsidRDefault="003E5A3B"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3E5A3B" w:rsidRPr="00601AE1" w:rsidRDefault="003E5A3B" w:rsidP="00DB5C6B">
            <w:pPr>
              <w:widowControl w:val="0"/>
              <w:numPr>
                <w:ilvl w:val="12"/>
                <w:numId w:val="0"/>
              </w:numPr>
              <w:jc w:val="center"/>
              <w:rPr>
                <w:sz w:val="16"/>
                <w:szCs w:val="16"/>
              </w:rPr>
            </w:pPr>
            <w:r>
              <w:rPr>
                <w:sz w:val="16"/>
                <w:szCs w:val="16"/>
              </w:rPr>
              <w:t>1159,1</w:t>
            </w:r>
          </w:p>
        </w:tc>
        <w:tc>
          <w:tcPr>
            <w:tcW w:w="1134" w:type="dxa"/>
            <w:vAlign w:val="center"/>
          </w:tcPr>
          <w:p w:rsidR="003E5A3B" w:rsidRPr="00601AE1" w:rsidRDefault="003E5A3B" w:rsidP="00DB5C6B">
            <w:pPr>
              <w:widowControl w:val="0"/>
              <w:numPr>
                <w:ilvl w:val="12"/>
                <w:numId w:val="0"/>
              </w:numPr>
              <w:jc w:val="center"/>
              <w:rPr>
                <w:sz w:val="16"/>
                <w:szCs w:val="16"/>
              </w:rPr>
            </w:pPr>
            <w:r>
              <w:rPr>
                <w:sz w:val="16"/>
                <w:szCs w:val="16"/>
              </w:rPr>
              <w:t>1428,5</w:t>
            </w:r>
          </w:p>
        </w:tc>
        <w:tc>
          <w:tcPr>
            <w:tcW w:w="1134" w:type="dxa"/>
            <w:vAlign w:val="center"/>
          </w:tcPr>
          <w:p w:rsidR="003E5A3B" w:rsidRPr="003E5A3B" w:rsidRDefault="003E5A3B" w:rsidP="003E5A3B">
            <w:pPr>
              <w:jc w:val="center"/>
              <w:rPr>
                <w:sz w:val="16"/>
                <w:szCs w:val="16"/>
              </w:rPr>
            </w:pPr>
            <w:r w:rsidRPr="003E5A3B">
              <w:rPr>
                <w:sz w:val="16"/>
                <w:szCs w:val="16"/>
              </w:rPr>
              <w:t>269,4</w:t>
            </w:r>
          </w:p>
        </w:tc>
        <w:tc>
          <w:tcPr>
            <w:tcW w:w="1134" w:type="dxa"/>
            <w:vAlign w:val="center"/>
          </w:tcPr>
          <w:p w:rsidR="003E5A3B" w:rsidRPr="003E5A3B" w:rsidRDefault="003E5A3B" w:rsidP="003E5A3B">
            <w:pPr>
              <w:jc w:val="center"/>
              <w:rPr>
                <w:sz w:val="16"/>
                <w:szCs w:val="16"/>
              </w:rPr>
            </w:pPr>
            <w:r w:rsidRPr="003E5A3B">
              <w:rPr>
                <w:sz w:val="16"/>
                <w:szCs w:val="16"/>
              </w:rPr>
              <w:t>123,2</w:t>
            </w:r>
          </w:p>
        </w:tc>
        <w:tc>
          <w:tcPr>
            <w:tcW w:w="1098" w:type="dxa"/>
            <w:vAlign w:val="center"/>
          </w:tcPr>
          <w:p w:rsidR="003E5A3B" w:rsidRDefault="00683962" w:rsidP="00DB5C6B">
            <w:pPr>
              <w:widowControl w:val="0"/>
              <w:numPr>
                <w:ilvl w:val="12"/>
                <w:numId w:val="0"/>
              </w:numPr>
              <w:jc w:val="center"/>
              <w:rPr>
                <w:sz w:val="16"/>
                <w:szCs w:val="16"/>
              </w:rPr>
            </w:pPr>
            <w:r>
              <w:rPr>
                <w:sz w:val="16"/>
                <w:szCs w:val="16"/>
              </w:rPr>
              <w:t>9,2</w:t>
            </w:r>
          </w:p>
        </w:tc>
      </w:tr>
      <w:tr w:rsidR="003E5A3B" w:rsidRPr="002A072A" w:rsidTr="003E5A3B">
        <w:tc>
          <w:tcPr>
            <w:tcW w:w="4219" w:type="dxa"/>
          </w:tcPr>
          <w:p w:rsidR="003E5A3B" w:rsidRPr="001E0253" w:rsidRDefault="003E5A3B"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3E5A3B" w:rsidRPr="00601AE1" w:rsidRDefault="003E5A3B" w:rsidP="00DB5C6B">
            <w:pPr>
              <w:widowControl w:val="0"/>
              <w:numPr>
                <w:ilvl w:val="12"/>
                <w:numId w:val="0"/>
              </w:numPr>
              <w:jc w:val="center"/>
              <w:rPr>
                <w:sz w:val="16"/>
                <w:szCs w:val="16"/>
              </w:rPr>
            </w:pPr>
            <w:r>
              <w:rPr>
                <w:sz w:val="16"/>
                <w:szCs w:val="16"/>
              </w:rPr>
              <w:t>1</w:t>
            </w:r>
          </w:p>
        </w:tc>
        <w:tc>
          <w:tcPr>
            <w:tcW w:w="1134" w:type="dxa"/>
            <w:vAlign w:val="center"/>
          </w:tcPr>
          <w:p w:rsidR="003E5A3B" w:rsidRPr="00601AE1" w:rsidRDefault="003E5A3B" w:rsidP="00DB5C6B">
            <w:pPr>
              <w:widowControl w:val="0"/>
              <w:numPr>
                <w:ilvl w:val="12"/>
                <w:numId w:val="0"/>
              </w:numPr>
              <w:jc w:val="center"/>
              <w:rPr>
                <w:sz w:val="16"/>
                <w:szCs w:val="16"/>
              </w:rPr>
            </w:pPr>
            <w:r>
              <w:rPr>
                <w:sz w:val="16"/>
                <w:szCs w:val="16"/>
              </w:rPr>
              <w:t>1</w:t>
            </w:r>
          </w:p>
        </w:tc>
        <w:tc>
          <w:tcPr>
            <w:tcW w:w="1134" w:type="dxa"/>
            <w:vAlign w:val="center"/>
          </w:tcPr>
          <w:p w:rsidR="003E5A3B" w:rsidRPr="003E5A3B" w:rsidRDefault="003E5A3B" w:rsidP="003E5A3B">
            <w:pPr>
              <w:jc w:val="center"/>
              <w:rPr>
                <w:sz w:val="16"/>
                <w:szCs w:val="16"/>
              </w:rPr>
            </w:pPr>
            <w:r w:rsidRPr="003E5A3B">
              <w:rPr>
                <w:sz w:val="16"/>
                <w:szCs w:val="16"/>
              </w:rPr>
              <w:t>0</w:t>
            </w:r>
            <w:r>
              <w:rPr>
                <w:sz w:val="16"/>
                <w:szCs w:val="16"/>
              </w:rPr>
              <w:t>,0</w:t>
            </w:r>
          </w:p>
        </w:tc>
        <w:tc>
          <w:tcPr>
            <w:tcW w:w="1134" w:type="dxa"/>
            <w:vAlign w:val="center"/>
          </w:tcPr>
          <w:p w:rsidR="003E5A3B" w:rsidRPr="003E5A3B" w:rsidRDefault="003E5A3B" w:rsidP="003E5A3B">
            <w:pPr>
              <w:jc w:val="center"/>
              <w:rPr>
                <w:sz w:val="16"/>
                <w:szCs w:val="16"/>
              </w:rPr>
            </w:pPr>
            <w:r w:rsidRPr="003E5A3B">
              <w:rPr>
                <w:sz w:val="16"/>
                <w:szCs w:val="16"/>
              </w:rPr>
              <w:t>100</w:t>
            </w:r>
          </w:p>
        </w:tc>
        <w:tc>
          <w:tcPr>
            <w:tcW w:w="1098" w:type="dxa"/>
            <w:vAlign w:val="center"/>
          </w:tcPr>
          <w:p w:rsidR="003E5A3B" w:rsidRDefault="00683962" w:rsidP="00DB5C6B">
            <w:pPr>
              <w:widowControl w:val="0"/>
              <w:numPr>
                <w:ilvl w:val="12"/>
                <w:numId w:val="0"/>
              </w:numPr>
              <w:jc w:val="center"/>
              <w:rPr>
                <w:sz w:val="16"/>
                <w:szCs w:val="16"/>
              </w:rPr>
            </w:pPr>
            <w:r>
              <w:rPr>
                <w:sz w:val="16"/>
                <w:szCs w:val="16"/>
              </w:rPr>
              <w:t>0,006</w:t>
            </w:r>
          </w:p>
        </w:tc>
      </w:tr>
      <w:tr w:rsidR="003E5A3B" w:rsidRPr="002A072A" w:rsidTr="003E5A3B">
        <w:tc>
          <w:tcPr>
            <w:tcW w:w="4219" w:type="dxa"/>
          </w:tcPr>
          <w:p w:rsidR="003E5A3B" w:rsidRPr="001E0253" w:rsidRDefault="003E5A3B"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3E5A3B" w:rsidRPr="00601AE1" w:rsidRDefault="003E5A3B" w:rsidP="00DB5C6B">
            <w:pPr>
              <w:widowControl w:val="0"/>
              <w:numPr>
                <w:ilvl w:val="12"/>
                <w:numId w:val="0"/>
              </w:numPr>
              <w:jc w:val="center"/>
              <w:rPr>
                <w:sz w:val="16"/>
                <w:szCs w:val="16"/>
              </w:rPr>
            </w:pPr>
            <w:r>
              <w:rPr>
                <w:sz w:val="16"/>
                <w:szCs w:val="16"/>
              </w:rPr>
              <w:t>5360</w:t>
            </w:r>
          </w:p>
        </w:tc>
        <w:tc>
          <w:tcPr>
            <w:tcW w:w="1134" w:type="dxa"/>
            <w:vAlign w:val="center"/>
          </w:tcPr>
          <w:p w:rsidR="003E5A3B" w:rsidRPr="00601AE1" w:rsidRDefault="003E5A3B" w:rsidP="00DB5C6B">
            <w:pPr>
              <w:widowControl w:val="0"/>
              <w:numPr>
                <w:ilvl w:val="12"/>
                <w:numId w:val="0"/>
              </w:numPr>
              <w:jc w:val="center"/>
              <w:rPr>
                <w:sz w:val="16"/>
                <w:szCs w:val="16"/>
              </w:rPr>
            </w:pPr>
            <w:r>
              <w:rPr>
                <w:sz w:val="16"/>
                <w:szCs w:val="16"/>
              </w:rPr>
              <w:t>5612,8</w:t>
            </w:r>
          </w:p>
        </w:tc>
        <w:tc>
          <w:tcPr>
            <w:tcW w:w="1134" w:type="dxa"/>
            <w:vAlign w:val="center"/>
          </w:tcPr>
          <w:p w:rsidR="003E5A3B" w:rsidRPr="003E5A3B" w:rsidRDefault="003E5A3B" w:rsidP="003E5A3B">
            <w:pPr>
              <w:jc w:val="center"/>
              <w:rPr>
                <w:sz w:val="16"/>
                <w:szCs w:val="16"/>
              </w:rPr>
            </w:pPr>
            <w:r w:rsidRPr="003E5A3B">
              <w:rPr>
                <w:sz w:val="16"/>
                <w:szCs w:val="16"/>
              </w:rPr>
              <w:t>252,8</w:t>
            </w:r>
          </w:p>
        </w:tc>
        <w:tc>
          <w:tcPr>
            <w:tcW w:w="1134" w:type="dxa"/>
            <w:vAlign w:val="center"/>
          </w:tcPr>
          <w:p w:rsidR="003E5A3B" w:rsidRPr="003E5A3B" w:rsidRDefault="003E5A3B" w:rsidP="003E5A3B">
            <w:pPr>
              <w:jc w:val="center"/>
              <w:rPr>
                <w:sz w:val="16"/>
                <w:szCs w:val="16"/>
              </w:rPr>
            </w:pPr>
            <w:r w:rsidRPr="003E5A3B">
              <w:rPr>
                <w:sz w:val="16"/>
                <w:szCs w:val="16"/>
              </w:rPr>
              <w:t>104,7</w:t>
            </w:r>
          </w:p>
        </w:tc>
        <w:tc>
          <w:tcPr>
            <w:tcW w:w="1098" w:type="dxa"/>
            <w:vAlign w:val="center"/>
          </w:tcPr>
          <w:p w:rsidR="003E5A3B" w:rsidRDefault="00683962" w:rsidP="00885C91">
            <w:pPr>
              <w:widowControl w:val="0"/>
              <w:numPr>
                <w:ilvl w:val="12"/>
                <w:numId w:val="0"/>
              </w:numPr>
              <w:jc w:val="center"/>
              <w:rPr>
                <w:sz w:val="16"/>
                <w:szCs w:val="16"/>
              </w:rPr>
            </w:pPr>
            <w:r>
              <w:rPr>
                <w:sz w:val="16"/>
                <w:szCs w:val="16"/>
              </w:rPr>
              <w:t>36,3</w:t>
            </w:r>
          </w:p>
        </w:tc>
      </w:tr>
      <w:tr w:rsidR="003E5A3B" w:rsidRPr="002A072A" w:rsidTr="003E5A3B">
        <w:tc>
          <w:tcPr>
            <w:tcW w:w="4219" w:type="dxa"/>
          </w:tcPr>
          <w:p w:rsidR="003E5A3B" w:rsidRPr="001E0253" w:rsidRDefault="003E5A3B"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3E5A3B" w:rsidRDefault="003E5A3B" w:rsidP="00DB5C6B">
            <w:pPr>
              <w:widowControl w:val="0"/>
              <w:numPr>
                <w:ilvl w:val="12"/>
                <w:numId w:val="0"/>
              </w:numPr>
              <w:jc w:val="center"/>
              <w:rPr>
                <w:sz w:val="16"/>
                <w:szCs w:val="16"/>
              </w:rPr>
            </w:pPr>
            <w:r>
              <w:rPr>
                <w:sz w:val="16"/>
                <w:szCs w:val="16"/>
              </w:rPr>
              <w:t>170</w:t>
            </w:r>
          </w:p>
        </w:tc>
        <w:tc>
          <w:tcPr>
            <w:tcW w:w="1134" w:type="dxa"/>
            <w:vAlign w:val="center"/>
          </w:tcPr>
          <w:p w:rsidR="003E5A3B" w:rsidRDefault="003E5A3B" w:rsidP="00DB5C6B">
            <w:pPr>
              <w:widowControl w:val="0"/>
              <w:numPr>
                <w:ilvl w:val="12"/>
                <w:numId w:val="0"/>
              </w:numPr>
              <w:jc w:val="center"/>
              <w:rPr>
                <w:sz w:val="16"/>
                <w:szCs w:val="16"/>
              </w:rPr>
            </w:pPr>
            <w:r>
              <w:rPr>
                <w:sz w:val="16"/>
                <w:szCs w:val="16"/>
              </w:rPr>
              <w:t>0,0</w:t>
            </w:r>
          </w:p>
        </w:tc>
        <w:tc>
          <w:tcPr>
            <w:tcW w:w="1134" w:type="dxa"/>
            <w:vAlign w:val="center"/>
          </w:tcPr>
          <w:p w:rsidR="003E5A3B" w:rsidRPr="003E5A3B" w:rsidRDefault="003E5A3B" w:rsidP="003E5A3B">
            <w:pPr>
              <w:jc w:val="center"/>
              <w:rPr>
                <w:sz w:val="16"/>
                <w:szCs w:val="16"/>
              </w:rPr>
            </w:pPr>
            <w:r w:rsidRPr="003E5A3B">
              <w:rPr>
                <w:sz w:val="16"/>
                <w:szCs w:val="16"/>
              </w:rPr>
              <w:t>-170</w:t>
            </w:r>
          </w:p>
        </w:tc>
        <w:tc>
          <w:tcPr>
            <w:tcW w:w="1134" w:type="dxa"/>
            <w:vAlign w:val="center"/>
          </w:tcPr>
          <w:p w:rsidR="003E5A3B" w:rsidRPr="003E5A3B" w:rsidRDefault="003E5A3B" w:rsidP="003E5A3B">
            <w:pPr>
              <w:jc w:val="center"/>
              <w:rPr>
                <w:sz w:val="16"/>
                <w:szCs w:val="16"/>
              </w:rPr>
            </w:pPr>
            <w:r>
              <w:rPr>
                <w:sz w:val="16"/>
                <w:szCs w:val="16"/>
              </w:rPr>
              <w:t>-</w:t>
            </w:r>
          </w:p>
        </w:tc>
        <w:tc>
          <w:tcPr>
            <w:tcW w:w="1098" w:type="dxa"/>
            <w:vAlign w:val="center"/>
          </w:tcPr>
          <w:p w:rsidR="003E5A3B" w:rsidRDefault="00683962" w:rsidP="00DB5C6B">
            <w:pPr>
              <w:widowControl w:val="0"/>
              <w:numPr>
                <w:ilvl w:val="12"/>
                <w:numId w:val="0"/>
              </w:numPr>
              <w:jc w:val="center"/>
              <w:rPr>
                <w:sz w:val="16"/>
                <w:szCs w:val="16"/>
              </w:rPr>
            </w:pPr>
            <w:r>
              <w:rPr>
                <w:sz w:val="16"/>
                <w:szCs w:val="16"/>
              </w:rPr>
              <w:t>-</w:t>
            </w:r>
          </w:p>
        </w:tc>
      </w:tr>
      <w:tr w:rsidR="003E5A3B" w:rsidRPr="002A072A" w:rsidTr="003E5A3B">
        <w:tc>
          <w:tcPr>
            <w:tcW w:w="4219" w:type="dxa"/>
          </w:tcPr>
          <w:p w:rsidR="003E5A3B" w:rsidRPr="00883B52" w:rsidRDefault="003E5A3B" w:rsidP="006D30B0">
            <w:pPr>
              <w:widowControl w:val="0"/>
              <w:rPr>
                <w:sz w:val="16"/>
                <w:szCs w:val="16"/>
              </w:rPr>
            </w:pPr>
            <w:r w:rsidRPr="00883B52">
              <w:rPr>
                <w:sz w:val="16"/>
                <w:szCs w:val="16"/>
              </w:rPr>
              <w:t>Резервный фонд (0111)</w:t>
            </w:r>
          </w:p>
        </w:tc>
        <w:tc>
          <w:tcPr>
            <w:tcW w:w="1134" w:type="dxa"/>
            <w:vAlign w:val="center"/>
          </w:tcPr>
          <w:p w:rsidR="003E5A3B" w:rsidRPr="00601AE1" w:rsidRDefault="00683962" w:rsidP="00DB5C6B">
            <w:pPr>
              <w:widowControl w:val="0"/>
              <w:numPr>
                <w:ilvl w:val="12"/>
                <w:numId w:val="0"/>
              </w:numPr>
              <w:jc w:val="center"/>
              <w:rPr>
                <w:sz w:val="16"/>
                <w:szCs w:val="16"/>
              </w:rPr>
            </w:pPr>
            <w:r>
              <w:rPr>
                <w:sz w:val="16"/>
                <w:szCs w:val="16"/>
              </w:rPr>
              <w:t>0,0</w:t>
            </w:r>
          </w:p>
        </w:tc>
        <w:tc>
          <w:tcPr>
            <w:tcW w:w="1134" w:type="dxa"/>
            <w:vAlign w:val="center"/>
          </w:tcPr>
          <w:p w:rsidR="003E5A3B" w:rsidRPr="00601AE1" w:rsidRDefault="003E5A3B" w:rsidP="00DB5C6B">
            <w:pPr>
              <w:widowControl w:val="0"/>
              <w:numPr>
                <w:ilvl w:val="12"/>
                <w:numId w:val="0"/>
              </w:numPr>
              <w:jc w:val="center"/>
              <w:rPr>
                <w:sz w:val="16"/>
                <w:szCs w:val="16"/>
              </w:rPr>
            </w:pPr>
            <w:r>
              <w:rPr>
                <w:sz w:val="16"/>
                <w:szCs w:val="16"/>
              </w:rPr>
              <w:t>10</w:t>
            </w:r>
          </w:p>
        </w:tc>
        <w:tc>
          <w:tcPr>
            <w:tcW w:w="1134" w:type="dxa"/>
            <w:vAlign w:val="center"/>
          </w:tcPr>
          <w:p w:rsidR="003E5A3B" w:rsidRPr="003E5A3B" w:rsidRDefault="003E5A3B" w:rsidP="003E5A3B">
            <w:pPr>
              <w:jc w:val="center"/>
              <w:rPr>
                <w:sz w:val="16"/>
                <w:szCs w:val="16"/>
              </w:rPr>
            </w:pPr>
            <w:r w:rsidRPr="003E5A3B">
              <w:rPr>
                <w:sz w:val="16"/>
                <w:szCs w:val="16"/>
              </w:rPr>
              <w:t>10</w:t>
            </w:r>
          </w:p>
        </w:tc>
        <w:tc>
          <w:tcPr>
            <w:tcW w:w="1134" w:type="dxa"/>
            <w:vAlign w:val="center"/>
          </w:tcPr>
          <w:p w:rsidR="003E5A3B" w:rsidRPr="003E5A3B" w:rsidRDefault="003E5A3B" w:rsidP="003E5A3B">
            <w:pPr>
              <w:jc w:val="center"/>
              <w:rPr>
                <w:sz w:val="16"/>
                <w:szCs w:val="16"/>
              </w:rPr>
            </w:pPr>
            <w:r>
              <w:rPr>
                <w:sz w:val="16"/>
                <w:szCs w:val="16"/>
              </w:rPr>
              <w:t>-</w:t>
            </w:r>
          </w:p>
        </w:tc>
        <w:tc>
          <w:tcPr>
            <w:tcW w:w="1098" w:type="dxa"/>
            <w:vAlign w:val="center"/>
          </w:tcPr>
          <w:p w:rsidR="003E5A3B" w:rsidRDefault="00683962" w:rsidP="00DB5C6B">
            <w:pPr>
              <w:widowControl w:val="0"/>
              <w:numPr>
                <w:ilvl w:val="12"/>
                <w:numId w:val="0"/>
              </w:numPr>
              <w:jc w:val="center"/>
              <w:rPr>
                <w:sz w:val="16"/>
                <w:szCs w:val="16"/>
              </w:rPr>
            </w:pPr>
            <w:r>
              <w:rPr>
                <w:sz w:val="16"/>
                <w:szCs w:val="16"/>
              </w:rPr>
              <w:t>0,06</w:t>
            </w:r>
          </w:p>
        </w:tc>
      </w:tr>
      <w:tr w:rsidR="003E5A3B" w:rsidRPr="002A072A" w:rsidTr="003E5A3B">
        <w:tc>
          <w:tcPr>
            <w:tcW w:w="4219" w:type="dxa"/>
          </w:tcPr>
          <w:p w:rsidR="003E5A3B" w:rsidRPr="00883B52" w:rsidRDefault="003E5A3B"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3E5A3B" w:rsidRPr="00601AE1" w:rsidRDefault="003E5A3B" w:rsidP="00DB5C6B">
            <w:pPr>
              <w:widowControl w:val="0"/>
              <w:numPr>
                <w:ilvl w:val="12"/>
                <w:numId w:val="0"/>
              </w:numPr>
              <w:jc w:val="center"/>
              <w:rPr>
                <w:sz w:val="16"/>
                <w:szCs w:val="16"/>
              </w:rPr>
            </w:pPr>
            <w:r>
              <w:rPr>
                <w:sz w:val="16"/>
                <w:szCs w:val="16"/>
              </w:rPr>
              <w:t>0,7</w:t>
            </w:r>
          </w:p>
        </w:tc>
        <w:tc>
          <w:tcPr>
            <w:tcW w:w="1134" w:type="dxa"/>
            <w:vAlign w:val="center"/>
          </w:tcPr>
          <w:p w:rsidR="003E5A3B" w:rsidRPr="00601AE1" w:rsidRDefault="003E5A3B" w:rsidP="00DB5C6B">
            <w:pPr>
              <w:widowControl w:val="0"/>
              <w:numPr>
                <w:ilvl w:val="12"/>
                <w:numId w:val="0"/>
              </w:numPr>
              <w:jc w:val="center"/>
              <w:rPr>
                <w:sz w:val="16"/>
                <w:szCs w:val="16"/>
              </w:rPr>
            </w:pPr>
            <w:r>
              <w:rPr>
                <w:sz w:val="16"/>
                <w:szCs w:val="16"/>
              </w:rPr>
              <w:t>0,7</w:t>
            </w:r>
          </w:p>
        </w:tc>
        <w:tc>
          <w:tcPr>
            <w:tcW w:w="1134" w:type="dxa"/>
            <w:vAlign w:val="center"/>
          </w:tcPr>
          <w:p w:rsidR="003E5A3B" w:rsidRPr="003E5A3B" w:rsidRDefault="003E5A3B" w:rsidP="003E5A3B">
            <w:pPr>
              <w:jc w:val="center"/>
              <w:rPr>
                <w:sz w:val="16"/>
                <w:szCs w:val="16"/>
              </w:rPr>
            </w:pPr>
            <w:r w:rsidRPr="003E5A3B">
              <w:rPr>
                <w:sz w:val="16"/>
                <w:szCs w:val="16"/>
              </w:rPr>
              <w:t>0</w:t>
            </w:r>
            <w:r>
              <w:rPr>
                <w:sz w:val="16"/>
                <w:szCs w:val="16"/>
              </w:rPr>
              <w:t>,0</w:t>
            </w:r>
          </w:p>
        </w:tc>
        <w:tc>
          <w:tcPr>
            <w:tcW w:w="1134" w:type="dxa"/>
            <w:vAlign w:val="center"/>
          </w:tcPr>
          <w:p w:rsidR="003E5A3B" w:rsidRPr="003E5A3B" w:rsidRDefault="003E5A3B" w:rsidP="003E5A3B">
            <w:pPr>
              <w:jc w:val="center"/>
              <w:rPr>
                <w:sz w:val="16"/>
                <w:szCs w:val="16"/>
              </w:rPr>
            </w:pPr>
            <w:r w:rsidRPr="003E5A3B">
              <w:rPr>
                <w:sz w:val="16"/>
                <w:szCs w:val="16"/>
              </w:rPr>
              <w:t>100</w:t>
            </w:r>
          </w:p>
        </w:tc>
        <w:tc>
          <w:tcPr>
            <w:tcW w:w="1098" w:type="dxa"/>
            <w:vAlign w:val="center"/>
          </w:tcPr>
          <w:p w:rsidR="003E5A3B" w:rsidRDefault="00683962" w:rsidP="00DB5C6B">
            <w:pPr>
              <w:widowControl w:val="0"/>
              <w:numPr>
                <w:ilvl w:val="12"/>
                <w:numId w:val="0"/>
              </w:numPr>
              <w:jc w:val="center"/>
              <w:rPr>
                <w:sz w:val="16"/>
                <w:szCs w:val="16"/>
              </w:rPr>
            </w:pPr>
            <w:r>
              <w:rPr>
                <w:sz w:val="16"/>
                <w:szCs w:val="16"/>
              </w:rPr>
              <w:t>0,005</w:t>
            </w:r>
          </w:p>
        </w:tc>
      </w:tr>
      <w:tr w:rsidR="003E5A3B" w:rsidRPr="002A072A" w:rsidTr="003E5A3B">
        <w:tc>
          <w:tcPr>
            <w:tcW w:w="4219" w:type="dxa"/>
          </w:tcPr>
          <w:p w:rsidR="003E5A3B" w:rsidRPr="00883B52" w:rsidRDefault="003E5A3B"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3E5A3B" w:rsidRPr="00601AE1" w:rsidRDefault="003E5A3B" w:rsidP="00DB5C6B">
            <w:pPr>
              <w:widowControl w:val="0"/>
              <w:numPr>
                <w:ilvl w:val="12"/>
                <w:numId w:val="0"/>
              </w:numPr>
              <w:jc w:val="center"/>
              <w:rPr>
                <w:b/>
                <w:sz w:val="16"/>
                <w:szCs w:val="16"/>
              </w:rPr>
            </w:pPr>
            <w:r>
              <w:rPr>
                <w:b/>
                <w:sz w:val="16"/>
                <w:szCs w:val="16"/>
              </w:rPr>
              <w:t>151,6</w:t>
            </w:r>
          </w:p>
        </w:tc>
        <w:tc>
          <w:tcPr>
            <w:tcW w:w="1134" w:type="dxa"/>
            <w:vAlign w:val="center"/>
          </w:tcPr>
          <w:p w:rsidR="003E5A3B" w:rsidRPr="00601AE1" w:rsidRDefault="003E5A3B" w:rsidP="00DB5C6B">
            <w:pPr>
              <w:widowControl w:val="0"/>
              <w:numPr>
                <w:ilvl w:val="12"/>
                <w:numId w:val="0"/>
              </w:numPr>
              <w:jc w:val="center"/>
              <w:rPr>
                <w:b/>
                <w:sz w:val="16"/>
                <w:szCs w:val="16"/>
              </w:rPr>
            </w:pPr>
            <w:r>
              <w:rPr>
                <w:b/>
                <w:sz w:val="16"/>
                <w:szCs w:val="16"/>
              </w:rPr>
              <w:t>173,7</w:t>
            </w:r>
          </w:p>
        </w:tc>
        <w:tc>
          <w:tcPr>
            <w:tcW w:w="1134" w:type="dxa"/>
            <w:vAlign w:val="center"/>
          </w:tcPr>
          <w:p w:rsidR="003E5A3B" w:rsidRPr="003E5A3B" w:rsidRDefault="003E5A3B" w:rsidP="003E5A3B">
            <w:pPr>
              <w:jc w:val="center"/>
              <w:rPr>
                <w:sz w:val="16"/>
                <w:szCs w:val="16"/>
              </w:rPr>
            </w:pPr>
            <w:r w:rsidRPr="003E5A3B">
              <w:rPr>
                <w:sz w:val="16"/>
                <w:szCs w:val="16"/>
              </w:rPr>
              <w:t>22,1</w:t>
            </w:r>
          </w:p>
        </w:tc>
        <w:tc>
          <w:tcPr>
            <w:tcW w:w="1134" w:type="dxa"/>
            <w:vAlign w:val="center"/>
          </w:tcPr>
          <w:p w:rsidR="003E5A3B" w:rsidRPr="003E5A3B" w:rsidRDefault="003E5A3B" w:rsidP="003E5A3B">
            <w:pPr>
              <w:jc w:val="center"/>
              <w:rPr>
                <w:sz w:val="16"/>
                <w:szCs w:val="16"/>
              </w:rPr>
            </w:pPr>
            <w:r w:rsidRPr="003E5A3B">
              <w:rPr>
                <w:sz w:val="16"/>
                <w:szCs w:val="16"/>
              </w:rPr>
              <w:t>114,6</w:t>
            </w:r>
          </w:p>
        </w:tc>
        <w:tc>
          <w:tcPr>
            <w:tcW w:w="1098" w:type="dxa"/>
            <w:vAlign w:val="center"/>
          </w:tcPr>
          <w:p w:rsidR="003E5A3B" w:rsidRPr="0073485F" w:rsidRDefault="00683962" w:rsidP="00DB5C6B">
            <w:pPr>
              <w:widowControl w:val="0"/>
              <w:numPr>
                <w:ilvl w:val="12"/>
                <w:numId w:val="0"/>
              </w:numPr>
              <w:jc w:val="center"/>
              <w:rPr>
                <w:b/>
                <w:sz w:val="16"/>
                <w:szCs w:val="16"/>
              </w:rPr>
            </w:pPr>
            <w:r>
              <w:rPr>
                <w:b/>
                <w:sz w:val="16"/>
                <w:szCs w:val="16"/>
              </w:rPr>
              <w:t>1,1</w:t>
            </w:r>
          </w:p>
        </w:tc>
      </w:tr>
      <w:tr w:rsidR="003E5A3B" w:rsidRPr="002A072A" w:rsidTr="003E5A3B">
        <w:tc>
          <w:tcPr>
            <w:tcW w:w="4219" w:type="dxa"/>
          </w:tcPr>
          <w:p w:rsidR="003E5A3B" w:rsidRPr="00832FBF" w:rsidRDefault="003E5A3B"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3E5A3B" w:rsidRPr="00601AE1" w:rsidRDefault="003E5A3B" w:rsidP="00DB5C6B">
            <w:pPr>
              <w:widowControl w:val="0"/>
              <w:numPr>
                <w:ilvl w:val="12"/>
                <w:numId w:val="0"/>
              </w:numPr>
              <w:jc w:val="center"/>
              <w:rPr>
                <w:b/>
                <w:sz w:val="16"/>
                <w:szCs w:val="16"/>
              </w:rPr>
            </w:pPr>
            <w:r>
              <w:rPr>
                <w:b/>
                <w:sz w:val="16"/>
                <w:szCs w:val="16"/>
              </w:rPr>
              <w:t>340</w:t>
            </w:r>
          </w:p>
        </w:tc>
        <w:tc>
          <w:tcPr>
            <w:tcW w:w="1134" w:type="dxa"/>
            <w:vAlign w:val="center"/>
          </w:tcPr>
          <w:p w:rsidR="003E5A3B" w:rsidRPr="00601AE1" w:rsidRDefault="003E5A3B" w:rsidP="00DB5C6B">
            <w:pPr>
              <w:widowControl w:val="0"/>
              <w:numPr>
                <w:ilvl w:val="12"/>
                <w:numId w:val="0"/>
              </w:numPr>
              <w:jc w:val="center"/>
              <w:rPr>
                <w:b/>
                <w:sz w:val="16"/>
                <w:szCs w:val="16"/>
              </w:rPr>
            </w:pPr>
            <w:r>
              <w:rPr>
                <w:b/>
                <w:sz w:val="16"/>
                <w:szCs w:val="16"/>
              </w:rPr>
              <w:t>89,6</w:t>
            </w:r>
          </w:p>
        </w:tc>
        <w:tc>
          <w:tcPr>
            <w:tcW w:w="1134" w:type="dxa"/>
            <w:vAlign w:val="center"/>
          </w:tcPr>
          <w:p w:rsidR="003E5A3B" w:rsidRPr="003E5A3B" w:rsidRDefault="003E5A3B" w:rsidP="003E5A3B">
            <w:pPr>
              <w:jc w:val="center"/>
              <w:rPr>
                <w:sz w:val="16"/>
                <w:szCs w:val="16"/>
              </w:rPr>
            </w:pPr>
            <w:r w:rsidRPr="003E5A3B">
              <w:rPr>
                <w:sz w:val="16"/>
                <w:szCs w:val="16"/>
              </w:rPr>
              <w:t>-250,4</w:t>
            </w:r>
          </w:p>
        </w:tc>
        <w:tc>
          <w:tcPr>
            <w:tcW w:w="1134" w:type="dxa"/>
            <w:vAlign w:val="center"/>
          </w:tcPr>
          <w:p w:rsidR="003E5A3B" w:rsidRPr="003E5A3B" w:rsidRDefault="003E5A3B" w:rsidP="003E5A3B">
            <w:pPr>
              <w:jc w:val="center"/>
              <w:rPr>
                <w:sz w:val="16"/>
                <w:szCs w:val="16"/>
              </w:rPr>
            </w:pPr>
            <w:r w:rsidRPr="003E5A3B">
              <w:rPr>
                <w:sz w:val="16"/>
                <w:szCs w:val="16"/>
              </w:rPr>
              <w:t>26,4</w:t>
            </w:r>
          </w:p>
        </w:tc>
        <w:tc>
          <w:tcPr>
            <w:tcW w:w="1098" w:type="dxa"/>
            <w:vAlign w:val="center"/>
          </w:tcPr>
          <w:p w:rsidR="003E5A3B" w:rsidRPr="00DB5C6B" w:rsidRDefault="00683962" w:rsidP="00DB5C6B">
            <w:pPr>
              <w:widowControl w:val="0"/>
              <w:numPr>
                <w:ilvl w:val="12"/>
                <w:numId w:val="0"/>
              </w:numPr>
              <w:jc w:val="center"/>
              <w:rPr>
                <w:b/>
                <w:sz w:val="16"/>
                <w:szCs w:val="16"/>
              </w:rPr>
            </w:pPr>
            <w:r>
              <w:rPr>
                <w:b/>
                <w:sz w:val="16"/>
                <w:szCs w:val="16"/>
              </w:rPr>
              <w:t>0,6</w:t>
            </w:r>
          </w:p>
        </w:tc>
      </w:tr>
      <w:tr w:rsidR="003E5A3B" w:rsidRPr="002A072A" w:rsidTr="003E5A3B">
        <w:tc>
          <w:tcPr>
            <w:tcW w:w="4219" w:type="dxa"/>
          </w:tcPr>
          <w:p w:rsidR="003E5A3B" w:rsidRPr="00DB5C6B" w:rsidRDefault="003E5A3B"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3E5A3B" w:rsidRPr="00601AE1" w:rsidRDefault="003E5A3B" w:rsidP="00DB5C6B">
            <w:pPr>
              <w:widowControl w:val="0"/>
              <w:numPr>
                <w:ilvl w:val="12"/>
                <w:numId w:val="0"/>
              </w:numPr>
              <w:jc w:val="center"/>
              <w:rPr>
                <w:b/>
                <w:sz w:val="16"/>
                <w:szCs w:val="16"/>
              </w:rPr>
            </w:pPr>
            <w:r>
              <w:rPr>
                <w:b/>
                <w:sz w:val="16"/>
                <w:szCs w:val="16"/>
              </w:rPr>
              <w:t>5511,7</w:t>
            </w:r>
          </w:p>
        </w:tc>
        <w:tc>
          <w:tcPr>
            <w:tcW w:w="1134" w:type="dxa"/>
            <w:vAlign w:val="center"/>
          </w:tcPr>
          <w:p w:rsidR="003E5A3B" w:rsidRPr="00601AE1" w:rsidRDefault="003E5A3B" w:rsidP="00DB5C6B">
            <w:pPr>
              <w:widowControl w:val="0"/>
              <w:numPr>
                <w:ilvl w:val="12"/>
                <w:numId w:val="0"/>
              </w:numPr>
              <w:jc w:val="center"/>
              <w:rPr>
                <w:b/>
                <w:sz w:val="16"/>
                <w:szCs w:val="16"/>
              </w:rPr>
            </w:pPr>
            <w:r>
              <w:rPr>
                <w:b/>
                <w:sz w:val="16"/>
                <w:szCs w:val="16"/>
              </w:rPr>
              <w:t>577,5</w:t>
            </w:r>
          </w:p>
        </w:tc>
        <w:tc>
          <w:tcPr>
            <w:tcW w:w="1134" w:type="dxa"/>
            <w:vAlign w:val="center"/>
          </w:tcPr>
          <w:p w:rsidR="003E5A3B" w:rsidRPr="003E5A3B" w:rsidRDefault="003E5A3B" w:rsidP="003E5A3B">
            <w:pPr>
              <w:jc w:val="center"/>
              <w:rPr>
                <w:sz w:val="16"/>
                <w:szCs w:val="16"/>
              </w:rPr>
            </w:pPr>
            <w:r w:rsidRPr="003E5A3B">
              <w:rPr>
                <w:sz w:val="16"/>
                <w:szCs w:val="16"/>
              </w:rPr>
              <w:t>-4934,2</w:t>
            </w:r>
          </w:p>
        </w:tc>
        <w:tc>
          <w:tcPr>
            <w:tcW w:w="1134" w:type="dxa"/>
            <w:vAlign w:val="center"/>
          </w:tcPr>
          <w:p w:rsidR="003E5A3B" w:rsidRPr="003E5A3B" w:rsidRDefault="003E5A3B" w:rsidP="003E5A3B">
            <w:pPr>
              <w:jc w:val="center"/>
              <w:rPr>
                <w:sz w:val="16"/>
                <w:szCs w:val="16"/>
              </w:rPr>
            </w:pPr>
            <w:r w:rsidRPr="003E5A3B">
              <w:rPr>
                <w:sz w:val="16"/>
                <w:szCs w:val="16"/>
              </w:rPr>
              <w:t>10,5</w:t>
            </w:r>
          </w:p>
        </w:tc>
        <w:tc>
          <w:tcPr>
            <w:tcW w:w="1098" w:type="dxa"/>
            <w:vAlign w:val="center"/>
          </w:tcPr>
          <w:p w:rsidR="003E5A3B" w:rsidRPr="00DB5C6B" w:rsidRDefault="00683962" w:rsidP="00DB5C6B">
            <w:pPr>
              <w:widowControl w:val="0"/>
              <w:numPr>
                <w:ilvl w:val="12"/>
                <w:numId w:val="0"/>
              </w:numPr>
              <w:jc w:val="center"/>
              <w:rPr>
                <w:b/>
                <w:sz w:val="16"/>
                <w:szCs w:val="16"/>
              </w:rPr>
            </w:pPr>
            <w:r>
              <w:rPr>
                <w:b/>
                <w:sz w:val="16"/>
                <w:szCs w:val="16"/>
              </w:rPr>
              <w:t>3,7</w:t>
            </w:r>
          </w:p>
        </w:tc>
      </w:tr>
      <w:tr w:rsidR="003E5A3B" w:rsidRPr="002A072A" w:rsidTr="003E5A3B">
        <w:tc>
          <w:tcPr>
            <w:tcW w:w="4219" w:type="dxa"/>
          </w:tcPr>
          <w:p w:rsidR="003E5A3B" w:rsidRPr="00DB5C6B" w:rsidRDefault="003E5A3B"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3E5A3B" w:rsidRPr="00EA05EC" w:rsidRDefault="003E5A3B" w:rsidP="00DB5C6B">
            <w:pPr>
              <w:widowControl w:val="0"/>
              <w:numPr>
                <w:ilvl w:val="12"/>
                <w:numId w:val="0"/>
              </w:numPr>
              <w:jc w:val="center"/>
              <w:rPr>
                <w:sz w:val="16"/>
                <w:szCs w:val="16"/>
              </w:rPr>
            </w:pPr>
            <w:r>
              <w:rPr>
                <w:sz w:val="16"/>
                <w:szCs w:val="16"/>
              </w:rPr>
              <w:t>5379,7</w:t>
            </w:r>
          </w:p>
        </w:tc>
        <w:tc>
          <w:tcPr>
            <w:tcW w:w="1134" w:type="dxa"/>
            <w:vAlign w:val="center"/>
          </w:tcPr>
          <w:p w:rsidR="003E5A3B" w:rsidRPr="00EA05EC" w:rsidRDefault="003E5A3B" w:rsidP="00DB5C6B">
            <w:pPr>
              <w:widowControl w:val="0"/>
              <w:numPr>
                <w:ilvl w:val="12"/>
                <w:numId w:val="0"/>
              </w:numPr>
              <w:jc w:val="center"/>
              <w:rPr>
                <w:sz w:val="16"/>
                <w:szCs w:val="16"/>
              </w:rPr>
            </w:pPr>
            <w:r>
              <w:rPr>
                <w:sz w:val="16"/>
                <w:szCs w:val="16"/>
              </w:rPr>
              <w:t>577,5</w:t>
            </w:r>
          </w:p>
        </w:tc>
        <w:tc>
          <w:tcPr>
            <w:tcW w:w="1134" w:type="dxa"/>
            <w:vAlign w:val="center"/>
          </w:tcPr>
          <w:p w:rsidR="003E5A3B" w:rsidRPr="003E5A3B" w:rsidRDefault="003E5A3B" w:rsidP="003E5A3B">
            <w:pPr>
              <w:jc w:val="center"/>
              <w:rPr>
                <w:sz w:val="16"/>
                <w:szCs w:val="16"/>
              </w:rPr>
            </w:pPr>
            <w:r w:rsidRPr="003E5A3B">
              <w:rPr>
                <w:sz w:val="16"/>
                <w:szCs w:val="16"/>
              </w:rPr>
              <w:t>-4802,2</w:t>
            </w:r>
          </w:p>
        </w:tc>
        <w:tc>
          <w:tcPr>
            <w:tcW w:w="1134" w:type="dxa"/>
            <w:vAlign w:val="center"/>
          </w:tcPr>
          <w:p w:rsidR="003E5A3B" w:rsidRPr="003E5A3B" w:rsidRDefault="003E5A3B" w:rsidP="003E5A3B">
            <w:pPr>
              <w:jc w:val="center"/>
              <w:rPr>
                <w:sz w:val="16"/>
                <w:szCs w:val="16"/>
              </w:rPr>
            </w:pPr>
            <w:r w:rsidRPr="003E5A3B">
              <w:rPr>
                <w:sz w:val="16"/>
                <w:szCs w:val="16"/>
              </w:rPr>
              <w:t>10,7</w:t>
            </w:r>
          </w:p>
        </w:tc>
        <w:tc>
          <w:tcPr>
            <w:tcW w:w="1098" w:type="dxa"/>
            <w:vAlign w:val="center"/>
          </w:tcPr>
          <w:p w:rsidR="003E5A3B" w:rsidRPr="00EA05EC" w:rsidRDefault="00683962" w:rsidP="00DB5C6B">
            <w:pPr>
              <w:widowControl w:val="0"/>
              <w:numPr>
                <w:ilvl w:val="12"/>
                <w:numId w:val="0"/>
              </w:numPr>
              <w:jc w:val="center"/>
              <w:rPr>
                <w:sz w:val="16"/>
                <w:szCs w:val="16"/>
              </w:rPr>
            </w:pPr>
            <w:r>
              <w:rPr>
                <w:sz w:val="16"/>
                <w:szCs w:val="16"/>
              </w:rPr>
              <w:t>3,7</w:t>
            </w:r>
          </w:p>
        </w:tc>
      </w:tr>
      <w:tr w:rsidR="003E5A3B" w:rsidRPr="002A072A" w:rsidTr="003E5A3B">
        <w:tc>
          <w:tcPr>
            <w:tcW w:w="4219" w:type="dxa"/>
          </w:tcPr>
          <w:p w:rsidR="003E5A3B" w:rsidRPr="00883B52" w:rsidRDefault="003E5A3B"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3E5A3B" w:rsidRPr="00EA05EC" w:rsidRDefault="003E5A3B" w:rsidP="00DB5C6B">
            <w:pPr>
              <w:widowControl w:val="0"/>
              <w:numPr>
                <w:ilvl w:val="12"/>
                <w:numId w:val="0"/>
              </w:numPr>
              <w:jc w:val="center"/>
              <w:rPr>
                <w:sz w:val="16"/>
                <w:szCs w:val="16"/>
              </w:rPr>
            </w:pPr>
            <w:r>
              <w:rPr>
                <w:sz w:val="16"/>
                <w:szCs w:val="16"/>
              </w:rPr>
              <w:t>132</w:t>
            </w:r>
          </w:p>
        </w:tc>
        <w:tc>
          <w:tcPr>
            <w:tcW w:w="1134" w:type="dxa"/>
            <w:vAlign w:val="center"/>
          </w:tcPr>
          <w:p w:rsidR="003E5A3B" w:rsidRPr="00EA05EC" w:rsidRDefault="003E5A3B" w:rsidP="00DB5C6B">
            <w:pPr>
              <w:widowControl w:val="0"/>
              <w:numPr>
                <w:ilvl w:val="12"/>
                <w:numId w:val="0"/>
              </w:numPr>
              <w:jc w:val="center"/>
              <w:rPr>
                <w:sz w:val="16"/>
                <w:szCs w:val="16"/>
              </w:rPr>
            </w:pPr>
            <w:r>
              <w:rPr>
                <w:sz w:val="16"/>
                <w:szCs w:val="16"/>
              </w:rPr>
              <w:t>0,0</w:t>
            </w:r>
          </w:p>
        </w:tc>
        <w:tc>
          <w:tcPr>
            <w:tcW w:w="1134" w:type="dxa"/>
            <w:vAlign w:val="center"/>
          </w:tcPr>
          <w:p w:rsidR="003E5A3B" w:rsidRPr="003E5A3B" w:rsidRDefault="003E5A3B" w:rsidP="003E5A3B">
            <w:pPr>
              <w:jc w:val="center"/>
              <w:rPr>
                <w:sz w:val="16"/>
                <w:szCs w:val="16"/>
              </w:rPr>
            </w:pPr>
            <w:r w:rsidRPr="003E5A3B">
              <w:rPr>
                <w:sz w:val="16"/>
                <w:szCs w:val="16"/>
              </w:rPr>
              <w:t>-132</w:t>
            </w:r>
          </w:p>
        </w:tc>
        <w:tc>
          <w:tcPr>
            <w:tcW w:w="1134" w:type="dxa"/>
            <w:vAlign w:val="center"/>
          </w:tcPr>
          <w:p w:rsidR="003E5A3B" w:rsidRPr="003E5A3B" w:rsidRDefault="003E5A3B" w:rsidP="003E5A3B">
            <w:pPr>
              <w:jc w:val="center"/>
              <w:rPr>
                <w:sz w:val="16"/>
                <w:szCs w:val="16"/>
              </w:rPr>
            </w:pPr>
            <w:r>
              <w:rPr>
                <w:sz w:val="16"/>
                <w:szCs w:val="16"/>
              </w:rPr>
              <w:t>-</w:t>
            </w:r>
          </w:p>
        </w:tc>
        <w:tc>
          <w:tcPr>
            <w:tcW w:w="1098" w:type="dxa"/>
            <w:vAlign w:val="center"/>
          </w:tcPr>
          <w:p w:rsidR="003E5A3B" w:rsidRPr="00EA05EC" w:rsidRDefault="00683962" w:rsidP="00DB5C6B">
            <w:pPr>
              <w:widowControl w:val="0"/>
              <w:numPr>
                <w:ilvl w:val="12"/>
                <w:numId w:val="0"/>
              </w:numPr>
              <w:jc w:val="center"/>
              <w:rPr>
                <w:sz w:val="16"/>
                <w:szCs w:val="16"/>
              </w:rPr>
            </w:pPr>
            <w:r>
              <w:rPr>
                <w:sz w:val="16"/>
                <w:szCs w:val="16"/>
              </w:rPr>
              <w:t>-</w:t>
            </w:r>
          </w:p>
        </w:tc>
      </w:tr>
      <w:tr w:rsidR="003E5A3B" w:rsidRPr="002A072A" w:rsidTr="003E5A3B">
        <w:tc>
          <w:tcPr>
            <w:tcW w:w="4219" w:type="dxa"/>
          </w:tcPr>
          <w:p w:rsidR="003E5A3B" w:rsidRPr="00DB5C6B" w:rsidRDefault="003E5A3B" w:rsidP="00B83946">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Благоустройство (0503)</w:t>
            </w:r>
          </w:p>
        </w:tc>
        <w:tc>
          <w:tcPr>
            <w:tcW w:w="1134" w:type="dxa"/>
            <w:vAlign w:val="center"/>
          </w:tcPr>
          <w:p w:rsidR="003E5A3B" w:rsidRPr="00601AE1" w:rsidRDefault="003E5A3B" w:rsidP="00DB5C6B">
            <w:pPr>
              <w:widowControl w:val="0"/>
              <w:numPr>
                <w:ilvl w:val="12"/>
                <w:numId w:val="0"/>
              </w:numPr>
              <w:jc w:val="center"/>
              <w:rPr>
                <w:b/>
                <w:sz w:val="16"/>
                <w:szCs w:val="16"/>
              </w:rPr>
            </w:pPr>
            <w:r>
              <w:rPr>
                <w:b/>
                <w:sz w:val="16"/>
                <w:szCs w:val="16"/>
              </w:rPr>
              <w:t>3445</w:t>
            </w:r>
          </w:p>
        </w:tc>
        <w:tc>
          <w:tcPr>
            <w:tcW w:w="1134" w:type="dxa"/>
            <w:vAlign w:val="center"/>
          </w:tcPr>
          <w:p w:rsidR="003E5A3B" w:rsidRPr="00601AE1" w:rsidRDefault="003E5A3B" w:rsidP="00DB5C6B">
            <w:pPr>
              <w:widowControl w:val="0"/>
              <w:numPr>
                <w:ilvl w:val="12"/>
                <w:numId w:val="0"/>
              </w:numPr>
              <w:jc w:val="center"/>
              <w:rPr>
                <w:b/>
                <w:sz w:val="16"/>
                <w:szCs w:val="16"/>
              </w:rPr>
            </w:pPr>
            <w:r>
              <w:rPr>
                <w:b/>
                <w:sz w:val="16"/>
                <w:szCs w:val="16"/>
              </w:rPr>
              <w:t>3372,2</w:t>
            </w:r>
          </w:p>
        </w:tc>
        <w:tc>
          <w:tcPr>
            <w:tcW w:w="1134" w:type="dxa"/>
            <w:vAlign w:val="center"/>
          </w:tcPr>
          <w:p w:rsidR="003E5A3B" w:rsidRPr="003E5A3B" w:rsidRDefault="003E5A3B" w:rsidP="003E5A3B">
            <w:pPr>
              <w:jc w:val="center"/>
              <w:rPr>
                <w:sz w:val="16"/>
                <w:szCs w:val="16"/>
              </w:rPr>
            </w:pPr>
            <w:r w:rsidRPr="003E5A3B">
              <w:rPr>
                <w:sz w:val="16"/>
                <w:szCs w:val="16"/>
              </w:rPr>
              <w:t>-72,8</w:t>
            </w:r>
          </w:p>
        </w:tc>
        <w:tc>
          <w:tcPr>
            <w:tcW w:w="1134" w:type="dxa"/>
            <w:vAlign w:val="center"/>
          </w:tcPr>
          <w:p w:rsidR="003E5A3B" w:rsidRPr="003E5A3B" w:rsidRDefault="003E5A3B" w:rsidP="003E5A3B">
            <w:pPr>
              <w:jc w:val="center"/>
              <w:rPr>
                <w:sz w:val="16"/>
                <w:szCs w:val="16"/>
              </w:rPr>
            </w:pPr>
            <w:r w:rsidRPr="003E5A3B">
              <w:rPr>
                <w:sz w:val="16"/>
                <w:szCs w:val="16"/>
              </w:rPr>
              <w:t>97,9</w:t>
            </w:r>
          </w:p>
        </w:tc>
        <w:tc>
          <w:tcPr>
            <w:tcW w:w="1098" w:type="dxa"/>
            <w:vAlign w:val="center"/>
          </w:tcPr>
          <w:p w:rsidR="003E5A3B" w:rsidRPr="00DB5C6B" w:rsidRDefault="00683962" w:rsidP="00DB5C6B">
            <w:pPr>
              <w:widowControl w:val="0"/>
              <w:numPr>
                <w:ilvl w:val="12"/>
                <w:numId w:val="0"/>
              </w:numPr>
              <w:jc w:val="center"/>
              <w:rPr>
                <w:b/>
                <w:sz w:val="16"/>
                <w:szCs w:val="16"/>
              </w:rPr>
            </w:pPr>
            <w:r>
              <w:rPr>
                <w:b/>
                <w:sz w:val="16"/>
                <w:szCs w:val="16"/>
              </w:rPr>
              <w:t>21,8</w:t>
            </w:r>
          </w:p>
        </w:tc>
      </w:tr>
      <w:tr w:rsidR="00347D8D" w:rsidRPr="002A072A" w:rsidTr="003E5A3B">
        <w:tc>
          <w:tcPr>
            <w:tcW w:w="4219" w:type="dxa"/>
          </w:tcPr>
          <w:p w:rsidR="00347D8D" w:rsidRPr="00DB5C6B" w:rsidRDefault="00347D8D" w:rsidP="00870641">
            <w:pPr>
              <w:autoSpaceDE w:val="0"/>
              <w:autoSpaceDN w:val="0"/>
              <w:adjustRightInd w:val="0"/>
              <w:rPr>
                <w:b/>
                <w:sz w:val="16"/>
                <w:szCs w:val="16"/>
              </w:rPr>
            </w:pPr>
            <w:r>
              <w:rPr>
                <w:b/>
                <w:sz w:val="16"/>
                <w:szCs w:val="16"/>
              </w:rPr>
              <w:t>Образование</w:t>
            </w:r>
            <w:r w:rsidRPr="003A5E2A">
              <w:rPr>
                <w:sz w:val="16"/>
                <w:szCs w:val="16"/>
              </w:rPr>
              <w:t xml:space="preserve"> Профессиональная подготовка, переподготовка и повышение квалификации (0705)</w:t>
            </w:r>
          </w:p>
        </w:tc>
        <w:tc>
          <w:tcPr>
            <w:tcW w:w="1134" w:type="dxa"/>
            <w:vAlign w:val="center"/>
          </w:tcPr>
          <w:p w:rsidR="00347D8D" w:rsidRDefault="00347D8D" w:rsidP="00DB5C6B">
            <w:pPr>
              <w:widowControl w:val="0"/>
              <w:numPr>
                <w:ilvl w:val="12"/>
                <w:numId w:val="0"/>
              </w:numPr>
              <w:jc w:val="center"/>
              <w:rPr>
                <w:b/>
                <w:sz w:val="16"/>
                <w:szCs w:val="16"/>
              </w:rPr>
            </w:pPr>
            <w:r>
              <w:rPr>
                <w:b/>
                <w:sz w:val="16"/>
                <w:szCs w:val="16"/>
              </w:rPr>
              <w:t>19,5</w:t>
            </w:r>
          </w:p>
        </w:tc>
        <w:tc>
          <w:tcPr>
            <w:tcW w:w="1134" w:type="dxa"/>
            <w:vAlign w:val="center"/>
          </w:tcPr>
          <w:p w:rsidR="00347D8D" w:rsidRDefault="00347D8D" w:rsidP="00DB5C6B">
            <w:pPr>
              <w:widowControl w:val="0"/>
              <w:numPr>
                <w:ilvl w:val="12"/>
                <w:numId w:val="0"/>
              </w:numPr>
              <w:jc w:val="center"/>
              <w:rPr>
                <w:b/>
                <w:sz w:val="16"/>
                <w:szCs w:val="16"/>
              </w:rPr>
            </w:pPr>
            <w:r>
              <w:rPr>
                <w:b/>
                <w:sz w:val="16"/>
                <w:szCs w:val="16"/>
              </w:rPr>
              <w:t>0,0</w:t>
            </w:r>
          </w:p>
        </w:tc>
        <w:tc>
          <w:tcPr>
            <w:tcW w:w="1134" w:type="dxa"/>
            <w:vAlign w:val="center"/>
          </w:tcPr>
          <w:p w:rsidR="00347D8D" w:rsidRPr="003E5A3B" w:rsidRDefault="00347D8D" w:rsidP="003E5A3B">
            <w:pPr>
              <w:jc w:val="center"/>
              <w:rPr>
                <w:sz w:val="16"/>
                <w:szCs w:val="16"/>
              </w:rPr>
            </w:pPr>
            <w:r w:rsidRPr="003E5A3B">
              <w:rPr>
                <w:sz w:val="16"/>
                <w:szCs w:val="16"/>
              </w:rPr>
              <w:t>-19,5</w:t>
            </w:r>
          </w:p>
        </w:tc>
        <w:tc>
          <w:tcPr>
            <w:tcW w:w="1134" w:type="dxa"/>
            <w:vAlign w:val="center"/>
          </w:tcPr>
          <w:p w:rsidR="00347D8D" w:rsidRPr="003E5A3B" w:rsidRDefault="00347D8D" w:rsidP="003E5A3B">
            <w:pPr>
              <w:jc w:val="center"/>
              <w:rPr>
                <w:sz w:val="16"/>
                <w:szCs w:val="16"/>
              </w:rPr>
            </w:pPr>
            <w:r>
              <w:rPr>
                <w:sz w:val="16"/>
                <w:szCs w:val="16"/>
              </w:rPr>
              <w:t>-</w:t>
            </w:r>
          </w:p>
        </w:tc>
        <w:tc>
          <w:tcPr>
            <w:tcW w:w="1098" w:type="dxa"/>
            <w:vAlign w:val="center"/>
          </w:tcPr>
          <w:p w:rsidR="00347D8D" w:rsidRPr="00DB5C6B" w:rsidRDefault="00347D8D" w:rsidP="00DB5C6B">
            <w:pPr>
              <w:widowControl w:val="0"/>
              <w:numPr>
                <w:ilvl w:val="12"/>
                <w:numId w:val="0"/>
              </w:numPr>
              <w:jc w:val="center"/>
              <w:rPr>
                <w:b/>
                <w:sz w:val="16"/>
                <w:szCs w:val="16"/>
              </w:rPr>
            </w:pPr>
            <w:r>
              <w:rPr>
                <w:b/>
                <w:sz w:val="16"/>
                <w:szCs w:val="16"/>
              </w:rPr>
              <w:t>-</w:t>
            </w:r>
          </w:p>
        </w:tc>
      </w:tr>
      <w:tr w:rsidR="00347D8D" w:rsidRPr="002A072A" w:rsidTr="003E5A3B">
        <w:tc>
          <w:tcPr>
            <w:tcW w:w="4219" w:type="dxa"/>
          </w:tcPr>
          <w:p w:rsidR="00347D8D" w:rsidRPr="00DB5C6B" w:rsidRDefault="00347D8D"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347D8D" w:rsidRPr="00601AE1" w:rsidRDefault="00347D8D" w:rsidP="00DB5C6B">
            <w:pPr>
              <w:widowControl w:val="0"/>
              <w:numPr>
                <w:ilvl w:val="12"/>
                <w:numId w:val="0"/>
              </w:numPr>
              <w:jc w:val="center"/>
              <w:rPr>
                <w:b/>
                <w:sz w:val="16"/>
                <w:szCs w:val="16"/>
              </w:rPr>
            </w:pPr>
            <w:r>
              <w:rPr>
                <w:b/>
                <w:sz w:val="16"/>
                <w:szCs w:val="16"/>
              </w:rPr>
              <w:t>3457</w:t>
            </w:r>
          </w:p>
        </w:tc>
        <w:tc>
          <w:tcPr>
            <w:tcW w:w="1134" w:type="dxa"/>
            <w:vAlign w:val="center"/>
          </w:tcPr>
          <w:p w:rsidR="00347D8D" w:rsidRPr="00601AE1" w:rsidRDefault="00347D8D" w:rsidP="00DB5C6B">
            <w:pPr>
              <w:widowControl w:val="0"/>
              <w:numPr>
                <w:ilvl w:val="12"/>
                <w:numId w:val="0"/>
              </w:numPr>
              <w:jc w:val="center"/>
              <w:rPr>
                <w:b/>
                <w:sz w:val="16"/>
                <w:szCs w:val="16"/>
              </w:rPr>
            </w:pPr>
            <w:r>
              <w:rPr>
                <w:b/>
                <w:sz w:val="16"/>
                <w:szCs w:val="16"/>
              </w:rPr>
              <w:t>2846,9</w:t>
            </w:r>
          </w:p>
        </w:tc>
        <w:tc>
          <w:tcPr>
            <w:tcW w:w="1134" w:type="dxa"/>
            <w:vAlign w:val="center"/>
          </w:tcPr>
          <w:p w:rsidR="00347D8D" w:rsidRPr="003E5A3B" w:rsidRDefault="00347D8D" w:rsidP="003E5A3B">
            <w:pPr>
              <w:jc w:val="center"/>
              <w:rPr>
                <w:sz w:val="16"/>
                <w:szCs w:val="16"/>
              </w:rPr>
            </w:pPr>
            <w:r w:rsidRPr="003E5A3B">
              <w:rPr>
                <w:sz w:val="16"/>
                <w:szCs w:val="16"/>
              </w:rPr>
              <w:t>-610,1</w:t>
            </w:r>
          </w:p>
        </w:tc>
        <w:tc>
          <w:tcPr>
            <w:tcW w:w="1134" w:type="dxa"/>
            <w:vAlign w:val="center"/>
          </w:tcPr>
          <w:p w:rsidR="00347D8D" w:rsidRPr="003E5A3B" w:rsidRDefault="00347D8D" w:rsidP="003E5A3B">
            <w:pPr>
              <w:jc w:val="center"/>
              <w:rPr>
                <w:sz w:val="16"/>
                <w:szCs w:val="16"/>
              </w:rPr>
            </w:pPr>
            <w:r w:rsidRPr="003E5A3B">
              <w:rPr>
                <w:sz w:val="16"/>
                <w:szCs w:val="16"/>
              </w:rPr>
              <w:t>82,4</w:t>
            </w:r>
          </w:p>
        </w:tc>
        <w:tc>
          <w:tcPr>
            <w:tcW w:w="1098" w:type="dxa"/>
            <w:vAlign w:val="center"/>
          </w:tcPr>
          <w:p w:rsidR="00347D8D" w:rsidRPr="008C792C" w:rsidRDefault="00347D8D" w:rsidP="00BC5359">
            <w:pPr>
              <w:widowControl w:val="0"/>
              <w:numPr>
                <w:ilvl w:val="12"/>
                <w:numId w:val="0"/>
              </w:numPr>
              <w:jc w:val="center"/>
              <w:rPr>
                <w:b/>
                <w:sz w:val="16"/>
                <w:szCs w:val="16"/>
              </w:rPr>
            </w:pPr>
            <w:r>
              <w:rPr>
                <w:b/>
                <w:sz w:val="16"/>
                <w:szCs w:val="16"/>
              </w:rPr>
              <w:t>18,4</w:t>
            </w:r>
          </w:p>
        </w:tc>
      </w:tr>
      <w:tr w:rsidR="00347D8D" w:rsidRPr="002A072A" w:rsidTr="003E5A3B">
        <w:tc>
          <w:tcPr>
            <w:tcW w:w="4219" w:type="dxa"/>
          </w:tcPr>
          <w:p w:rsidR="00347D8D" w:rsidRPr="00BC5359" w:rsidRDefault="00347D8D"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347D8D" w:rsidRPr="00BC5359" w:rsidRDefault="00347D8D" w:rsidP="006D30B0">
            <w:pPr>
              <w:widowControl w:val="0"/>
              <w:numPr>
                <w:ilvl w:val="12"/>
                <w:numId w:val="0"/>
              </w:numPr>
              <w:jc w:val="center"/>
              <w:rPr>
                <w:b/>
                <w:sz w:val="16"/>
                <w:szCs w:val="16"/>
              </w:rPr>
            </w:pPr>
            <w:r>
              <w:rPr>
                <w:b/>
                <w:sz w:val="16"/>
                <w:szCs w:val="16"/>
              </w:rPr>
              <w:t>0,1</w:t>
            </w:r>
          </w:p>
        </w:tc>
        <w:tc>
          <w:tcPr>
            <w:tcW w:w="1134" w:type="dxa"/>
            <w:vAlign w:val="center"/>
          </w:tcPr>
          <w:p w:rsidR="00347D8D" w:rsidRPr="00BC5359" w:rsidRDefault="00347D8D" w:rsidP="00DB5C6B">
            <w:pPr>
              <w:widowControl w:val="0"/>
              <w:numPr>
                <w:ilvl w:val="12"/>
                <w:numId w:val="0"/>
              </w:numPr>
              <w:jc w:val="center"/>
              <w:rPr>
                <w:b/>
                <w:sz w:val="16"/>
                <w:szCs w:val="16"/>
              </w:rPr>
            </w:pPr>
            <w:r>
              <w:rPr>
                <w:b/>
                <w:sz w:val="16"/>
                <w:szCs w:val="16"/>
              </w:rPr>
              <w:t>0,1</w:t>
            </w:r>
          </w:p>
        </w:tc>
        <w:tc>
          <w:tcPr>
            <w:tcW w:w="1134" w:type="dxa"/>
            <w:vAlign w:val="center"/>
          </w:tcPr>
          <w:p w:rsidR="00347D8D" w:rsidRPr="003E5A3B" w:rsidRDefault="00347D8D" w:rsidP="003E5A3B">
            <w:pPr>
              <w:jc w:val="center"/>
              <w:rPr>
                <w:sz w:val="16"/>
                <w:szCs w:val="16"/>
              </w:rPr>
            </w:pPr>
            <w:r w:rsidRPr="003E5A3B">
              <w:rPr>
                <w:sz w:val="16"/>
                <w:szCs w:val="16"/>
              </w:rPr>
              <w:t>0</w:t>
            </w:r>
            <w:r>
              <w:rPr>
                <w:sz w:val="16"/>
                <w:szCs w:val="16"/>
              </w:rPr>
              <w:t>,0</w:t>
            </w:r>
          </w:p>
        </w:tc>
        <w:tc>
          <w:tcPr>
            <w:tcW w:w="1134" w:type="dxa"/>
            <w:vAlign w:val="center"/>
          </w:tcPr>
          <w:p w:rsidR="00347D8D" w:rsidRPr="003E5A3B" w:rsidRDefault="00347D8D" w:rsidP="003E5A3B">
            <w:pPr>
              <w:jc w:val="center"/>
              <w:rPr>
                <w:sz w:val="16"/>
                <w:szCs w:val="16"/>
              </w:rPr>
            </w:pPr>
            <w:r w:rsidRPr="003E5A3B">
              <w:rPr>
                <w:sz w:val="16"/>
                <w:szCs w:val="16"/>
              </w:rPr>
              <w:t>100</w:t>
            </w:r>
          </w:p>
        </w:tc>
        <w:tc>
          <w:tcPr>
            <w:tcW w:w="1098" w:type="dxa"/>
            <w:vAlign w:val="center"/>
          </w:tcPr>
          <w:p w:rsidR="00347D8D" w:rsidRPr="00BC5359" w:rsidRDefault="00347D8D" w:rsidP="00DB5C6B">
            <w:pPr>
              <w:widowControl w:val="0"/>
              <w:numPr>
                <w:ilvl w:val="12"/>
                <w:numId w:val="0"/>
              </w:numPr>
              <w:jc w:val="center"/>
              <w:rPr>
                <w:b/>
                <w:sz w:val="16"/>
                <w:szCs w:val="16"/>
              </w:rPr>
            </w:pPr>
            <w:r>
              <w:rPr>
                <w:b/>
                <w:sz w:val="16"/>
                <w:szCs w:val="16"/>
              </w:rPr>
              <w:t>-</w:t>
            </w:r>
          </w:p>
        </w:tc>
      </w:tr>
      <w:tr w:rsidR="00347D8D" w:rsidRPr="002A072A" w:rsidTr="003E5A3B">
        <w:tc>
          <w:tcPr>
            <w:tcW w:w="4219" w:type="dxa"/>
          </w:tcPr>
          <w:p w:rsidR="00347D8D" w:rsidRPr="00DB5C6B" w:rsidRDefault="00347D8D"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347D8D" w:rsidRPr="00601AE1" w:rsidRDefault="00347D8D" w:rsidP="00DB5C6B">
            <w:pPr>
              <w:widowControl w:val="0"/>
              <w:numPr>
                <w:ilvl w:val="12"/>
                <w:numId w:val="0"/>
              </w:numPr>
              <w:jc w:val="center"/>
              <w:rPr>
                <w:b/>
                <w:sz w:val="16"/>
                <w:szCs w:val="16"/>
              </w:rPr>
            </w:pPr>
            <w:r>
              <w:rPr>
                <w:b/>
                <w:sz w:val="16"/>
                <w:szCs w:val="16"/>
              </w:rPr>
              <w:t>1108,8</w:t>
            </w:r>
          </w:p>
        </w:tc>
        <w:tc>
          <w:tcPr>
            <w:tcW w:w="1134" w:type="dxa"/>
            <w:vAlign w:val="center"/>
          </w:tcPr>
          <w:p w:rsidR="00347D8D" w:rsidRPr="00601AE1" w:rsidRDefault="00347D8D" w:rsidP="00DB5C6B">
            <w:pPr>
              <w:widowControl w:val="0"/>
              <w:numPr>
                <w:ilvl w:val="12"/>
                <w:numId w:val="0"/>
              </w:numPr>
              <w:jc w:val="center"/>
              <w:rPr>
                <w:b/>
                <w:sz w:val="16"/>
                <w:szCs w:val="16"/>
              </w:rPr>
            </w:pPr>
            <w:r>
              <w:rPr>
                <w:b/>
                <w:sz w:val="16"/>
                <w:szCs w:val="16"/>
              </w:rPr>
              <w:t>1359,9</w:t>
            </w:r>
          </w:p>
        </w:tc>
        <w:tc>
          <w:tcPr>
            <w:tcW w:w="1134" w:type="dxa"/>
            <w:vAlign w:val="center"/>
          </w:tcPr>
          <w:p w:rsidR="00347D8D" w:rsidRPr="003E5A3B" w:rsidRDefault="00347D8D" w:rsidP="003E5A3B">
            <w:pPr>
              <w:jc w:val="center"/>
              <w:rPr>
                <w:sz w:val="16"/>
                <w:szCs w:val="16"/>
              </w:rPr>
            </w:pPr>
            <w:r w:rsidRPr="003E5A3B">
              <w:rPr>
                <w:sz w:val="16"/>
                <w:szCs w:val="16"/>
              </w:rPr>
              <w:t>251,1</w:t>
            </w:r>
          </w:p>
        </w:tc>
        <w:tc>
          <w:tcPr>
            <w:tcW w:w="1134" w:type="dxa"/>
            <w:vAlign w:val="center"/>
          </w:tcPr>
          <w:p w:rsidR="00347D8D" w:rsidRPr="003E5A3B" w:rsidRDefault="00347D8D" w:rsidP="003E5A3B">
            <w:pPr>
              <w:jc w:val="center"/>
              <w:rPr>
                <w:sz w:val="16"/>
                <w:szCs w:val="16"/>
              </w:rPr>
            </w:pPr>
            <w:r w:rsidRPr="003E5A3B">
              <w:rPr>
                <w:sz w:val="16"/>
                <w:szCs w:val="16"/>
              </w:rPr>
              <w:t>122,6</w:t>
            </w:r>
          </w:p>
        </w:tc>
        <w:tc>
          <w:tcPr>
            <w:tcW w:w="1098" w:type="dxa"/>
            <w:vAlign w:val="center"/>
          </w:tcPr>
          <w:p w:rsidR="00347D8D" w:rsidRPr="00DB5C6B" w:rsidRDefault="00347D8D" w:rsidP="00DB5C6B">
            <w:pPr>
              <w:widowControl w:val="0"/>
              <w:numPr>
                <w:ilvl w:val="12"/>
                <w:numId w:val="0"/>
              </w:numPr>
              <w:jc w:val="center"/>
              <w:rPr>
                <w:b/>
                <w:sz w:val="16"/>
                <w:szCs w:val="16"/>
              </w:rPr>
            </w:pPr>
            <w:r>
              <w:rPr>
                <w:b/>
                <w:sz w:val="16"/>
                <w:szCs w:val="16"/>
              </w:rPr>
              <w:t>8,8</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в 202</w:t>
      </w:r>
      <w:r w:rsidR="00CD70E1">
        <w:t>3</w:t>
      </w:r>
      <w:r w:rsidR="00663C5C">
        <w:t xml:space="preserve">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9678B0">
        <w:t>7053,1</w:t>
      </w:r>
      <w:r w:rsidR="00A22562">
        <w:t xml:space="preserve"> тыс. рублей (или </w:t>
      </w:r>
      <w:r w:rsidR="009678B0">
        <w:t>45,6</w:t>
      </w:r>
      <w:r w:rsidRPr="006B68FA">
        <w:t>%</w:t>
      </w:r>
      <w:r w:rsidR="00A22562">
        <w:t>)</w:t>
      </w:r>
      <w:r w:rsidRPr="006B68FA">
        <w:t xml:space="preserve">, </w:t>
      </w:r>
      <w:r w:rsidR="004C39B0">
        <w:t>«Жилищно-коммунальное хозяйство</w:t>
      </w:r>
      <w:r w:rsidR="004C39B0" w:rsidRPr="004F6FB5">
        <w:t>»</w:t>
      </w:r>
      <w:r w:rsidR="004C39B0">
        <w:t xml:space="preserve"> – 3372,2 тыс. рублей (или 18,4</w:t>
      </w:r>
      <w:r w:rsidR="004C39B0" w:rsidRPr="006B68FA">
        <w:t>%</w:t>
      </w:r>
      <w:r w:rsidR="004C39B0">
        <w:t xml:space="preserve">), </w:t>
      </w:r>
      <w:r>
        <w:t>«Культура, кинематография</w:t>
      </w:r>
      <w:r w:rsidRPr="004F6FB5">
        <w:t>»</w:t>
      </w:r>
      <w:r w:rsidR="00663C5C">
        <w:t xml:space="preserve"> </w:t>
      </w:r>
      <w:r w:rsidR="00A22562">
        <w:t>–</w:t>
      </w:r>
      <w:r>
        <w:t xml:space="preserve"> </w:t>
      </w:r>
      <w:r w:rsidR="009678B0">
        <w:t>2846,9</w:t>
      </w:r>
      <w:r w:rsidR="00A22562">
        <w:t xml:space="preserve"> тыс. рублей (или </w:t>
      </w:r>
      <w:r w:rsidR="009678B0">
        <w:t>18</w:t>
      </w:r>
      <w:r w:rsidR="007E4DEF">
        <w:t>,4</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9B1FCD">
        <w:rPr>
          <w:rFonts w:ascii="Times New Roman" w:hAnsi="Times New Roman"/>
        </w:rPr>
        <w:t>3</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9B1FCD">
        <w:rPr>
          <w:rFonts w:ascii="Times New Roman" w:hAnsi="Times New Roman"/>
        </w:rPr>
        <w:t>2</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7E4DEF">
        <w:rPr>
          <w:rFonts w:ascii="Times New Roman" w:hAnsi="Times New Roman"/>
        </w:rPr>
        <w:t>двум</w:t>
      </w:r>
      <w:r w:rsidRPr="00283264">
        <w:rPr>
          <w:rFonts w:ascii="Times New Roman" w:hAnsi="Times New Roman"/>
        </w:rPr>
        <w:t xml:space="preserve"> из </w:t>
      </w:r>
      <w:r w:rsidR="007E4DEF">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9B1FCD">
        <w:rPr>
          <w:rFonts w:ascii="Times New Roman" w:hAnsi="Times New Roman"/>
          <w:snapToGrid w:val="0"/>
        </w:rPr>
        <w:t>22,1</w:t>
      </w:r>
      <w:r w:rsidR="0084197B" w:rsidRPr="00283264">
        <w:rPr>
          <w:rFonts w:ascii="Times New Roman" w:hAnsi="Times New Roman"/>
          <w:snapToGrid w:val="0"/>
        </w:rPr>
        <w:t xml:space="preserve"> тыс. руб. (</w:t>
      </w:r>
      <w:r w:rsidR="009B1FCD">
        <w:rPr>
          <w:rFonts w:ascii="Times New Roman" w:hAnsi="Times New Roman"/>
          <w:snapToGrid w:val="0"/>
        </w:rPr>
        <w:t>+14,6</w:t>
      </w:r>
      <w:r w:rsidR="007E4DEF">
        <w:rPr>
          <w:rFonts w:ascii="Times New Roman" w:hAnsi="Times New Roman"/>
          <w:snapToGrid w:val="0"/>
        </w:rPr>
        <w:t xml:space="preserve">%) и </w:t>
      </w:r>
      <w:r w:rsidR="00EC4A96">
        <w:rPr>
          <w:rFonts w:ascii="Times New Roman" w:hAnsi="Times New Roman"/>
          <w:snapToGrid w:val="0"/>
        </w:rPr>
        <w:t xml:space="preserve">«МБТ» - на </w:t>
      </w:r>
      <w:r w:rsidR="009B1FCD">
        <w:rPr>
          <w:rFonts w:ascii="Times New Roman" w:hAnsi="Times New Roman"/>
          <w:snapToGrid w:val="0"/>
        </w:rPr>
        <w:t>96,1</w:t>
      </w:r>
      <w:r w:rsidR="00EC4A96">
        <w:rPr>
          <w:rFonts w:ascii="Times New Roman" w:hAnsi="Times New Roman"/>
          <w:snapToGrid w:val="0"/>
        </w:rPr>
        <w:t xml:space="preserve"> тыс. руб. (</w:t>
      </w:r>
      <w:r w:rsidR="009B1FCD">
        <w:rPr>
          <w:rFonts w:ascii="Times New Roman" w:hAnsi="Times New Roman"/>
          <w:snapToGrid w:val="0"/>
        </w:rPr>
        <w:t>+</w:t>
      </w:r>
      <w:r w:rsidR="00EC4A96">
        <w:rPr>
          <w:rFonts w:ascii="Times New Roman" w:hAnsi="Times New Roman"/>
          <w:snapToGrid w:val="0"/>
        </w:rPr>
        <w:t>1</w:t>
      </w:r>
      <w:r w:rsidR="009B1FCD">
        <w:rPr>
          <w:rFonts w:ascii="Times New Roman" w:hAnsi="Times New Roman"/>
          <w:snapToGrid w:val="0"/>
        </w:rPr>
        <w:t>0,7</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7638EF">
        <w:t>3</w:t>
      </w:r>
      <w:r w:rsidRPr="00595634">
        <w:t xml:space="preserve"> г. установлены в объеме </w:t>
      </w:r>
      <w:r w:rsidR="00FA792F">
        <w:t>7053,1</w:t>
      </w:r>
      <w:r w:rsidRPr="00595634">
        <w:t xml:space="preserve"> тыс.руб., </w:t>
      </w:r>
      <w:r w:rsidR="00FA792F">
        <w:t>с</w:t>
      </w:r>
      <w:r w:rsidR="00DC2F83">
        <w:t xml:space="preserve"> </w:t>
      </w:r>
      <w:r w:rsidR="00FA792F">
        <w:t>ростом</w:t>
      </w:r>
      <w:r w:rsidRPr="00595634">
        <w:t xml:space="preserve"> на </w:t>
      </w:r>
      <w:r w:rsidR="00FA792F">
        <w:t>362,3</w:t>
      </w:r>
      <w:r w:rsidRPr="00595634">
        <w:t xml:space="preserve"> тыс.руб. </w:t>
      </w:r>
      <w:r w:rsidR="00FA792F">
        <w:t>(+5,4</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7638EF">
        <w:t>2</w:t>
      </w:r>
      <w:r w:rsidRPr="00595634">
        <w:t xml:space="preserve">г. Данные расходы составляют </w:t>
      </w:r>
      <w:r w:rsidR="00FA792F">
        <w:t>45,6</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7638EF">
        <w:t>3</w:t>
      </w:r>
      <w:r w:rsidRPr="00595634">
        <w:t>г</w:t>
      </w:r>
      <w:r w:rsidR="008715F5">
        <w:t>.</w:t>
      </w:r>
      <w:r w:rsidRPr="00895EC4">
        <w:t xml:space="preserve"> </w:t>
      </w:r>
      <w:r w:rsidR="007638EF">
        <w:t xml:space="preserve">Расходы на 2024-2025 годы установлены в сумме </w:t>
      </w:r>
      <w:r w:rsidR="00FA792F">
        <w:t>6877,8</w:t>
      </w:r>
      <w:r w:rsidR="007638EF">
        <w:t xml:space="preserve"> тыс. руб., </w:t>
      </w:r>
      <w:r w:rsidR="00FA792F">
        <w:t>ежегодно</w:t>
      </w:r>
      <w:r w:rsidR="007638EF">
        <w:t>.</w:t>
      </w:r>
    </w:p>
    <w:p w:rsidR="00745D94" w:rsidRPr="00895EC4" w:rsidRDefault="00745D94" w:rsidP="00745D94">
      <w:pPr>
        <w:widowControl w:val="0"/>
        <w:numPr>
          <w:ilvl w:val="12"/>
          <w:numId w:val="0"/>
        </w:numPr>
        <w:ind w:firstLine="567"/>
        <w:jc w:val="both"/>
      </w:pPr>
      <w:r w:rsidRPr="00895EC4">
        <w:t xml:space="preserve">В рамках полномочий </w:t>
      </w:r>
      <w:r w:rsidR="008B38D3">
        <w:t>Рудовского</w:t>
      </w:r>
      <w:r w:rsidR="0000549E">
        <w:t xml:space="preserve"> </w:t>
      </w:r>
      <w:r w:rsidR="00EE2F8B">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7638EF">
        <w:t>3</w:t>
      </w:r>
      <w:r w:rsidRPr="00895EC4">
        <w:t xml:space="preserve"> г</w:t>
      </w:r>
      <w:r>
        <w:t>од установлены</w:t>
      </w:r>
      <w:r w:rsidRPr="00895EC4">
        <w:t xml:space="preserve"> расходы на обеспечение деятельности главы </w:t>
      </w:r>
      <w:r w:rsidR="008B38D3">
        <w:t>Рудовского</w:t>
      </w:r>
      <w:r w:rsidR="0000549E">
        <w:t xml:space="preserve"> </w:t>
      </w:r>
      <w:r w:rsidR="00EE2F8B">
        <w:t>муниципального образования</w:t>
      </w:r>
      <w:r w:rsidRPr="00895EC4">
        <w:t xml:space="preserve"> в сумме </w:t>
      </w:r>
      <w:r w:rsidR="002B42B4">
        <w:t>1428,5</w:t>
      </w:r>
      <w:r w:rsidR="004E4D52">
        <w:t xml:space="preserve"> </w:t>
      </w:r>
      <w:r w:rsidRPr="00895EC4">
        <w:t>тыс.руб.</w:t>
      </w:r>
      <w:r w:rsidR="00E53E0C">
        <w:t>,</w:t>
      </w:r>
      <w:r w:rsidR="006469FD">
        <w:t xml:space="preserve"> </w:t>
      </w:r>
      <w:r>
        <w:t xml:space="preserve">с </w:t>
      </w:r>
      <w:r w:rsidR="007638EF">
        <w:t>ростом</w:t>
      </w:r>
      <w:r w:rsidRPr="00895EC4">
        <w:t xml:space="preserve"> на </w:t>
      </w:r>
      <w:r w:rsidR="002B42B4">
        <w:t>269,4</w:t>
      </w:r>
      <w:r w:rsidR="0071451C">
        <w:t xml:space="preserve"> </w:t>
      </w:r>
      <w:r w:rsidRPr="00895EC4">
        <w:t>тыс.руб. (</w:t>
      </w:r>
      <w:r w:rsidR="007638EF">
        <w:t>+</w:t>
      </w:r>
      <w:r w:rsidR="002B42B4">
        <w:t>23,2</w:t>
      </w:r>
      <w:r w:rsidRPr="00895EC4">
        <w:t>%)</w:t>
      </w:r>
      <w:r>
        <w:t xml:space="preserve"> к оценке ожидаемого исполнения расходов в 20</w:t>
      </w:r>
      <w:r w:rsidR="00F74BD4">
        <w:t>2</w:t>
      </w:r>
      <w:r w:rsidR="007638EF">
        <w:t>2</w:t>
      </w:r>
      <w:r>
        <w:t xml:space="preserve"> году</w:t>
      </w:r>
      <w:r w:rsidR="00F74BD4">
        <w:t xml:space="preserve">. </w:t>
      </w:r>
      <w:r w:rsidR="00B40168" w:rsidRPr="00595634">
        <w:t xml:space="preserve">Данные расходы составляют </w:t>
      </w:r>
      <w:r w:rsidR="002B42B4">
        <w:t>9,2</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2B42B4">
        <w:t>20,3</w:t>
      </w:r>
      <w:r w:rsidR="00B40168">
        <w:t>% в общем объеме «</w:t>
      </w:r>
      <w:r w:rsidR="00C905E3">
        <w:t>О</w:t>
      </w:r>
      <w:r w:rsidR="00B40168">
        <w:t>бщегосударственных вопросов»</w:t>
      </w:r>
      <w:r w:rsidR="00B40168" w:rsidRPr="00895EC4">
        <w:t xml:space="preserve"> </w:t>
      </w:r>
      <w:r w:rsidR="00B40168" w:rsidRPr="00595634">
        <w:t>на 20</w:t>
      </w:r>
      <w:r w:rsidR="00B40168">
        <w:t>2</w:t>
      </w:r>
      <w:r w:rsidR="007638EF">
        <w:t>3</w:t>
      </w:r>
      <w:r w:rsidR="00B40168" w:rsidRPr="00595634">
        <w:t xml:space="preserve"> г.</w:t>
      </w:r>
      <w:r w:rsidR="007638EF" w:rsidRPr="007638EF">
        <w:t xml:space="preserve"> </w:t>
      </w:r>
      <w:r w:rsidR="007638EF">
        <w:t xml:space="preserve">Расходы на 2024-2025 годы установлены в сумме </w:t>
      </w:r>
      <w:r w:rsidR="002B42B4">
        <w:t>1428,5</w:t>
      </w:r>
      <w:r w:rsidR="007638EF">
        <w:t xml:space="preserve"> тыс. руб., ежегодно.</w:t>
      </w:r>
      <w:r w:rsidR="007638EF" w:rsidRPr="007638EF">
        <w:t xml:space="preserve"> </w:t>
      </w:r>
    </w:p>
    <w:p w:rsidR="007638EF" w:rsidRPr="00C05B9A" w:rsidRDefault="007638EF" w:rsidP="007638EF">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8B38D3">
        <w:t>Рудовского</w:t>
      </w:r>
      <w:r w:rsidR="0000549E">
        <w:t xml:space="preserve"> </w:t>
      </w:r>
      <w:r w:rsidR="00EE2F8B">
        <w:t>муниципального образования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E37C8A">
        <w:t>3</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E37C8A">
        <w:t>2</w:t>
      </w:r>
      <w:r>
        <w:t xml:space="preserve"> году</w:t>
      </w:r>
      <w:r w:rsidRPr="00895EC4">
        <w:t xml:space="preserve">. </w:t>
      </w:r>
      <w:r w:rsidR="00B40168" w:rsidRPr="00595634">
        <w:t xml:space="preserve">Данные расходы составляют </w:t>
      </w:r>
      <w:r w:rsidR="00B40168">
        <w:t>0,0</w:t>
      </w:r>
      <w:r w:rsidR="00C905E3">
        <w:t>0</w:t>
      </w:r>
      <w:r w:rsidR="002B42B4">
        <w:t>6</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2B42B4">
        <w:t>1</w:t>
      </w:r>
      <w:r w:rsidR="00B40168">
        <w:t>% в общем объеме «</w:t>
      </w:r>
      <w:r w:rsidR="00D727BE">
        <w:t>О</w:t>
      </w:r>
      <w:r w:rsidR="00B40168">
        <w:t>бщегосударственных вопросов»</w:t>
      </w:r>
      <w:r w:rsidR="00B40168" w:rsidRPr="00895EC4">
        <w:t xml:space="preserve"> </w:t>
      </w:r>
      <w:r w:rsidR="00B40168" w:rsidRPr="00595634">
        <w:t>на 20</w:t>
      </w:r>
      <w:r w:rsidR="00B40168">
        <w:t>2</w:t>
      </w:r>
      <w:r w:rsidR="00E37C8A">
        <w:t>3</w:t>
      </w:r>
      <w:r w:rsidR="00B40168" w:rsidRPr="00595634">
        <w:t xml:space="preserve"> г.</w:t>
      </w:r>
      <w:r w:rsidR="00E37C8A" w:rsidRPr="00E37C8A">
        <w:t xml:space="preserve"> </w:t>
      </w:r>
      <w:r w:rsidR="00E37C8A">
        <w:t>Расходы на 2024-2025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8B38D3">
        <w:t>Рудовского</w:t>
      </w:r>
      <w:r w:rsidR="0000549E">
        <w:t xml:space="preserve"> </w:t>
      </w:r>
      <w:r w:rsidR="00EE2F8B">
        <w:t>муниципального образования</w:t>
      </w:r>
      <w:r w:rsidRPr="00895EC4">
        <w:t xml:space="preserve"> </w:t>
      </w:r>
      <w:r>
        <w:t>установлен</w:t>
      </w:r>
      <w:r w:rsidRPr="00895EC4">
        <w:t xml:space="preserve"> </w:t>
      </w:r>
      <w:r w:rsidR="002116B1">
        <w:t>на</w:t>
      </w:r>
      <w:r w:rsidRPr="00895EC4">
        <w:t xml:space="preserve"> 20</w:t>
      </w:r>
      <w:r w:rsidR="005C516D">
        <w:t>2</w:t>
      </w:r>
      <w:r w:rsidR="00142983">
        <w:t>3</w:t>
      </w:r>
      <w:r w:rsidRPr="00895EC4">
        <w:t xml:space="preserve"> г. в </w:t>
      </w:r>
      <w:r>
        <w:t>сумме</w:t>
      </w:r>
      <w:r w:rsidRPr="00895EC4">
        <w:t xml:space="preserve"> </w:t>
      </w:r>
      <w:r w:rsidR="002B42B4">
        <w:t>5612,8</w:t>
      </w:r>
      <w:r w:rsidR="005C516D">
        <w:t xml:space="preserve"> </w:t>
      </w:r>
      <w:r w:rsidRPr="00895EC4">
        <w:t xml:space="preserve">тыс. руб., </w:t>
      </w:r>
      <w:r w:rsidR="002B42B4">
        <w:t>с</w:t>
      </w:r>
      <w:r w:rsidRPr="00895EC4">
        <w:t xml:space="preserve"> </w:t>
      </w:r>
      <w:r w:rsidR="002B42B4">
        <w:t>ростом</w:t>
      </w:r>
      <w:r w:rsidR="005C3023">
        <w:t xml:space="preserve"> к уровню</w:t>
      </w:r>
      <w:r w:rsidRPr="00895EC4">
        <w:t xml:space="preserve"> </w:t>
      </w:r>
      <w:r>
        <w:t xml:space="preserve">ожидаемого исполнения </w:t>
      </w:r>
      <w:r w:rsidRPr="00895EC4">
        <w:t>расходов 20</w:t>
      </w:r>
      <w:r w:rsidR="00AD1D8D">
        <w:t>2</w:t>
      </w:r>
      <w:r w:rsidR="00142983">
        <w:t>2</w:t>
      </w:r>
      <w:r w:rsidRPr="00895EC4">
        <w:t xml:space="preserve"> г</w:t>
      </w:r>
      <w:r>
        <w:t>ода</w:t>
      </w:r>
      <w:r w:rsidRPr="00895EC4">
        <w:t xml:space="preserve"> на </w:t>
      </w:r>
      <w:r w:rsidR="002B42B4">
        <w:t>252,8</w:t>
      </w:r>
      <w:r w:rsidR="00DE0B51">
        <w:t xml:space="preserve"> </w:t>
      </w:r>
      <w:r w:rsidRPr="00895EC4">
        <w:t>тыс.руб. (</w:t>
      </w:r>
      <w:r w:rsidR="002B42B4">
        <w:t>+4,7</w:t>
      </w:r>
      <w:r w:rsidRPr="00895EC4">
        <w:t xml:space="preserve">%). </w:t>
      </w:r>
      <w:r w:rsidR="00B40168" w:rsidRPr="00595634">
        <w:t xml:space="preserve">Данные расходы составляют </w:t>
      </w:r>
      <w:r w:rsidR="002B42B4">
        <w:t>36,3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2B42B4">
        <w:t>79,6</w:t>
      </w:r>
      <w:r w:rsidR="00B40168">
        <w:t xml:space="preserve">% в </w:t>
      </w:r>
      <w:r w:rsidR="00D727BE">
        <w:t>общем объеме «О</w:t>
      </w:r>
      <w:r w:rsidR="00B40168">
        <w:t>бщегосударственных вопросов»</w:t>
      </w:r>
      <w:r w:rsidR="00B40168" w:rsidRPr="00895EC4">
        <w:t xml:space="preserve"> </w:t>
      </w:r>
      <w:r w:rsidR="00B40168" w:rsidRPr="00595634">
        <w:t>на 20</w:t>
      </w:r>
      <w:r w:rsidR="00B40168">
        <w:t>2</w:t>
      </w:r>
      <w:r w:rsidR="00142983">
        <w:t>3</w:t>
      </w:r>
      <w:r w:rsidR="00B40168" w:rsidRPr="00595634">
        <w:t xml:space="preserve"> г.</w:t>
      </w:r>
      <w:r w:rsidR="00834B2C" w:rsidRPr="00834B2C">
        <w:t xml:space="preserve"> </w:t>
      </w:r>
      <w:r w:rsidR="00834B2C">
        <w:t xml:space="preserve">Расходы на 2024-2025 годы установлены в сумме </w:t>
      </w:r>
      <w:r w:rsidR="002B42B4">
        <w:t>5437,5</w:t>
      </w:r>
      <w:r w:rsidR="00834B2C">
        <w:t xml:space="preserve"> тыс. руб. и </w:t>
      </w:r>
      <w:r w:rsidR="002B42B4">
        <w:t>5438,5</w:t>
      </w:r>
      <w:r w:rsidR="00834B2C">
        <w:t xml:space="preserve"> тыс. руб., соответственно.</w:t>
      </w:r>
    </w:p>
    <w:p w:rsidR="008E2C71" w:rsidRPr="00C05B9A" w:rsidRDefault="008E2C71" w:rsidP="008E2C71">
      <w:pPr>
        <w:ind w:firstLine="567"/>
        <w:jc w:val="both"/>
      </w:pPr>
      <w:r>
        <w:t xml:space="preserve">Рост расходов обусловлен необходимостью приведения норматива фонда оплаты труда муниципальных служащих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8B38D3">
        <w:rPr>
          <w:bCs/>
        </w:rPr>
        <w:t>Рудовского</w:t>
      </w:r>
      <w:r w:rsidR="0000549E">
        <w:rPr>
          <w:bCs/>
        </w:rPr>
        <w:t xml:space="preserve"> </w:t>
      </w:r>
      <w:r w:rsidR="00EE2F8B">
        <w:rPr>
          <w:bCs/>
        </w:rPr>
        <w:t>муниципального образования</w:t>
      </w:r>
      <w:r>
        <w:t xml:space="preserve"> на 20</w:t>
      </w:r>
      <w:r w:rsidR="003E78ED">
        <w:t>2</w:t>
      </w:r>
      <w:r w:rsidR="00834B2C">
        <w:t>3</w:t>
      </w:r>
      <w:r w:rsidR="00A315C2">
        <w:t xml:space="preserve"> год </w:t>
      </w:r>
      <w:r w:rsidRPr="000A7F43">
        <w:t xml:space="preserve">в сумме </w:t>
      </w:r>
      <w:r w:rsidR="002B42B4">
        <w:t>10</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2B42B4">
        <w:t>06</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2B42B4">
        <w:t>1</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rsidRPr="00834B2C">
        <w:t xml:space="preserve"> </w:t>
      </w:r>
      <w:r w:rsidR="00834B2C">
        <w:t xml:space="preserve">Расходы на 2024-2025 годы установлены в сумме </w:t>
      </w:r>
      <w:r w:rsidR="002B42B4">
        <w:t>10</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834B2C">
        <w:t>3</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834B2C">
        <w:t>2</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E161C3">
        <w:t>0</w:t>
      </w:r>
      <w:r w:rsidR="002B42B4">
        <w:t>5</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834B2C">
        <w:t>1</w:t>
      </w:r>
      <w:r w:rsidR="00E161C3">
        <w:t>% в общем объеме «Об</w:t>
      </w:r>
      <w:r w:rsidR="00B40168">
        <w:t>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t xml:space="preserve"> Расходы на 2024-2025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5F7A42">
        <w:t>3</w:t>
      </w:r>
      <w:r w:rsidR="005944C6" w:rsidRPr="00595634">
        <w:t xml:space="preserve"> г. установлены в объеме </w:t>
      </w:r>
      <w:r w:rsidR="005F7A42">
        <w:t>173,7</w:t>
      </w:r>
      <w:r w:rsidR="005944C6" w:rsidRPr="00595634">
        <w:t xml:space="preserve"> тыс.руб., </w:t>
      </w:r>
      <w:r w:rsidR="00227333">
        <w:t>с ростом</w:t>
      </w:r>
      <w:r w:rsidR="005944C6" w:rsidRPr="00595634">
        <w:t xml:space="preserve"> на </w:t>
      </w:r>
      <w:r w:rsidR="005F7A42">
        <w:t>22</w:t>
      </w:r>
      <w:r w:rsidR="00227333">
        <w:t>,1</w:t>
      </w:r>
      <w:r w:rsidR="005944C6" w:rsidRPr="00595634">
        <w:t xml:space="preserve"> тыс.руб. </w:t>
      </w:r>
      <w:r w:rsidR="005944C6">
        <w:t>(+</w:t>
      </w:r>
      <w:r w:rsidR="005F7A42">
        <w:t>14,6</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5F7A42">
        <w:t>2</w:t>
      </w:r>
      <w:r w:rsidR="005944C6" w:rsidRPr="00595634">
        <w:t xml:space="preserve"> г. Данные расходы составляют </w:t>
      </w:r>
      <w:r w:rsidR="005F7A42">
        <w:t>1,</w:t>
      </w:r>
      <w:r w:rsidR="002B42B4">
        <w:t>1</w:t>
      </w:r>
      <w:r w:rsidR="005944C6" w:rsidRPr="00595634">
        <w:t xml:space="preserve">% от общей суммы расходов </w:t>
      </w:r>
      <w:r w:rsidR="005944C6">
        <w:t xml:space="preserve">местного </w:t>
      </w:r>
      <w:r w:rsidR="005944C6" w:rsidRPr="00595634">
        <w:t>бюджета на 20</w:t>
      </w:r>
      <w:r w:rsidR="005944C6">
        <w:t>2</w:t>
      </w:r>
      <w:r w:rsidR="005F7A42">
        <w:t>3</w:t>
      </w:r>
      <w:r w:rsidR="005944C6" w:rsidRPr="00595634">
        <w:t xml:space="preserve"> г.</w:t>
      </w:r>
      <w:r w:rsidR="005944C6" w:rsidRPr="00895EC4">
        <w:t xml:space="preserve"> </w:t>
      </w:r>
      <w:r w:rsidR="005F7A42">
        <w:t>Расходы на 2024-2025 годы установлены в сумме 182 тыс. руб. и 188,8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12608D">
        <w:t>3</w:t>
      </w:r>
      <w:r w:rsidRPr="00895EC4">
        <w:t xml:space="preserve"> г. </w:t>
      </w:r>
      <w:r>
        <w:t xml:space="preserve">установлены в сумме </w:t>
      </w:r>
      <w:r w:rsidR="000805BE">
        <w:t>89,6</w:t>
      </w:r>
      <w:r>
        <w:t xml:space="preserve"> тыс. руб., со снижением</w:t>
      </w:r>
      <w:r w:rsidRPr="00895EC4">
        <w:t xml:space="preserve"> на </w:t>
      </w:r>
      <w:r w:rsidR="000805BE">
        <w:t>250,4</w:t>
      </w:r>
      <w:r w:rsidRPr="00895EC4">
        <w:t xml:space="preserve"> тыс.руб. (</w:t>
      </w:r>
      <w:r>
        <w:t>-</w:t>
      </w:r>
      <w:r w:rsidR="000805BE">
        <w:t>73,6</w:t>
      </w:r>
      <w:r>
        <w:t>%</w:t>
      </w:r>
      <w:r w:rsidRPr="00895EC4">
        <w:t>)</w:t>
      </w:r>
      <w:r>
        <w:t xml:space="preserve"> к оценке </w:t>
      </w:r>
      <w:r w:rsidR="003D2D64">
        <w:t xml:space="preserve">исполнения </w:t>
      </w:r>
      <w:r>
        <w:t>202</w:t>
      </w:r>
      <w:r w:rsidR="0012608D">
        <w:t>2</w:t>
      </w:r>
      <w:r>
        <w:t xml:space="preserve"> года</w:t>
      </w:r>
      <w:r w:rsidRPr="00895EC4">
        <w:t xml:space="preserve">. Данные расходы составляют </w:t>
      </w:r>
      <w:r w:rsidR="00E161C3">
        <w:t>0,</w:t>
      </w:r>
      <w:r w:rsidR="000805BE">
        <w:t>6</w:t>
      </w:r>
      <w:r w:rsidRPr="00895EC4">
        <w:t xml:space="preserve">% от общей суммы расходов </w:t>
      </w:r>
      <w:r>
        <w:t xml:space="preserve">местного </w:t>
      </w:r>
      <w:r w:rsidRPr="00895EC4">
        <w:t>бюджета на 20</w:t>
      </w:r>
      <w:r>
        <w:t>2</w:t>
      </w:r>
      <w:r w:rsidR="0012608D">
        <w:t>3</w:t>
      </w:r>
      <w:r w:rsidRPr="00895EC4">
        <w:t xml:space="preserve"> г</w:t>
      </w:r>
      <w:r>
        <w:t>од</w:t>
      </w:r>
      <w:r w:rsidR="00FB4726">
        <w:t>.</w:t>
      </w:r>
      <w:r w:rsidR="0012608D" w:rsidRPr="0012608D">
        <w:t xml:space="preserve"> </w:t>
      </w:r>
      <w:r w:rsidR="0012608D">
        <w:t>Расходы на 202</w:t>
      </w:r>
      <w:r w:rsidR="000805BE">
        <w:t>4-</w:t>
      </w:r>
      <w:r w:rsidR="00E161C3">
        <w:t>2025 г. – не предусмотрены</w:t>
      </w:r>
      <w:r w:rsidR="0012608D">
        <w:t>.</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8D3D8F" w:rsidRPr="006A1059">
        <w:t>подразделу 0409 «Дорожное хозяйство (дорожные фонды)»</w:t>
      </w:r>
      <w:r w:rsidR="008D3D8F" w:rsidRPr="002E1E04">
        <w:t xml:space="preserve"> </w:t>
      </w:r>
      <w:r w:rsidR="002E1E04" w:rsidRPr="002E1E04">
        <w:t xml:space="preserve">на </w:t>
      </w:r>
      <w:r w:rsidR="002E1E04" w:rsidRPr="00595634">
        <w:t>20</w:t>
      </w:r>
      <w:r w:rsidR="002E1E04">
        <w:t>2</w:t>
      </w:r>
      <w:r w:rsidR="00104942">
        <w:t>3</w:t>
      </w:r>
      <w:r w:rsidR="002E1E04" w:rsidRPr="00595634">
        <w:t xml:space="preserve">г. установлены в объеме </w:t>
      </w:r>
      <w:r w:rsidR="00C145BE">
        <w:t>577,5</w:t>
      </w:r>
      <w:r w:rsidR="002E1E04" w:rsidRPr="00595634">
        <w:t xml:space="preserve"> тыс.руб., </w:t>
      </w:r>
      <w:r w:rsidR="00882706">
        <w:t>со снижением</w:t>
      </w:r>
      <w:r w:rsidR="002E1E04" w:rsidRPr="00595634">
        <w:t xml:space="preserve"> на </w:t>
      </w:r>
      <w:r w:rsidR="00C145BE">
        <w:t>4802,2</w:t>
      </w:r>
      <w:r w:rsidR="002E1E04" w:rsidRPr="00595634">
        <w:t xml:space="preserve">тыс.руб. </w:t>
      </w:r>
      <w:r w:rsidR="002E1E04">
        <w:t>(</w:t>
      </w:r>
      <w:r w:rsidR="009C1066">
        <w:t>-</w:t>
      </w:r>
      <w:r w:rsidR="00376710">
        <w:t>89,3</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104942">
        <w:t>2</w:t>
      </w:r>
      <w:r w:rsidR="002E1E04" w:rsidRPr="00595634">
        <w:t>г.</w:t>
      </w:r>
      <w:r w:rsidR="003C4EEC">
        <w:t xml:space="preserve"> (в том числе за счет уменьшения расходов по подразделу 0412 «Другие вопросы в области национальной экономики» на </w:t>
      </w:r>
      <w:r w:rsidR="00376710">
        <w:t>132</w:t>
      </w:r>
      <w:r w:rsidR="003C4EEC">
        <w:t xml:space="preserve"> тыс. руб.).</w:t>
      </w:r>
      <w:r w:rsidR="002E1E04" w:rsidRPr="00595634">
        <w:t xml:space="preserve"> Данные расходы составляют </w:t>
      </w:r>
      <w:r w:rsidR="00376710">
        <w:t>3,7</w:t>
      </w:r>
      <w:r w:rsidR="002E1E04" w:rsidRPr="00595634">
        <w:t xml:space="preserve">% от общей суммы расходов </w:t>
      </w:r>
      <w:r w:rsidR="002E1E04">
        <w:t xml:space="preserve">местного </w:t>
      </w:r>
      <w:r w:rsidR="002E1E04" w:rsidRPr="00595634">
        <w:t>бюджета на 20</w:t>
      </w:r>
      <w:r w:rsidR="002E1E04">
        <w:t>2</w:t>
      </w:r>
      <w:r w:rsidR="00104942">
        <w:t>3</w:t>
      </w:r>
      <w:r w:rsidR="002E1E04" w:rsidRPr="00595634">
        <w:t>г.</w:t>
      </w:r>
      <w:r w:rsidR="002E1E04" w:rsidRPr="00895EC4">
        <w:t xml:space="preserve"> </w:t>
      </w:r>
      <w:r w:rsidR="00104942">
        <w:t xml:space="preserve">Расходы на 2024-2025 годы установлены в сумме </w:t>
      </w:r>
      <w:r w:rsidR="00376710">
        <w:t>642,3</w:t>
      </w:r>
      <w:r w:rsidR="00104942">
        <w:t xml:space="preserve"> тыс. руб. и </w:t>
      </w:r>
      <w:r w:rsidR="00376710">
        <w:t>678,2</w:t>
      </w:r>
      <w:r w:rsidR="00104942">
        <w:t xml:space="preserve"> тыс. руб., соответственно.</w:t>
      </w:r>
    </w:p>
    <w:p w:rsidR="00176CC0" w:rsidRPr="00895EC4" w:rsidRDefault="009C1066" w:rsidP="00176CC0">
      <w:pPr>
        <w:widowControl w:val="0"/>
        <w:numPr>
          <w:ilvl w:val="12"/>
          <w:numId w:val="0"/>
        </w:numPr>
        <w:ind w:firstLine="567"/>
        <w:jc w:val="both"/>
      </w:pPr>
      <w:r>
        <w:t>Расходы за счет средств муниципального дорожного фонда направ</w:t>
      </w:r>
      <w:r w:rsidR="00882706">
        <w:t>ляются</w:t>
      </w:r>
      <w:r>
        <w:t xml:space="preserve"> на ремонт и содержание автомобильных дорог общего пользования местного значения</w:t>
      </w:r>
      <w:r w:rsidR="008D3D8F">
        <w:t>.</w:t>
      </w:r>
    </w:p>
    <w:p w:rsidR="0032068A" w:rsidRDefault="00425074" w:rsidP="005B21B8">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w:t>
      </w:r>
      <w:r w:rsidR="009975D6" w:rsidRPr="000D1B29">
        <w:t xml:space="preserve">установлены </w:t>
      </w:r>
      <w:r w:rsidR="00A57F42">
        <w:t xml:space="preserve">расходы </w:t>
      </w:r>
      <w:r w:rsidR="00745D94" w:rsidRPr="000D1B29">
        <w:t>на 20</w:t>
      </w:r>
      <w:r w:rsidR="00000501">
        <w:t>2</w:t>
      </w:r>
      <w:r w:rsidR="009975D6">
        <w:t>3</w:t>
      </w:r>
      <w:r w:rsidR="00745D94" w:rsidRPr="000D1B29">
        <w:t xml:space="preserve">г. в сумме </w:t>
      </w:r>
      <w:r w:rsidR="00733BFB">
        <w:t>3372,2</w:t>
      </w:r>
      <w:r w:rsidR="00745D94" w:rsidRPr="000D1B29">
        <w:t xml:space="preserve"> тыс.руб., </w:t>
      </w:r>
      <w:r w:rsidR="000D1B29">
        <w:t>с</w:t>
      </w:r>
      <w:r w:rsidR="00846E96">
        <w:t>о</w:t>
      </w:r>
      <w:r w:rsidR="000D1B29">
        <w:t xml:space="preserve"> </w:t>
      </w:r>
      <w:r w:rsidR="00846E96">
        <w:t>снижением</w:t>
      </w:r>
      <w:r w:rsidR="00745D94" w:rsidRPr="000D1B29">
        <w:t xml:space="preserve"> на </w:t>
      </w:r>
      <w:r w:rsidR="00733BFB">
        <w:t>72,8</w:t>
      </w:r>
      <w:r w:rsidR="00745D94" w:rsidRPr="000D1B29">
        <w:t xml:space="preserve"> тыс. руб. (</w:t>
      </w:r>
      <w:r w:rsidR="00846E96">
        <w:t>-</w:t>
      </w:r>
      <w:r w:rsidR="00733BFB">
        <w:t>2,1</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9975D6">
        <w:t>2</w:t>
      </w:r>
      <w:r w:rsidR="00745D94" w:rsidRPr="000D1B29">
        <w:t xml:space="preserve"> году. Данные расходы составляют </w:t>
      </w:r>
      <w:r w:rsidR="00733BFB">
        <w:t>21,8</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9975D6">
        <w:t>3</w:t>
      </w:r>
      <w:r w:rsidR="00745D94" w:rsidRPr="00895EC4">
        <w:t xml:space="preserve"> г</w:t>
      </w:r>
      <w:r w:rsidR="00745D94">
        <w:t>од</w:t>
      </w:r>
      <w:r w:rsidR="00745D94" w:rsidRPr="00895EC4">
        <w:t>.</w:t>
      </w:r>
      <w:r w:rsidR="00745D94">
        <w:t xml:space="preserve"> </w:t>
      </w:r>
    </w:p>
    <w:p w:rsidR="00313FA8" w:rsidRDefault="00313FA8" w:rsidP="00313FA8">
      <w:pPr>
        <w:pStyle w:val="a9"/>
        <w:spacing w:after="0"/>
        <w:ind w:left="0" w:firstLine="567"/>
        <w:jc w:val="both"/>
      </w:pPr>
      <w:r>
        <w:t>Р</w:t>
      </w:r>
      <w:r w:rsidRPr="00CA576D">
        <w:t>асходы</w:t>
      </w:r>
      <w:r>
        <w:t xml:space="preserve"> </w:t>
      </w:r>
      <w:r w:rsidR="00963EB3">
        <w:t xml:space="preserve">в 2023 году </w:t>
      </w:r>
      <w:r>
        <w:t xml:space="preserve">предусмотрены на реализацию мероприятий перечня проектов народных инициатив в сумме </w:t>
      </w:r>
      <w:r w:rsidR="00733BFB">
        <w:t>412,4</w:t>
      </w:r>
      <w:r>
        <w:t xml:space="preserve"> тыс. руб. (в т.ч. средства областного бюджета – </w:t>
      </w:r>
      <w:r w:rsidR="00733BFB">
        <w:t>400</w:t>
      </w:r>
      <w:r>
        <w:t xml:space="preserve"> тыс. руб., средства местного</w:t>
      </w:r>
      <w:r w:rsidR="00846E96">
        <w:t xml:space="preserve"> бюджета – </w:t>
      </w:r>
      <w:r w:rsidR="00733BFB">
        <w:t>12,4</w:t>
      </w:r>
      <w:r w:rsidR="00846E96">
        <w:t xml:space="preserve"> тыс. руб.), </w:t>
      </w:r>
      <w:r w:rsidR="00846E96" w:rsidRPr="00846E96">
        <w:t xml:space="preserve"> </w:t>
      </w:r>
      <w:r w:rsidR="00846E96">
        <w:t xml:space="preserve">на благоустройство поселения в сумме </w:t>
      </w:r>
      <w:r w:rsidR="00733BFB">
        <w:t>2750</w:t>
      </w:r>
      <w:r w:rsidR="00846E96">
        <w:t xml:space="preserve"> тыс. руб., на уличное освещение в сумме </w:t>
      </w:r>
      <w:r w:rsidR="00733BFB">
        <w:t>209,8 тыс. руб</w:t>
      </w:r>
      <w:r w:rsidR="005852E9">
        <w:t>.</w:t>
      </w:r>
      <w:r w:rsidR="00285652" w:rsidRPr="00285652">
        <w:t xml:space="preserve"> </w:t>
      </w:r>
      <w:r w:rsidR="00285652">
        <w:t xml:space="preserve">Расходы на 2024-2025 годы установлены в сумме </w:t>
      </w:r>
      <w:r w:rsidR="00733BFB">
        <w:t>620,6</w:t>
      </w:r>
      <w:r w:rsidR="00285652">
        <w:t xml:space="preserve"> тыс. руб. и </w:t>
      </w:r>
      <w:r w:rsidR="00733BFB">
        <w:t>533</w:t>
      </w:r>
      <w:r w:rsidR="00285652">
        <w:t>,2 тыс. руб., соответственно.</w:t>
      </w:r>
    </w:p>
    <w:p w:rsidR="00973EAE" w:rsidRDefault="0017693E" w:rsidP="00973EAE">
      <w:pPr>
        <w:autoSpaceDE w:val="0"/>
        <w:autoSpaceDN w:val="0"/>
        <w:adjustRightInd w:val="0"/>
        <w:ind w:firstLine="567"/>
        <w:jc w:val="both"/>
      </w:pPr>
      <w:r w:rsidRPr="0017693E">
        <w:t>В проекте бюджета на  20</w:t>
      </w:r>
      <w:r w:rsidR="000E6383">
        <w:t>2</w:t>
      </w:r>
      <w:r w:rsidR="00A640D0">
        <w:t>3</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6E5985">
        <w:t>2846,9</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A640D0">
        <w:t>2</w:t>
      </w:r>
      <w:r w:rsidRPr="00096BA2">
        <w:t xml:space="preserve">г. на </w:t>
      </w:r>
      <w:r w:rsidR="006E5985">
        <w:t>610,1</w:t>
      </w:r>
      <w:r w:rsidRPr="00096BA2">
        <w:t xml:space="preserve"> тыс.руб. (</w:t>
      </w:r>
      <w:r>
        <w:t>-</w:t>
      </w:r>
      <w:r w:rsidR="006E5985">
        <w:t>17,6</w:t>
      </w:r>
      <w:r w:rsidRPr="00096BA2">
        <w:t xml:space="preserve">%). </w:t>
      </w:r>
      <w:r w:rsidR="00A640D0">
        <w:t xml:space="preserve">Расходы на 2024-2025 годы установлены в сумме </w:t>
      </w:r>
      <w:r w:rsidR="006E5985">
        <w:t>2754,7</w:t>
      </w:r>
      <w:r w:rsidR="00A640D0">
        <w:t xml:space="preserve"> тыс. руб. и </w:t>
      </w:r>
      <w:r w:rsidR="006E5985">
        <w:t>2676,9</w:t>
      </w:r>
      <w:r w:rsidR="00A640D0">
        <w:t xml:space="preserve">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6E5985">
        <w:t>18,4</w:t>
      </w:r>
      <w:r w:rsidRPr="00895EC4">
        <w:t xml:space="preserve">% от общей суммы расходов </w:t>
      </w:r>
      <w:r>
        <w:t>местного</w:t>
      </w:r>
      <w:r w:rsidRPr="00895EC4">
        <w:t xml:space="preserve"> бюджета на 20</w:t>
      </w:r>
      <w:r w:rsidR="000E6383">
        <w:t>2</w:t>
      </w:r>
      <w:r w:rsidR="00A640D0">
        <w:t>3</w:t>
      </w:r>
      <w:r w:rsidRPr="00895EC4">
        <w:t xml:space="preserve"> г</w:t>
      </w:r>
      <w:r>
        <w:t>од.</w:t>
      </w:r>
    </w:p>
    <w:p w:rsidR="00A640D0" w:rsidRDefault="00E602C1" w:rsidP="00A640D0">
      <w:pPr>
        <w:ind w:firstLine="567"/>
        <w:jc w:val="both"/>
      </w:pPr>
      <w:r w:rsidRPr="00E602C1">
        <w:t>В проекте бюджета на 202</w:t>
      </w:r>
      <w:r w:rsidR="00A640D0">
        <w:t>3</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t>.</w:t>
      </w:r>
      <w:r w:rsidR="00A640D0" w:rsidRPr="00A640D0">
        <w:t xml:space="preserve"> </w:t>
      </w:r>
      <w:r w:rsidR="00A640D0">
        <w:t>Расходы на 2024-2025 годы установлены в сумме 0,1 тыс. руб., 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C52E4">
        <w:t>3</w:t>
      </w:r>
      <w:r w:rsidR="00340449">
        <w:t>г.</w:t>
      </w:r>
      <w:r w:rsidR="00340449" w:rsidRPr="00895EC4">
        <w:t xml:space="preserve"> в сумме </w:t>
      </w:r>
      <w:r w:rsidR="003D7E9E">
        <w:t>1359,9</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C52E4">
        <w:t>2</w:t>
      </w:r>
      <w:r w:rsidR="00340449">
        <w:t xml:space="preserve">г. на </w:t>
      </w:r>
      <w:r w:rsidR="003D7E9E">
        <w:t>251,1</w:t>
      </w:r>
      <w:r w:rsidR="003E49A2">
        <w:t xml:space="preserve"> тыс.руб. (+</w:t>
      </w:r>
      <w:r w:rsidR="003D7E9E">
        <w:t>22,6</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Pr="00BF7F29" w:rsidRDefault="004861D4" w:rsidP="00576F63">
      <w:pPr>
        <w:widowControl w:val="0"/>
        <w:numPr>
          <w:ilvl w:val="12"/>
          <w:numId w:val="0"/>
        </w:numPr>
        <w:ind w:firstLine="567"/>
        <w:jc w:val="both"/>
      </w:pPr>
      <w:r w:rsidRPr="00BF7F29">
        <w:t>1.</w:t>
      </w:r>
      <w:r w:rsidR="0055598D" w:rsidRPr="00BF7F29">
        <w:t xml:space="preserve"> </w:t>
      </w:r>
      <w:r w:rsidR="00576F63" w:rsidRPr="00BF7F29">
        <w:t>по осуществлению внешнего муниципального (финансового) контроля</w:t>
      </w:r>
      <w:r w:rsidR="00EC29E3" w:rsidRPr="00BF7F29">
        <w:t xml:space="preserve"> в сумме </w:t>
      </w:r>
      <w:r w:rsidR="009C52E4" w:rsidRPr="00BF7F29">
        <w:t>195,4</w:t>
      </w:r>
      <w:r w:rsidR="005178DC" w:rsidRPr="00BF7F29">
        <w:t xml:space="preserve"> тыс. руб.</w:t>
      </w:r>
      <w:r w:rsidR="00EC29E3" w:rsidRPr="00BF7F29">
        <w:t>,</w:t>
      </w:r>
    </w:p>
    <w:p w:rsidR="00335D6E" w:rsidRDefault="006C75F8" w:rsidP="00335D6E">
      <w:pPr>
        <w:widowControl w:val="0"/>
        <w:numPr>
          <w:ilvl w:val="12"/>
          <w:numId w:val="0"/>
        </w:numPr>
        <w:ind w:firstLine="567"/>
        <w:jc w:val="both"/>
      </w:pPr>
      <w:r w:rsidRPr="00BF7F29">
        <w:t xml:space="preserve">2. </w:t>
      </w:r>
      <w:r w:rsidR="00EC29E3" w:rsidRPr="00BF7F29">
        <w:t xml:space="preserve">по формированию, исполнению и контролю за исполнением бюджетов </w:t>
      </w:r>
      <w:r w:rsidR="00C167B0" w:rsidRPr="00BF7F29">
        <w:t xml:space="preserve">в сумме </w:t>
      </w:r>
      <w:r w:rsidR="00BF7F29" w:rsidRPr="00BF7F29">
        <w:t>1164</w:t>
      </w:r>
      <w:r w:rsidR="009C52E4" w:rsidRPr="00BF7F29">
        <w:t>,5</w:t>
      </w:r>
      <w:r w:rsidR="005178DC" w:rsidRPr="00BF7F29">
        <w:t xml:space="preserve"> </w:t>
      </w:r>
      <w:r w:rsidR="00335D6E" w:rsidRPr="00BF7F29">
        <w:t>тыс. руб</w:t>
      </w:r>
      <w:r w:rsidR="005178DC" w:rsidRPr="00BF7F29">
        <w:t>.</w:t>
      </w:r>
    </w:p>
    <w:p w:rsidR="009C52E4" w:rsidRDefault="009C52E4" w:rsidP="0082766B">
      <w:pPr>
        <w:ind w:firstLine="567"/>
        <w:jc w:val="both"/>
      </w:pPr>
      <w:r>
        <w:t xml:space="preserve">Расходы на 2024-2025 годы установлены в сумме </w:t>
      </w:r>
      <w:r w:rsidR="003D7E9E">
        <w:t>1349</w:t>
      </w:r>
      <w:r>
        <w:t xml:space="preserve"> тыс. руб. и </w:t>
      </w:r>
      <w:r w:rsidR="003D7E9E">
        <w:t>1352,8</w:t>
      </w:r>
      <w:r>
        <w:t xml:space="preserve"> тыс. руб., соответственно. </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3D7E9E">
        <w:t>8,8</w:t>
      </w:r>
      <w:r w:rsidRPr="00895EC4">
        <w:t xml:space="preserve">% от общей суммы расходов </w:t>
      </w:r>
      <w:r>
        <w:t>местного</w:t>
      </w:r>
      <w:r w:rsidRPr="00895EC4">
        <w:t xml:space="preserve"> бюджета на 20</w:t>
      </w:r>
      <w:r w:rsidR="00E775EA">
        <w:t>2</w:t>
      </w:r>
      <w:r w:rsidR="009C52E4">
        <w:t>3</w:t>
      </w:r>
      <w:r w:rsidRPr="00895EC4">
        <w:t xml:space="preserve"> г</w:t>
      </w:r>
      <w:r>
        <w:t>од.</w:t>
      </w:r>
    </w:p>
    <w:p w:rsidR="001350D1" w:rsidRDefault="001350D1" w:rsidP="00E04187">
      <w:pPr>
        <w:widowControl w:val="0"/>
        <w:numPr>
          <w:ilvl w:val="12"/>
          <w:numId w:val="0"/>
        </w:numPr>
        <w:ind w:firstLine="567"/>
        <w:jc w:val="both"/>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8B38D3">
        <w:t>Рудовского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C36511">
        <w:rPr>
          <w:rFonts w:eastAsia="TimesNewRomanPSMT"/>
        </w:rPr>
        <w:t>на 2023 год и плановый период 2024 и 2025 годов</w:t>
      </w:r>
      <w:r w:rsidR="009E6291" w:rsidRPr="009D21FF">
        <w:t xml:space="preserve">» внесен на рассмотрение в Думу </w:t>
      </w:r>
      <w:r w:rsidR="008B38D3">
        <w:t>Рудовского</w:t>
      </w:r>
      <w:r w:rsidR="0000549E" w:rsidRPr="009D21FF">
        <w:t xml:space="preserve"> </w:t>
      </w:r>
      <w:r w:rsidR="00EE2F8B">
        <w:t>муниципального образования</w:t>
      </w:r>
      <w:r w:rsidR="009E6291" w:rsidRPr="009D21FF">
        <w:t xml:space="preserve"> в срок, установленный </w:t>
      </w:r>
      <w:r w:rsidR="00314F7B">
        <w:t>статьей 185 БК РФ (</w:t>
      </w:r>
      <w:r w:rsidR="00AD5719">
        <w:t xml:space="preserve">не позднее </w:t>
      </w:r>
      <w:r w:rsidR="00314F7B">
        <w:t>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w:t>
      </w:r>
      <w:r w:rsidR="00C36511">
        <w:t>на 2023 год и плановый период 2024 и 2025 годов</w:t>
      </w:r>
      <w:r w:rsidR="00E771B2" w:rsidRPr="009D21FF">
        <w:t xml:space="preserve">: общий объем доходов, общий объем расходов, дефицит бюджета. </w:t>
      </w:r>
    </w:p>
    <w:p w:rsidR="00601385" w:rsidRDefault="009E6291" w:rsidP="00BF3799">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B1127C">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w:t>
      </w:r>
      <w:r w:rsidR="006F3079">
        <w:t>3</w:t>
      </w:r>
      <w:r w:rsidR="00030371" w:rsidRPr="0053720D">
        <w:t xml:space="preserve"> год и на плановый период 202</w:t>
      </w:r>
      <w:r w:rsidR="006F3079">
        <w:t>4</w:t>
      </w:r>
      <w:r w:rsidR="00030371" w:rsidRPr="0053720D">
        <w:t xml:space="preserve"> и 202</w:t>
      </w:r>
      <w:r w:rsidR="006F3079">
        <w:t>5</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p>
    <w:p w:rsidR="001350D1" w:rsidRDefault="001350D1"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8B38D3">
        <w:t>Рудовского</w:t>
      </w:r>
      <w:r>
        <w:t xml:space="preserve"> </w:t>
      </w:r>
      <w:r w:rsidR="00EE2F8B">
        <w:t>муниципального образования</w:t>
      </w:r>
      <w:r w:rsidRPr="00521E70">
        <w:t xml:space="preserve"> «О бюджете </w:t>
      </w:r>
      <w:r w:rsidR="008B38D3">
        <w:t>Рудовского</w:t>
      </w:r>
      <w:r>
        <w:t xml:space="preserve"> </w:t>
      </w:r>
      <w:r w:rsidR="00523166">
        <w:t>муниципального образования</w:t>
      </w:r>
      <w:r w:rsidRPr="00521E70">
        <w:t xml:space="preserve"> </w:t>
      </w:r>
      <w:r w:rsidR="00C36511">
        <w:t>на 2023 год и плановый период 2024 и 2025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97AD3">
        <w:t xml:space="preserve">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6E" w:rsidRDefault="00AE676E" w:rsidP="00645CD8">
      <w:r>
        <w:separator/>
      </w:r>
    </w:p>
  </w:endnote>
  <w:endnote w:type="continuationSeparator" w:id="1">
    <w:p w:rsidR="00AE676E" w:rsidRDefault="00AE676E"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6E" w:rsidRDefault="00AE676E" w:rsidP="00645CD8">
      <w:r>
        <w:separator/>
      </w:r>
    </w:p>
  </w:footnote>
  <w:footnote w:type="continuationSeparator" w:id="1">
    <w:p w:rsidR="00AE676E" w:rsidRDefault="00AE676E"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3A" w:rsidRDefault="00977DC1" w:rsidP="002B637C">
    <w:pPr>
      <w:pStyle w:val="aff2"/>
      <w:framePr w:wrap="around" w:vAnchor="text" w:hAnchor="margin" w:xAlign="right" w:y="1"/>
      <w:rPr>
        <w:rStyle w:val="aff4"/>
      </w:rPr>
    </w:pPr>
    <w:r>
      <w:rPr>
        <w:rStyle w:val="aff4"/>
      </w:rPr>
      <w:fldChar w:fldCharType="begin"/>
    </w:r>
    <w:r w:rsidR="00F3603A">
      <w:rPr>
        <w:rStyle w:val="aff4"/>
      </w:rPr>
      <w:instrText xml:space="preserve">PAGE  </w:instrText>
    </w:r>
    <w:r>
      <w:rPr>
        <w:rStyle w:val="aff4"/>
      </w:rPr>
      <w:fldChar w:fldCharType="end"/>
    </w:r>
  </w:p>
  <w:p w:rsidR="00F3603A" w:rsidRDefault="00F3603A"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3A" w:rsidRDefault="00977DC1">
    <w:pPr>
      <w:pStyle w:val="aff2"/>
      <w:jc w:val="right"/>
    </w:pPr>
    <w:fldSimple w:instr=" PAGE   \* MERGEFORMAT ">
      <w:r w:rsidR="00AE676E">
        <w:rPr>
          <w:noProof/>
        </w:rPr>
        <w:t>1</w:t>
      </w:r>
    </w:fldSimple>
  </w:p>
  <w:p w:rsidR="00F3603A" w:rsidRDefault="00F3603A"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8BA"/>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05BE"/>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4942"/>
    <w:rsid w:val="00105D7D"/>
    <w:rsid w:val="001060D0"/>
    <w:rsid w:val="00106464"/>
    <w:rsid w:val="00106633"/>
    <w:rsid w:val="0010686B"/>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595F"/>
    <w:rsid w:val="0012608D"/>
    <w:rsid w:val="00126ADC"/>
    <w:rsid w:val="00126EAC"/>
    <w:rsid w:val="00127153"/>
    <w:rsid w:val="00130749"/>
    <w:rsid w:val="00130B92"/>
    <w:rsid w:val="00130DFA"/>
    <w:rsid w:val="001314D0"/>
    <w:rsid w:val="00131F0A"/>
    <w:rsid w:val="0013292B"/>
    <w:rsid w:val="00132A06"/>
    <w:rsid w:val="00133B5F"/>
    <w:rsid w:val="001350D1"/>
    <w:rsid w:val="00137EE6"/>
    <w:rsid w:val="001401C4"/>
    <w:rsid w:val="001414DD"/>
    <w:rsid w:val="00141D36"/>
    <w:rsid w:val="00142983"/>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10E1"/>
    <w:rsid w:val="00171264"/>
    <w:rsid w:val="00172085"/>
    <w:rsid w:val="00172667"/>
    <w:rsid w:val="00172D1C"/>
    <w:rsid w:val="00172D24"/>
    <w:rsid w:val="001732F2"/>
    <w:rsid w:val="00175538"/>
    <w:rsid w:val="001757B9"/>
    <w:rsid w:val="00175FFF"/>
    <w:rsid w:val="0017693E"/>
    <w:rsid w:val="00176CC0"/>
    <w:rsid w:val="00177E78"/>
    <w:rsid w:val="00181006"/>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07C4C"/>
    <w:rsid w:val="00210876"/>
    <w:rsid w:val="00210B1C"/>
    <w:rsid w:val="002116B1"/>
    <w:rsid w:val="00211838"/>
    <w:rsid w:val="00211D25"/>
    <w:rsid w:val="0021233B"/>
    <w:rsid w:val="00213084"/>
    <w:rsid w:val="00213B17"/>
    <w:rsid w:val="00214565"/>
    <w:rsid w:val="00214FB0"/>
    <w:rsid w:val="00215DD6"/>
    <w:rsid w:val="002162F7"/>
    <w:rsid w:val="0021675D"/>
    <w:rsid w:val="00216F86"/>
    <w:rsid w:val="00217152"/>
    <w:rsid w:val="002174D6"/>
    <w:rsid w:val="00220DD4"/>
    <w:rsid w:val="00221654"/>
    <w:rsid w:val="0022485E"/>
    <w:rsid w:val="00225144"/>
    <w:rsid w:val="00225359"/>
    <w:rsid w:val="00225EDE"/>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2F01"/>
    <w:rsid w:val="00284A63"/>
    <w:rsid w:val="00284CAF"/>
    <w:rsid w:val="00285652"/>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3A9D"/>
    <w:rsid w:val="002A534E"/>
    <w:rsid w:val="002A6EE4"/>
    <w:rsid w:val="002A78BB"/>
    <w:rsid w:val="002A7EBC"/>
    <w:rsid w:val="002B0077"/>
    <w:rsid w:val="002B1E8B"/>
    <w:rsid w:val="002B3228"/>
    <w:rsid w:val="002B42B4"/>
    <w:rsid w:val="002B4DD4"/>
    <w:rsid w:val="002B524C"/>
    <w:rsid w:val="002B5C8C"/>
    <w:rsid w:val="002B603A"/>
    <w:rsid w:val="002B6228"/>
    <w:rsid w:val="002B637C"/>
    <w:rsid w:val="002B6469"/>
    <w:rsid w:val="002C0737"/>
    <w:rsid w:val="002C0FBC"/>
    <w:rsid w:val="002C1732"/>
    <w:rsid w:val="002C19C5"/>
    <w:rsid w:val="002C33A8"/>
    <w:rsid w:val="002C413E"/>
    <w:rsid w:val="002C41F6"/>
    <w:rsid w:val="002C47BE"/>
    <w:rsid w:val="002C4A19"/>
    <w:rsid w:val="002C4AC9"/>
    <w:rsid w:val="002C5BA2"/>
    <w:rsid w:val="002D0180"/>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4E4"/>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068A"/>
    <w:rsid w:val="00321459"/>
    <w:rsid w:val="00321FDA"/>
    <w:rsid w:val="003223C5"/>
    <w:rsid w:val="00322E45"/>
    <w:rsid w:val="00324772"/>
    <w:rsid w:val="00325613"/>
    <w:rsid w:val="003260BE"/>
    <w:rsid w:val="00331CFC"/>
    <w:rsid w:val="003324C6"/>
    <w:rsid w:val="0033268B"/>
    <w:rsid w:val="00332AAF"/>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6B6E"/>
    <w:rsid w:val="0034756B"/>
    <w:rsid w:val="00347D8D"/>
    <w:rsid w:val="003505DC"/>
    <w:rsid w:val="00352512"/>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0988"/>
    <w:rsid w:val="00372C07"/>
    <w:rsid w:val="003732F1"/>
    <w:rsid w:val="003742F8"/>
    <w:rsid w:val="003750BA"/>
    <w:rsid w:val="003758D8"/>
    <w:rsid w:val="00376054"/>
    <w:rsid w:val="003761D3"/>
    <w:rsid w:val="00376710"/>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4542"/>
    <w:rsid w:val="003A50CF"/>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4EEC"/>
    <w:rsid w:val="003C5C6E"/>
    <w:rsid w:val="003C75F3"/>
    <w:rsid w:val="003D0B98"/>
    <w:rsid w:val="003D1268"/>
    <w:rsid w:val="003D1DDF"/>
    <w:rsid w:val="003D2D64"/>
    <w:rsid w:val="003D36BB"/>
    <w:rsid w:val="003D51AD"/>
    <w:rsid w:val="003D59CE"/>
    <w:rsid w:val="003D59F1"/>
    <w:rsid w:val="003D6295"/>
    <w:rsid w:val="003D6522"/>
    <w:rsid w:val="003D7A7F"/>
    <w:rsid w:val="003D7E9E"/>
    <w:rsid w:val="003E0888"/>
    <w:rsid w:val="003E2CB7"/>
    <w:rsid w:val="003E34D0"/>
    <w:rsid w:val="003E361A"/>
    <w:rsid w:val="003E3D47"/>
    <w:rsid w:val="003E428E"/>
    <w:rsid w:val="003E49A2"/>
    <w:rsid w:val="003E599C"/>
    <w:rsid w:val="003E5A3B"/>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4D7"/>
    <w:rsid w:val="00404A2C"/>
    <w:rsid w:val="00404F82"/>
    <w:rsid w:val="0040567A"/>
    <w:rsid w:val="004068CA"/>
    <w:rsid w:val="00406FCE"/>
    <w:rsid w:val="00407158"/>
    <w:rsid w:val="00407B45"/>
    <w:rsid w:val="004101C5"/>
    <w:rsid w:val="004104B7"/>
    <w:rsid w:val="004122E7"/>
    <w:rsid w:val="00414F0E"/>
    <w:rsid w:val="004159B9"/>
    <w:rsid w:val="004161B9"/>
    <w:rsid w:val="00416233"/>
    <w:rsid w:val="0041678D"/>
    <w:rsid w:val="00416E5B"/>
    <w:rsid w:val="00417057"/>
    <w:rsid w:val="0042027C"/>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1E3"/>
    <w:rsid w:val="0043322D"/>
    <w:rsid w:val="0043461A"/>
    <w:rsid w:val="0043581F"/>
    <w:rsid w:val="00440781"/>
    <w:rsid w:val="004408DF"/>
    <w:rsid w:val="004418AA"/>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1E6B"/>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12"/>
    <w:rsid w:val="00491375"/>
    <w:rsid w:val="00492A60"/>
    <w:rsid w:val="00492BE0"/>
    <w:rsid w:val="00493153"/>
    <w:rsid w:val="00493537"/>
    <w:rsid w:val="00493874"/>
    <w:rsid w:val="0049536A"/>
    <w:rsid w:val="00497A13"/>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39B0"/>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179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3972"/>
    <w:rsid w:val="0051522B"/>
    <w:rsid w:val="005160A5"/>
    <w:rsid w:val="005174A6"/>
    <w:rsid w:val="005178DC"/>
    <w:rsid w:val="0052131D"/>
    <w:rsid w:val="00521DD3"/>
    <w:rsid w:val="00523166"/>
    <w:rsid w:val="00523BB5"/>
    <w:rsid w:val="00523EA5"/>
    <w:rsid w:val="00523F22"/>
    <w:rsid w:val="00524A9E"/>
    <w:rsid w:val="00524FA0"/>
    <w:rsid w:val="0052507B"/>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56"/>
    <w:rsid w:val="005B2086"/>
    <w:rsid w:val="005B21B8"/>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E728F"/>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39E9"/>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434A"/>
    <w:rsid w:val="00634C81"/>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490"/>
    <w:rsid w:val="006469FD"/>
    <w:rsid w:val="00651878"/>
    <w:rsid w:val="00651E43"/>
    <w:rsid w:val="006525D2"/>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A42"/>
    <w:rsid w:val="00664C6F"/>
    <w:rsid w:val="00664D6E"/>
    <w:rsid w:val="00665E89"/>
    <w:rsid w:val="006661C7"/>
    <w:rsid w:val="0066622A"/>
    <w:rsid w:val="006678F9"/>
    <w:rsid w:val="0067155B"/>
    <w:rsid w:val="0067170B"/>
    <w:rsid w:val="00671963"/>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3962"/>
    <w:rsid w:val="006843F4"/>
    <w:rsid w:val="00685027"/>
    <w:rsid w:val="00686034"/>
    <w:rsid w:val="006874B4"/>
    <w:rsid w:val="006876CF"/>
    <w:rsid w:val="006923F7"/>
    <w:rsid w:val="0069278D"/>
    <w:rsid w:val="00692C7A"/>
    <w:rsid w:val="00696C83"/>
    <w:rsid w:val="00697773"/>
    <w:rsid w:val="006A1059"/>
    <w:rsid w:val="006A1AF5"/>
    <w:rsid w:val="006A2E11"/>
    <w:rsid w:val="006A3DC9"/>
    <w:rsid w:val="006A4628"/>
    <w:rsid w:val="006A4746"/>
    <w:rsid w:val="006A67D6"/>
    <w:rsid w:val="006A6EF0"/>
    <w:rsid w:val="006A7360"/>
    <w:rsid w:val="006A74C2"/>
    <w:rsid w:val="006B03C9"/>
    <w:rsid w:val="006B0710"/>
    <w:rsid w:val="006B0838"/>
    <w:rsid w:val="006B0F90"/>
    <w:rsid w:val="006B12FF"/>
    <w:rsid w:val="006B1B42"/>
    <w:rsid w:val="006B27F1"/>
    <w:rsid w:val="006B2AA8"/>
    <w:rsid w:val="006B2C29"/>
    <w:rsid w:val="006B3C61"/>
    <w:rsid w:val="006B4DCC"/>
    <w:rsid w:val="006B5F47"/>
    <w:rsid w:val="006B68FA"/>
    <w:rsid w:val="006C047A"/>
    <w:rsid w:val="006C09FA"/>
    <w:rsid w:val="006C14EF"/>
    <w:rsid w:val="006C2905"/>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5985"/>
    <w:rsid w:val="006E6292"/>
    <w:rsid w:val="006E6408"/>
    <w:rsid w:val="006E6A73"/>
    <w:rsid w:val="006E7D8C"/>
    <w:rsid w:val="006F0F0D"/>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3BFB"/>
    <w:rsid w:val="00733DB8"/>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5FF4"/>
    <w:rsid w:val="0077679C"/>
    <w:rsid w:val="00776870"/>
    <w:rsid w:val="00776CC4"/>
    <w:rsid w:val="00777509"/>
    <w:rsid w:val="00781312"/>
    <w:rsid w:val="007813E7"/>
    <w:rsid w:val="00781773"/>
    <w:rsid w:val="007826B8"/>
    <w:rsid w:val="00783815"/>
    <w:rsid w:val="00783F15"/>
    <w:rsid w:val="00784002"/>
    <w:rsid w:val="00784497"/>
    <w:rsid w:val="007844A6"/>
    <w:rsid w:val="00785FF9"/>
    <w:rsid w:val="00787CFA"/>
    <w:rsid w:val="00787DBF"/>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48E"/>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4DEF"/>
    <w:rsid w:val="007E5C8A"/>
    <w:rsid w:val="007E6D2A"/>
    <w:rsid w:val="007F201D"/>
    <w:rsid w:val="007F209B"/>
    <w:rsid w:val="007F27C6"/>
    <w:rsid w:val="007F3091"/>
    <w:rsid w:val="007F4841"/>
    <w:rsid w:val="007F4FA1"/>
    <w:rsid w:val="007F542A"/>
    <w:rsid w:val="007F7632"/>
    <w:rsid w:val="007F7942"/>
    <w:rsid w:val="00800B3B"/>
    <w:rsid w:val="0080146A"/>
    <w:rsid w:val="00801B46"/>
    <w:rsid w:val="008023CE"/>
    <w:rsid w:val="008023FA"/>
    <w:rsid w:val="0080317B"/>
    <w:rsid w:val="00803359"/>
    <w:rsid w:val="008042A7"/>
    <w:rsid w:val="008056C3"/>
    <w:rsid w:val="008065F9"/>
    <w:rsid w:val="008066B8"/>
    <w:rsid w:val="00806832"/>
    <w:rsid w:val="00807797"/>
    <w:rsid w:val="0081052C"/>
    <w:rsid w:val="0081078F"/>
    <w:rsid w:val="00810CB9"/>
    <w:rsid w:val="00812723"/>
    <w:rsid w:val="008130B2"/>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14A8"/>
    <w:rsid w:val="00882700"/>
    <w:rsid w:val="00882706"/>
    <w:rsid w:val="00882777"/>
    <w:rsid w:val="00882F43"/>
    <w:rsid w:val="00883644"/>
    <w:rsid w:val="008848D7"/>
    <w:rsid w:val="00884915"/>
    <w:rsid w:val="00885C91"/>
    <w:rsid w:val="008860A5"/>
    <w:rsid w:val="008861EC"/>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5C6"/>
    <w:rsid w:val="008B38D3"/>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361F"/>
    <w:rsid w:val="008D3D8F"/>
    <w:rsid w:val="008D4392"/>
    <w:rsid w:val="008D4ABC"/>
    <w:rsid w:val="008D4B50"/>
    <w:rsid w:val="008D5AAF"/>
    <w:rsid w:val="008D6828"/>
    <w:rsid w:val="008D69EE"/>
    <w:rsid w:val="008D6EDB"/>
    <w:rsid w:val="008D7790"/>
    <w:rsid w:val="008E10CA"/>
    <w:rsid w:val="008E165C"/>
    <w:rsid w:val="008E2C71"/>
    <w:rsid w:val="008E4488"/>
    <w:rsid w:val="008E4A26"/>
    <w:rsid w:val="008E5096"/>
    <w:rsid w:val="008E5E4B"/>
    <w:rsid w:val="008E6987"/>
    <w:rsid w:val="008F093A"/>
    <w:rsid w:val="008F0F6D"/>
    <w:rsid w:val="008F26D2"/>
    <w:rsid w:val="008F2747"/>
    <w:rsid w:val="008F3BE9"/>
    <w:rsid w:val="008F5730"/>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6D0F"/>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C58"/>
    <w:rsid w:val="00962D57"/>
    <w:rsid w:val="00963EB3"/>
    <w:rsid w:val="009670A1"/>
    <w:rsid w:val="009678B0"/>
    <w:rsid w:val="009714CD"/>
    <w:rsid w:val="0097206B"/>
    <w:rsid w:val="009726DE"/>
    <w:rsid w:val="00972A8D"/>
    <w:rsid w:val="00973573"/>
    <w:rsid w:val="009738D3"/>
    <w:rsid w:val="00973C5A"/>
    <w:rsid w:val="00973EAE"/>
    <w:rsid w:val="0097479C"/>
    <w:rsid w:val="0097740A"/>
    <w:rsid w:val="00977AEE"/>
    <w:rsid w:val="00977DC1"/>
    <w:rsid w:val="00980B04"/>
    <w:rsid w:val="0098136E"/>
    <w:rsid w:val="00983C0F"/>
    <w:rsid w:val="00983D48"/>
    <w:rsid w:val="00984EA4"/>
    <w:rsid w:val="00985192"/>
    <w:rsid w:val="00986004"/>
    <w:rsid w:val="00986E18"/>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1FCD"/>
    <w:rsid w:val="009B3DEB"/>
    <w:rsid w:val="009B40D6"/>
    <w:rsid w:val="009B52B9"/>
    <w:rsid w:val="009B7CF6"/>
    <w:rsid w:val="009C0446"/>
    <w:rsid w:val="009C1066"/>
    <w:rsid w:val="009C1148"/>
    <w:rsid w:val="009C1524"/>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1C68"/>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1E83"/>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40D0"/>
    <w:rsid w:val="00A646D8"/>
    <w:rsid w:val="00A66CEC"/>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EFB"/>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C0E"/>
    <w:rsid w:val="00AD0358"/>
    <w:rsid w:val="00AD11DF"/>
    <w:rsid w:val="00AD1C38"/>
    <w:rsid w:val="00AD1D8D"/>
    <w:rsid w:val="00AD221A"/>
    <w:rsid w:val="00AD246E"/>
    <w:rsid w:val="00AD54F3"/>
    <w:rsid w:val="00AD5719"/>
    <w:rsid w:val="00AD5CCF"/>
    <w:rsid w:val="00AE11E4"/>
    <w:rsid w:val="00AE2462"/>
    <w:rsid w:val="00AE2744"/>
    <w:rsid w:val="00AE2C7B"/>
    <w:rsid w:val="00AE3CF9"/>
    <w:rsid w:val="00AE459D"/>
    <w:rsid w:val="00AE54D9"/>
    <w:rsid w:val="00AE5973"/>
    <w:rsid w:val="00AE676E"/>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5436"/>
    <w:rsid w:val="00B1556F"/>
    <w:rsid w:val="00B1570D"/>
    <w:rsid w:val="00B167EF"/>
    <w:rsid w:val="00B16A63"/>
    <w:rsid w:val="00B16C70"/>
    <w:rsid w:val="00B170D9"/>
    <w:rsid w:val="00B17321"/>
    <w:rsid w:val="00B1740E"/>
    <w:rsid w:val="00B17B07"/>
    <w:rsid w:val="00B204C2"/>
    <w:rsid w:val="00B20F12"/>
    <w:rsid w:val="00B23C06"/>
    <w:rsid w:val="00B23F5D"/>
    <w:rsid w:val="00B2433D"/>
    <w:rsid w:val="00B246DB"/>
    <w:rsid w:val="00B251DB"/>
    <w:rsid w:val="00B25E57"/>
    <w:rsid w:val="00B26378"/>
    <w:rsid w:val="00B266FC"/>
    <w:rsid w:val="00B26DDD"/>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931"/>
    <w:rsid w:val="00B57DA6"/>
    <w:rsid w:val="00B60217"/>
    <w:rsid w:val="00B60932"/>
    <w:rsid w:val="00B61C9A"/>
    <w:rsid w:val="00B63340"/>
    <w:rsid w:val="00B63354"/>
    <w:rsid w:val="00B63482"/>
    <w:rsid w:val="00B63B2C"/>
    <w:rsid w:val="00B63BE0"/>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FFF"/>
    <w:rsid w:val="00B931F8"/>
    <w:rsid w:val="00B943A6"/>
    <w:rsid w:val="00B945B6"/>
    <w:rsid w:val="00B94D0A"/>
    <w:rsid w:val="00B9579E"/>
    <w:rsid w:val="00B964AE"/>
    <w:rsid w:val="00B96D5C"/>
    <w:rsid w:val="00B97AD3"/>
    <w:rsid w:val="00B97F20"/>
    <w:rsid w:val="00BA0634"/>
    <w:rsid w:val="00BA08C2"/>
    <w:rsid w:val="00BA0EC3"/>
    <w:rsid w:val="00BA1166"/>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DD2"/>
    <w:rsid w:val="00BD2F76"/>
    <w:rsid w:val="00BD3A8B"/>
    <w:rsid w:val="00BD3FA9"/>
    <w:rsid w:val="00BD4862"/>
    <w:rsid w:val="00BD546B"/>
    <w:rsid w:val="00BD6403"/>
    <w:rsid w:val="00BD66D7"/>
    <w:rsid w:val="00BD6739"/>
    <w:rsid w:val="00BD75B2"/>
    <w:rsid w:val="00BE19D3"/>
    <w:rsid w:val="00BE2561"/>
    <w:rsid w:val="00BE2CC4"/>
    <w:rsid w:val="00BE3FD2"/>
    <w:rsid w:val="00BE7A55"/>
    <w:rsid w:val="00BE7ADA"/>
    <w:rsid w:val="00BE7C00"/>
    <w:rsid w:val="00BF0BE8"/>
    <w:rsid w:val="00BF11EB"/>
    <w:rsid w:val="00BF1565"/>
    <w:rsid w:val="00BF2EFC"/>
    <w:rsid w:val="00BF30B7"/>
    <w:rsid w:val="00BF3799"/>
    <w:rsid w:val="00BF411E"/>
    <w:rsid w:val="00BF5D6B"/>
    <w:rsid w:val="00BF6601"/>
    <w:rsid w:val="00BF67DE"/>
    <w:rsid w:val="00BF6B74"/>
    <w:rsid w:val="00BF6C84"/>
    <w:rsid w:val="00BF6F63"/>
    <w:rsid w:val="00BF73BD"/>
    <w:rsid w:val="00BF7F29"/>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5BE"/>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511"/>
    <w:rsid w:val="00C36B94"/>
    <w:rsid w:val="00C36C81"/>
    <w:rsid w:val="00C37064"/>
    <w:rsid w:val="00C37188"/>
    <w:rsid w:val="00C374B4"/>
    <w:rsid w:val="00C37686"/>
    <w:rsid w:val="00C378C7"/>
    <w:rsid w:val="00C37CC0"/>
    <w:rsid w:val="00C37E0B"/>
    <w:rsid w:val="00C40057"/>
    <w:rsid w:val="00C4038B"/>
    <w:rsid w:val="00C407ED"/>
    <w:rsid w:val="00C410EF"/>
    <w:rsid w:val="00C41300"/>
    <w:rsid w:val="00C4213F"/>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05E3"/>
    <w:rsid w:val="00C9110D"/>
    <w:rsid w:val="00C91429"/>
    <w:rsid w:val="00C934D7"/>
    <w:rsid w:val="00C943C7"/>
    <w:rsid w:val="00C9602E"/>
    <w:rsid w:val="00C96B58"/>
    <w:rsid w:val="00C97181"/>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5DD"/>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161"/>
    <w:rsid w:val="00CD62DC"/>
    <w:rsid w:val="00CD6C58"/>
    <w:rsid w:val="00CD70E1"/>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49C4"/>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356B"/>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7BE"/>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9DE"/>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478"/>
    <w:rsid w:val="00DE6C8F"/>
    <w:rsid w:val="00DE7190"/>
    <w:rsid w:val="00DE7370"/>
    <w:rsid w:val="00DF039B"/>
    <w:rsid w:val="00DF0D55"/>
    <w:rsid w:val="00DF3AF2"/>
    <w:rsid w:val="00DF3DFC"/>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2890"/>
    <w:rsid w:val="00E13272"/>
    <w:rsid w:val="00E13F4E"/>
    <w:rsid w:val="00E154FE"/>
    <w:rsid w:val="00E15E69"/>
    <w:rsid w:val="00E161C3"/>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5655D"/>
    <w:rsid w:val="00E6009C"/>
    <w:rsid w:val="00E602C1"/>
    <w:rsid w:val="00E60D22"/>
    <w:rsid w:val="00E61FD2"/>
    <w:rsid w:val="00E631A6"/>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124"/>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2F8B"/>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B6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603A"/>
    <w:rsid w:val="00F37982"/>
    <w:rsid w:val="00F37CA0"/>
    <w:rsid w:val="00F37E88"/>
    <w:rsid w:val="00F402A9"/>
    <w:rsid w:val="00F4090D"/>
    <w:rsid w:val="00F424E8"/>
    <w:rsid w:val="00F42CD7"/>
    <w:rsid w:val="00F432F5"/>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20B"/>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92F"/>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1A27-0456-4FAC-82FC-CEA77EE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11</Pages>
  <Words>5698</Words>
  <Characters>32482</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Ведущий инспектор                                                               </vt:lpstr>
    </vt:vector>
  </TitlesOfParts>
  <Company>*</Company>
  <LinksUpToDate>false</LinksUpToDate>
  <CharactersWithSpaces>38104</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31</cp:revision>
  <cp:lastPrinted>2022-12-02T05:30:00Z</cp:lastPrinted>
  <dcterms:created xsi:type="dcterms:W3CDTF">2022-12-01T07:03:00Z</dcterms:created>
  <dcterms:modified xsi:type="dcterms:W3CDTF">2022-12-12T03:02:00Z</dcterms:modified>
</cp:coreProperties>
</file>