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C36B94" w:rsidP="00774830">
      <w:pPr>
        <w:pStyle w:val="a3"/>
        <w:tabs>
          <w:tab w:val="left" w:pos="0"/>
        </w:tabs>
        <w:autoSpaceDE/>
        <w:autoSpaceDN/>
        <w:spacing w:after="0"/>
        <w:ind w:firstLine="567"/>
        <w:jc w:val="both"/>
        <w:rPr>
          <w:sz w:val="24"/>
          <w:szCs w:val="24"/>
        </w:rPr>
      </w:pPr>
      <w:r>
        <w:rPr>
          <w:sz w:val="24"/>
          <w:szCs w:val="24"/>
        </w:rPr>
        <w:t>01</w:t>
      </w:r>
      <w:r w:rsidR="00AC0CD9" w:rsidRPr="00B57DA6">
        <w:rPr>
          <w:sz w:val="24"/>
          <w:szCs w:val="24"/>
        </w:rPr>
        <w:t>.1</w:t>
      </w:r>
      <w:r>
        <w:rPr>
          <w:sz w:val="24"/>
          <w:szCs w:val="24"/>
        </w:rPr>
        <w:t>2</w:t>
      </w:r>
      <w:r w:rsidR="00AC0CD9" w:rsidRPr="00B57DA6">
        <w:rPr>
          <w:sz w:val="24"/>
          <w:szCs w:val="24"/>
        </w:rPr>
        <w:t>.20</w:t>
      </w:r>
      <w:r w:rsidR="00E91F69">
        <w:rPr>
          <w:sz w:val="24"/>
          <w:szCs w:val="24"/>
        </w:rPr>
        <w:t>2</w:t>
      </w:r>
      <w:r w:rsidR="00C36511">
        <w:rPr>
          <w:sz w:val="24"/>
          <w:szCs w:val="24"/>
        </w:rPr>
        <w:t>2</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5F7EA9">
        <w:rPr>
          <w:sz w:val="24"/>
          <w:szCs w:val="24"/>
        </w:rPr>
        <w:t>5</w:t>
      </w:r>
      <w:r w:rsidR="00C36B94">
        <w:rPr>
          <w:sz w:val="24"/>
          <w:szCs w:val="24"/>
        </w:rPr>
        <w:t>7</w:t>
      </w:r>
      <w:r w:rsidR="004C2EA3" w:rsidRPr="00B57DA6">
        <w:rPr>
          <w:sz w:val="24"/>
          <w:szCs w:val="24"/>
        </w:rPr>
        <w:t>/20</w:t>
      </w:r>
      <w:r w:rsidR="00E91F69">
        <w:rPr>
          <w:sz w:val="24"/>
          <w:szCs w:val="24"/>
        </w:rPr>
        <w:t>2</w:t>
      </w:r>
      <w:r w:rsidR="00C36511">
        <w:rPr>
          <w:sz w:val="24"/>
          <w:szCs w:val="24"/>
        </w:rPr>
        <w:t>2</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C36B94">
        <w:t>Тутурского</w:t>
      </w:r>
      <w:r w:rsidR="0000549E">
        <w:t xml:space="preserve"> </w:t>
      </w:r>
      <w:r w:rsidR="007965C5">
        <w:rPr>
          <w:bCs/>
        </w:rPr>
        <w:t xml:space="preserve">сельского поселения </w:t>
      </w:r>
    </w:p>
    <w:p w:rsidR="00E721EF" w:rsidRDefault="00AC0CD9" w:rsidP="00A02078">
      <w:pPr>
        <w:tabs>
          <w:tab w:val="left" w:pos="8220"/>
        </w:tabs>
        <w:jc w:val="center"/>
        <w:rPr>
          <w:bCs/>
        </w:rPr>
      </w:pPr>
      <w:r w:rsidRPr="00774830">
        <w:t>«</w:t>
      </w:r>
      <w:r w:rsidR="00774830">
        <w:rPr>
          <w:bCs/>
        </w:rPr>
        <w:t xml:space="preserve">О бюджете </w:t>
      </w:r>
      <w:r w:rsidR="00C36B94">
        <w:rPr>
          <w:bCs/>
        </w:rPr>
        <w:t>Тутурского</w:t>
      </w:r>
      <w:r w:rsidR="0000549E">
        <w:rPr>
          <w:bCs/>
        </w:rPr>
        <w:t xml:space="preserve"> </w:t>
      </w:r>
      <w:r w:rsidR="007965C5">
        <w:t>муниципального образования</w:t>
      </w:r>
    </w:p>
    <w:p w:rsidR="00AC0CD9" w:rsidRPr="00774830" w:rsidRDefault="00C36511" w:rsidP="00A02078">
      <w:pPr>
        <w:tabs>
          <w:tab w:val="left" w:pos="8220"/>
        </w:tabs>
        <w:jc w:val="center"/>
        <w:rPr>
          <w:bCs/>
          <w:lang w:eastAsia="en-US"/>
        </w:rPr>
      </w:pPr>
      <w:r>
        <w:rPr>
          <w:bCs/>
        </w:rPr>
        <w:t>на 2023 год и плановый период 2024 и 2025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C36B94">
        <w:t>Тутурского</w:t>
      </w:r>
      <w:r w:rsidR="0000549E">
        <w:t xml:space="preserve"> сельского поселения</w:t>
      </w:r>
      <w:r w:rsidR="00462578" w:rsidRPr="00A621A3">
        <w:t xml:space="preserve"> «</w:t>
      </w:r>
      <w:r w:rsidR="00774830">
        <w:rPr>
          <w:bCs/>
        </w:rPr>
        <w:t xml:space="preserve">О бюджете </w:t>
      </w:r>
      <w:r w:rsidR="00C36B94">
        <w:rPr>
          <w:bCs/>
        </w:rPr>
        <w:t>Тутурского</w:t>
      </w:r>
      <w:r w:rsidR="0000549E">
        <w:rPr>
          <w:bCs/>
        </w:rPr>
        <w:t xml:space="preserve"> </w:t>
      </w:r>
      <w:r w:rsidR="007965C5">
        <w:t>муниципального образования</w:t>
      </w:r>
      <w:r w:rsidR="007965C5">
        <w:rPr>
          <w:bCs/>
        </w:rPr>
        <w:t xml:space="preserve"> </w:t>
      </w:r>
      <w:r w:rsidR="00C36511">
        <w:rPr>
          <w:bCs/>
        </w:rPr>
        <w:t>на 2023 год и плановый период 2024 и 2025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w:t>
      </w:r>
      <w:r w:rsidR="00C36511">
        <w:t>14</w:t>
      </w:r>
      <w:r w:rsidR="002828BA">
        <w:t>.</w:t>
      </w:r>
      <w:r w:rsidR="00C36511">
        <w:t>12</w:t>
      </w:r>
      <w:r w:rsidR="002828BA">
        <w:t>.20</w:t>
      </w:r>
      <w:r w:rsidR="00C36511">
        <w:t>2</w:t>
      </w:r>
      <w:r w:rsidR="002828BA">
        <w:t xml:space="preserve">1 № </w:t>
      </w:r>
      <w:r w:rsidR="00C36511">
        <w:t>158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C36B94">
        <w:t>Тутурском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w:t>
      </w:r>
      <w:r w:rsidR="00C36B94">
        <w:t>1</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1D1F44" w:rsidRPr="00B9579E" w:rsidRDefault="006F0F0D" w:rsidP="001D1F44">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C36B94">
        <w:rPr>
          <w:sz w:val="24"/>
          <w:szCs w:val="24"/>
        </w:rPr>
        <w:t>15</w:t>
      </w:r>
      <w:r w:rsidR="00BF0BE8" w:rsidRPr="00B9579E">
        <w:rPr>
          <w:sz w:val="24"/>
          <w:szCs w:val="24"/>
        </w:rPr>
        <w:t>.11.202</w:t>
      </w:r>
      <w:r w:rsidR="00C36511">
        <w:rPr>
          <w:sz w:val="24"/>
          <w:szCs w:val="24"/>
        </w:rPr>
        <w:t>2</w:t>
      </w:r>
      <w:r w:rsidR="00BF0BE8" w:rsidRPr="00B9579E">
        <w:rPr>
          <w:sz w:val="24"/>
          <w:szCs w:val="24"/>
        </w:rPr>
        <w:t xml:space="preserve">г. (вхд. № </w:t>
      </w:r>
      <w:r w:rsidR="00C36B94">
        <w:rPr>
          <w:sz w:val="24"/>
          <w:szCs w:val="24"/>
        </w:rPr>
        <w:t>129</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292E7C" w:rsidRPr="00B9579E">
        <w:rPr>
          <w:sz w:val="24"/>
          <w:szCs w:val="24"/>
        </w:rPr>
        <w:t>сроков</w:t>
      </w:r>
      <w:r w:rsidR="00292E7C">
        <w:rPr>
          <w:sz w:val="24"/>
          <w:szCs w:val="24"/>
        </w:rPr>
        <w:t>,</w:t>
      </w:r>
      <w:r w:rsidR="00292E7C" w:rsidRPr="00B9579E">
        <w:rPr>
          <w:sz w:val="24"/>
          <w:szCs w:val="24"/>
        </w:rPr>
        <w:t xml:space="preserve"> </w:t>
      </w:r>
      <w:r w:rsidR="00292E7C" w:rsidRPr="00CC1EE8">
        <w:rPr>
          <w:sz w:val="24"/>
          <w:szCs w:val="24"/>
        </w:rPr>
        <w:t xml:space="preserve">установленных </w:t>
      </w:r>
      <w:r w:rsidR="00292E7C">
        <w:rPr>
          <w:sz w:val="24"/>
          <w:szCs w:val="24"/>
        </w:rPr>
        <w:t xml:space="preserve">ст. 185 БК РФ </w:t>
      </w:r>
      <w:r w:rsidR="00292E7C" w:rsidRPr="00B9579E">
        <w:rPr>
          <w:sz w:val="24"/>
          <w:szCs w:val="24"/>
        </w:rPr>
        <w:t>(</w:t>
      </w:r>
      <w:r w:rsidR="00292E7C">
        <w:rPr>
          <w:sz w:val="24"/>
          <w:szCs w:val="24"/>
        </w:rPr>
        <w:t>не позднее</w:t>
      </w:r>
      <w:r w:rsidR="00292E7C" w:rsidRPr="00B9579E">
        <w:rPr>
          <w:sz w:val="24"/>
          <w:szCs w:val="24"/>
        </w:rPr>
        <w:t xml:space="preserve"> 15 ноября текущего года)</w:t>
      </w:r>
      <w:r w:rsidR="00B9579E" w:rsidRPr="00B9579E">
        <w:rPr>
          <w:sz w:val="24"/>
          <w:szCs w:val="24"/>
        </w:rPr>
        <w:t>,</w:t>
      </w:r>
      <w:r w:rsidR="00430F5B" w:rsidRPr="00B9579E">
        <w:rPr>
          <w:sz w:val="24"/>
          <w:szCs w:val="24"/>
        </w:rPr>
        <w:t xml:space="preserve"> </w:t>
      </w:r>
      <w:r w:rsidR="001D1F44">
        <w:rPr>
          <w:sz w:val="24"/>
          <w:szCs w:val="24"/>
        </w:rPr>
        <w:t xml:space="preserve">статьями </w:t>
      </w:r>
      <w:r w:rsidR="00C36B94">
        <w:rPr>
          <w:sz w:val="24"/>
          <w:szCs w:val="24"/>
        </w:rPr>
        <w:t>24</w:t>
      </w:r>
      <w:r w:rsidR="001D1F44">
        <w:rPr>
          <w:sz w:val="24"/>
          <w:szCs w:val="24"/>
        </w:rPr>
        <w:t>, 2</w:t>
      </w:r>
      <w:r w:rsidR="00C36B94">
        <w:rPr>
          <w:sz w:val="24"/>
          <w:szCs w:val="24"/>
        </w:rPr>
        <w:t>5</w:t>
      </w:r>
      <w:r w:rsidR="001D1F44">
        <w:rPr>
          <w:sz w:val="24"/>
          <w:szCs w:val="24"/>
        </w:rPr>
        <w:t xml:space="preserve"> </w:t>
      </w:r>
      <w:r w:rsidR="001D1F44" w:rsidRPr="00045A16">
        <w:rPr>
          <w:sz w:val="24"/>
          <w:szCs w:val="24"/>
        </w:rPr>
        <w:t>Положени</w:t>
      </w:r>
      <w:r w:rsidR="001D1F44">
        <w:rPr>
          <w:sz w:val="24"/>
          <w:szCs w:val="24"/>
        </w:rPr>
        <w:t>я</w:t>
      </w:r>
      <w:r w:rsidR="001D1F44" w:rsidRPr="00045A16">
        <w:rPr>
          <w:sz w:val="24"/>
          <w:szCs w:val="24"/>
        </w:rPr>
        <w:t xml:space="preserve"> о бюджетном процессе в </w:t>
      </w:r>
      <w:r w:rsidR="00C36B94">
        <w:rPr>
          <w:sz w:val="24"/>
          <w:szCs w:val="24"/>
        </w:rPr>
        <w:t>Тутурском</w:t>
      </w:r>
      <w:r w:rsidR="001D1F44" w:rsidRPr="00045A16">
        <w:rPr>
          <w:sz w:val="24"/>
          <w:szCs w:val="24"/>
        </w:rPr>
        <w:t xml:space="preserve"> муниципальном образовании</w:t>
      </w:r>
      <w:r w:rsidR="001D1F44">
        <w:rPr>
          <w:sz w:val="24"/>
          <w:szCs w:val="24"/>
        </w:rPr>
        <w:t xml:space="preserve">, утвержденного решением Думы </w:t>
      </w:r>
      <w:r w:rsidR="00C36B94">
        <w:rPr>
          <w:sz w:val="24"/>
          <w:szCs w:val="24"/>
        </w:rPr>
        <w:t>Тутурского</w:t>
      </w:r>
      <w:r w:rsidR="001D1F44">
        <w:rPr>
          <w:sz w:val="24"/>
          <w:szCs w:val="24"/>
        </w:rPr>
        <w:t xml:space="preserve"> сельского поселения от </w:t>
      </w:r>
      <w:r w:rsidR="00C36B94">
        <w:rPr>
          <w:sz w:val="24"/>
          <w:szCs w:val="24"/>
        </w:rPr>
        <w:t>19</w:t>
      </w:r>
      <w:r w:rsidR="001D1F44">
        <w:rPr>
          <w:sz w:val="24"/>
          <w:szCs w:val="24"/>
        </w:rPr>
        <w:t>.</w:t>
      </w:r>
      <w:r w:rsidR="00C36B94">
        <w:rPr>
          <w:sz w:val="24"/>
          <w:szCs w:val="24"/>
        </w:rPr>
        <w:t>06</w:t>
      </w:r>
      <w:r w:rsidR="001D1F44">
        <w:rPr>
          <w:sz w:val="24"/>
          <w:szCs w:val="24"/>
        </w:rPr>
        <w:t xml:space="preserve">.2020 № </w:t>
      </w:r>
      <w:r w:rsidR="00C36B94">
        <w:rPr>
          <w:sz w:val="24"/>
          <w:szCs w:val="24"/>
        </w:rPr>
        <w:t>70</w:t>
      </w:r>
      <w:r w:rsidR="001D1F44" w:rsidRPr="00045A16">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C36B94">
        <w:rPr>
          <w:sz w:val="24"/>
          <w:szCs w:val="24"/>
        </w:rPr>
        <w:t>Тутурского</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33B5F" w:rsidRDefault="00FB7382" w:rsidP="000D7663">
      <w:pPr>
        <w:autoSpaceDE w:val="0"/>
        <w:autoSpaceDN w:val="0"/>
        <w:adjustRightInd w:val="0"/>
        <w:ind w:firstLine="709"/>
        <w:jc w:val="both"/>
      </w:pPr>
      <w:r>
        <w:t>При подготовке заключения КСК района проведен анализ положений</w:t>
      </w:r>
      <w:r w:rsidR="00133B5F">
        <w:t>:</w:t>
      </w:r>
    </w:p>
    <w:p w:rsidR="00133B5F" w:rsidRDefault="00133B5F" w:rsidP="000D7663">
      <w:pPr>
        <w:autoSpaceDE w:val="0"/>
        <w:autoSpaceDN w:val="0"/>
        <w:adjustRightInd w:val="0"/>
        <w:ind w:firstLine="709"/>
        <w:jc w:val="both"/>
      </w:pPr>
      <w:r>
        <w:t>-</w:t>
      </w:r>
      <w:r w:rsidR="00FB7382">
        <w:t xml:space="preserve"> </w:t>
      </w:r>
      <w:r w:rsidR="00641F8C">
        <w:t>проекта</w:t>
      </w:r>
      <w:r w:rsidR="00FB7382">
        <w:t xml:space="preserve"> Закона Иркутской области «Об областном бюджете на 20</w:t>
      </w:r>
      <w:r w:rsidR="00BB27A8">
        <w:t>2</w:t>
      </w:r>
      <w:r w:rsidR="000A2EE7">
        <w:t>3</w:t>
      </w:r>
      <w:r w:rsidR="00FB7382">
        <w:t xml:space="preserve"> год и на плановый период 20</w:t>
      </w:r>
      <w:r w:rsidR="00AF3A4B">
        <w:t>2</w:t>
      </w:r>
      <w:r w:rsidR="000A2EE7">
        <w:t>4</w:t>
      </w:r>
      <w:r w:rsidR="00FB7382">
        <w:t xml:space="preserve"> и 20</w:t>
      </w:r>
      <w:r w:rsidR="004068CA">
        <w:t>2</w:t>
      </w:r>
      <w:r w:rsidR="000A2EE7">
        <w:t>5</w:t>
      </w:r>
      <w:r w:rsidR="00FB7382">
        <w:t xml:space="preserve"> годов»,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C36511">
        <w:t>на 2023 год и плановый период 2024 и 2025 годов</w:t>
      </w:r>
      <w:r w:rsidR="00B1127C" w:rsidRPr="0092797C">
        <w:t>»</w:t>
      </w:r>
      <w:r w:rsidR="00B1127C">
        <w:t xml:space="preserve">, </w:t>
      </w:r>
      <w:r w:rsidR="00FB7382">
        <w:t xml:space="preserve">относящихся к планированию бюджета </w:t>
      </w:r>
      <w:r w:rsidR="00C36B94">
        <w:t>Тутурского</w:t>
      </w:r>
      <w:r w:rsidR="0000549E">
        <w:t xml:space="preserve"> </w:t>
      </w:r>
      <w:r w:rsidR="00D20F1A">
        <w:t>муниципального образования</w:t>
      </w:r>
      <w:r w:rsidR="006D0DD2">
        <w:t xml:space="preserve"> (далее – бюджет поселения</w:t>
      </w:r>
      <w:r w:rsidR="000A2EE7">
        <w:t>, местный бюджет</w:t>
      </w:r>
      <w:r w:rsidR="006D0DD2">
        <w:t>)</w:t>
      </w:r>
      <w:r w:rsidR="00FB7382">
        <w:t>,</w:t>
      </w:r>
    </w:p>
    <w:p w:rsidR="00133B5F" w:rsidRDefault="00133B5F" w:rsidP="000D7663">
      <w:pPr>
        <w:autoSpaceDE w:val="0"/>
        <w:autoSpaceDN w:val="0"/>
        <w:adjustRightInd w:val="0"/>
        <w:ind w:firstLine="709"/>
        <w:jc w:val="both"/>
      </w:pPr>
      <w:r>
        <w:t>-</w:t>
      </w:r>
      <w:r w:rsidR="00FB7382">
        <w:t xml:space="preserve"> </w:t>
      </w:r>
      <w:r w:rsidR="00641F8C">
        <w:t>Прогноза</w:t>
      </w:r>
      <w:r w:rsidR="00FB7382">
        <w:t xml:space="preserve"> социально-экономического развития </w:t>
      </w:r>
      <w:r w:rsidR="00C36B94">
        <w:t>Тутурского</w:t>
      </w:r>
      <w:r w:rsidR="0000549E">
        <w:t xml:space="preserve"> </w:t>
      </w:r>
      <w:r w:rsidR="00BB27A8">
        <w:t>муниципального образования</w:t>
      </w:r>
      <w:r w:rsidR="00050193">
        <w:t xml:space="preserve"> на 20</w:t>
      </w:r>
      <w:r w:rsidR="00BB27A8">
        <w:t>2</w:t>
      </w:r>
      <w:r w:rsidR="000A2EE7">
        <w:t>3</w:t>
      </w:r>
      <w:r w:rsidR="00050193">
        <w:t>-202</w:t>
      </w:r>
      <w:r w:rsidR="000A2EE7">
        <w:t>5</w:t>
      </w:r>
      <w:r w:rsidR="00050193">
        <w:t xml:space="preserve"> гг.</w:t>
      </w:r>
      <w:r w:rsidR="00FB7382">
        <w:t>,</w:t>
      </w:r>
      <w:r>
        <w:t xml:space="preserve"> одобренного постановлением администрации </w:t>
      </w:r>
      <w:r w:rsidR="00C36B94">
        <w:t>Тутурского</w:t>
      </w:r>
      <w:r>
        <w:t xml:space="preserve"> сельского поселения от </w:t>
      </w:r>
      <w:r w:rsidR="00C36B94">
        <w:t>27</w:t>
      </w:r>
      <w:r>
        <w:t>.</w:t>
      </w:r>
      <w:r w:rsidR="00C36B94">
        <w:t>09.</w:t>
      </w:r>
      <w:r>
        <w:t>202</w:t>
      </w:r>
      <w:r w:rsidR="000A2EE7">
        <w:t>2</w:t>
      </w:r>
      <w:r>
        <w:t xml:space="preserve"> №</w:t>
      </w:r>
      <w:r w:rsidR="000A2EE7">
        <w:t xml:space="preserve"> </w:t>
      </w:r>
      <w:r w:rsidR="00C36B94">
        <w:t>18</w:t>
      </w:r>
      <w:r w:rsidR="00AF13EC">
        <w:t xml:space="preserve"> (далее – Прогноз)</w:t>
      </w:r>
      <w:r>
        <w:t>,</w:t>
      </w:r>
    </w:p>
    <w:p w:rsidR="00126ADC" w:rsidRDefault="00133B5F" w:rsidP="000D7663">
      <w:pPr>
        <w:autoSpaceDE w:val="0"/>
        <w:autoSpaceDN w:val="0"/>
        <w:adjustRightInd w:val="0"/>
        <w:ind w:firstLine="709"/>
        <w:jc w:val="both"/>
      </w:pPr>
      <w:r>
        <w:t xml:space="preserve">- </w:t>
      </w:r>
      <w:r w:rsidR="00FB7382">
        <w:t xml:space="preserve">Основных направлений бюджетной </w:t>
      </w:r>
      <w:r w:rsidR="0089141F">
        <w:t xml:space="preserve">и </w:t>
      </w:r>
      <w:r w:rsidR="005B3D37">
        <w:t xml:space="preserve">налоговой политики </w:t>
      </w:r>
      <w:r w:rsidR="00C36B94">
        <w:t>Тутурского</w:t>
      </w:r>
      <w:r w:rsidR="0000549E">
        <w:t xml:space="preserve"> </w:t>
      </w:r>
      <w:r w:rsidR="009738D3">
        <w:t>муниципального образования</w:t>
      </w:r>
      <w:r w:rsidR="00BA727E">
        <w:t xml:space="preserve"> </w:t>
      </w:r>
      <w:r w:rsidR="00803359">
        <w:t>на 202</w:t>
      </w:r>
      <w:r w:rsidR="000A2EE7">
        <w:t>3</w:t>
      </w:r>
      <w:r w:rsidR="00803359">
        <w:t xml:space="preserve"> год и плановый период 202</w:t>
      </w:r>
      <w:r w:rsidR="000A2EE7">
        <w:t>4</w:t>
      </w:r>
      <w:r w:rsidR="00803359">
        <w:t xml:space="preserve"> и 202</w:t>
      </w:r>
      <w:r w:rsidR="000A2EE7">
        <w:t>5</w:t>
      </w:r>
      <w:r w:rsidR="00EA4684">
        <w:t xml:space="preserve"> годов</w:t>
      </w:r>
      <w:r w:rsidR="00EC58A1">
        <w:t xml:space="preserve">, утвержденных постановлением администрации </w:t>
      </w:r>
      <w:r w:rsidR="00C36B94">
        <w:t>Тутурского</w:t>
      </w:r>
      <w:r w:rsidR="00EC58A1">
        <w:t xml:space="preserve"> сельского поселения от </w:t>
      </w:r>
      <w:r w:rsidR="00C36B94">
        <w:t>19</w:t>
      </w:r>
      <w:r w:rsidR="00EC58A1">
        <w:t>.</w:t>
      </w:r>
      <w:r w:rsidR="00C36B94">
        <w:t>1</w:t>
      </w:r>
      <w:r w:rsidR="00652720">
        <w:t>0</w:t>
      </w:r>
      <w:r w:rsidR="00EC58A1">
        <w:t>.202</w:t>
      </w:r>
      <w:r w:rsidR="000A2EE7">
        <w:t>2</w:t>
      </w:r>
      <w:r w:rsidR="00EC58A1">
        <w:t xml:space="preserve"> № </w:t>
      </w:r>
      <w:r w:rsidR="00C36B94">
        <w:t>32</w:t>
      </w:r>
      <w:r w:rsidR="00126ADC">
        <w:t>.</w:t>
      </w:r>
    </w:p>
    <w:p w:rsidR="00193526" w:rsidRDefault="000A2EE7" w:rsidP="00193526">
      <w:pPr>
        <w:autoSpaceDE w:val="0"/>
        <w:autoSpaceDN w:val="0"/>
        <w:adjustRightInd w:val="0"/>
        <w:ind w:firstLine="709"/>
        <w:jc w:val="both"/>
      </w:pPr>
      <w:bookmarkStart w:id="0" w:name="sub_18422"/>
      <w:r>
        <w:t>Д</w:t>
      </w:r>
      <w:r w:rsidR="00193526">
        <w:t xml:space="preserve">окументы и материалы, представленные Администрацией </w:t>
      </w:r>
      <w:r w:rsidR="00C36B94">
        <w:t>Тутурского</w:t>
      </w:r>
      <w:r w:rsidR="00193526">
        <w:t xml:space="preserve"> муниципального образования одновременно с проектом бюджета, по своему составу в полной мере соответству</w:t>
      </w:r>
      <w:r w:rsidR="00BF3799">
        <w:t>ю</w:t>
      </w:r>
      <w:r w:rsidR="00193526">
        <w:t>т требованиям ст. 184.2 БК РФ:</w:t>
      </w:r>
    </w:p>
    <w:p w:rsidR="000D6AF8" w:rsidRPr="000D6AF8" w:rsidRDefault="00B5695F" w:rsidP="000D7663">
      <w:pPr>
        <w:autoSpaceDE w:val="0"/>
        <w:autoSpaceDN w:val="0"/>
        <w:adjustRightInd w:val="0"/>
        <w:ind w:firstLine="709"/>
        <w:jc w:val="both"/>
      </w:pPr>
      <w:r>
        <w:lastRenderedPageBreak/>
        <w:t xml:space="preserve">- </w:t>
      </w:r>
      <w:r w:rsidR="000D6AF8" w:rsidRPr="000D6AF8">
        <w:t>основные направления бюджетной и налоговой политики муниципальн</w:t>
      </w:r>
      <w:r w:rsidR="00FB0684">
        <w:t>ого</w:t>
      </w:r>
      <w:r w:rsidR="000D6AF8" w:rsidRPr="000D6AF8">
        <w:t xml:space="preserve"> образовани</w:t>
      </w:r>
      <w:r w:rsidR="00FB0684">
        <w:t>я</w:t>
      </w:r>
      <w:r w:rsidR="000A2EE7" w:rsidRPr="000A2EE7">
        <w:t xml:space="preserve"> </w:t>
      </w:r>
      <w:r w:rsidR="000A2EE7" w:rsidRPr="000D6AF8">
        <w:t>на очередной финансовый год и плановый период</w:t>
      </w:r>
      <w:r w:rsidR="00FB0684">
        <w:t>;</w:t>
      </w:r>
    </w:p>
    <w:p w:rsidR="000D6AF8" w:rsidRPr="000D6AF8" w:rsidRDefault="00B5695F" w:rsidP="000D7663">
      <w:pPr>
        <w:autoSpaceDE w:val="0"/>
        <w:autoSpaceDN w:val="0"/>
        <w:adjustRightInd w:val="0"/>
        <w:ind w:firstLine="709"/>
        <w:jc w:val="both"/>
      </w:pPr>
      <w:bookmarkStart w:id="1" w:name="sub_18424"/>
      <w:r>
        <w:t xml:space="preserve">- </w:t>
      </w:r>
      <w:r w:rsidR="000D6AF8" w:rsidRPr="000D6AF8">
        <w:t>прогноз социально-экономического развития соответствующей территории</w:t>
      </w:r>
      <w:r w:rsidR="000A2EE7" w:rsidRPr="000A2EE7">
        <w:t xml:space="preserve"> </w:t>
      </w:r>
      <w:r w:rsidR="000A2EE7" w:rsidRPr="000D6AF8">
        <w:t>на очередной финансовый год и плановый период</w:t>
      </w:r>
      <w:r w:rsidR="000D6AF8" w:rsidRPr="000D6AF8">
        <w:t>;</w:t>
      </w:r>
    </w:p>
    <w:p w:rsidR="000D6AF8" w:rsidRPr="000D6AF8" w:rsidRDefault="00B5695F" w:rsidP="000D7663">
      <w:pPr>
        <w:autoSpaceDE w:val="0"/>
        <w:autoSpaceDN w:val="0"/>
        <w:adjustRightInd w:val="0"/>
        <w:ind w:firstLine="709"/>
        <w:jc w:val="both"/>
      </w:pPr>
      <w:bookmarkStart w:id="2" w:name="sub_18425"/>
      <w:bookmarkEnd w:id="1"/>
      <w:r>
        <w:t xml:space="preserve">- </w:t>
      </w:r>
      <w:r w:rsidR="000D6AF8" w:rsidRPr="000D6AF8">
        <w:t xml:space="preserve">прогноз основных характеристик (общий объем доходов, общий объем расходов, дефицита (профицита) бюджета) </w:t>
      </w:r>
      <w:r w:rsidR="000A2EE7">
        <w:t xml:space="preserve">местного </w:t>
      </w:r>
      <w:r w:rsidR="000D6AF8" w:rsidRPr="000D6AF8">
        <w:t>бюджета на очередной финансовый год и плановый период;</w:t>
      </w:r>
    </w:p>
    <w:bookmarkEnd w:id="2"/>
    <w:p w:rsidR="000D6AF8" w:rsidRPr="000D6AF8" w:rsidRDefault="00B5695F" w:rsidP="000D7663">
      <w:pPr>
        <w:autoSpaceDE w:val="0"/>
        <w:autoSpaceDN w:val="0"/>
        <w:adjustRightInd w:val="0"/>
        <w:ind w:firstLine="709"/>
        <w:jc w:val="both"/>
      </w:pPr>
      <w:r>
        <w:t xml:space="preserve">- </w:t>
      </w:r>
      <w:r w:rsidR="000D6AF8" w:rsidRPr="000D6AF8">
        <w:t>пояснительная записка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оценка ожидаемого исполнения 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 источников доходов бюджетов бюджетной системы Российской Федерации;</w:t>
      </w:r>
    </w:p>
    <w:p w:rsidR="000D6AF8" w:rsidRPr="000D6AF8" w:rsidRDefault="00B5695F" w:rsidP="000D7663">
      <w:pPr>
        <w:autoSpaceDE w:val="0"/>
        <w:autoSpaceDN w:val="0"/>
        <w:adjustRightInd w:val="0"/>
        <w:ind w:firstLine="709"/>
        <w:jc w:val="both"/>
      </w:pPr>
      <w:r>
        <w:t xml:space="preserve">- </w:t>
      </w:r>
      <w:r w:rsidR="000D6AF8" w:rsidRPr="000D6AF8">
        <w:t>иные документы и материалы.</w:t>
      </w:r>
    </w:p>
    <w:bookmarkEnd w:id="0"/>
    <w:p w:rsidR="00731178" w:rsidRPr="00731178" w:rsidRDefault="00731178" w:rsidP="000D7663">
      <w:pPr>
        <w:ind w:firstLine="709"/>
        <w:jc w:val="both"/>
      </w:pPr>
      <w:r w:rsidRPr="00731178">
        <w:t>КСК района</w:t>
      </w:r>
      <w:r w:rsidR="00E8288D">
        <w:t>,</w:t>
      </w:r>
      <w:r w:rsidRPr="00731178">
        <w:t xml:space="preserve"> проанализировав представленные документы</w:t>
      </w:r>
      <w:r w:rsidR="00E8288D">
        <w:t>,</w:t>
      </w:r>
      <w:r w:rsidRPr="00731178">
        <w:t xml:space="preserve"> отмечает следующее.</w:t>
      </w:r>
    </w:p>
    <w:p w:rsidR="009D66F8" w:rsidRDefault="00E8288D" w:rsidP="000A2EE7">
      <w:pPr>
        <w:ind w:firstLine="567"/>
        <w:jc w:val="both"/>
        <w:rPr>
          <w:bCs/>
          <w:i/>
        </w:rPr>
      </w:pPr>
      <w:r w:rsidRPr="003F1064">
        <w:rPr>
          <w:i/>
        </w:rPr>
        <w:t xml:space="preserve">1. </w:t>
      </w:r>
      <w:bookmarkStart w:id="3" w:name="sub_184202"/>
      <w:r w:rsidR="009D66F8" w:rsidRPr="00E8288D">
        <w:rPr>
          <w:i/>
        </w:rPr>
        <w:t xml:space="preserve">В Реестре источников доходов бюджета </w:t>
      </w:r>
      <w:r w:rsidR="00C36B94">
        <w:rPr>
          <w:i/>
        </w:rPr>
        <w:t>Тутурского</w:t>
      </w:r>
      <w:r w:rsidR="009D66F8" w:rsidRPr="00E8288D">
        <w:rPr>
          <w:i/>
        </w:rPr>
        <w:t xml:space="preserve"> сельского поселения </w:t>
      </w:r>
      <w:r w:rsidR="00C36511">
        <w:rPr>
          <w:i/>
        </w:rPr>
        <w:t>на 202</w:t>
      </w:r>
      <w:r w:rsidR="000A2EE7">
        <w:rPr>
          <w:i/>
        </w:rPr>
        <w:t>3</w:t>
      </w:r>
      <w:r w:rsidR="00C36511">
        <w:rPr>
          <w:i/>
        </w:rPr>
        <w:t xml:space="preserve"> год и плановый период 2024 и 2025 годов</w:t>
      </w:r>
      <w:r w:rsidR="009D66F8" w:rsidRPr="00E8288D">
        <w:rPr>
          <w:i/>
        </w:rPr>
        <w:t xml:space="preserve"> </w:t>
      </w:r>
      <w:r w:rsidR="00D964FC">
        <w:rPr>
          <w:i/>
        </w:rPr>
        <w:t xml:space="preserve">(далее – Реестр) </w:t>
      </w:r>
      <w:r w:rsidR="009D66F8" w:rsidRPr="00E8288D">
        <w:rPr>
          <w:i/>
        </w:rPr>
        <w:t>н</w:t>
      </w:r>
      <w:r w:rsidR="009D66F8" w:rsidRPr="00E8288D">
        <w:rPr>
          <w:i/>
          <w:u w:val="single"/>
        </w:rPr>
        <w:t>орматив зачислений</w:t>
      </w:r>
      <w:r w:rsidR="009D66F8" w:rsidRPr="00E8288D">
        <w:rPr>
          <w:i/>
        </w:rPr>
        <w:t xml:space="preserve"> в местный бюджет по акцизам по подакцизным товарам (продукции), производимым</w:t>
      </w:r>
      <w:r w:rsidR="009D66F8" w:rsidRPr="000F043A">
        <w:rPr>
          <w:i/>
        </w:rPr>
        <w:t xml:space="preserve"> на территории Российской Федерации (КБК </w:t>
      </w:r>
      <w:r w:rsidR="009D66F8">
        <w:rPr>
          <w:i/>
        </w:rPr>
        <w:t>100</w:t>
      </w:r>
      <w:r w:rsidR="009D66F8" w:rsidRPr="000F043A">
        <w:rPr>
          <w:i/>
        </w:rPr>
        <w:t xml:space="preserve"> 1 03 02000 01 0000 110) </w:t>
      </w:r>
      <w:r w:rsidR="009D66F8" w:rsidRPr="002E2D37">
        <w:rPr>
          <w:i/>
          <w:u w:val="single"/>
        </w:rPr>
        <w:t>установлен</w:t>
      </w:r>
      <w:r w:rsidR="00041CAE">
        <w:rPr>
          <w:i/>
          <w:u w:val="single"/>
        </w:rPr>
        <w:t xml:space="preserve"> в размере </w:t>
      </w:r>
      <w:r w:rsidR="006B1B42">
        <w:rPr>
          <w:i/>
          <w:u w:val="single"/>
        </w:rPr>
        <w:t>15</w:t>
      </w:r>
      <w:r w:rsidR="00041CAE">
        <w:rPr>
          <w:i/>
          <w:u w:val="single"/>
        </w:rPr>
        <w:t>%</w:t>
      </w:r>
      <w:r w:rsidR="009D66F8">
        <w:rPr>
          <w:i/>
        </w:rPr>
        <w:t xml:space="preserve">, </w:t>
      </w:r>
      <w:r w:rsidR="009D66F8" w:rsidRPr="000F043A">
        <w:rPr>
          <w:i/>
        </w:rPr>
        <w:t xml:space="preserve"> в соответствии </w:t>
      </w:r>
      <w:r w:rsidR="009D66F8">
        <w:rPr>
          <w:i/>
        </w:rPr>
        <w:t xml:space="preserve">со статьей </w:t>
      </w:r>
      <w:r w:rsidR="009D66F8" w:rsidRPr="00B7265E">
        <w:rPr>
          <w:i/>
        </w:rPr>
        <w:t>6</w:t>
      </w:r>
      <w:r w:rsidR="009D66F8">
        <w:rPr>
          <w:i/>
        </w:rPr>
        <w:t xml:space="preserve">1.5 БК РФ, </w:t>
      </w:r>
      <w:r w:rsidR="009D66F8" w:rsidRPr="000F043A">
        <w:rPr>
          <w:i/>
        </w:rPr>
        <w:t xml:space="preserve">пунктом </w:t>
      </w:r>
      <w:r w:rsidR="009D66F8">
        <w:rPr>
          <w:i/>
        </w:rPr>
        <w:t>3</w:t>
      </w:r>
      <w:r w:rsidR="009D66F8" w:rsidRPr="000F043A">
        <w:rPr>
          <w:i/>
        </w:rPr>
        <w:t xml:space="preserve"> статьи 3 проекта закона Иркутской области «Об областном </w:t>
      </w:r>
      <w:r w:rsidR="009D66F8">
        <w:rPr>
          <w:i/>
        </w:rPr>
        <w:t>б</w:t>
      </w:r>
      <w:r w:rsidR="009D66F8" w:rsidRPr="000F043A">
        <w:rPr>
          <w:i/>
        </w:rPr>
        <w:t>юджете на 202</w:t>
      </w:r>
      <w:r w:rsidR="000A2EE7">
        <w:rPr>
          <w:i/>
        </w:rPr>
        <w:t>3</w:t>
      </w:r>
      <w:r w:rsidR="009D66F8" w:rsidRPr="000F043A">
        <w:rPr>
          <w:i/>
        </w:rPr>
        <w:t xml:space="preserve"> год и на плановый период 202</w:t>
      </w:r>
      <w:r w:rsidR="000A2EE7">
        <w:rPr>
          <w:i/>
        </w:rPr>
        <w:t>4</w:t>
      </w:r>
      <w:r w:rsidR="009D66F8" w:rsidRPr="000F043A">
        <w:rPr>
          <w:i/>
        </w:rPr>
        <w:t xml:space="preserve"> и 202</w:t>
      </w:r>
      <w:r w:rsidR="000A2EE7">
        <w:rPr>
          <w:i/>
        </w:rPr>
        <w:t>5</w:t>
      </w:r>
      <w:r w:rsidR="009D66F8" w:rsidRPr="000F043A">
        <w:rPr>
          <w:i/>
        </w:rPr>
        <w:t xml:space="preserve"> годов» дифференцированный нормативов отчислений в бюджет </w:t>
      </w:r>
      <w:r w:rsidR="00C36B94">
        <w:rPr>
          <w:i/>
        </w:rPr>
        <w:t>Тутурского</w:t>
      </w:r>
      <w:r w:rsidR="009D66F8" w:rsidRPr="000F043A">
        <w:rPr>
          <w:i/>
        </w:rPr>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w:t>
      </w:r>
      <w:r w:rsidR="009D66F8" w:rsidRPr="002E2D37">
        <w:rPr>
          <w:i/>
          <w:u w:val="single"/>
        </w:rPr>
        <w:t>в размере 0,00</w:t>
      </w:r>
      <w:r w:rsidR="006B1B42">
        <w:rPr>
          <w:i/>
          <w:u w:val="single"/>
        </w:rPr>
        <w:t>36</w:t>
      </w:r>
      <w:r w:rsidR="009D66F8" w:rsidRPr="002E2D37">
        <w:rPr>
          <w:i/>
          <w:u w:val="single"/>
        </w:rPr>
        <w:t>%</w:t>
      </w:r>
      <w:r w:rsidR="009D66F8" w:rsidRPr="000F043A">
        <w:rPr>
          <w:bCs/>
          <w:i/>
        </w:rPr>
        <w:t>.</w:t>
      </w:r>
    </w:p>
    <w:bookmarkEnd w:id="3"/>
    <w:p w:rsidR="00ED2EE3" w:rsidRDefault="00ED2EE3" w:rsidP="00332AAF">
      <w:pPr>
        <w:ind w:firstLine="709"/>
        <w:jc w:val="center"/>
        <w:rPr>
          <w:bCs/>
        </w:rPr>
      </w:pPr>
    </w:p>
    <w:p w:rsidR="006D0DD2" w:rsidRPr="00AA5219" w:rsidRDefault="00D15743" w:rsidP="00341DED">
      <w:pPr>
        <w:ind w:firstLine="709"/>
        <w:jc w:val="center"/>
        <w:rPr>
          <w:bCs/>
        </w:rP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p>
    <w:p w:rsidR="00492A60" w:rsidRPr="00AA5219" w:rsidRDefault="00C36511" w:rsidP="00341DED">
      <w:pPr>
        <w:pStyle w:val="ab"/>
        <w:spacing w:after="0"/>
        <w:jc w:val="center"/>
        <w:rPr>
          <w:rFonts w:ascii="Times New Roman" w:hAnsi="Times New Roman"/>
          <w:sz w:val="24"/>
          <w:szCs w:val="24"/>
        </w:rPr>
      </w:pPr>
      <w:r>
        <w:rPr>
          <w:rFonts w:ascii="Times New Roman" w:hAnsi="Times New Roman"/>
          <w:bCs/>
          <w:sz w:val="24"/>
          <w:szCs w:val="24"/>
        </w:rPr>
        <w:t>на 2023 год и плановый период 2024 и 2025 годов</w:t>
      </w:r>
    </w:p>
    <w:p w:rsidR="00492A60" w:rsidRPr="00492A60" w:rsidRDefault="00492A60" w:rsidP="00492A60">
      <w:pPr>
        <w:autoSpaceDE w:val="0"/>
        <w:autoSpaceDN w:val="0"/>
        <w:adjustRightInd w:val="0"/>
        <w:ind w:firstLine="720"/>
        <w:jc w:val="both"/>
        <w:rPr>
          <w:rFonts w:ascii="Arial" w:hAnsi="Arial" w:cs="Arial"/>
        </w:rPr>
      </w:pP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C36B94">
        <w:t>Тутурского</w:t>
      </w:r>
      <w:r w:rsidR="000267E3">
        <w:t xml:space="preserve"> муниципального образования</w:t>
      </w:r>
      <w:r w:rsidRPr="00B03A0F">
        <w:rPr>
          <w:rFonts w:eastAsia="TimesNewRomanPSMT"/>
        </w:rPr>
        <w:t xml:space="preserve"> </w:t>
      </w:r>
      <w:r w:rsidRPr="00B03A0F">
        <w:t xml:space="preserve">«О бюджете </w:t>
      </w:r>
      <w:r w:rsidR="00C36B94">
        <w:t>Тутурского</w:t>
      </w:r>
      <w:r w:rsidRPr="00B03A0F">
        <w:t xml:space="preserve"> муниципального образования </w:t>
      </w:r>
      <w:r w:rsidR="00C36511">
        <w:t>на 2023 год и плановый период 2024 и 2025 годов</w:t>
      </w:r>
      <w:r w:rsidRPr="00B03A0F">
        <w:t>», </w:t>
      </w:r>
      <w:r w:rsidRPr="00B03A0F">
        <w:rPr>
          <w:bCs/>
        </w:rPr>
        <w:t>содержатся основные характеристики бюджета:</w:t>
      </w:r>
    </w:p>
    <w:p w:rsidR="0051522B" w:rsidRPr="0072095E" w:rsidRDefault="0051522B" w:rsidP="0051522B">
      <w:pPr>
        <w:ind w:firstLine="567"/>
        <w:jc w:val="both"/>
        <w:rPr>
          <w:b/>
          <w:u w:val="single"/>
        </w:rPr>
      </w:pPr>
      <w:r>
        <w:rPr>
          <w:b/>
          <w:u w:val="single"/>
        </w:rPr>
        <w:t xml:space="preserve">на 2023 </w:t>
      </w:r>
      <w:r w:rsidRPr="0072095E">
        <w:rPr>
          <w:b/>
          <w:u w:val="single"/>
        </w:rPr>
        <w:t>год:</w:t>
      </w:r>
    </w:p>
    <w:p w:rsidR="0051522B" w:rsidRPr="008B11FD" w:rsidRDefault="0051522B" w:rsidP="0051522B">
      <w:pPr>
        <w:ind w:firstLine="567"/>
        <w:jc w:val="both"/>
      </w:pPr>
      <w:r w:rsidRPr="0072095E">
        <w:rPr>
          <w:b/>
          <w:bCs/>
        </w:rPr>
        <w:t xml:space="preserve">- общий объем доходов в сумме </w:t>
      </w:r>
      <w:r w:rsidR="003A50CF">
        <w:rPr>
          <w:b/>
          <w:bCs/>
        </w:rPr>
        <w:t>11331,6</w:t>
      </w:r>
      <w:r w:rsidRPr="0072095E">
        <w:rPr>
          <w:b/>
          <w:bCs/>
        </w:rPr>
        <w:t xml:space="preserve"> тыс.</w:t>
      </w:r>
      <w:r w:rsidR="003A50CF">
        <w:rPr>
          <w:b/>
          <w:bCs/>
        </w:rPr>
        <w:t xml:space="preserve"> </w:t>
      </w:r>
      <w:r w:rsidRPr="0072095E">
        <w:rPr>
          <w:b/>
          <w:bCs/>
        </w:rPr>
        <w:t>рублей,</w:t>
      </w:r>
      <w:r>
        <w:rPr>
          <w:b/>
          <w:bCs/>
        </w:rPr>
        <w:t xml:space="preserve"> </w:t>
      </w:r>
      <w:r w:rsidRPr="008B11FD">
        <w:rPr>
          <w:bCs/>
        </w:rPr>
        <w:t xml:space="preserve">в том числе объем межбюджетных трансфертов, получаемых из других бюджетов бюджетной системы Российской Федерации в сумме </w:t>
      </w:r>
      <w:r w:rsidR="003A50CF">
        <w:rPr>
          <w:bCs/>
        </w:rPr>
        <w:t>9326,3</w:t>
      </w:r>
      <w:r w:rsidRPr="008B11FD">
        <w:rPr>
          <w:bCs/>
        </w:rPr>
        <w:t xml:space="preserve"> тыс.</w:t>
      </w:r>
      <w:r w:rsidR="003A50CF">
        <w:rPr>
          <w:bCs/>
        </w:rPr>
        <w:t xml:space="preserve"> </w:t>
      </w:r>
      <w:r w:rsidRPr="008B11FD">
        <w:rPr>
          <w:bCs/>
        </w:rPr>
        <w:t>рублей;</w:t>
      </w:r>
    </w:p>
    <w:p w:rsidR="0051522B" w:rsidRPr="0072095E" w:rsidRDefault="0051522B" w:rsidP="0051522B">
      <w:pPr>
        <w:pStyle w:val="Default"/>
        <w:ind w:firstLine="567"/>
        <w:jc w:val="both"/>
        <w:rPr>
          <w:color w:val="auto"/>
        </w:rPr>
      </w:pPr>
      <w:r w:rsidRPr="0072095E">
        <w:rPr>
          <w:b/>
          <w:bCs/>
          <w:color w:val="auto"/>
        </w:rPr>
        <w:t xml:space="preserve">- общий объем расходов бюджета в сумме </w:t>
      </w:r>
      <w:r w:rsidR="003A50CF">
        <w:rPr>
          <w:b/>
          <w:bCs/>
          <w:color w:val="auto"/>
        </w:rPr>
        <w:t>11406,7</w:t>
      </w:r>
      <w:r w:rsidRPr="0072095E">
        <w:rPr>
          <w:b/>
          <w:bCs/>
          <w:color w:val="auto"/>
        </w:rPr>
        <w:t xml:space="preserve"> тыс.</w:t>
      </w:r>
      <w:r w:rsidR="003A50CF">
        <w:rPr>
          <w:b/>
          <w:bCs/>
          <w:color w:val="auto"/>
        </w:rPr>
        <w:t xml:space="preserve"> </w:t>
      </w:r>
      <w:r w:rsidRPr="0072095E">
        <w:rPr>
          <w:b/>
          <w:bCs/>
          <w:color w:val="auto"/>
        </w:rPr>
        <w:t>рублей;</w:t>
      </w:r>
    </w:p>
    <w:p w:rsidR="0051522B" w:rsidRPr="0072095E" w:rsidRDefault="0051522B" w:rsidP="0051522B">
      <w:pPr>
        <w:ind w:firstLine="567"/>
        <w:jc w:val="both"/>
      </w:pPr>
      <w:r w:rsidRPr="0072095E">
        <w:rPr>
          <w:b/>
          <w:bCs/>
        </w:rPr>
        <w:t xml:space="preserve">- размер дефицита бюджета в сумме </w:t>
      </w:r>
      <w:r w:rsidR="003A50CF">
        <w:rPr>
          <w:b/>
          <w:bCs/>
        </w:rPr>
        <w:t>75,1</w:t>
      </w:r>
      <w:r w:rsidRPr="0072095E">
        <w:rPr>
          <w:b/>
          <w:bCs/>
        </w:rPr>
        <w:t xml:space="preserve"> тыс.</w:t>
      </w:r>
      <w:r w:rsidR="003A50CF">
        <w:rPr>
          <w:b/>
          <w:bCs/>
        </w:rPr>
        <w:t xml:space="preserve"> </w:t>
      </w:r>
      <w:r w:rsidRPr="0072095E">
        <w:rPr>
          <w:b/>
          <w:bCs/>
        </w:rPr>
        <w:t>рублей,</w:t>
      </w:r>
      <w:r>
        <w:rPr>
          <w:b/>
          <w:bCs/>
        </w:rPr>
        <w:t xml:space="preserve"> </w:t>
      </w:r>
      <w:r w:rsidRPr="0072095E">
        <w:rPr>
          <w:b/>
          <w:bCs/>
        </w:rPr>
        <w:t xml:space="preserve">или </w:t>
      </w:r>
      <w:r>
        <w:rPr>
          <w:b/>
          <w:bCs/>
        </w:rPr>
        <w:t>3,7</w:t>
      </w:r>
      <w:r w:rsidR="003A50CF">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r w:rsidRPr="0072095E">
        <w:t>.</w:t>
      </w:r>
    </w:p>
    <w:p w:rsidR="0051522B" w:rsidRPr="0072095E" w:rsidRDefault="0051522B" w:rsidP="0051522B">
      <w:pPr>
        <w:ind w:firstLine="567"/>
        <w:jc w:val="both"/>
        <w:rPr>
          <w:b/>
          <w:u w:val="single"/>
        </w:rPr>
      </w:pPr>
      <w:r>
        <w:rPr>
          <w:b/>
          <w:u w:val="single"/>
        </w:rPr>
        <w:t xml:space="preserve">на 2024 </w:t>
      </w:r>
      <w:r w:rsidRPr="0072095E">
        <w:rPr>
          <w:b/>
          <w:u w:val="single"/>
        </w:rPr>
        <w:t>год:</w:t>
      </w:r>
    </w:p>
    <w:p w:rsidR="0051522B" w:rsidRPr="008B11FD" w:rsidRDefault="0051522B" w:rsidP="0051522B">
      <w:pPr>
        <w:ind w:firstLine="567"/>
        <w:jc w:val="both"/>
      </w:pPr>
      <w:r w:rsidRPr="0072095E">
        <w:rPr>
          <w:b/>
        </w:rPr>
        <w:t xml:space="preserve">- общий объем доходов в сумме </w:t>
      </w:r>
      <w:r w:rsidR="003A50CF">
        <w:rPr>
          <w:b/>
        </w:rPr>
        <w:t>11199,2</w:t>
      </w:r>
      <w:r w:rsidRPr="0072095E">
        <w:rPr>
          <w:b/>
        </w:rPr>
        <w:t xml:space="preserve"> тыс.</w:t>
      </w:r>
      <w:r w:rsidR="003A50CF">
        <w:rPr>
          <w:b/>
        </w:rPr>
        <w:t xml:space="preserve"> </w:t>
      </w:r>
      <w:r w:rsidRPr="0072095E">
        <w:rPr>
          <w:b/>
        </w:rPr>
        <w:t>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3A50CF">
        <w:t>9034,1</w:t>
      </w:r>
      <w:r w:rsidRPr="008B11FD">
        <w:t xml:space="preserve"> тыс.рублей;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3A50CF">
        <w:rPr>
          <w:b/>
        </w:rPr>
        <w:t>11280,3</w:t>
      </w:r>
      <w:r>
        <w:rPr>
          <w:b/>
        </w:rPr>
        <w:t xml:space="preserve"> </w:t>
      </w:r>
      <w:r w:rsidRPr="0072095E">
        <w:rPr>
          <w:b/>
        </w:rPr>
        <w:t>тыс.</w:t>
      </w:r>
      <w:r>
        <w:rPr>
          <w:b/>
        </w:rPr>
        <w:t xml:space="preserve"> рублей</w:t>
      </w:r>
      <w:r w:rsidRPr="0072095E">
        <w:rPr>
          <w:b/>
        </w:rPr>
        <w:t>,</w:t>
      </w:r>
      <w:r>
        <w:rPr>
          <w:b/>
        </w:rPr>
        <w:t xml:space="preserve"> </w:t>
      </w:r>
      <w:r w:rsidRPr="0072095E">
        <w:rPr>
          <w:b/>
        </w:rPr>
        <w:t xml:space="preserve">в том числе условно утвержденные расходы в сумме </w:t>
      </w:r>
      <w:r w:rsidR="003A50CF">
        <w:rPr>
          <w:b/>
        </w:rPr>
        <w:t>270</w:t>
      </w:r>
      <w:r w:rsidRPr="0072095E">
        <w:rPr>
          <w:b/>
        </w:rPr>
        <w:t xml:space="preserve"> тыс. рублей;</w:t>
      </w:r>
    </w:p>
    <w:p w:rsidR="0051522B" w:rsidRPr="0072095E"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3A50CF">
        <w:rPr>
          <w:b/>
          <w:bCs/>
        </w:rPr>
        <w:t>81,1</w:t>
      </w:r>
      <w:r>
        <w:rPr>
          <w:b/>
          <w:bCs/>
        </w:rPr>
        <w:t xml:space="preserve"> тыс. рублей, или 3,7</w:t>
      </w:r>
      <w:r w:rsidR="003A50CF">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51522B" w:rsidRPr="0072095E" w:rsidRDefault="0051522B" w:rsidP="0051522B">
      <w:pPr>
        <w:ind w:firstLine="567"/>
        <w:jc w:val="both"/>
        <w:rPr>
          <w:b/>
          <w:u w:val="single"/>
        </w:rPr>
      </w:pPr>
      <w:r>
        <w:rPr>
          <w:b/>
          <w:u w:val="single"/>
        </w:rPr>
        <w:t>на 2025</w:t>
      </w:r>
      <w:r w:rsidRPr="0072095E">
        <w:rPr>
          <w:b/>
          <w:u w:val="single"/>
        </w:rPr>
        <w:t xml:space="preserve"> год:</w:t>
      </w:r>
    </w:p>
    <w:p w:rsidR="0051522B" w:rsidRPr="008B11FD" w:rsidRDefault="0051522B" w:rsidP="0051522B">
      <w:pPr>
        <w:ind w:firstLine="567"/>
        <w:jc w:val="both"/>
      </w:pPr>
      <w:r w:rsidRPr="0072095E">
        <w:rPr>
          <w:b/>
        </w:rPr>
        <w:t xml:space="preserve">- общий объем доходов в сумме </w:t>
      </w:r>
      <w:r w:rsidR="003A50CF">
        <w:rPr>
          <w:b/>
        </w:rPr>
        <w:t>11369,7</w:t>
      </w:r>
      <w:r>
        <w:rPr>
          <w:b/>
        </w:rPr>
        <w:t xml:space="preserve"> </w:t>
      </w:r>
      <w:r w:rsidRPr="0072095E">
        <w:rPr>
          <w:b/>
        </w:rPr>
        <w:t>тыс. 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3A50CF">
        <w:t xml:space="preserve">9055,9 </w:t>
      </w:r>
      <w:r w:rsidRPr="008B11FD">
        <w:t>тыс. 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3A50CF">
        <w:rPr>
          <w:b/>
        </w:rPr>
        <w:t>11456,4</w:t>
      </w:r>
      <w:r w:rsidRPr="0072095E">
        <w:rPr>
          <w:b/>
        </w:rPr>
        <w:t xml:space="preserve"> тыс. рублей, в том числе условно утвержденные расходы в сумме </w:t>
      </w:r>
      <w:r w:rsidR="003A50CF">
        <w:rPr>
          <w:b/>
        </w:rPr>
        <w:t>548,4</w:t>
      </w:r>
      <w:r>
        <w:rPr>
          <w:b/>
        </w:rPr>
        <w:t xml:space="preserve"> </w:t>
      </w:r>
      <w:r w:rsidRPr="0072095E">
        <w:rPr>
          <w:b/>
        </w:rPr>
        <w:t>тыс. рублей;</w:t>
      </w:r>
    </w:p>
    <w:p w:rsidR="0051522B"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3A50CF">
        <w:rPr>
          <w:b/>
          <w:bCs/>
        </w:rPr>
        <w:t>86,7</w:t>
      </w:r>
      <w:r>
        <w:rPr>
          <w:b/>
          <w:bCs/>
        </w:rPr>
        <w:t xml:space="preserve"> </w:t>
      </w:r>
      <w:r w:rsidRPr="0072095E">
        <w:rPr>
          <w:b/>
          <w:bCs/>
        </w:rPr>
        <w:t xml:space="preserve">тыс. рублей, или </w:t>
      </w:r>
      <w:r>
        <w:rPr>
          <w:b/>
          <w:bCs/>
        </w:rPr>
        <w:t>3,75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B266FC" w:rsidRPr="00283264" w:rsidRDefault="00B266FC" w:rsidP="000D7663">
      <w:pPr>
        <w:widowControl w:val="0"/>
        <w:numPr>
          <w:ilvl w:val="12"/>
          <w:numId w:val="0"/>
        </w:numPr>
        <w:ind w:firstLine="709"/>
        <w:jc w:val="both"/>
      </w:pPr>
      <w:r w:rsidRPr="0067155B">
        <w:t xml:space="preserve">Условно утвержденные расходы на </w:t>
      </w:r>
      <w:r w:rsidR="00BD7B00" w:rsidRPr="0067155B">
        <w:t>20</w:t>
      </w:r>
      <w:r w:rsidR="00BD7B00">
        <w:t>24-2025</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т 5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(Приложение № 10-11 к проекту бюджета) в период 202</w:t>
      </w:r>
      <w:r w:rsidR="001B1119">
        <w:rPr>
          <w:b w:val="0"/>
          <w:sz w:val="24"/>
          <w:szCs w:val="24"/>
        </w:rPr>
        <w:t>3</w:t>
      </w:r>
      <w:r w:rsidRPr="000D7663">
        <w:rPr>
          <w:b w:val="0"/>
          <w:sz w:val="24"/>
          <w:szCs w:val="24"/>
        </w:rPr>
        <w:t>-202</w:t>
      </w:r>
      <w:r w:rsidR="001B1119">
        <w:rPr>
          <w:b w:val="0"/>
          <w:sz w:val="24"/>
          <w:szCs w:val="24"/>
        </w:rPr>
        <w:t>5</w:t>
      </w:r>
      <w:r w:rsidRPr="000D7663">
        <w:rPr>
          <w:b w:val="0"/>
          <w:sz w:val="24"/>
          <w:szCs w:val="24"/>
        </w:rPr>
        <w:t xml:space="preserve">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 xml:space="preserve">бюджета </w:t>
      </w:r>
      <w:r w:rsidR="00897641">
        <w:rPr>
          <w:b w:val="0"/>
          <w:sz w:val="24"/>
          <w:szCs w:val="24"/>
        </w:rPr>
        <w:t>(пункт 1</w:t>
      </w:r>
      <w:r w:rsidR="003A50CF">
        <w:rPr>
          <w:b w:val="0"/>
          <w:sz w:val="24"/>
          <w:szCs w:val="24"/>
        </w:rPr>
        <w:t>8</w:t>
      </w:r>
      <w:r w:rsidR="00897641">
        <w:rPr>
          <w:b w:val="0"/>
          <w:sz w:val="24"/>
          <w:szCs w:val="24"/>
        </w:rPr>
        <w:t xml:space="preserve">) </w:t>
      </w:r>
      <w:r>
        <w:rPr>
          <w:b w:val="0"/>
          <w:sz w:val="24"/>
          <w:szCs w:val="24"/>
        </w:rPr>
        <w:t>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C36B94">
        <w:rPr>
          <w:b w:val="0"/>
          <w:sz w:val="24"/>
          <w:szCs w:val="24"/>
        </w:rPr>
        <w:t>Тутурского</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7641">
        <w:rPr>
          <w:b w:val="0"/>
          <w:sz w:val="24"/>
          <w:szCs w:val="24"/>
        </w:rPr>
        <w:t>4</w:t>
      </w:r>
      <w:r w:rsidRPr="00895EC4">
        <w:rPr>
          <w:b w:val="0"/>
          <w:sz w:val="24"/>
          <w:szCs w:val="24"/>
        </w:rPr>
        <w:t xml:space="preserve">г. – </w:t>
      </w:r>
      <w:r w:rsidR="003A50CF">
        <w:rPr>
          <w:b w:val="0"/>
          <w:sz w:val="24"/>
          <w:szCs w:val="24"/>
        </w:rPr>
        <w:t>75,1</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C36B94">
        <w:rPr>
          <w:b w:val="0"/>
          <w:sz w:val="24"/>
          <w:szCs w:val="24"/>
        </w:rPr>
        <w:t>Тутурского</w:t>
      </w:r>
      <w:r w:rsidR="00895B41">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7641">
        <w:rPr>
          <w:b w:val="0"/>
          <w:sz w:val="24"/>
          <w:szCs w:val="24"/>
        </w:rPr>
        <w:t>5</w:t>
      </w:r>
      <w:r w:rsidRPr="00895EC4">
        <w:rPr>
          <w:b w:val="0"/>
          <w:sz w:val="24"/>
          <w:szCs w:val="24"/>
        </w:rPr>
        <w:t xml:space="preserve">г. – </w:t>
      </w:r>
      <w:r w:rsidR="003A50CF">
        <w:rPr>
          <w:b w:val="0"/>
          <w:sz w:val="24"/>
          <w:szCs w:val="24"/>
        </w:rPr>
        <w:t>156,2</w:t>
      </w:r>
      <w:r>
        <w:rPr>
          <w:b w:val="0"/>
          <w:sz w:val="24"/>
          <w:szCs w:val="24"/>
        </w:rPr>
        <w:t xml:space="preserve"> тыс. руб., в том числе верхний предел долга по муниципальным гарантиям </w:t>
      </w:r>
      <w:r w:rsidR="00C36B94">
        <w:rPr>
          <w:b w:val="0"/>
          <w:sz w:val="24"/>
          <w:szCs w:val="24"/>
        </w:rPr>
        <w:t>Тутурского</w:t>
      </w:r>
      <w:r>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sidR="00897641">
        <w:rPr>
          <w:b w:val="0"/>
          <w:sz w:val="24"/>
          <w:szCs w:val="24"/>
        </w:rPr>
        <w:t>26</w:t>
      </w:r>
      <w:r w:rsidRPr="00895EC4">
        <w:rPr>
          <w:b w:val="0"/>
          <w:sz w:val="24"/>
          <w:szCs w:val="24"/>
        </w:rPr>
        <w:t>г. –</w:t>
      </w:r>
      <w:r w:rsidR="00897641">
        <w:rPr>
          <w:b w:val="0"/>
          <w:sz w:val="24"/>
          <w:szCs w:val="24"/>
        </w:rPr>
        <w:t xml:space="preserve"> </w:t>
      </w:r>
      <w:r w:rsidR="003A50CF">
        <w:rPr>
          <w:b w:val="0"/>
          <w:sz w:val="24"/>
          <w:szCs w:val="24"/>
        </w:rPr>
        <w:t>242,9</w:t>
      </w:r>
      <w:r>
        <w:rPr>
          <w:b w:val="0"/>
          <w:sz w:val="24"/>
          <w:szCs w:val="24"/>
        </w:rPr>
        <w:t xml:space="preserve"> тыс. руб., в том числе верхний предел долга по муниципальным гарантиям </w:t>
      </w:r>
      <w:r w:rsidR="00C36B94">
        <w:rPr>
          <w:b w:val="0"/>
          <w:sz w:val="24"/>
          <w:szCs w:val="24"/>
        </w:rPr>
        <w:t>Тутурского</w:t>
      </w:r>
      <w:r>
        <w:rPr>
          <w:b w:val="0"/>
          <w:sz w:val="24"/>
          <w:szCs w:val="24"/>
        </w:rPr>
        <w:t xml:space="preserve">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w:t>
      </w:r>
      <w:r w:rsidR="00C4213F">
        <w:t>(пункт 1</w:t>
      </w:r>
      <w:r w:rsidR="003A50CF">
        <w:t>7</w:t>
      </w:r>
      <w:r w:rsidR="00C4213F">
        <w:t xml:space="preserve">) </w:t>
      </w:r>
      <w:r w:rsidRPr="005E06FA">
        <w:t xml:space="preserve">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00C4213F">
        <w:rPr>
          <w:color w:val="000000"/>
        </w:rPr>
        <w:t>3</w:t>
      </w:r>
      <w:r w:rsidR="00C779AA" w:rsidRPr="005E06FA">
        <w:rPr>
          <w:color w:val="000000"/>
        </w:rPr>
        <w:t xml:space="preserve"> год в сумме </w:t>
      </w:r>
      <w:r w:rsidR="003A50CF">
        <w:rPr>
          <w:color w:val="000000"/>
        </w:rPr>
        <w:t>301,3</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sidR="00C4213F">
        <w:rPr>
          <w:color w:val="000000"/>
        </w:rPr>
        <w:t>4</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3A50CF">
        <w:rPr>
          <w:color w:val="000000"/>
        </w:rPr>
        <w:t>335,1</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4" w:name="_Hlk58502113"/>
      <w:r>
        <w:rPr>
          <w:color w:val="000000"/>
        </w:rPr>
        <w:t>- на 202</w:t>
      </w:r>
      <w:r w:rsidR="00C4213F">
        <w:rPr>
          <w:color w:val="000000"/>
        </w:rPr>
        <w:t>5</w:t>
      </w:r>
      <w:r>
        <w:rPr>
          <w:color w:val="000000"/>
        </w:rPr>
        <w:t xml:space="preserve"> год </w:t>
      </w:r>
      <w:r w:rsidRPr="00B03A0F">
        <w:rPr>
          <w:color w:val="000000"/>
        </w:rPr>
        <w:t xml:space="preserve">в сумме </w:t>
      </w:r>
      <w:r w:rsidR="003A50CF">
        <w:rPr>
          <w:color w:val="000000"/>
        </w:rPr>
        <w:t>353,8</w:t>
      </w:r>
      <w:r w:rsidRPr="00B03A0F">
        <w:rPr>
          <w:color w:val="000000"/>
        </w:rPr>
        <w:t xml:space="preserve"> 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4"/>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C4213F">
        <w:rPr>
          <w:color w:val="000000"/>
        </w:rPr>
        <w:t>3</w:t>
      </w:r>
      <w:r w:rsidR="006B0710">
        <w:rPr>
          <w:color w:val="000000"/>
        </w:rPr>
        <w:t>-202</w:t>
      </w:r>
      <w:r w:rsidR="00C4213F">
        <w:rPr>
          <w:color w:val="000000"/>
        </w:rPr>
        <w:t>5</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w:t>
      </w:r>
      <w:r w:rsidR="00C4213F">
        <w:rPr>
          <w:color w:val="000000"/>
        </w:rPr>
        <w:t>(пункт 1</w:t>
      </w:r>
      <w:r w:rsidR="003A50CF">
        <w:rPr>
          <w:color w:val="000000"/>
        </w:rPr>
        <w:t>6</w:t>
      </w:r>
      <w:r w:rsidR="00C4213F">
        <w:rPr>
          <w:color w:val="000000"/>
        </w:rPr>
        <w:t xml:space="preserve">) </w:t>
      </w:r>
      <w:r w:rsidR="00492A60" w:rsidRPr="006D0DD2">
        <w:rPr>
          <w:color w:val="000000"/>
        </w:rPr>
        <w:t>на 20</w:t>
      </w:r>
      <w:r>
        <w:rPr>
          <w:color w:val="000000"/>
        </w:rPr>
        <w:t>2</w:t>
      </w:r>
      <w:r w:rsidR="00C4213F">
        <w:rPr>
          <w:color w:val="000000"/>
        </w:rPr>
        <w:t>3</w:t>
      </w:r>
      <w:r w:rsidR="00DA36A6">
        <w:rPr>
          <w:color w:val="000000"/>
        </w:rPr>
        <w:t>-202</w:t>
      </w:r>
      <w:r w:rsidR="00C4213F">
        <w:rPr>
          <w:color w:val="000000"/>
        </w:rPr>
        <w:t>5</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F06714">
        <w:rPr>
          <w:color w:val="000000"/>
        </w:rPr>
        <w:t>1</w:t>
      </w:r>
      <w:r w:rsidR="003A50CF">
        <w:rPr>
          <w:color w:val="000000"/>
        </w:rPr>
        <w:t>2</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C36B94">
        <w:rPr>
          <w:b w:val="0"/>
          <w:sz w:val="24"/>
          <w:szCs w:val="24"/>
        </w:rPr>
        <w:t>Тутурским</w:t>
      </w:r>
      <w:r w:rsidRPr="000D7663">
        <w:rPr>
          <w:b w:val="0"/>
          <w:sz w:val="24"/>
          <w:szCs w:val="24"/>
        </w:rPr>
        <w:t xml:space="preserve"> муниципальным образованием в 202</w:t>
      </w:r>
      <w:r w:rsidR="00C4213F">
        <w:rPr>
          <w:b w:val="0"/>
          <w:sz w:val="24"/>
          <w:szCs w:val="24"/>
        </w:rPr>
        <w:t>3</w:t>
      </w:r>
      <w:r w:rsidRPr="000D7663">
        <w:rPr>
          <w:b w:val="0"/>
          <w:sz w:val="24"/>
          <w:szCs w:val="24"/>
        </w:rPr>
        <w:t xml:space="preserve"> году и плановом периоде 202</w:t>
      </w:r>
      <w:r w:rsidR="00C4213F">
        <w:rPr>
          <w:b w:val="0"/>
          <w:sz w:val="24"/>
          <w:szCs w:val="24"/>
        </w:rPr>
        <w:t>4</w:t>
      </w:r>
      <w:r w:rsidRPr="000D7663">
        <w:rPr>
          <w:b w:val="0"/>
          <w:sz w:val="24"/>
          <w:szCs w:val="24"/>
        </w:rPr>
        <w:t xml:space="preserve"> и 202</w:t>
      </w:r>
      <w:r w:rsidR="00C4213F">
        <w:rPr>
          <w:b w:val="0"/>
          <w:sz w:val="24"/>
          <w:szCs w:val="24"/>
        </w:rPr>
        <w:t>5</w:t>
      </w:r>
      <w:r w:rsidRPr="000D7663">
        <w:rPr>
          <w:b w:val="0"/>
          <w:sz w:val="24"/>
          <w:szCs w:val="24"/>
        </w:rPr>
        <w:t xml:space="preserve"> 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C4213F">
        <w:rPr>
          <w:b w:val="0"/>
          <w:i w:val="0"/>
          <w:color w:val="191919"/>
          <w:sz w:val="24"/>
        </w:rPr>
        <w:t>3</w:t>
      </w:r>
      <w:r w:rsidRPr="006D0DD2">
        <w:rPr>
          <w:b w:val="0"/>
          <w:i w:val="0"/>
          <w:color w:val="191919"/>
          <w:sz w:val="24"/>
        </w:rPr>
        <w:t xml:space="preserve"> году </w:t>
      </w:r>
      <w:r>
        <w:rPr>
          <w:b w:val="0"/>
          <w:i w:val="0"/>
          <w:color w:val="191919"/>
          <w:sz w:val="24"/>
        </w:rPr>
        <w:t>и плановом периоде 202</w:t>
      </w:r>
      <w:r w:rsidR="00C4213F">
        <w:rPr>
          <w:b w:val="0"/>
          <w:i w:val="0"/>
          <w:color w:val="191919"/>
          <w:sz w:val="24"/>
        </w:rPr>
        <w:t>4</w:t>
      </w:r>
      <w:r>
        <w:rPr>
          <w:b w:val="0"/>
          <w:i w:val="0"/>
          <w:color w:val="191919"/>
          <w:sz w:val="24"/>
        </w:rPr>
        <w:t xml:space="preserve"> и 202</w:t>
      </w:r>
      <w:r w:rsidR="00C4213F">
        <w:rPr>
          <w:b w:val="0"/>
          <w:i w:val="0"/>
          <w:color w:val="191919"/>
          <w:sz w:val="24"/>
        </w:rPr>
        <w:t>5</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Pr>
          <w:b w:val="0"/>
          <w:i w:val="0"/>
          <w:color w:val="191919"/>
          <w:sz w:val="24"/>
        </w:rPr>
        <w:t>1 к проекту бюджета</w:t>
      </w:r>
      <w:r w:rsidRPr="006B4DCC">
        <w:rPr>
          <w:b w:val="0"/>
          <w:i w:val="0"/>
          <w:color w:val="191919"/>
          <w:sz w:val="24"/>
        </w:rPr>
        <w:t>.</w:t>
      </w:r>
    </w:p>
    <w:p w:rsidR="00671963" w:rsidRPr="0072095E" w:rsidRDefault="00671963" w:rsidP="00671963">
      <w:pPr>
        <w:ind w:firstLine="567"/>
        <w:jc w:val="both"/>
      </w:pPr>
      <w:r>
        <w:t>По мнению КСК</w:t>
      </w:r>
      <w:r w:rsidRPr="0072095E">
        <w:t xml:space="preserve"> предусмотренные к утверждению: верхний предел муниципального</w:t>
      </w:r>
      <w:r>
        <w:t xml:space="preserve"> </w:t>
      </w:r>
      <w:r w:rsidRPr="0072095E">
        <w:t>долга, программа муниципальных внутренних заимствований,</w:t>
      </w:r>
      <w:r>
        <w:t xml:space="preserve"> </w:t>
      </w:r>
      <w:r w:rsidRPr="0072095E">
        <w:t xml:space="preserve">источники внутреннего финансирования дефицита </w:t>
      </w:r>
      <w:r>
        <w:t xml:space="preserve">бюджета </w:t>
      </w:r>
      <w:r w:rsidRPr="0072095E">
        <w:t>спрогнозированы с соблюдением ограничений, установленных Бюджетным кодексом Российской Федерации.</w:t>
      </w:r>
    </w:p>
    <w:p w:rsidR="00671963" w:rsidRDefault="00671963" w:rsidP="00671963">
      <w:pPr>
        <w:jc w:val="center"/>
      </w:pPr>
    </w:p>
    <w:p w:rsidR="00671963" w:rsidRPr="00792434" w:rsidRDefault="00671963" w:rsidP="00671963">
      <w:pPr>
        <w:jc w:val="center"/>
      </w:pPr>
      <w:r w:rsidRPr="00792434">
        <w:t xml:space="preserve">Прогноз основных характеристик доходов бюджета </w:t>
      </w:r>
      <w:r w:rsidR="00C36B94">
        <w:t>Тутурского</w:t>
      </w:r>
      <w:r w:rsidRPr="00792434">
        <w:t xml:space="preserve"> муниципального образования на 202</w:t>
      </w:r>
      <w:r>
        <w:t>3</w:t>
      </w:r>
      <w:r w:rsidRPr="00792434">
        <w:t xml:space="preserve"> год и на плановый период 202</w:t>
      </w:r>
      <w:r>
        <w:t>4</w:t>
      </w:r>
      <w:r w:rsidRPr="00792434">
        <w:t xml:space="preserve"> и 202</w:t>
      </w:r>
      <w:r>
        <w:t>5</w:t>
      </w:r>
      <w:r w:rsidRPr="00792434">
        <w:t xml:space="preserve"> годов</w:t>
      </w:r>
    </w:p>
    <w:p w:rsidR="00671963" w:rsidRDefault="00671963" w:rsidP="00671963">
      <w:pPr>
        <w:ind w:firstLine="567"/>
        <w:jc w:val="both"/>
      </w:pPr>
    </w:p>
    <w:p w:rsidR="00671963" w:rsidRPr="0072095E" w:rsidRDefault="00671963" w:rsidP="00671963">
      <w:pPr>
        <w:ind w:firstLine="567"/>
        <w:jc w:val="both"/>
      </w:pPr>
      <w:r w:rsidRPr="0072095E">
        <w:t xml:space="preserve">Основные параметры бюджета </w:t>
      </w:r>
      <w:r w:rsidR="00C36B94">
        <w:t>Тутурского</w:t>
      </w:r>
      <w:r w:rsidRPr="00792434">
        <w:t xml:space="preserve"> </w:t>
      </w:r>
      <w:r>
        <w:t>муниципального образования</w:t>
      </w:r>
      <w:r w:rsidRPr="0072095E">
        <w:t xml:space="preserve"> в 20</w:t>
      </w:r>
      <w:r>
        <w:t>21-2025</w:t>
      </w:r>
      <w:r w:rsidRPr="0072095E">
        <w:t xml:space="preserve"> годах представлены в</w:t>
      </w:r>
      <w:r>
        <w:t xml:space="preserve"> </w:t>
      </w:r>
      <w:r w:rsidRPr="0072095E">
        <w:t>таблице</w:t>
      </w:r>
      <w:r>
        <w:t xml:space="preserve"> 1</w:t>
      </w:r>
      <w:r w:rsidRPr="0072095E">
        <w:t>.</w:t>
      </w:r>
    </w:p>
    <w:p w:rsidR="00671963" w:rsidRPr="0072095E" w:rsidRDefault="00671963" w:rsidP="00671963">
      <w:pPr>
        <w:jc w:val="right"/>
      </w:pPr>
      <w:r>
        <w:t>Таблица 1 (</w:t>
      </w:r>
      <w:r w:rsidRPr="0072095E">
        <w:t>тыс.руб.</w:t>
      </w:r>
      <w: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134"/>
        <w:gridCol w:w="1134"/>
        <w:gridCol w:w="1275"/>
        <w:gridCol w:w="1134"/>
        <w:gridCol w:w="1134"/>
      </w:tblGrid>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Виды доходов</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2021г.</w:t>
            </w:r>
          </w:p>
          <w:p w:rsidR="00671963" w:rsidRPr="0008518A" w:rsidRDefault="00671963" w:rsidP="0012595F">
            <w:pPr>
              <w:ind w:left="-108" w:right="-108"/>
              <w:jc w:val="center"/>
            </w:pPr>
            <w:r w:rsidRPr="0008518A">
              <w:t>(факт)</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2022г. (оценка)</w:t>
            </w:r>
          </w:p>
        </w:tc>
        <w:tc>
          <w:tcPr>
            <w:tcW w:w="1275"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2023г.</w:t>
            </w:r>
          </w:p>
          <w:p w:rsidR="00671963" w:rsidRPr="0008518A" w:rsidRDefault="00671963" w:rsidP="0012595F">
            <w:pPr>
              <w:ind w:left="-108" w:right="-108"/>
              <w:jc w:val="center"/>
            </w:pPr>
            <w:r w:rsidRPr="0008518A">
              <w:t>(прогноз)</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2024г. (прогноз)</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2025г.</w:t>
            </w:r>
          </w:p>
          <w:p w:rsidR="00671963" w:rsidRPr="0008518A" w:rsidRDefault="00671963" w:rsidP="0012595F">
            <w:pPr>
              <w:ind w:left="-108" w:right="-108"/>
              <w:jc w:val="center"/>
            </w:pPr>
            <w:r w:rsidRPr="0008518A">
              <w:t>(прогноз)</w:t>
            </w:r>
          </w:p>
        </w:tc>
      </w:tr>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72095E" w:rsidRDefault="00671963" w:rsidP="0012595F">
            <w:pPr>
              <w:ind w:left="-108" w:right="-108"/>
            </w:pPr>
            <w:r w:rsidRPr="0072095E">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370988" w:rsidP="0012595F">
            <w:pPr>
              <w:ind w:left="-108" w:right="-108"/>
              <w:jc w:val="center"/>
            </w:pPr>
            <w:r>
              <w:t>1439,3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172667" w:rsidP="0012595F">
            <w:pPr>
              <w:ind w:left="-108" w:right="-108"/>
              <w:jc w:val="center"/>
            </w:pPr>
            <w:r>
              <w:t>5024,3</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F1565" w:rsidP="0012595F">
            <w:pPr>
              <w:ind w:left="-108" w:right="-108"/>
              <w:jc w:val="center"/>
            </w:pPr>
            <w:r>
              <w:t>2005,3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F1565" w:rsidP="0012595F">
            <w:pPr>
              <w:ind w:left="-108" w:right="-108"/>
              <w:jc w:val="center"/>
            </w:pPr>
            <w:r>
              <w:t>2165,1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F1565" w:rsidP="0012595F">
            <w:pPr>
              <w:ind w:left="-108" w:right="-108"/>
              <w:jc w:val="center"/>
            </w:pPr>
            <w:r>
              <w:t>2313,8</w:t>
            </w:r>
          </w:p>
        </w:tc>
      </w:tr>
      <w:tr w:rsidR="00671963" w:rsidRPr="0072095E" w:rsidTr="0012595F">
        <w:trPr>
          <w:trHeight w:val="380"/>
        </w:trPr>
        <w:tc>
          <w:tcPr>
            <w:tcW w:w="354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12595F">
            <w:pPr>
              <w:ind w:left="-108" w:right="-108"/>
            </w:pPr>
            <w:r w:rsidRPr="0072095E">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370988" w:rsidP="0012595F">
            <w:pPr>
              <w:ind w:left="-108" w:right="-108"/>
              <w:jc w:val="center"/>
            </w:pPr>
            <w:r>
              <w:t>9319,8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172667" w:rsidP="0012595F">
            <w:pPr>
              <w:ind w:left="-108" w:right="-108"/>
              <w:jc w:val="center"/>
            </w:pPr>
            <w:r>
              <w:t>12900,1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F1565" w:rsidP="0012595F">
            <w:pPr>
              <w:ind w:left="-108" w:right="-108"/>
              <w:jc w:val="center"/>
            </w:pPr>
            <w:r>
              <w:t>9326,3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F1565" w:rsidP="0012595F">
            <w:pPr>
              <w:ind w:left="-108" w:right="-108"/>
              <w:jc w:val="center"/>
            </w:pPr>
            <w:r>
              <w:t>9034,1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F1565" w:rsidP="0012595F">
            <w:pPr>
              <w:ind w:left="-108" w:right="-108"/>
              <w:jc w:val="center"/>
            </w:pPr>
            <w:r>
              <w:t>9055,9</w:t>
            </w:r>
          </w:p>
        </w:tc>
      </w:tr>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72095E" w:rsidRDefault="00671963" w:rsidP="0012595F">
            <w:pPr>
              <w:ind w:left="-108" w:right="-108"/>
              <w:rPr>
                <w:b/>
              </w:rPr>
            </w:pPr>
            <w:r w:rsidRPr="0072095E">
              <w:rPr>
                <w:b/>
              </w:rPr>
              <w:t>Доходы,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370988" w:rsidP="0012595F">
            <w:pPr>
              <w:ind w:left="-108" w:right="-108"/>
              <w:jc w:val="center"/>
              <w:rPr>
                <w:b/>
              </w:rPr>
            </w:pPr>
            <w:r>
              <w:rPr>
                <w:b/>
              </w:rPr>
              <w:t>10759,1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172667" w:rsidP="00671963">
            <w:pPr>
              <w:ind w:left="-108" w:right="-108"/>
              <w:jc w:val="center"/>
              <w:rPr>
                <w:b/>
              </w:rPr>
            </w:pPr>
            <w:r>
              <w:rPr>
                <w:b/>
              </w:rPr>
              <w:t>17924,4</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F1565" w:rsidP="0012595F">
            <w:pPr>
              <w:ind w:left="-108" w:right="-108"/>
              <w:jc w:val="center"/>
              <w:rPr>
                <w:b/>
              </w:rPr>
            </w:pPr>
            <w:r>
              <w:rPr>
                <w:b/>
              </w:rPr>
              <w:t>11331,6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F1565" w:rsidP="0012595F">
            <w:pPr>
              <w:ind w:left="-108" w:right="-108"/>
              <w:jc w:val="center"/>
              <w:rPr>
                <w:b/>
              </w:rPr>
            </w:pPr>
            <w:r>
              <w:rPr>
                <w:b/>
              </w:rPr>
              <w:t>11199,2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BF1565" w:rsidP="0012595F">
            <w:pPr>
              <w:ind w:left="-108" w:right="-108"/>
              <w:jc w:val="center"/>
              <w:rPr>
                <w:b/>
              </w:rPr>
            </w:pPr>
            <w:r>
              <w:rPr>
                <w:b/>
              </w:rPr>
              <w:t>11369,7</w:t>
            </w:r>
          </w:p>
        </w:tc>
      </w:tr>
    </w:tbl>
    <w:p w:rsidR="00671963" w:rsidRDefault="00671963" w:rsidP="00671963">
      <w:pPr>
        <w:pStyle w:val="Default"/>
        <w:ind w:firstLine="567"/>
        <w:jc w:val="both"/>
        <w:rPr>
          <w:color w:val="auto"/>
        </w:rPr>
      </w:pPr>
    </w:p>
    <w:p w:rsidR="00671963" w:rsidRPr="00AD5AAD" w:rsidRDefault="00671963" w:rsidP="00671963">
      <w:pPr>
        <w:pStyle w:val="Default"/>
        <w:ind w:firstLine="567"/>
        <w:jc w:val="both"/>
        <w:rPr>
          <w:color w:val="auto"/>
        </w:rPr>
      </w:pPr>
      <w:r w:rsidRPr="00AD5AAD">
        <w:rPr>
          <w:color w:val="auto"/>
        </w:rPr>
        <w:t xml:space="preserve">Согласно представленным в таблице данным, планируемое исполнение доходной части бюджета </w:t>
      </w:r>
      <w:r w:rsidR="00C36B94">
        <w:t>Тутурского</w:t>
      </w:r>
      <w:r w:rsidRPr="00792434">
        <w:t xml:space="preserve"> </w:t>
      </w:r>
      <w:r>
        <w:t>муниципального образования</w:t>
      </w:r>
      <w:r w:rsidRPr="0072095E">
        <w:t xml:space="preserve"> </w:t>
      </w:r>
      <w:r w:rsidRPr="00AD5AAD">
        <w:rPr>
          <w:color w:val="auto"/>
        </w:rPr>
        <w:t>за 202</w:t>
      </w:r>
      <w:r>
        <w:rPr>
          <w:color w:val="auto"/>
        </w:rPr>
        <w:t>2</w:t>
      </w:r>
      <w:r w:rsidRPr="00AD5AAD">
        <w:rPr>
          <w:color w:val="auto"/>
        </w:rPr>
        <w:t xml:space="preserve"> год составит </w:t>
      </w:r>
      <w:r w:rsidR="00C378C7">
        <w:rPr>
          <w:bCs/>
          <w:color w:val="auto"/>
        </w:rPr>
        <w:t>17924,4</w:t>
      </w:r>
      <w:r w:rsidRPr="00AD5AAD">
        <w:rPr>
          <w:bCs/>
          <w:color w:val="auto"/>
        </w:rPr>
        <w:t xml:space="preserve"> тыс. рублей, что на </w:t>
      </w:r>
      <w:r w:rsidR="00C378C7">
        <w:rPr>
          <w:bCs/>
          <w:color w:val="auto"/>
        </w:rPr>
        <w:t>7165,3</w:t>
      </w:r>
      <w:r w:rsidRPr="00AD5AAD">
        <w:rPr>
          <w:bCs/>
          <w:color w:val="auto"/>
        </w:rPr>
        <w:t xml:space="preserve"> </w:t>
      </w:r>
      <w:r w:rsidRPr="00AD5AAD">
        <w:rPr>
          <w:color w:val="auto"/>
        </w:rPr>
        <w:t>тыс.</w:t>
      </w:r>
      <w:r>
        <w:rPr>
          <w:color w:val="auto"/>
        </w:rPr>
        <w:t xml:space="preserve"> </w:t>
      </w:r>
      <w:r w:rsidRPr="00AD5AAD">
        <w:rPr>
          <w:color w:val="auto"/>
        </w:rPr>
        <w:t>рублей (+</w:t>
      </w:r>
      <w:r w:rsidR="00C378C7">
        <w:rPr>
          <w:color w:val="auto"/>
        </w:rPr>
        <w:t>66,6</w:t>
      </w:r>
      <w:r w:rsidRPr="00AD5AAD">
        <w:rPr>
          <w:color w:val="auto"/>
        </w:rPr>
        <w:t>%) больше фактических поступлений за 202</w:t>
      </w:r>
      <w:r>
        <w:rPr>
          <w:color w:val="auto"/>
        </w:rPr>
        <w:t>1</w:t>
      </w:r>
      <w:r w:rsidRPr="00AD5AAD">
        <w:rPr>
          <w:color w:val="auto"/>
        </w:rPr>
        <w:t xml:space="preserve"> год.</w:t>
      </w:r>
    </w:p>
    <w:p w:rsidR="00671963" w:rsidRDefault="00671963" w:rsidP="00671963">
      <w:pPr>
        <w:pStyle w:val="Default"/>
        <w:ind w:firstLine="567"/>
        <w:jc w:val="both"/>
        <w:rPr>
          <w:color w:val="auto"/>
        </w:rPr>
      </w:pPr>
      <w:r w:rsidRPr="00AD5AAD">
        <w:rPr>
          <w:color w:val="auto"/>
        </w:rPr>
        <w:t xml:space="preserve">Доходы </w:t>
      </w:r>
      <w:r>
        <w:rPr>
          <w:color w:val="auto"/>
        </w:rPr>
        <w:t xml:space="preserve">местного </w:t>
      </w:r>
      <w:r w:rsidRPr="00AD5AAD">
        <w:rPr>
          <w:color w:val="auto"/>
        </w:rPr>
        <w:t>бюджета на 202</w:t>
      </w:r>
      <w:r>
        <w:rPr>
          <w:color w:val="auto"/>
        </w:rPr>
        <w:t>3</w:t>
      </w:r>
      <w:r w:rsidRPr="00AD5AAD">
        <w:rPr>
          <w:color w:val="auto"/>
        </w:rPr>
        <w:t xml:space="preserve"> год </w:t>
      </w:r>
      <w:r w:rsidR="00775FF4">
        <w:rPr>
          <w:color w:val="auto"/>
        </w:rPr>
        <w:t>прогнозируются</w:t>
      </w:r>
      <w:r w:rsidRPr="00AD5AAD">
        <w:rPr>
          <w:color w:val="auto"/>
        </w:rPr>
        <w:t xml:space="preserve"> в сумме </w:t>
      </w:r>
      <w:r w:rsidR="00C378C7">
        <w:rPr>
          <w:bCs/>
          <w:color w:val="auto"/>
        </w:rPr>
        <w:t>11331,6</w:t>
      </w:r>
      <w:r w:rsidRPr="00AD5AAD">
        <w:rPr>
          <w:bCs/>
          <w:color w:val="auto"/>
        </w:rPr>
        <w:t xml:space="preserve"> тыс.</w:t>
      </w:r>
      <w:r>
        <w:rPr>
          <w:bCs/>
          <w:color w:val="auto"/>
        </w:rPr>
        <w:t xml:space="preserve"> </w:t>
      </w:r>
      <w:r w:rsidRPr="00AD5AAD">
        <w:rPr>
          <w:color w:val="auto"/>
        </w:rPr>
        <w:t xml:space="preserve">рублей, что на </w:t>
      </w:r>
      <w:r w:rsidR="00C378C7">
        <w:rPr>
          <w:color w:val="auto"/>
        </w:rPr>
        <w:t>6592,8</w:t>
      </w:r>
      <w:r w:rsidRPr="00AD5AAD">
        <w:rPr>
          <w:color w:val="auto"/>
        </w:rPr>
        <w:t xml:space="preserve"> тыс. рублей (-</w:t>
      </w:r>
      <w:r w:rsidR="00C378C7">
        <w:rPr>
          <w:color w:val="auto"/>
        </w:rPr>
        <w:t>36,8</w:t>
      </w:r>
      <w:r w:rsidRPr="00AD5AAD">
        <w:rPr>
          <w:color w:val="auto"/>
        </w:rPr>
        <w:t>%) меньше ожидаемых поступлений 202</w:t>
      </w:r>
      <w:r>
        <w:rPr>
          <w:color w:val="auto"/>
        </w:rPr>
        <w:t>2</w:t>
      </w:r>
      <w:r w:rsidRPr="00AD5AAD">
        <w:rPr>
          <w:color w:val="auto"/>
        </w:rPr>
        <w:t xml:space="preserve"> года, налоговые и неналоговые доходы составят </w:t>
      </w:r>
      <w:r w:rsidR="00C378C7">
        <w:rPr>
          <w:color w:val="auto"/>
        </w:rPr>
        <w:t>2005,3</w:t>
      </w:r>
      <w:r w:rsidRPr="00AD5AAD">
        <w:rPr>
          <w:color w:val="auto"/>
        </w:rPr>
        <w:t xml:space="preserve"> тыс. рублей, что на </w:t>
      </w:r>
      <w:r w:rsidR="00C378C7">
        <w:rPr>
          <w:color w:val="auto"/>
        </w:rPr>
        <w:t>3019</w:t>
      </w:r>
      <w:r w:rsidRPr="00AD5AAD">
        <w:rPr>
          <w:color w:val="auto"/>
        </w:rPr>
        <w:t xml:space="preserve"> </w:t>
      </w:r>
      <w:r>
        <w:rPr>
          <w:color w:val="auto"/>
        </w:rPr>
        <w:t>тыс. рублей (-</w:t>
      </w:r>
      <w:r w:rsidR="00C378C7">
        <w:rPr>
          <w:color w:val="auto"/>
        </w:rPr>
        <w:t>60,1</w:t>
      </w:r>
      <w:r w:rsidRPr="00AD5AAD">
        <w:rPr>
          <w:color w:val="auto"/>
        </w:rPr>
        <w:t xml:space="preserve">%) </w:t>
      </w:r>
      <w:r w:rsidR="00775FF4">
        <w:rPr>
          <w:color w:val="auto"/>
        </w:rPr>
        <w:t>меньше</w:t>
      </w:r>
      <w:r w:rsidRPr="00AD5AAD">
        <w:rPr>
          <w:color w:val="auto"/>
        </w:rPr>
        <w:t xml:space="preserve"> ожидаемого поступления 202</w:t>
      </w:r>
      <w:r>
        <w:rPr>
          <w:color w:val="auto"/>
        </w:rPr>
        <w:t>2</w:t>
      </w:r>
      <w:r w:rsidRPr="00AD5AAD">
        <w:rPr>
          <w:color w:val="auto"/>
        </w:rPr>
        <w:t xml:space="preserve"> года. </w:t>
      </w:r>
    </w:p>
    <w:p w:rsidR="00671963" w:rsidRPr="00AD5AAD" w:rsidRDefault="00671963" w:rsidP="00671963">
      <w:pPr>
        <w:tabs>
          <w:tab w:val="left" w:pos="567"/>
        </w:tabs>
        <w:jc w:val="both"/>
      </w:pPr>
      <w:r w:rsidRPr="00AD5AAD">
        <w:t xml:space="preserve">         В 202</w:t>
      </w:r>
      <w:r>
        <w:t>4</w:t>
      </w:r>
      <w:r w:rsidRPr="00AD5AAD">
        <w:t xml:space="preserve"> году бюджет по доходам прогнозируется в объеме </w:t>
      </w:r>
      <w:r w:rsidR="00C378C7">
        <w:t>11199,2</w:t>
      </w:r>
      <w:r w:rsidRPr="00AD5AAD">
        <w:t xml:space="preserve"> тыс. рублей, что на </w:t>
      </w:r>
      <w:r w:rsidR="00C378C7">
        <w:t>132,4</w:t>
      </w:r>
      <w:r w:rsidRPr="00AD5AAD">
        <w:t xml:space="preserve"> тыс. рублей (-</w:t>
      </w:r>
      <w:r w:rsidR="00C378C7">
        <w:t>1,2</w:t>
      </w:r>
      <w:r w:rsidRPr="00AD5AAD">
        <w:t>%) меньше прогнозируемых поступлений в 202</w:t>
      </w:r>
      <w:r>
        <w:t>3</w:t>
      </w:r>
      <w:r w:rsidRPr="00AD5AAD">
        <w:t xml:space="preserve"> году, налоговые и неналоговые доходы составят </w:t>
      </w:r>
      <w:r w:rsidR="00C378C7">
        <w:t>2165,1</w:t>
      </w:r>
      <w:r w:rsidRPr="00AD5AAD">
        <w:t xml:space="preserve"> тыс.</w:t>
      </w:r>
      <w:r>
        <w:t xml:space="preserve"> </w:t>
      </w:r>
      <w:r w:rsidRPr="00AD5AAD">
        <w:t xml:space="preserve">рублей, что на </w:t>
      </w:r>
      <w:r w:rsidR="00C378C7">
        <w:t>159,8</w:t>
      </w:r>
      <w:r w:rsidRPr="00AD5AAD">
        <w:t xml:space="preserve"> тыс.</w:t>
      </w:r>
      <w:r>
        <w:t xml:space="preserve"> </w:t>
      </w:r>
      <w:r w:rsidRPr="00AD5AAD">
        <w:t>рублей (+</w:t>
      </w:r>
      <w:r w:rsidR="00C378C7">
        <w:t>8</w:t>
      </w:r>
      <w:r w:rsidRPr="00AD5AAD">
        <w:t>%) больше прогнозируемых поступлений 202</w:t>
      </w:r>
      <w:r>
        <w:t>3</w:t>
      </w:r>
      <w:r w:rsidRPr="00AD5AAD">
        <w:t xml:space="preserve"> года.</w:t>
      </w:r>
    </w:p>
    <w:p w:rsidR="00671963" w:rsidRPr="00AD5AAD" w:rsidRDefault="00671963" w:rsidP="00671963">
      <w:pPr>
        <w:jc w:val="both"/>
      </w:pPr>
      <w:r w:rsidRPr="00AD5AAD">
        <w:t xml:space="preserve">         В 202</w:t>
      </w:r>
      <w:r>
        <w:t>5</w:t>
      </w:r>
      <w:r w:rsidRPr="00AD5AAD">
        <w:t xml:space="preserve"> году бюджет по доходам прогнозируется в объеме </w:t>
      </w:r>
      <w:r w:rsidR="00C378C7">
        <w:t>11369,7</w:t>
      </w:r>
      <w:r w:rsidRPr="00AD5AAD">
        <w:t xml:space="preserve"> тыс. рублей, что на </w:t>
      </w:r>
      <w:r w:rsidR="00C378C7">
        <w:t>170,5</w:t>
      </w:r>
      <w:r w:rsidR="00775FF4">
        <w:t xml:space="preserve"> тыс. рублей (+1,5</w:t>
      </w:r>
      <w:r w:rsidRPr="00AD5AAD">
        <w:t>%)</w:t>
      </w:r>
      <w:r>
        <w:t xml:space="preserve"> больше</w:t>
      </w:r>
      <w:r w:rsidRPr="00AD5AAD">
        <w:t xml:space="preserve"> прогнозируемых поступлений в 202</w:t>
      </w:r>
      <w:r>
        <w:t>4</w:t>
      </w:r>
      <w:r w:rsidRPr="00AD5AAD">
        <w:t xml:space="preserve"> году, налоговые и неналоговые доходы составят </w:t>
      </w:r>
      <w:r w:rsidR="00C378C7">
        <w:t>2313,8</w:t>
      </w:r>
      <w:r w:rsidRPr="00AD5AAD">
        <w:t xml:space="preserve"> тыс. рублей, что на </w:t>
      </w:r>
      <w:r w:rsidR="00C378C7">
        <w:t>148,7</w:t>
      </w:r>
      <w:r w:rsidRPr="00AD5AAD">
        <w:t xml:space="preserve"> т</w:t>
      </w:r>
      <w:r>
        <w:t>ыс. рублей (+</w:t>
      </w:r>
      <w:r w:rsidR="00C378C7">
        <w:t>6,9</w:t>
      </w:r>
      <w:r w:rsidRPr="00AD5AAD">
        <w:t>%) больше прогнозируемых поступлений 202</w:t>
      </w:r>
      <w:r>
        <w:t>4</w:t>
      </w:r>
      <w:r w:rsidRPr="00AD5AAD">
        <w:t xml:space="preserve"> года.</w:t>
      </w:r>
    </w:p>
    <w:p w:rsidR="00671963" w:rsidRDefault="00671963" w:rsidP="00671963">
      <w:pPr>
        <w:pStyle w:val="Default"/>
        <w:ind w:firstLine="567"/>
        <w:jc w:val="both"/>
        <w:rPr>
          <w:color w:val="auto"/>
        </w:rPr>
      </w:pPr>
      <w:r w:rsidRPr="00AD5AAD">
        <w:rPr>
          <w:color w:val="auto"/>
        </w:rPr>
        <w:t>Безвозмездные поступления на 202</w:t>
      </w:r>
      <w:r>
        <w:rPr>
          <w:color w:val="auto"/>
        </w:rPr>
        <w:t>3</w:t>
      </w:r>
      <w:r w:rsidRPr="00AD5AAD">
        <w:rPr>
          <w:color w:val="auto"/>
        </w:rPr>
        <w:t xml:space="preserve"> год прогнозируются ниже ожидаемого исполнения 202</w:t>
      </w:r>
      <w:r>
        <w:rPr>
          <w:color w:val="auto"/>
        </w:rPr>
        <w:t>2</w:t>
      </w:r>
      <w:r w:rsidRPr="00AD5AAD">
        <w:rPr>
          <w:color w:val="auto"/>
        </w:rPr>
        <w:t xml:space="preserve"> года на </w:t>
      </w:r>
      <w:r w:rsidR="00C378C7">
        <w:rPr>
          <w:color w:val="auto"/>
        </w:rPr>
        <w:t>3573,8</w:t>
      </w:r>
      <w:r w:rsidRPr="00AD5AAD">
        <w:rPr>
          <w:color w:val="auto"/>
        </w:rPr>
        <w:t xml:space="preserve"> тыс. рублей, или на </w:t>
      </w:r>
      <w:r w:rsidR="00C378C7">
        <w:rPr>
          <w:color w:val="auto"/>
        </w:rPr>
        <w:t>27,7</w:t>
      </w:r>
      <w:r w:rsidRPr="00AD5AAD">
        <w:rPr>
          <w:color w:val="auto"/>
        </w:rPr>
        <w:t>%. На 202</w:t>
      </w:r>
      <w:r>
        <w:rPr>
          <w:color w:val="auto"/>
        </w:rPr>
        <w:t>4</w:t>
      </w:r>
      <w:r w:rsidRPr="00AD5AAD">
        <w:rPr>
          <w:color w:val="auto"/>
        </w:rPr>
        <w:t xml:space="preserve"> год прогнозиру</w:t>
      </w:r>
      <w:r>
        <w:rPr>
          <w:color w:val="auto"/>
        </w:rPr>
        <w:t>ю</w:t>
      </w:r>
      <w:r w:rsidRPr="00AD5AAD">
        <w:rPr>
          <w:color w:val="auto"/>
        </w:rPr>
        <w:t xml:space="preserve">тся в объеме </w:t>
      </w:r>
      <w:r w:rsidR="00C378C7">
        <w:rPr>
          <w:color w:val="auto"/>
        </w:rPr>
        <w:t>9034,1</w:t>
      </w:r>
      <w:r w:rsidRPr="00AD5AAD">
        <w:rPr>
          <w:color w:val="auto"/>
        </w:rPr>
        <w:t xml:space="preserve"> тыс. рублей, что на </w:t>
      </w:r>
      <w:r w:rsidR="00C378C7">
        <w:rPr>
          <w:color w:val="auto"/>
        </w:rPr>
        <w:t>292,2</w:t>
      </w:r>
      <w:r w:rsidRPr="00AD5AAD">
        <w:rPr>
          <w:color w:val="auto"/>
        </w:rPr>
        <w:t xml:space="preserve"> тыс. рублей (-</w:t>
      </w:r>
      <w:r w:rsidR="00C378C7">
        <w:rPr>
          <w:color w:val="auto"/>
        </w:rPr>
        <w:t>3,1</w:t>
      </w:r>
      <w:r w:rsidRPr="00AD5AAD">
        <w:rPr>
          <w:color w:val="auto"/>
        </w:rPr>
        <w:t>%) меньше прогнозируемых поступлений в 202</w:t>
      </w:r>
      <w:r>
        <w:rPr>
          <w:color w:val="auto"/>
        </w:rPr>
        <w:t>3</w:t>
      </w:r>
      <w:r w:rsidRPr="00AD5AAD">
        <w:rPr>
          <w:color w:val="auto"/>
        </w:rPr>
        <w:t xml:space="preserve"> году. На 202</w:t>
      </w:r>
      <w:r>
        <w:rPr>
          <w:color w:val="auto"/>
        </w:rPr>
        <w:t>5</w:t>
      </w:r>
      <w:r w:rsidRPr="00AD5AAD">
        <w:rPr>
          <w:color w:val="auto"/>
        </w:rPr>
        <w:t xml:space="preserve"> год прогнозиру</w:t>
      </w:r>
      <w:r>
        <w:rPr>
          <w:color w:val="auto"/>
        </w:rPr>
        <w:t>ю</w:t>
      </w:r>
      <w:r w:rsidRPr="00AD5AAD">
        <w:rPr>
          <w:color w:val="auto"/>
        </w:rPr>
        <w:t xml:space="preserve">тся в объеме </w:t>
      </w:r>
      <w:r w:rsidR="00C378C7">
        <w:rPr>
          <w:color w:val="auto"/>
        </w:rPr>
        <w:t>9055,9</w:t>
      </w:r>
      <w:r w:rsidRPr="00AD5AAD">
        <w:rPr>
          <w:color w:val="auto"/>
        </w:rPr>
        <w:t xml:space="preserve"> тыс. рублей, что на </w:t>
      </w:r>
      <w:r w:rsidR="00C378C7">
        <w:rPr>
          <w:color w:val="auto"/>
        </w:rPr>
        <w:t>21,8</w:t>
      </w:r>
      <w:r w:rsidRPr="00AD5AAD">
        <w:rPr>
          <w:color w:val="auto"/>
        </w:rPr>
        <w:t xml:space="preserve"> тыс. рублей (</w:t>
      </w:r>
      <w:r w:rsidR="00775FF4">
        <w:rPr>
          <w:color w:val="auto"/>
        </w:rPr>
        <w:t>+</w:t>
      </w:r>
      <w:r w:rsidR="00C378C7">
        <w:rPr>
          <w:color w:val="auto"/>
        </w:rPr>
        <w:t>0,2</w:t>
      </w:r>
      <w:r w:rsidRPr="00AD5AAD">
        <w:rPr>
          <w:color w:val="auto"/>
        </w:rPr>
        <w:t xml:space="preserve">%) </w:t>
      </w:r>
      <w:r w:rsidR="00775FF4">
        <w:rPr>
          <w:color w:val="auto"/>
        </w:rPr>
        <w:t>больше</w:t>
      </w:r>
      <w:r w:rsidRPr="00AD5AAD">
        <w:rPr>
          <w:color w:val="auto"/>
        </w:rPr>
        <w:t xml:space="preserve"> прогнозируемых поступлений в 202</w:t>
      </w:r>
      <w:r>
        <w:rPr>
          <w:color w:val="auto"/>
        </w:rPr>
        <w:t>4</w:t>
      </w:r>
      <w:r w:rsidRPr="00AD5AAD">
        <w:rPr>
          <w:color w:val="auto"/>
        </w:rPr>
        <w:t xml:space="preserve"> году. </w:t>
      </w:r>
    </w:p>
    <w:p w:rsidR="00671963" w:rsidRPr="00AD5AAD" w:rsidRDefault="00671963" w:rsidP="00671963">
      <w:pPr>
        <w:pStyle w:val="Default"/>
        <w:ind w:firstLine="567"/>
        <w:jc w:val="both"/>
        <w:rPr>
          <w:color w:val="auto"/>
        </w:rPr>
      </w:pPr>
      <w:r w:rsidRPr="00AD5AAD">
        <w:rPr>
          <w:color w:val="auto"/>
        </w:rPr>
        <w:t>Прогнозируемое снижение безвозмездных поступлений в 202</w:t>
      </w:r>
      <w:r>
        <w:rPr>
          <w:color w:val="auto"/>
        </w:rPr>
        <w:t>3</w:t>
      </w:r>
      <w:r w:rsidRPr="00AD5AAD">
        <w:rPr>
          <w:color w:val="auto"/>
        </w:rPr>
        <w:t xml:space="preserve"> году и плановом периоде 202</w:t>
      </w:r>
      <w:r>
        <w:rPr>
          <w:color w:val="auto"/>
        </w:rPr>
        <w:t>4</w:t>
      </w:r>
      <w:r w:rsidRPr="00AD5AAD">
        <w:rPr>
          <w:color w:val="auto"/>
        </w:rPr>
        <w:t xml:space="preserve"> и 202</w:t>
      </w:r>
      <w:r>
        <w:rPr>
          <w:color w:val="auto"/>
        </w:rPr>
        <w:t>5</w:t>
      </w:r>
      <w:r w:rsidRPr="00AD5AAD">
        <w:rPr>
          <w:color w:val="auto"/>
        </w:rPr>
        <w:t xml:space="preserve"> годов обусловлено тем, что в проекте закона Иркутской области «Об областном бюджете на 202</w:t>
      </w:r>
      <w:r>
        <w:rPr>
          <w:color w:val="auto"/>
        </w:rPr>
        <w:t>3</w:t>
      </w:r>
      <w:r w:rsidRPr="00AD5AAD">
        <w:rPr>
          <w:color w:val="auto"/>
        </w:rPr>
        <w:t xml:space="preserve"> год и на плановый период 202</w:t>
      </w:r>
      <w:r>
        <w:rPr>
          <w:color w:val="auto"/>
        </w:rPr>
        <w:t>4</w:t>
      </w:r>
      <w:r w:rsidRPr="00AD5AAD">
        <w:rPr>
          <w:color w:val="auto"/>
        </w:rPr>
        <w:t xml:space="preserve"> и 202</w:t>
      </w:r>
      <w:r>
        <w:rPr>
          <w:color w:val="auto"/>
        </w:rPr>
        <w:t>5</w:t>
      </w:r>
      <w:r w:rsidRPr="00AD5AAD">
        <w:rPr>
          <w:color w:val="auto"/>
        </w:rPr>
        <w:t xml:space="preserve"> годов» объем межбюджетных трансфертов не полностью распределен между бюджетами </w:t>
      </w:r>
      <w:r>
        <w:rPr>
          <w:color w:val="auto"/>
        </w:rPr>
        <w:t>бюджетной системы Российской Федерации</w:t>
      </w:r>
      <w:r w:rsidRPr="00AD5AAD">
        <w:rPr>
          <w:color w:val="auto"/>
        </w:rPr>
        <w:t xml:space="preserve">. </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C36B94" w:rsidP="00815514">
      <w:pPr>
        <w:widowControl w:val="0"/>
        <w:numPr>
          <w:ilvl w:val="12"/>
          <w:numId w:val="0"/>
        </w:numPr>
        <w:ind w:firstLine="720"/>
        <w:jc w:val="center"/>
      </w:pPr>
      <w:r>
        <w:t>Тутурского</w:t>
      </w:r>
      <w:r w:rsidR="0044286D" w:rsidRPr="00AA5219">
        <w:t xml:space="preserve"> муниципального образования </w:t>
      </w:r>
    </w:p>
    <w:p w:rsidR="0044286D" w:rsidRPr="00466605" w:rsidRDefault="0044286D" w:rsidP="0044286D">
      <w:pPr>
        <w:widowControl w:val="0"/>
        <w:numPr>
          <w:ilvl w:val="12"/>
          <w:numId w:val="0"/>
        </w:numPr>
        <w:ind w:firstLine="720"/>
        <w:jc w:val="center"/>
        <w:rPr>
          <w:b/>
        </w:rPr>
      </w:pPr>
    </w:p>
    <w:p w:rsidR="00B139DA" w:rsidRDefault="00B139DA" w:rsidP="000D7663">
      <w:pPr>
        <w:autoSpaceDE w:val="0"/>
        <w:autoSpaceDN w:val="0"/>
        <w:adjustRightInd w:val="0"/>
        <w:ind w:firstLine="709"/>
        <w:jc w:val="both"/>
        <w:rPr>
          <w:rFonts w:eastAsia="Calibri"/>
        </w:rPr>
      </w:pPr>
      <w:r w:rsidRPr="00452151">
        <w:rPr>
          <w:rFonts w:eastAsia="Calibri"/>
        </w:rPr>
        <w:t xml:space="preserve">Доходы </w:t>
      </w:r>
      <w:r>
        <w:rPr>
          <w:rFonts w:eastAsia="Calibri"/>
        </w:rPr>
        <w:t xml:space="preserve">бюджета </w:t>
      </w:r>
      <w:r w:rsidR="00C36B94">
        <w:rPr>
          <w:rFonts w:eastAsia="Calibri"/>
        </w:rPr>
        <w:t>Тутурского</w:t>
      </w:r>
      <w:r>
        <w:rPr>
          <w:rFonts w:eastAsia="Calibri"/>
        </w:rPr>
        <w:t xml:space="preserve"> МО </w:t>
      </w:r>
      <w:r w:rsidRPr="00452151">
        <w:rPr>
          <w:rFonts w:eastAsia="Calibri"/>
        </w:rPr>
        <w:t xml:space="preserve">в </w:t>
      </w:r>
      <w:r>
        <w:rPr>
          <w:rFonts w:eastAsia="Calibri"/>
        </w:rPr>
        <w:t>п</w:t>
      </w:r>
      <w:r w:rsidRPr="00452151">
        <w:rPr>
          <w:rFonts w:eastAsia="Calibri"/>
        </w:rPr>
        <w:t>роекте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 39 БК РФ) на основе оценки ожидаемого поступления налоговых и других обязательных платежей в бюджет поселения в 20</w:t>
      </w:r>
      <w:r>
        <w:rPr>
          <w:rFonts w:eastAsia="Calibri"/>
        </w:rPr>
        <w:t>2</w:t>
      </w:r>
      <w:r w:rsidR="00B75AF9">
        <w:rPr>
          <w:rFonts w:eastAsia="Calibri"/>
        </w:rPr>
        <w:t>2</w:t>
      </w:r>
      <w:r w:rsidRPr="00452151">
        <w:rPr>
          <w:rFonts w:eastAsia="Calibri"/>
        </w:rPr>
        <w:t xml:space="preserve"> году</w:t>
      </w:r>
      <w:r>
        <w:rPr>
          <w:rFonts w:eastAsia="Calibri"/>
        </w:rPr>
        <w:t>.</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sidR="001E46E0">
        <w:rPr>
          <w:rFonts w:eastAsia="Calibri"/>
        </w:rPr>
        <w:t>3</w:t>
      </w:r>
      <w:r w:rsidRPr="00D972AF">
        <w:rPr>
          <w:rFonts w:eastAsia="Calibri"/>
        </w:rPr>
        <w:t xml:space="preserve"> год планируются в сумме </w:t>
      </w:r>
      <w:r w:rsidR="00BE2CC4">
        <w:rPr>
          <w:rFonts w:eastAsia="Calibri"/>
        </w:rPr>
        <w:t>11331,6</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в том числе объем налоговых и неналоговых доходов в сумме </w:t>
      </w:r>
      <w:r w:rsidR="00BE2CC4">
        <w:rPr>
          <w:rFonts w:eastAsia="Calibri"/>
        </w:rPr>
        <w:t>2005,3</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BE2CC4">
        <w:rPr>
          <w:rFonts w:eastAsia="Calibri"/>
        </w:rPr>
        <w:t>17,7</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BE2CC4">
        <w:rPr>
          <w:rFonts w:eastAsia="Calibri"/>
        </w:rPr>
        <w:t>9326,3</w:t>
      </w:r>
      <w:r w:rsidRPr="00D972AF">
        <w:rPr>
          <w:rFonts w:eastAsia="Calibri"/>
        </w:rPr>
        <w:t xml:space="preserve"> тыс. руб</w:t>
      </w:r>
      <w:r>
        <w:rPr>
          <w:rFonts w:eastAsia="Calibri"/>
        </w:rPr>
        <w:t>лей,</w:t>
      </w:r>
      <w:r w:rsidRPr="00D972AF">
        <w:rPr>
          <w:rFonts w:eastAsia="Calibri"/>
        </w:rPr>
        <w:t xml:space="preserve"> или </w:t>
      </w:r>
      <w:r w:rsidR="00BE2CC4">
        <w:rPr>
          <w:rFonts w:eastAsia="Calibri"/>
        </w:rPr>
        <w:t>82,3</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1E46E0">
        <w:rPr>
          <w:rFonts w:eastAsia="Calibri"/>
        </w:rPr>
        <w:t>4</w:t>
      </w:r>
      <w:r w:rsidR="00B139DA" w:rsidRPr="00D972AF">
        <w:rPr>
          <w:rFonts w:eastAsia="Calibri"/>
        </w:rPr>
        <w:t xml:space="preserve"> году доходы бюджета составят </w:t>
      </w:r>
      <w:r w:rsidR="00BE2CC4">
        <w:rPr>
          <w:rFonts w:eastAsia="Calibri"/>
        </w:rPr>
        <w:t>11199,2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BE2CC4">
        <w:rPr>
          <w:rFonts w:eastAsia="Calibri"/>
        </w:rPr>
        <w:t>2165,1</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BE2CC4">
        <w:rPr>
          <w:rFonts w:eastAsia="Calibri"/>
        </w:rPr>
        <w:t>19,3</w:t>
      </w:r>
      <w:r w:rsidR="00B139DA" w:rsidRPr="00D972AF">
        <w:rPr>
          <w:rFonts w:eastAsia="Calibri"/>
        </w:rPr>
        <w:t xml:space="preserve">%), безвозмездные поступления – </w:t>
      </w:r>
      <w:r w:rsidR="00BE2CC4">
        <w:rPr>
          <w:rFonts w:eastAsia="Calibri"/>
        </w:rPr>
        <w:t>9034,1</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BE2CC4">
        <w:rPr>
          <w:rFonts w:eastAsia="Calibri"/>
        </w:rPr>
        <w:t>80,7</w:t>
      </w:r>
      <w:r w:rsidR="00B139DA" w:rsidRPr="00D972AF">
        <w:rPr>
          <w:rFonts w:eastAsia="Calibri"/>
        </w:rPr>
        <w:t>%). В 20</w:t>
      </w:r>
      <w:r w:rsidR="00583D97">
        <w:rPr>
          <w:rFonts w:eastAsia="Calibri"/>
        </w:rPr>
        <w:t>2</w:t>
      </w:r>
      <w:r w:rsidR="001E46E0">
        <w:rPr>
          <w:rFonts w:eastAsia="Calibri"/>
        </w:rPr>
        <w:t>5</w:t>
      </w:r>
      <w:r w:rsidR="00B139DA" w:rsidRPr="00D972AF">
        <w:rPr>
          <w:rFonts w:eastAsia="Calibri"/>
        </w:rPr>
        <w:t xml:space="preserve"> году доходы бюджета составят </w:t>
      </w:r>
      <w:r w:rsidR="00BE2CC4">
        <w:rPr>
          <w:rFonts w:eastAsia="Calibri"/>
        </w:rPr>
        <w:t>11369,7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BE2CC4">
        <w:rPr>
          <w:rFonts w:eastAsia="Calibri"/>
        </w:rPr>
        <w:t>2313,8</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BE2CC4">
        <w:rPr>
          <w:rFonts w:eastAsia="Calibri"/>
        </w:rPr>
        <w:t>20,4</w:t>
      </w:r>
      <w:r w:rsidR="00B139DA" w:rsidRPr="00D972AF">
        <w:rPr>
          <w:rFonts w:eastAsia="Calibri"/>
        </w:rPr>
        <w:t xml:space="preserve">%), безвозмездные поступления </w:t>
      </w:r>
      <w:r w:rsidR="00B139DA">
        <w:rPr>
          <w:rFonts w:eastAsia="Calibri"/>
        </w:rPr>
        <w:t xml:space="preserve">– </w:t>
      </w:r>
      <w:r w:rsidR="00BE2CC4">
        <w:rPr>
          <w:rFonts w:eastAsia="Calibri"/>
        </w:rPr>
        <w:t>9055,9</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1E46E0">
        <w:rPr>
          <w:rFonts w:eastAsia="Calibri"/>
        </w:rPr>
        <w:t xml:space="preserve">или </w:t>
      </w:r>
      <w:r w:rsidR="00BE2CC4">
        <w:rPr>
          <w:rFonts w:eastAsia="Calibri"/>
        </w:rPr>
        <w:t>79,6</w:t>
      </w:r>
      <w:r w:rsidR="00B139DA" w:rsidRPr="00D972AF">
        <w:rPr>
          <w:rFonts w:eastAsia="Calibri"/>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B75AF9">
        <w:t>3</w:t>
      </w:r>
      <w:r w:rsidR="00B1300B">
        <w:t>-202</w:t>
      </w:r>
      <w:r w:rsidR="00B75AF9">
        <w:t>5</w:t>
      </w:r>
      <w:r>
        <w:t xml:space="preserve"> </w:t>
      </w:r>
      <w:r w:rsidR="0044286D" w:rsidRPr="00466605">
        <w:t>год</w:t>
      </w:r>
      <w:r w:rsidR="00B1300B">
        <w:t>ы</w:t>
      </w:r>
      <w:r>
        <w:t xml:space="preserve"> представлен</w:t>
      </w:r>
      <w:r w:rsidR="0044286D" w:rsidRPr="00466605">
        <w:t xml:space="preserve"> в таблице</w:t>
      </w:r>
      <w:r w:rsidR="0044286D">
        <w:t xml:space="preserve"> </w:t>
      </w:r>
      <w:r w:rsidR="00B75AF9">
        <w:t>2</w:t>
      </w:r>
      <w:r w:rsidR="0044286D">
        <w:t>:</w:t>
      </w:r>
    </w:p>
    <w:p w:rsidR="00BC5EFE" w:rsidRPr="0039796A" w:rsidRDefault="0026490A" w:rsidP="0026490A">
      <w:pPr>
        <w:widowControl w:val="0"/>
        <w:numPr>
          <w:ilvl w:val="12"/>
          <w:numId w:val="0"/>
        </w:numPr>
        <w:ind w:firstLine="720"/>
        <w:jc w:val="right"/>
      </w:pPr>
      <w:r w:rsidRPr="0039796A">
        <w:t>таблица</w:t>
      </w:r>
      <w:r w:rsidR="0044286D" w:rsidRPr="0039796A">
        <w:t xml:space="preserve"> </w:t>
      </w:r>
      <w:r w:rsidR="00B75AF9">
        <w:t>2</w:t>
      </w:r>
      <w:r w:rsidR="0044286D" w:rsidRPr="0039796A">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B75AF9">
            <w:pPr>
              <w:widowControl w:val="0"/>
              <w:numPr>
                <w:ilvl w:val="12"/>
                <w:numId w:val="0"/>
              </w:numPr>
              <w:jc w:val="center"/>
              <w:rPr>
                <w:i/>
                <w:sz w:val="20"/>
                <w:szCs w:val="20"/>
              </w:rPr>
            </w:pPr>
            <w:r>
              <w:rPr>
                <w:i/>
                <w:sz w:val="20"/>
                <w:szCs w:val="20"/>
              </w:rPr>
              <w:t>Оценка 202</w:t>
            </w:r>
            <w:r w:rsidR="00B75AF9">
              <w:rPr>
                <w:i/>
                <w:sz w:val="20"/>
                <w:szCs w:val="20"/>
              </w:rPr>
              <w:t>2</w:t>
            </w:r>
            <w:r>
              <w:rPr>
                <w:i/>
                <w:sz w:val="20"/>
                <w:szCs w:val="20"/>
              </w:rPr>
              <w:t>г.</w:t>
            </w:r>
          </w:p>
        </w:tc>
        <w:tc>
          <w:tcPr>
            <w:tcW w:w="992" w:type="dxa"/>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3</w:t>
            </w:r>
            <w:r w:rsidRPr="0044286D">
              <w:rPr>
                <w:i/>
                <w:sz w:val="20"/>
                <w:szCs w:val="20"/>
              </w:rPr>
              <w:t>г.</w:t>
            </w:r>
          </w:p>
        </w:tc>
        <w:tc>
          <w:tcPr>
            <w:tcW w:w="992" w:type="dxa"/>
          </w:tcPr>
          <w:p w:rsidR="00B1300B" w:rsidRPr="0044286D" w:rsidRDefault="00B1300B" w:rsidP="00B75AF9">
            <w:pPr>
              <w:widowControl w:val="0"/>
              <w:numPr>
                <w:ilvl w:val="12"/>
                <w:numId w:val="0"/>
              </w:numPr>
              <w:jc w:val="center"/>
              <w:rPr>
                <w:i/>
                <w:sz w:val="20"/>
                <w:szCs w:val="20"/>
              </w:rPr>
            </w:pPr>
            <w:r>
              <w:rPr>
                <w:i/>
                <w:sz w:val="20"/>
                <w:szCs w:val="20"/>
              </w:rPr>
              <w:t>202</w:t>
            </w:r>
            <w:r w:rsidR="00B75AF9">
              <w:rPr>
                <w:i/>
                <w:sz w:val="20"/>
                <w:szCs w:val="20"/>
              </w:rPr>
              <w:t>3</w:t>
            </w:r>
            <w:r>
              <w:rPr>
                <w:i/>
                <w:sz w:val="20"/>
                <w:szCs w:val="20"/>
              </w:rPr>
              <w:t xml:space="preserve"> /к оценке 202</w:t>
            </w:r>
            <w:r w:rsidR="00B75AF9">
              <w:rPr>
                <w:i/>
                <w:sz w:val="20"/>
                <w:szCs w:val="20"/>
              </w:rPr>
              <w:t>2</w:t>
            </w:r>
          </w:p>
        </w:tc>
        <w:tc>
          <w:tcPr>
            <w:tcW w:w="992" w:type="dxa"/>
          </w:tcPr>
          <w:p w:rsidR="00B1300B" w:rsidRPr="0044286D" w:rsidRDefault="00B1300B" w:rsidP="00B75AF9">
            <w:pPr>
              <w:widowControl w:val="0"/>
              <w:numPr>
                <w:ilvl w:val="12"/>
                <w:numId w:val="0"/>
              </w:numPr>
              <w:jc w:val="center"/>
              <w:rPr>
                <w:i/>
                <w:sz w:val="20"/>
                <w:szCs w:val="20"/>
              </w:rPr>
            </w:pPr>
            <w:r>
              <w:rPr>
                <w:i/>
                <w:sz w:val="20"/>
                <w:szCs w:val="20"/>
              </w:rPr>
              <w:t>202</w:t>
            </w:r>
            <w:r w:rsidR="00B75AF9">
              <w:rPr>
                <w:i/>
                <w:sz w:val="20"/>
                <w:szCs w:val="20"/>
              </w:rPr>
              <w:t>3</w:t>
            </w:r>
            <w:r>
              <w:rPr>
                <w:i/>
                <w:sz w:val="20"/>
                <w:szCs w:val="20"/>
              </w:rPr>
              <w:t xml:space="preserve"> /к оценке 202</w:t>
            </w:r>
            <w:r w:rsidR="00B75AF9">
              <w:rPr>
                <w:i/>
                <w:sz w:val="20"/>
                <w:szCs w:val="20"/>
              </w:rPr>
              <w:t>2</w:t>
            </w:r>
            <w:r>
              <w:rPr>
                <w:i/>
                <w:sz w:val="20"/>
                <w:szCs w:val="20"/>
              </w:rPr>
              <w:t>, %</w:t>
            </w:r>
          </w:p>
        </w:tc>
        <w:tc>
          <w:tcPr>
            <w:tcW w:w="992" w:type="dxa"/>
            <w:vAlign w:val="center"/>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4</w:t>
            </w:r>
            <w:r w:rsidRPr="0044286D">
              <w:rPr>
                <w:i/>
                <w:sz w:val="20"/>
                <w:szCs w:val="20"/>
              </w:rPr>
              <w:t>г.</w:t>
            </w:r>
          </w:p>
        </w:tc>
        <w:tc>
          <w:tcPr>
            <w:tcW w:w="992" w:type="dxa"/>
            <w:vAlign w:val="center"/>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5</w:t>
            </w:r>
            <w:r w:rsidRPr="0044286D">
              <w:rPr>
                <w:i/>
                <w:sz w:val="20"/>
                <w:szCs w:val="20"/>
              </w:rPr>
              <w:t>г.</w:t>
            </w:r>
          </w:p>
        </w:tc>
      </w:tr>
      <w:tr w:rsidR="00634C81" w:rsidRPr="00466605" w:rsidTr="00634C81">
        <w:tc>
          <w:tcPr>
            <w:tcW w:w="3652" w:type="dxa"/>
          </w:tcPr>
          <w:p w:rsidR="00634C81" w:rsidRPr="00C064DB" w:rsidRDefault="00634C81" w:rsidP="0031390C">
            <w:pPr>
              <w:widowControl w:val="0"/>
              <w:numPr>
                <w:ilvl w:val="12"/>
                <w:numId w:val="0"/>
              </w:numPr>
              <w:rPr>
                <w:b/>
                <w:sz w:val="18"/>
                <w:szCs w:val="18"/>
              </w:rPr>
            </w:pPr>
            <w:r>
              <w:rPr>
                <w:b/>
                <w:sz w:val="18"/>
                <w:szCs w:val="18"/>
              </w:rPr>
              <w:t>ВСЕГО ДОХОДОВ</w:t>
            </w:r>
          </w:p>
        </w:tc>
        <w:tc>
          <w:tcPr>
            <w:tcW w:w="992" w:type="dxa"/>
            <w:vAlign w:val="center"/>
          </w:tcPr>
          <w:p w:rsidR="00634C81" w:rsidRPr="001F1DA0" w:rsidRDefault="00634C81" w:rsidP="0031390C">
            <w:pPr>
              <w:widowControl w:val="0"/>
              <w:numPr>
                <w:ilvl w:val="12"/>
                <w:numId w:val="0"/>
              </w:numPr>
              <w:jc w:val="center"/>
              <w:rPr>
                <w:b/>
                <w:sz w:val="20"/>
                <w:szCs w:val="20"/>
              </w:rPr>
            </w:pPr>
            <w:r>
              <w:rPr>
                <w:b/>
                <w:sz w:val="20"/>
                <w:szCs w:val="20"/>
              </w:rPr>
              <w:t>17924,4</w:t>
            </w:r>
          </w:p>
        </w:tc>
        <w:tc>
          <w:tcPr>
            <w:tcW w:w="992" w:type="dxa"/>
            <w:vAlign w:val="center"/>
          </w:tcPr>
          <w:p w:rsidR="00634C81" w:rsidRPr="001F1DA0" w:rsidRDefault="00634C81" w:rsidP="0031390C">
            <w:pPr>
              <w:widowControl w:val="0"/>
              <w:numPr>
                <w:ilvl w:val="12"/>
                <w:numId w:val="0"/>
              </w:numPr>
              <w:jc w:val="center"/>
              <w:rPr>
                <w:b/>
                <w:sz w:val="20"/>
                <w:szCs w:val="20"/>
              </w:rPr>
            </w:pPr>
            <w:r>
              <w:rPr>
                <w:b/>
                <w:sz w:val="20"/>
                <w:szCs w:val="20"/>
              </w:rPr>
              <w:t>11331,6</w:t>
            </w:r>
          </w:p>
        </w:tc>
        <w:tc>
          <w:tcPr>
            <w:tcW w:w="992" w:type="dxa"/>
            <w:vAlign w:val="center"/>
          </w:tcPr>
          <w:p w:rsidR="00634C81" w:rsidRPr="00634C81" w:rsidRDefault="00634C81" w:rsidP="00634C81">
            <w:pPr>
              <w:jc w:val="center"/>
              <w:rPr>
                <w:b/>
                <w:sz w:val="20"/>
                <w:szCs w:val="20"/>
              </w:rPr>
            </w:pPr>
            <w:r w:rsidRPr="00634C81">
              <w:rPr>
                <w:b/>
                <w:sz w:val="20"/>
                <w:szCs w:val="20"/>
              </w:rPr>
              <w:t>-6592,8</w:t>
            </w:r>
          </w:p>
        </w:tc>
        <w:tc>
          <w:tcPr>
            <w:tcW w:w="992" w:type="dxa"/>
            <w:vAlign w:val="center"/>
          </w:tcPr>
          <w:p w:rsidR="00634C81" w:rsidRPr="00634C81" w:rsidRDefault="00634C81" w:rsidP="00634C81">
            <w:pPr>
              <w:jc w:val="center"/>
              <w:rPr>
                <w:b/>
                <w:sz w:val="20"/>
                <w:szCs w:val="20"/>
              </w:rPr>
            </w:pPr>
            <w:r w:rsidRPr="00634C81">
              <w:rPr>
                <w:b/>
                <w:sz w:val="20"/>
                <w:szCs w:val="20"/>
              </w:rPr>
              <w:t>63,2</w:t>
            </w:r>
          </w:p>
        </w:tc>
        <w:tc>
          <w:tcPr>
            <w:tcW w:w="992" w:type="dxa"/>
            <w:vAlign w:val="center"/>
          </w:tcPr>
          <w:p w:rsidR="00634C81" w:rsidRPr="001F1DA0" w:rsidRDefault="00634C81" w:rsidP="003831EF">
            <w:pPr>
              <w:tabs>
                <w:tab w:val="left" w:pos="9923"/>
              </w:tabs>
              <w:ind w:right="-3"/>
              <w:jc w:val="center"/>
              <w:rPr>
                <w:b/>
                <w:sz w:val="20"/>
                <w:szCs w:val="20"/>
              </w:rPr>
            </w:pPr>
            <w:r>
              <w:rPr>
                <w:b/>
                <w:sz w:val="20"/>
                <w:szCs w:val="20"/>
              </w:rPr>
              <w:t>11199,2</w:t>
            </w:r>
          </w:p>
        </w:tc>
        <w:tc>
          <w:tcPr>
            <w:tcW w:w="992" w:type="dxa"/>
            <w:vAlign w:val="center"/>
          </w:tcPr>
          <w:p w:rsidR="00634C81" w:rsidRPr="001F1DA0" w:rsidRDefault="00634C81" w:rsidP="003831EF">
            <w:pPr>
              <w:jc w:val="center"/>
              <w:rPr>
                <w:b/>
                <w:sz w:val="20"/>
                <w:szCs w:val="20"/>
              </w:rPr>
            </w:pPr>
            <w:r>
              <w:rPr>
                <w:b/>
                <w:sz w:val="20"/>
                <w:szCs w:val="20"/>
              </w:rPr>
              <w:t>11369,7</w:t>
            </w:r>
          </w:p>
        </w:tc>
      </w:tr>
      <w:tr w:rsidR="00634C81" w:rsidRPr="00466605" w:rsidTr="00634C81">
        <w:tc>
          <w:tcPr>
            <w:tcW w:w="3652" w:type="dxa"/>
          </w:tcPr>
          <w:p w:rsidR="00634C81" w:rsidRPr="00F6314F" w:rsidRDefault="00634C81" w:rsidP="0031390C">
            <w:pPr>
              <w:widowControl w:val="0"/>
              <w:numPr>
                <w:ilvl w:val="12"/>
                <w:numId w:val="0"/>
              </w:numPr>
              <w:rPr>
                <w:b/>
                <w:sz w:val="18"/>
                <w:szCs w:val="18"/>
              </w:rPr>
            </w:pPr>
            <w:r w:rsidRPr="00F6314F">
              <w:rPr>
                <w:b/>
                <w:sz w:val="18"/>
                <w:szCs w:val="18"/>
              </w:rPr>
              <w:t>Налоговые и неналоговые доходы, в т.ч.:</w:t>
            </w:r>
          </w:p>
        </w:tc>
        <w:tc>
          <w:tcPr>
            <w:tcW w:w="992" w:type="dxa"/>
            <w:vAlign w:val="center"/>
          </w:tcPr>
          <w:p w:rsidR="00634C81" w:rsidRPr="00F6314F" w:rsidRDefault="00634C81" w:rsidP="0031390C">
            <w:pPr>
              <w:widowControl w:val="0"/>
              <w:numPr>
                <w:ilvl w:val="12"/>
                <w:numId w:val="0"/>
              </w:numPr>
              <w:jc w:val="center"/>
              <w:rPr>
                <w:b/>
                <w:sz w:val="20"/>
                <w:szCs w:val="20"/>
              </w:rPr>
            </w:pPr>
            <w:r>
              <w:rPr>
                <w:b/>
                <w:sz w:val="20"/>
                <w:szCs w:val="20"/>
              </w:rPr>
              <w:t>5024,3</w:t>
            </w:r>
          </w:p>
        </w:tc>
        <w:tc>
          <w:tcPr>
            <w:tcW w:w="992" w:type="dxa"/>
            <w:vAlign w:val="center"/>
          </w:tcPr>
          <w:p w:rsidR="00634C81" w:rsidRPr="00F6314F" w:rsidRDefault="00634C81" w:rsidP="0031390C">
            <w:pPr>
              <w:widowControl w:val="0"/>
              <w:numPr>
                <w:ilvl w:val="12"/>
                <w:numId w:val="0"/>
              </w:numPr>
              <w:jc w:val="center"/>
              <w:rPr>
                <w:b/>
                <w:sz w:val="20"/>
                <w:szCs w:val="20"/>
              </w:rPr>
            </w:pPr>
            <w:r>
              <w:rPr>
                <w:b/>
                <w:sz w:val="20"/>
                <w:szCs w:val="20"/>
              </w:rPr>
              <w:t>2005,3</w:t>
            </w:r>
          </w:p>
        </w:tc>
        <w:tc>
          <w:tcPr>
            <w:tcW w:w="992" w:type="dxa"/>
            <w:vAlign w:val="center"/>
          </w:tcPr>
          <w:p w:rsidR="00634C81" w:rsidRPr="00634C81" w:rsidRDefault="00634C81" w:rsidP="00634C81">
            <w:pPr>
              <w:jc w:val="center"/>
              <w:rPr>
                <w:b/>
                <w:sz w:val="20"/>
                <w:szCs w:val="20"/>
              </w:rPr>
            </w:pPr>
            <w:r w:rsidRPr="00634C81">
              <w:rPr>
                <w:b/>
                <w:sz w:val="20"/>
                <w:szCs w:val="20"/>
              </w:rPr>
              <w:t>-3019</w:t>
            </w:r>
          </w:p>
        </w:tc>
        <w:tc>
          <w:tcPr>
            <w:tcW w:w="992" w:type="dxa"/>
            <w:vAlign w:val="center"/>
          </w:tcPr>
          <w:p w:rsidR="00634C81" w:rsidRPr="00634C81" w:rsidRDefault="00634C81" w:rsidP="00634C81">
            <w:pPr>
              <w:jc w:val="center"/>
              <w:rPr>
                <w:b/>
                <w:sz w:val="20"/>
                <w:szCs w:val="20"/>
              </w:rPr>
            </w:pPr>
            <w:r w:rsidRPr="00634C81">
              <w:rPr>
                <w:b/>
                <w:sz w:val="20"/>
                <w:szCs w:val="20"/>
              </w:rPr>
              <w:t>39,9</w:t>
            </w:r>
          </w:p>
        </w:tc>
        <w:tc>
          <w:tcPr>
            <w:tcW w:w="992" w:type="dxa"/>
            <w:vAlign w:val="center"/>
          </w:tcPr>
          <w:p w:rsidR="00634C81" w:rsidRPr="00F6314F" w:rsidRDefault="00634C81" w:rsidP="003831EF">
            <w:pPr>
              <w:tabs>
                <w:tab w:val="left" w:pos="9923"/>
              </w:tabs>
              <w:ind w:right="-3"/>
              <w:jc w:val="center"/>
              <w:rPr>
                <w:b/>
                <w:sz w:val="20"/>
                <w:szCs w:val="20"/>
              </w:rPr>
            </w:pPr>
            <w:r>
              <w:rPr>
                <w:b/>
                <w:sz w:val="20"/>
                <w:szCs w:val="20"/>
              </w:rPr>
              <w:t>2165,1</w:t>
            </w:r>
          </w:p>
        </w:tc>
        <w:tc>
          <w:tcPr>
            <w:tcW w:w="992" w:type="dxa"/>
            <w:vAlign w:val="center"/>
          </w:tcPr>
          <w:p w:rsidR="00634C81" w:rsidRPr="00F6314F" w:rsidRDefault="00634C81" w:rsidP="003831EF">
            <w:pPr>
              <w:jc w:val="center"/>
              <w:rPr>
                <w:b/>
                <w:sz w:val="20"/>
                <w:szCs w:val="20"/>
              </w:rPr>
            </w:pPr>
            <w:r>
              <w:rPr>
                <w:b/>
                <w:sz w:val="20"/>
                <w:szCs w:val="20"/>
              </w:rPr>
              <w:t>2313,8</w:t>
            </w:r>
          </w:p>
        </w:tc>
      </w:tr>
      <w:tr w:rsidR="00634C81" w:rsidRPr="00466605" w:rsidTr="00634C81">
        <w:tc>
          <w:tcPr>
            <w:tcW w:w="3652" w:type="dxa"/>
            <w:vAlign w:val="center"/>
          </w:tcPr>
          <w:p w:rsidR="00634C81" w:rsidRPr="003831EF" w:rsidRDefault="00634C81" w:rsidP="0051522B">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992" w:type="dxa"/>
            <w:vAlign w:val="center"/>
          </w:tcPr>
          <w:p w:rsidR="00634C81" w:rsidRPr="003831EF" w:rsidRDefault="00634C81" w:rsidP="0039796A">
            <w:pPr>
              <w:widowControl w:val="0"/>
              <w:numPr>
                <w:ilvl w:val="12"/>
                <w:numId w:val="0"/>
              </w:numPr>
              <w:jc w:val="center"/>
              <w:rPr>
                <w:sz w:val="20"/>
                <w:szCs w:val="20"/>
              </w:rPr>
            </w:pPr>
            <w:r>
              <w:rPr>
                <w:sz w:val="20"/>
                <w:szCs w:val="20"/>
              </w:rPr>
              <w:t>4454</w:t>
            </w:r>
          </w:p>
        </w:tc>
        <w:tc>
          <w:tcPr>
            <w:tcW w:w="992" w:type="dxa"/>
            <w:vAlign w:val="center"/>
          </w:tcPr>
          <w:p w:rsidR="00634C81" w:rsidRPr="003831EF" w:rsidRDefault="00634C81" w:rsidP="0031390C">
            <w:pPr>
              <w:widowControl w:val="0"/>
              <w:numPr>
                <w:ilvl w:val="12"/>
                <w:numId w:val="0"/>
              </w:numPr>
              <w:jc w:val="center"/>
              <w:rPr>
                <w:sz w:val="20"/>
                <w:szCs w:val="20"/>
              </w:rPr>
            </w:pPr>
            <w:r>
              <w:rPr>
                <w:sz w:val="20"/>
                <w:szCs w:val="20"/>
              </w:rPr>
              <w:t>1452</w:t>
            </w:r>
          </w:p>
        </w:tc>
        <w:tc>
          <w:tcPr>
            <w:tcW w:w="992" w:type="dxa"/>
            <w:vAlign w:val="center"/>
          </w:tcPr>
          <w:p w:rsidR="00634C81" w:rsidRPr="00634C81" w:rsidRDefault="00634C81" w:rsidP="00634C81">
            <w:pPr>
              <w:jc w:val="center"/>
              <w:rPr>
                <w:sz w:val="20"/>
                <w:szCs w:val="20"/>
              </w:rPr>
            </w:pPr>
            <w:r w:rsidRPr="00634C81">
              <w:rPr>
                <w:sz w:val="20"/>
                <w:szCs w:val="20"/>
              </w:rPr>
              <w:t>-3002</w:t>
            </w:r>
          </w:p>
        </w:tc>
        <w:tc>
          <w:tcPr>
            <w:tcW w:w="992" w:type="dxa"/>
            <w:vAlign w:val="center"/>
          </w:tcPr>
          <w:p w:rsidR="00634C81" w:rsidRPr="00634C81" w:rsidRDefault="00634C81" w:rsidP="00634C81">
            <w:pPr>
              <w:jc w:val="center"/>
              <w:rPr>
                <w:sz w:val="20"/>
                <w:szCs w:val="20"/>
              </w:rPr>
            </w:pPr>
            <w:r w:rsidRPr="00634C81">
              <w:rPr>
                <w:sz w:val="20"/>
                <w:szCs w:val="20"/>
              </w:rPr>
              <w:t>32,6</w:t>
            </w:r>
          </w:p>
        </w:tc>
        <w:tc>
          <w:tcPr>
            <w:tcW w:w="992" w:type="dxa"/>
            <w:vAlign w:val="center"/>
          </w:tcPr>
          <w:p w:rsidR="00634C81" w:rsidRPr="003831EF" w:rsidRDefault="00634C81" w:rsidP="003831EF">
            <w:pPr>
              <w:tabs>
                <w:tab w:val="left" w:pos="9923"/>
              </w:tabs>
              <w:ind w:right="-3"/>
              <w:jc w:val="center"/>
              <w:rPr>
                <w:sz w:val="20"/>
                <w:szCs w:val="20"/>
              </w:rPr>
            </w:pPr>
            <w:r>
              <w:rPr>
                <w:sz w:val="20"/>
                <w:szCs w:val="20"/>
              </w:rPr>
              <w:t>1578</w:t>
            </w:r>
          </w:p>
        </w:tc>
        <w:tc>
          <w:tcPr>
            <w:tcW w:w="992" w:type="dxa"/>
            <w:vAlign w:val="center"/>
          </w:tcPr>
          <w:p w:rsidR="00634C81" w:rsidRPr="003831EF" w:rsidRDefault="00634C81" w:rsidP="003831EF">
            <w:pPr>
              <w:jc w:val="center"/>
              <w:rPr>
                <w:sz w:val="20"/>
                <w:szCs w:val="20"/>
              </w:rPr>
            </w:pPr>
            <w:r>
              <w:rPr>
                <w:sz w:val="20"/>
                <w:szCs w:val="20"/>
              </w:rPr>
              <w:t>1708</w:t>
            </w:r>
          </w:p>
        </w:tc>
      </w:tr>
      <w:tr w:rsidR="00634C81" w:rsidRPr="00466605" w:rsidTr="00634C81">
        <w:tc>
          <w:tcPr>
            <w:tcW w:w="3652" w:type="dxa"/>
            <w:vAlign w:val="center"/>
          </w:tcPr>
          <w:p w:rsidR="00634C81" w:rsidRPr="003831EF" w:rsidRDefault="00634C81"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634C81" w:rsidRPr="003831EF" w:rsidRDefault="00634C81" w:rsidP="0031390C">
            <w:pPr>
              <w:widowControl w:val="0"/>
              <w:numPr>
                <w:ilvl w:val="12"/>
                <w:numId w:val="0"/>
              </w:numPr>
              <w:jc w:val="center"/>
              <w:rPr>
                <w:sz w:val="20"/>
                <w:szCs w:val="20"/>
              </w:rPr>
            </w:pPr>
            <w:r>
              <w:rPr>
                <w:sz w:val="20"/>
                <w:szCs w:val="20"/>
              </w:rPr>
              <w:t>311,3</w:t>
            </w:r>
          </w:p>
        </w:tc>
        <w:tc>
          <w:tcPr>
            <w:tcW w:w="992" w:type="dxa"/>
            <w:vAlign w:val="center"/>
          </w:tcPr>
          <w:p w:rsidR="00634C81" w:rsidRPr="003831EF" w:rsidRDefault="00634C81" w:rsidP="0031390C">
            <w:pPr>
              <w:widowControl w:val="0"/>
              <w:numPr>
                <w:ilvl w:val="12"/>
                <w:numId w:val="0"/>
              </w:numPr>
              <w:jc w:val="center"/>
              <w:rPr>
                <w:sz w:val="20"/>
                <w:szCs w:val="20"/>
              </w:rPr>
            </w:pPr>
            <w:r>
              <w:rPr>
                <w:sz w:val="20"/>
                <w:szCs w:val="20"/>
              </w:rPr>
              <w:t>301,3</w:t>
            </w:r>
          </w:p>
        </w:tc>
        <w:tc>
          <w:tcPr>
            <w:tcW w:w="992" w:type="dxa"/>
            <w:vAlign w:val="center"/>
          </w:tcPr>
          <w:p w:rsidR="00634C81" w:rsidRPr="00634C81" w:rsidRDefault="00634C81" w:rsidP="00634C81">
            <w:pPr>
              <w:jc w:val="center"/>
              <w:rPr>
                <w:sz w:val="20"/>
                <w:szCs w:val="20"/>
              </w:rPr>
            </w:pPr>
            <w:r w:rsidRPr="00634C81">
              <w:rPr>
                <w:sz w:val="20"/>
                <w:szCs w:val="20"/>
              </w:rPr>
              <w:t>-10</w:t>
            </w:r>
          </w:p>
        </w:tc>
        <w:tc>
          <w:tcPr>
            <w:tcW w:w="992" w:type="dxa"/>
            <w:vAlign w:val="center"/>
          </w:tcPr>
          <w:p w:rsidR="00634C81" w:rsidRPr="00634C81" w:rsidRDefault="00634C81" w:rsidP="00634C81">
            <w:pPr>
              <w:jc w:val="center"/>
              <w:rPr>
                <w:sz w:val="20"/>
                <w:szCs w:val="20"/>
              </w:rPr>
            </w:pPr>
            <w:r w:rsidRPr="00634C81">
              <w:rPr>
                <w:sz w:val="20"/>
                <w:szCs w:val="20"/>
              </w:rPr>
              <w:t>96,8</w:t>
            </w:r>
          </w:p>
        </w:tc>
        <w:tc>
          <w:tcPr>
            <w:tcW w:w="992" w:type="dxa"/>
            <w:vAlign w:val="center"/>
          </w:tcPr>
          <w:p w:rsidR="00634C81" w:rsidRPr="003831EF" w:rsidRDefault="00634C81" w:rsidP="003831EF">
            <w:pPr>
              <w:tabs>
                <w:tab w:val="left" w:pos="9923"/>
              </w:tabs>
              <w:ind w:right="-3"/>
              <w:jc w:val="center"/>
              <w:rPr>
                <w:sz w:val="20"/>
                <w:szCs w:val="20"/>
              </w:rPr>
            </w:pPr>
            <w:r>
              <w:rPr>
                <w:sz w:val="20"/>
                <w:szCs w:val="20"/>
              </w:rPr>
              <w:t>335,1</w:t>
            </w:r>
          </w:p>
        </w:tc>
        <w:tc>
          <w:tcPr>
            <w:tcW w:w="992" w:type="dxa"/>
            <w:vAlign w:val="center"/>
          </w:tcPr>
          <w:p w:rsidR="00634C81" w:rsidRPr="003831EF" w:rsidRDefault="00634C81" w:rsidP="003831EF">
            <w:pPr>
              <w:jc w:val="center"/>
              <w:rPr>
                <w:sz w:val="20"/>
                <w:szCs w:val="20"/>
              </w:rPr>
            </w:pPr>
            <w:r>
              <w:rPr>
                <w:sz w:val="20"/>
                <w:szCs w:val="20"/>
              </w:rPr>
              <w:t>353,8</w:t>
            </w:r>
          </w:p>
        </w:tc>
      </w:tr>
      <w:tr w:rsidR="00634C81" w:rsidRPr="00466605" w:rsidTr="00634C81">
        <w:tc>
          <w:tcPr>
            <w:tcW w:w="3652" w:type="dxa"/>
            <w:vAlign w:val="center"/>
          </w:tcPr>
          <w:p w:rsidR="00634C81" w:rsidRPr="003831EF" w:rsidRDefault="00634C81" w:rsidP="0031390C">
            <w:pPr>
              <w:snapToGrid w:val="0"/>
              <w:rPr>
                <w:sz w:val="18"/>
                <w:szCs w:val="18"/>
              </w:rPr>
            </w:pPr>
            <w:r w:rsidRPr="003831EF">
              <w:rPr>
                <w:sz w:val="18"/>
                <w:szCs w:val="18"/>
              </w:rPr>
              <w:t>Налоги на имущество, в т.ч.:</w:t>
            </w:r>
          </w:p>
        </w:tc>
        <w:tc>
          <w:tcPr>
            <w:tcW w:w="992" w:type="dxa"/>
            <w:vAlign w:val="center"/>
          </w:tcPr>
          <w:p w:rsidR="00634C81" w:rsidRPr="003831EF" w:rsidRDefault="00634C81" w:rsidP="0039796A">
            <w:pPr>
              <w:widowControl w:val="0"/>
              <w:numPr>
                <w:ilvl w:val="12"/>
                <w:numId w:val="0"/>
              </w:numPr>
              <w:jc w:val="center"/>
              <w:rPr>
                <w:sz w:val="20"/>
                <w:szCs w:val="20"/>
              </w:rPr>
            </w:pPr>
            <w:r>
              <w:rPr>
                <w:sz w:val="20"/>
                <w:szCs w:val="20"/>
              </w:rPr>
              <w:t>259</w:t>
            </w:r>
          </w:p>
        </w:tc>
        <w:tc>
          <w:tcPr>
            <w:tcW w:w="992" w:type="dxa"/>
            <w:vAlign w:val="center"/>
          </w:tcPr>
          <w:p w:rsidR="00634C81" w:rsidRPr="003831EF" w:rsidRDefault="00634C81" w:rsidP="0031390C">
            <w:pPr>
              <w:widowControl w:val="0"/>
              <w:numPr>
                <w:ilvl w:val="12"/>
                <w:numId w:val="0"/>
              </w:numPr>
              <w:jc w:val="center"/>
              <w:rPr>
                <w:sz w:val="20"/>
                <w:szCs w:val="20"/>
              </w:rPr>
            </w:pPr>
            <w:r>
              <w:rPr>
                <w:sz w:val="20"/>
                <w:szCs w:val="20"/>
              </w:rPr>
              <w:t>242</w:t>
            </w:r>
          </w:p>
        </w:tc>
        <w:tc>
          <w:tcPr>
            <w:tcW w:w="992" w:type="dxa"/>
            <w:vAlign w:val="center"/>
          </w:tcPr>
          <w:p w:rsidR="00634C81" w:rsidRPr="00634C81" w:rsidRDefault="00634C81" w:rsidP="00634C81">
            <w:pPr>
              <w:jc w:val="center"/>
              <w:rPr>
                <w:sz w:val="20"/>
                <w:szCs w:val="20"/>
              </w:rPr>
            </w:pPr>
            <w:r w:rsidRPr="00634C81">
              <w:rPr>
                <w:sz w:val="20"/>
                <w:szCs w:val="20"/>
              </w:rPr>
              <w:t>-17</w:t>
            </w:r>
          </w:p>
        </w:tc>
        <w:tc>
          <w:tcPr>
            <w:tcW w:w="992" w:type="dxa"/>
            <w:vAlign w:val="center"/>
          </w:tcPr>
          <w:p w:rsidR="00634C81" w:rsidRPr="00634C81" w:rsidRDefault="00634C81" w:rsidP="00634C81">
            <w:pPr>
              <w:jc w:val="center"/>
              <w:rPr>
                <w:sz w:val="20"/>
                <w:szCs w:val="20"/>
              </w:rPr>
            </w:pPr>
            <w:r w:rsidRPr="00634C81">
              <w:rPr>
                <w:sz w:val="20"/>
                <w:szCs w:val="20"/>
              </w:rPr>
              <w:t>93,4</w:t>
            </w:r>
          </w:p>
        </w:tc>
        <w:tc>
          <w:tcPr>
            <w:tcW w:w="992" w:type="dxa"/>
            <w:vAlign w:val="center"/>
          </w:tcPr>
          <w:p w:rsidR="00634C81" w:rsidRPr="003831EF" w:rsidRDefault="00634C81" w:rsidP="003831EF">
            <w:pPr>
              <w:tabs>
                <w:tab w:val="left" w:pos="9923"/>
              </w:tabs>
              <w:ind w:right="-3"/>
              <w:jc w:val="center"/>
              <w:rPr>
                <w:sz w:val="20"/>
                <w:szCs w:val="20"/>
              </w:rPr>
            </w:pPr>
            <w:r>
              <w:rPr>
                <w:sz w:val="20"/>
                <w:szCs w:val="20"/>
              </w:rPr>
              <w:t>242</w:t>
            </w:r>
          </w:p>
        </w:tc>
        <w:tc>
          <w:tcPr>
            <w:tcW w:w="992" w:type="dxa"/>
            <w:vAlign w:val="center"/>
          </w:tcPr>
          <w:p w:rsidR="00634C81" w:rsidRPr="003831EF" w:rsidRDefault="00634C81" w:rsidP="003831EF">
            <w:pPr>
              <w:jc w:val="center"/>
              <w:rPr>
                <w:sz w:val="20"/>
                <w:szCs w:val="20"/>
              </w:rPr>
            </w:pPr>
            <w:r>
              <w:rPr>
                <w:sz w:val="20"/>
                <w:szCs w:val="20"/>
              </w:rPr>
              <w:t>242</w:t>
            </w:r>
          </w:p>
        </w:tc>
      </w:tr>
      <w:tr w:rsidR="00634C81" w:rsidRPr="00466605" w:rsidTr="00634C81">
        <w:tc>
          <w:tcPr>
            <w:tcW w:w="3652" w:type="dxa"/>
          </w:tcPr>
          <w:p w:rsidR="00634C81" w:rsidRPr="003831EF" w:rsidRDefault="00634C81"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634C81" w:rsidRPr="00C064DB" w:rsidRDefault="00634C81" w:rsidP="00C064DB">
            <w:pPr>
              <w:widowControl w:val="0"/>
              <w:numPr>
                <w:ilvl w:val="12"/>
                <w:numId w:val="0"/>
              </w:numPr>
              <w:jc w:val="right"/>
              <w:rPr>
                <w:i/>
                <w:sz w:val="20"/>
                <w:szCs w:val="20"/>
              </w:rPr>
            </w:pPr>
            <w:r>
              <w:rPr>
                <w:i/>
                <w:sz w:val="20"/>
                <w:szCs w:val="20"/>
              </w:rPr>
              <w:t>66</w:t>
            </w:r>
          </w:p>
        </w:tc>
        <w:tc>
          <w:tcPr>
            <w:tcW w:w="992" w:type="dxa"/>
            <w:vAlign w:val="center"/>
          </w:tcPr>
          <w:p w:rsidR="00634C81" w:rsidRPr="00C064DB" w:rsidRDefault="00634C81" w:rsidP="00C064DB">
            <w:pPr>
              <w:widowControl w:val="0"/>
              <w:numPr>
                <w:ilvl w:val="12"/>
                <w:numId w:val="0"/>
              </w:numPr>
              <w:jc w:val="right"/>
              <w:rPr>
                <w:i/>
                <w:sz w:val="20"/>
                <w:szCs w:val="20"/>
              </w:rPr>
            </w:pPr>
            <w:r>
              <w:rPr>
                <w:i/>
                <w:sz w:val="20"/>
                <w:szCs w:val="20"/>
              </w:rPr>
              <w:t>66</w:t>
            </w:r>
          </w:p>
        </w:tc>
        <w:tc>
          <w:tcPr>
            <w:tcW w:w="992" w:type="dxa"/>
            <w:vAlign w:val="center"/>
          </w:tcPr>
          <w:p w:rsidR="00634C81" w:rsidRPr="00634C81" w:rsidRDefault="00634C81" w:rsidP="00634C81">
            <w:pPr>
              <w:jc w:val="right"/>
              <w:rPr>
                <w:i/>
                <w:sz w:val="20"/>
                <w:szCs w:val="20"/>
              </w:rPr>
            </w:pPr>
            <w:r w:rsidRPr="00634C81">
              <w:rPr>
                <w:i/>
                <w:sz w:val="20"/>
                <w:szCs w:val="20"/>
              </w:rPr>
              <w:t>0</w:t>
            </w:r>
            <w:r>
              <w:rPr>
                <w:i/>
                <w:sz w:val="20"/>
                <w:szCs w:val="20"/>
              </w:rPr>
              <w:t>,0</w:t>
            </w:r>
          </w:p>
        </w:tc>
        <w:tc>
          <w:tcPr>
            <w:tcW w:w="992" w:type="dxa"/>
            <w:vAlign w:val="center"/>
          </w:tcPr>
          <w:p w:rsidR="00634C81" w:rsidRPr="00634C81" w:rsidRDefault="00634C81" w:rsidP="00634C81">
            <w:pPr>
              <w:jc w:val="right"/>
              <w:rPr>
                <w:i/>
                <w:sz w:val="20"/>
                <w:szCs w:val="20"/>
              </w:rPr>
            </w:pPr>
            <w:r w:rsidRPr="00634C81">
              <w:rPr>
                <w:i/>
                <w:sz w:val="20"/>
                <w:szCs w:val="20"/>
              </w:rPr>
              <w:t>100</w:t>
            </w:r>
          </w:p>
        </w:tc>
        <w:tc>
          <w:tcPr>
            <w:tcW w:w="992" w:type="dxa"/>
            <w:vAlign w:val="center"/>
          </w:tcPr>
          <w:p w:rsidR="00634C81" w:rsidRPr="00C064DB" w:rsidRDefault="00634C81" w:rsidP="00C064DB">
            <w:pPr>
              <w:tabs>
                <w:tab w:val="left" w:pos="9923"/>
              </w:tabs>
              <w:ind w:right="-3"/>
              <w:jc w:val="right"/>
              <w:rPr>
                <w:i/>
                <w:sz w:val="20"/>
                <w:szCs w:val="20"/>
              </w:rPr>
            </w:pPr>
            <w:r>
              <w:rPr>
                <w:i/>
                <w:sz w:val="20"/>
                <w:szCs w:val="20"/>
              </w:rPr>
              <w:t>66</w:t>
            </w:r>
          </w:p>
        </w:tc>
        <w:tc>
          <w:tcPr>
            <w:tcW w:w="992" w:type="dxa"/>
            <w:vAlign w:val="center"/>
          </w:tcPr>
          <w:p w:rsidR="00634C81" w:rsidRPr="00C064DB" w:rsidRDefault="00634C81" w:rsidP="00C064DB">
            <w:pPr>
              <w:jc w:val="right"/>
              <w:rPr>
                <w:i/>
                <w:sz w:val="20"/>
                <w:szCs w:val="20"/>
              </w:rPr>
            </w:pPr>
            <w:r>
              <w:rPr>
                <w:i/>
                <w:sz w:val="20"/>
                <w:szCs w:val="20"/>
              </w:rPr>
              <w:t>66</w:t>
            </w:r>
          </w:p>
        </w:tc>
      </w:tr>
      <w:tr w:rsidR="00634C81" w:rsidRPr="00466605" w:rsidTr="00634C81">
        <w:tc>
          <w:tcPr>
            <w:tcW w:w="3652" w:type="dxa"/>
          </w:tcPr>
          <w:p w:rsidR="00634C81" w:rsidRPr="003831EF" w:rsidRDefault="00634C81"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634C81" w:rsidRPr="00C064DB" w:rsidRDefault="00634C81" w:rsidP="00C064DB">
            <w:pPr>
              <w:widowControl w:val="0"/>
              <w:numPr>
                <w:ilvl w:val="12"/>
                <w:numId w:val="0"/>
              </w:numPr>
              <w:jc w:val="right"/>
              <w:rPr>
                <w:i/>
                <w:sz w:val="20"/>
                <w:szCs w:val="20"/>
              </w:rPr>
            </w:pPr>
            <w:r>
              <w:rPr>
                <w:i/>
                <w:sz w:val="20"/>
                <w:szCs w:val="20"/>
              </w:rPr>
              <w:t>126</w:t>
            </w:r>
          </w:p>
        </w:tc>
        <w:tc>
          <w:tcPr>
            <w:tcW w:w="992" w:type="dxa"/>
            <w:vAlign w:val="center"/>
          </w:tcPr>
          <w:p w:rsidR="00634C81" w:rsidRPr="00C064DB" w:rsidRDefault="00634C81" w:rsidP="00C064DB">
            <w:pPr>
              <w:widowControl w:val="0"/>
              <w:numPr>
                <w:ilvl w:val="12"/>
                <w:numId w:val="0"/>
              </w:numPr>
              <w:jc w:val="right"/>
              <w:rPr>
                <w:i/>
                <w:sz w:val="20"/>
                <w:szCs w:val="20"/>
              </w:rPr>
            </w:pPr>
            <w:r>
              <w:rPr>
                <w:i/>
                <w:sz w:val="20"/>
                <w:szCs w:val="20"/>
              </w:rPr>
              <w:t>109</w:t>
            </w:r>
          </w:p>
        </w:tc>
        <w:tc>
          <w:tcPr>
            <w:tcW w:w="992" w:type="dxa"/>
            <w:vAlign w:val="center"/>
          </w:tcPr>
          <w:p w:rsidR="00634C81" w:rsidRPr="00634C81" w:rsidRDefault="00634C81" w:rsidP="00634C81">
            <w:pPr>
              <w:jc w:val="right"/>
              <w:rPr>
                <w:i/>
                <w:sz w:val="20"/>
                <w:szCs w:val="20"/>
              </w:rPr>
            </w:pPr>
            <w:r w:rsidRPr="00634C81">
              <w:rPr>
                <w:i/>
                <w:sz w:val="20"/>
                <w:szCs w:val="20"/>
              </w:rPr>
              <w:t>-17</w:t>
            </w:r>
          </w:p>
        </w:tc>
        <w:tc>
          <w:tcPr>
            <w:tcW w:w="992" w:type="dxa"/>
            <w:vAlign w:val="center"/>
          </w:tcPr>
          <w:p w:rsidR="00634C81" w:rsidRPr="00634C81" w:rsidRDefault="00634C81" w:rsidP="00634C81">
            <w:pPr>
              <w:jc w:val="right"/>
              <w:rPr>
                <w:i/>
                <w:sz w:val="20"/>
                <w:szCs w:val="20"/>
              </w:rPr>
            </w:pPr>
            <w:r w:rsidRPr="00634C81">
              <w:rPr>
                <w:i/>
                <w:sz w:val="20"/>
                <w:szCs w:val="20"/>
              </w:rPr>
              <w:t>86,5</w:t>
            </w:r>
          </w:p>
        </w:tc>
        <w:tc>
          <w:tcPr>
            <w:tcW w:w="992" w:type="dxa"/>
            <w:vAlign w:val="center"/>
          </w:tcPr>
          <w:p w:rsidR="00634C81" w:rsidRPr="00C064DB" w:rsidRDefault="00634C81" w:rsidP="002E597F">
            <w:pPr>
              <w:tabs>
                <w:tab w:val="left" w:pos="9923"/>
              </w:tabs>
              <w:ind w:right="-3"/>
              <w:jc w:val="right"/>
              <w:rPr>
                <w:i/>
                <w:sz w:val="20"/>
                <w:szCs w:val="20"/>
              </w:rPr>
            </w:pPr>
            <w:r>
              <w:rPr>
                <w:i/>
                <w:sz w:val="20"/>
                <w:szCs w:val="20"/>
              </w:rPr>
              <w:t>109</w:t>
            </w:r>
          </w:p>
        </w:tc>
        <w:tc>
          <w:tcPr>
            <w:tcW w:w="992" w:type="dxa"/>
            <w:vAlign w:val="center"/>
          </w:tcPr>
          <w:p w:rsidR="00634C81" w:rsidRPr="00C064DB" w:rsidRDefault="00634C81" w:rsidP="00C064DB">
            <w:pPr>
              <w:jc w:val="right"/>
              <w:rPr>
                <w:i/>
                <w:sz w:val="20"/>
                <w:szCs w:val="20"/>
              </w:rPr>
            </w:pPr>
            <w:r>
              <w:rPr>
                <w:i/>
                <w:sz w:val="20"/>
                <w:szCs w:val="20"/>
              </w:rPr>
              <w:t>109</w:t>
            </w:r>
          </w:p>
        </w:tc>
      </w:tr>
      <w:tr w:rsidR="00634C81" w:rsidRPr="00466605" w:rsidTr="00634C81">
        <w:tc>
          <w:tcPr>
            <w:tcW w:w="3652" w:type="dxa"/>
          </w:tcPr>
          <w:p w:rsidR="00634C81" w:rsidRPr="003831EF" w:rsidRDefault="00634C81"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634C81" w:rsidRPr="00C064DB" w:rsidRDefault="00634C81" w:rsidP="00C064DB">
            <w:pPr>
              <w:widowControl w:val="0"/>
              <w:numPr>
                <w:ilvl w:val="12"/>
                <w:numId w:val="0"/>
              </w:numPr>
              <w:jc w:val="right"/>
              <w:rPr>
                <w:i/>
                <w:sz w:val="20"/>
                <w:szCs w:val="20"/>
              </w:rPr>
            </w:pPr>
            <w:r>
              <w:rPr>
                <w:i/>
                <w:sz w:val="20"/>
                <w:szCs w:val="20"/>
              </w:rPr>
              <w:t>67</w:t>
            </w:r>
          </w:p>
        </w:tc>
        <w:tc>
          <w:tcPr>
            <w:tcW w:w="992" w:type="dxa"/>
            <w:vAlign w:val="center"/>
          </w:tcPr>
          <w:p w:rsidR="00634C81" w:rsidRPr="00C064DB" w:rsidRDefault="00634C81" w:rsidP="00C064DB">
            <w:pPr>
              <w:widowControl w:val="0"/>
              <w:numPr>
                <w:ilvl w:val="12"/>
                <w:numId w:val="0"/>
              </w:numPr>
              <w:jc w:val="right"/>
              <w:rPr>
                <w:i/>
                <w:sz w:val="20"/>
                <w:szCs w:val="20"/>
              </w:rPr>
            </w:pPr>
            <w:r>
              <w:rPr>
                <w:i/>
                <w:sz w:val="20"/>
                <w:szCs w:val="20"/>
              </w:rPr>
              <w:t>67</w:t>
            </w:r>
          </w:p>
        </w:tc>
        <w:tc>
          <w:tcPr>
            <w:tcW w:w="992" w:type="dxa"/>
            <w:vAlign w:val="center"/>
          </w:tcPr>
          <w:p w:rsidR="00634C81" w:rsidRPr="00634C81" w:rsidRDefault="00634C81" w:rsidP="00634C81">
            <w:pPr>
              <w:jc w:val="right"/>
              <w:rPr>
                <w:i/>
                <w:sz w:val="20"/>
                <w:szCs w:val="20"/>
              </w:rPr>
            </w:pPr>
            <w:r w:rsidRPr="00634C81">
              <w:rPr>
                <w:i/>
                <w:sz w:val="20"/>
                <w:szCs w:val="20"/>
              </w:rPr>
              <w:t>0</w:t>
            </w:r>
            <w:r>
              <w:rPr>
                <w:i/>
                <w:sz w:val="20"/>
                <w:szCs w:val="20"/>
              </w:rPr>
              <w:t>,0</w:t>
            </w:r>
          </w:p>
        </w:tc>
        <w:tc>
          <w:tcPr>
            <w:tcW w:w="992" w:type="dxa"/>
            <w:vAlign w:val="center"/>
          </w:tcPr>
          <w:p w:rsidR="00634C81" w:rsidRPr="00634C81" w:rsidRDefault="00634C81" w:rsidP="00634C81">
            <w:pPr>
              <w:jc w:val="right"/>
              <w:rPr>
                <w:i/>
                <w:sz w:val="20"/>
                <w:szCs w:val="20"/>
              </w:rPr>
            </w:pPr>
            <w:r w:rsidRPr="00634C81">
              <w:rPr>
                <w:i/>
                <w:sz w:val="20"/>
                <w:szCs w:val="20"/>
              </w:rPr>
              <w:t>100</w:t>
            </w:r>
          </w:p>
        </w:tc>
        <w:tc>
          <w:tcPr>
            <w:tcW w:w="992" w:type="dxa"/>
            <w:vAlign w:val="center"/>
          </w:tcPr>
          <w:p w:rsidR="00634C81" w:rsidRPr="00C064DB" w:rsidRDefault="00634C81" w:rsidP="00C064DB">
            <w:pPr>
              <w:tabs>
                <w:tab w:val="left" w:pos="9923"/>
              </w:tabs>
              <w:ind w:right="-3"/>
              <w:jc w:val="right"/>
              <w:rPr>
                <w:i/>
                <w:sz w:val="20"/>
                <w:szCs w:val="20"/>
              </w:rPr>
            </w:pPr>
            <w:r>
              <w:rPr>
                <w:i/>
                <w:sz w:val="20"/>
                <w:szCs w:val="20"/>
              </w:rPr>
              <w:t>67</w:t>
            </w:r>
          </w:p>
        </w:tc>
        <w:tc>
          <w:tcPr>
            <w:tcW w:w="992" w:type="dxa"/>
            <w:vAlign w:val="center"/>
          </w:tcPr>
          <w:p w:rsidR="00634C81" w:rsidRPr="00C064DB" w:rsidRDefault="00634C81" w:rsidP="00C064DB">
            <w:pPr>
              <w:jc w:val="right"/>
              <w:rPr>
                <w:i/>
                <w:sz w:val="20"/>
                <w:szCs w:val="20"/>
              </w:rPr>
            </w:pPr>
            <w:r>
              <w:rPr>
                <w:i/>
                <w:sz w:val="20"/>
                <w:szCs w:val="20"/>
              </w:rPr>
              <w:t>67</w:t>
            </w:r>
          </w:p>
        </w:tc>
      </w:tr>
      <w:tr w:rsidR="00634C81" w:rsidRPr="00466605" w:rsidTr="00634C81">
        <w:tc>
          <w:tcPr>
            <w:tcW w:w="3652" w:type="dxa"/>
            <w:vAlign w:val="bottom"/>
          </w:tcPr>
          <w:p w:rsidR="00634C81" w:rsidRPr="004A2CC3" w:rsidRDefault="00634C81" w:rsidP="003750BA">
            <w:pPr>
              <w:snapToGrid w:val="0"/>
              <w:rPr>
                <w:i/>
                <w:sz w:val="18"/>
                <w:szCs w:val="18"/>
              </w:rPr>
            </w:pPr>
            <w:r w:rsidRPr="004A2CC3">
              <w:rPr>
                <w:sz w:val="18"/>
                <w:szCs w:val="18"/>
              </w:rPr>
              <w:t>Доходы от оказания платных услуг и компенсации затрат государства</w:t>
            </w:r>
          </w:p>
        </w:tc>
        <w:tc>
          <w:tcPr>
            <w:tcW w:w="992" w:type="dxa"/>
            <w:vAlign w:val="center"/>
          </w:tcPr>
          <w:p w:rsidR="00634C81" w:rsidRPr="004A2CC3" w:rsidRDefault="00634C81" w:rsidP="0031390C">
            <w:pPr>
              <w:widowControl w:val="0"/>
              <w:numPr>
                <w:ilvl w:val="12"/>
                <w:numId w:val="0"/>
              </w:numPr>
              <w:jc w:val="center"/>
              <w:rPr>
                <w:sz w:val="18"/>
                <w:szCs w:val="18"/>
              </w:rPr>
            </w:pPr>
            <w:r>
              <w:rPr>
                <w:sz w:val="18"/>
                <w:szCs w:val="18"/>
              </w:rPr>
              <w:t>10</w:t>
            </w:r>
          </w:p>
        </w:tc>
        <w:tc>
          <w:tcPr>
            <w:tcW w:w="992" w:type="dxa"/>
            <w:vAlign w:val="center"/>
          </w:tcPr>
          <w:p w:rsidR="00634C81" w:rsidRPr="004A2CC3" w:rsidRDefault="00634C81" w:rsidP="0031390C">
            <w:pPr>
              <w:widowControl w:val="0"/>
              <w:numPr>
                <w:ilvl w:val="12"/>
                <w:numId w:val="0"/>
              </w:numPr>
              <w:jc w:val="center"/>
              <w:rPr>
                <w:sz w:val="18"/>
                <w:szCs w:val="18"/>
              </w:rPr>
            </w:pPr>
            <w:r>
              <w:rPr>
                <w:sz w:val="18"/>
                <w:szCs w:val="18"/>
              </w:rPr>
              <w:t>10</w:t>
            </w:r>
          </w:p>
        </w:tc>
        <w:tc>
          <w:tcPr>
            <w:tcW w:w="992" w:type="dxa"/>
            <w:vAlign w:val="center"/>
          </w:tcPr>
          <w:p w:rsidR="00634C81" w:rsidRPr="00634C81" w:rsidRDefault="00634C81" w:rsidP="00634C81">
            <w:pPr>
              <w:jc w:val="center"/>
              <w:rPr>
                <w:sz w:val="20"/>
                <w:szCs w:val="20"/>
              </w:rPr>
            </w:pPr>
            <w:r w:rsidRPr="00634C81">
              <w:rPr>
                <w:sz w:val="20"/>
                <w:szCs w:val="20"/>
              </w:rPr>
              <w:t>0</w:t>
            </w:r>
            <w:r>
              <w:rPr>
                <w:sz w:val="20"/>
                <w:szCs w:val="20"/>
              </w:rPr>
              <w:t>,0</w:t>
            </w:r>
          </w:p>
        </w:tc>
        <w:tc>
          <w:tcPr>
            <w:tcW w:w="992" w:type="dxa"/>
            <w:vAlign w:val="center"/>
          </w:tcPr>
          <w:p w:rsidR="00634C81" w:rsidRPr="00634C81" w:rsidRDefault="00634C81" w:rsidP="00634C81">
            <w:pPr>
              <w:jc w:val="center"/>
              <w:rPr>
                <w:sz w:val="20"/>
                <w:szCs w:val="20"/>
              </w:rPr>
            </w:pPr>
            <w:r w:rsidRPr="00634C81">
              <w:rPr>
                <w:sz w:val="20"/>
                <w:szCs w:val="20"/>
              </w:rPr>
              <w:t>100</w:t>
            </w:r>
          </w:p>
        </w:tc>
        <w:tc>
          <w:tcPr>
            <w:tcW w:w="992" w:type="dxa"/>
            <w:vAlign w:val="center"/>
          </w:tcPr>
          <w:p w:rsidR="00634C81" w:rsidRPr="002C1732" w:rsidRDefault="00634C81" w:rsidP="0012595F">
            <w:pPr>
              <w:jc w:val="center"/>
              <w:rPr>
                <w:sz w:val="20"/>
                <w:szCs w:val="20"/>
              </w:rPr>
            </w:pPr>
            <w:r>
              <w:rPr>
                <w:sz w:val="20"/>
                <w:szCs w:val="20"/>
              </w:rPr>
              <w:t>10</w:t>
            </w:r>
          </w:p>
        </w:tc>
        <w:tc>
          <w:tcPr>
            <w:tcW w:w="992" w:type="dxa"/>
            <w:vAlign w:val="center"/>
          </w:tcPr>
          <w:p w:rsidR="00634C81" w:rsidRPr="002C1732" w:rsidRDefault="00634C81" w:rsidP="0012595F">
            <w:pPr>
              <w:jc w:val="center"/>
              <w:rPr>
                <w:sz w:val="20"/>
                <w:szCs w:val="20"/>
              </w:rPr>
            </w:pPr>
            <w:r>
              <w:rPr>
                <w:sz w:val="20"/>
                <w:szCs w:val="20"/>
              </w:rPr>
              <w:t>10</w:t>
            </w:r>
          </w:p>
        </w:tc>
      </w:tr>
      <w:tr w:rsidR="00634C81" w:rsidRPr="00466605" w:rsidTr="00634C81">
        <w:tc>
          <w:tcPr>
            <w:tcW w:w="3652" w:type="dxa"/>
          </w:tcPr>
          <w:p w:rsidR="00634C81" w:rsidRPr="00F6314F" w:rsidRDefault="00634C81" w:rsidP="0031390C">
            <w:pPr>
              <w:widowControl w:val="0"/>
              <w:numPr>
                <w:ilvl w:val="12"/>
                <w:numId w:val="0"/>
              </w:numPr>
              <w:rPr>
                <w:b/>
                <w:sz w:val="18"/>
                <w:szCs w:val="18"/>
              </w:rPr>
            </w:pPr>
            <w:r w:rsidRPr="00F6314F">
              <w:rPr>
                <w:b/>
                <w:sz w:val="18"/>
                <w:szCs w:val="18"/>
              </w:rPr>
              <w:t>Безвозмездные поступления, в т.ч.:</w:t>
            </w:r>
          </w:p>
        </w:tc>
        <w:tc>
          <w:tcPr>
            <w:tcW w:w="992" w:type="dxa"/>
            <w:vAlign w:val="center"/>
          </w:tcPr>
          <w:p w:rsidR="00634C81" w:rsidRPr="00F6314F" w:rsidRDefault="00634C81" w:rsidP="00AE11E4">
            <w:pPr>
              <w:widowControl w:val="0"/>
              <w:numPr>
                <w:ilvl w:val="12"/>
                <w:numId w:val="0"/>
              </w:numPr>
              <w:jc w:val="center"/>
              <w:rPr>
                <w:b/>
                <w:sz w:val="20"/>
                <w:szCs w:val="20"/>
              </w:rPr>
            </w:pPr>
            <w:r>
              <w:rPr>
                <w:b/>
                <w:sz w:val="20"/>
                <w:szCs w:val="20"/>
              </w:rPr>
              <w:t>12900,1</w:t>
            </w:r>
          </w:p>
        </w:tc>
        <w:tc>
          <w:tcPr>
            <w:tcW w:w="992" w:type="dxa"/>
            <w:vAlign w:val="center"/>
          </w:tcPr>
          <w:p w:rsidR="00634C81" w:rsidRPr="00F6314F" w:rsidRDefault="00634C81" w:rsidP="0031390C">
            <w:pPr>
              <w:widowControl w:val="0"/>
              <w:numPr>
                <w:ilvl w:val="12"/>
                <w:numId w:val="0"/>
              </w:numPr>
              <w:jc w:val="center"/>
              <w:rPr>
                <w:b/>
                <w:sz w:val="20"/>
                <w:szCs w:val="20"/>
              </w:rPr>
            </w:pPr>
            <w:r>
              <w:rPr>
                <w:b/>
                <w:sz w:val="20"/>
                <w:szCs w:val="20"/>
              </w:rPr>
              <w:t>9326,3</w:t>
            </w:r>
          </w:p>
        </w:tc>
        <w:tc>
          <w:tcPr>
            <w:tcW w:w="992" w:type="dxa"/>
            <w:vAlign w:val="center"/>
          </w:tcPr>
          <w:p w:rsidR="00634C81" w:rsidRPr="00634C81" w:rsidRDefault="00634C81" w:rsidP="00634C81">
            <w:pPr>
              <w:jc w:val="center"/>
              <w:rPr>
                <w:b/>
                <w:sz w:val="20"/>
                <w:szCs w:val="20"/>
              </w:rPr>
            </w:pPr>
            <w:r w:rsidRPr="00634C81">
              <w:rPr>
                <w:b/>
                <w:sz w:val="20"/>
                <w:szCs w:val="20"/>
              </w:rPr>
              <w:t>-3573,8</w:t>
            </w:r>
          </w:p>
        </w:tc>
        <w:tc>
          <w:tcPr>
            <w:tcW w:w="992" w:type="dxa"/>
            <w:vAlign w:val="center"/>
          </w:tcPr>
          <w:p w:rsidR="00634C81" w:rsidRPr="00634C81" w:rsidRDefault="00634C81" w:rsidP="00634C81">
            <w:pPr>
              <w:jc w:val="center"/>
              <w:rPr>
                <w:b/>
                <w:sz w:val="20"/>
                <w:szCs w:val="20"/>
              </w:rPr>
            </w:pPr>
            <w:r w:rsidRPr="00634C81">
              <w:rPr>
                <w:b/>
                <w:sz w:val="20"/>
                <w:szCs w:val="20"/>
              </w:rPr>
              <w:t>72,3</w:t>
            </w:r>
          </w:p>
        </w:tc>
        <w:tc>
          <w:tcPr>
            <w:tcW w:w="992" w:type="dxa"/>
            <w:vAlign w:val="center"/>
          </w:tcPr>
          <w:p w:rsidR="00634C81" w:rsidRPr="00F6314F" w:rsidRDefault="00634C81" w:rsidP="003831EF">
            <w:pPr>
              <w:snapToGrid w:val="0"/>
              <w:jc w:val="center"/>
              <w:rPr>
                <w:b/>
                <w:bCs/>
                <w:sz w:val="20"/>
                <w:szCs w:val="20"/>
              </w:rPr>
            </w:pPr>
            <w:r>
              <w:rPr>
                <w:b/>
                <w:bCs/>
                <w:sz w:val="20"/>
                <w:szCs w:val="20"/>
              </w:rPr>
              <w:t>9034,1</w:t>
            </w:r>
          </w:p>
        </w:tc>
        <w:tc>
          <w:tcPr>
            <w:tcW w:w="992" w:type="dxa"/>
            <w:vAlign w:val="center"/>
          </w:tcPr>
          <w:p w:rsidR="00634C81" w:rsidRPr="00F6314F" w:rsidRDefault="00634C81" w:rsidP="003831EF">
            <w:pPr>
              <w:jc w:val="center"/>
              <w:rPr>
                <w:b/>
                <w:sz w:val="20"/>
                <w:szCs w:val="20"/>
              </w:rPr>
            </w:pPr>
            <w:r>
              <w:rPr>
                <w:b/>
                <w:sz w:val="20"/>
                <w:szCs w:val="20"/>
              </w:rPr>
              <w:t>9055,9</w:t>
            </w:r>
          </w:p>
        </w:tc>
      </w:tr>
      <w:tr w:rsidR="00634C81" w:rsidRPr="00466605" w:rsidTr="00634C81">
        <w:tc>
          <w:tcPr>
            <w:tcW w:w="3652" w:type="dxa"/>
          </w:tcPr>
          <w:p w:rsidR="00634C81" w:rsidRPr="003831EF" w:rsidRDefault="00634C81"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634C81" w:rsidRPr="003831EF" w:rsidRDefault="00634C81" w:rsidP="0031390C">
            <w:pPr>
              <w:widowControl w:val="0"/>
              <w:numPr>
                <w:ilvl w:val="12"/>
                <w:numId w:val="0"/>
              </w:numPr>
              <w:jc w:val="center"/>
              <w:rPr>
                <w:sz w:val="20"/>
                <w:szCs w:val="20"/>
              </w:rPr>
            </w:pPr>
            <w:r>
              <w:rPr>
                <w:sz w:val="20"/>
                <w:szCs w:val="20"/>
              </w:rPr>
              <w:t>7855,9</w:t>
            </w:r>
          </w:p>
        </w:tc>
        <w:tc>
          <w:tcPr>
            <w:tcW w:w="992" w:type="dxa"/>
            <w:vAlign w:val="center"/>
          </w:tcPr>
          <w:p w:rsidR="00634C81" w:rsidRPr="003831EF" w:rsidRDefault="00634C81" w:rsidP="0031390C">
            <w:pPr>
              <w:widowControl w:val="0"/>
              <w:numPr>
                <w:ilvl w:val="12"/>
                <w:numId w:val="0"/>
              </w:numPr>
              <w:jc w:val="center"/>
              <w:rPr>
                <w:sz w:val="20"/>
                <w:szCs w:val="20"/>
              </w:rPr>
            </w:pPr>
            <w:r>
              <w:rPr>
                <w:sz w:val="20"/>
                <w:szCs w:val="20"/>
              </w:rPr>
              <w:t>7727,9</w:t>
            </w:r>
          </w:p>
        </w:tc>
        <w:tc>
          <w:tcPr>
            <w:tcW w:w="992" w:type="dxa"/>
            <w:vAlign w:val="center"/>
          </w:tcPr>
          <w:p w:rsidR="00634C81" w:rsidRPr="00634C81" w:rsidRDefault="00634C81" w:rsidP="00634C81">
            <w:pPr>
              <w:jc w:val="center"/>
              <w:rPr>
                <w:sz w:val="20"/>
                <w:szCs w:val="20"/>
              </w:rPr>
            </w:pPr>
            <w:r w:rsidRPr="00634C81">
              <w:rPr>
                <w:sz w:val="20"/>
                <w:szCs w:val="20"/>
              </w:rPr>
              <w:t>-128</w:t>
            </w:r>
          </w:p>
        </w:tc>
        <w:tc>
          <w:tcPr>
            <w:tcW w:w="992" w:type="dxa"/>
            <w:vAlign w:val="center"/>
          </w:tcPr>
          <w:p w:rsidR="00634C81" w:rsidRPr="00634C81" w:rsidRDefault="00634C81" w:rsidP="00634C81">
            <w:pPr>
              <w:jc w:val="center"/>
              <w:rPr>
                <w:sz w:val="20"/>
                <w:szCs w:val="20"/>
              </w:rPr>
            </w:pPr>
            <w:r w:rsidRPr="00634C81">
              <w:rPr>
                <w:sz w:val="20"/>
                <w:szCs w:val="20"/>
              </w:rPr>
              <w:t>98,4</w:t>
            </w:r>
          </w:p>
        </w:tc>
        <w:tc>
          <w:tcPr>
            <w:tcW w:w="992" w:type="dxa"/>
            <w:vAlign w:val="center"/>
          </w:tcPr>
          <w:p w:rsidR="00634C81" w:rsidRPr="003831EF" w:rsidRDefault="00634C81" w:rsidP="003831EF">
            <w:pPr>
              <w:snapToGrid w:val="0"/>
              <w:jc w:val="center"/>
              <w:rPr>
                <w:bCs/>
                <w:sz w:val="20"/>
                <w:szCs w:val="20"/>
              </w:rPr>
            </w:pPr>
            <w:r>
              <w:rPr>
                <w:bCs/>
                <w:sz w:val="20"/>
                <w:szCs w:val="20"/>
              </w:rPr>
              <w:t>7297,4</w:t>
            </w:r>
          </w:p>
        </w:tc>
        <w:tc>
          <w:tcPr>
            <w:tcW w:w="992" w:type="dxa"/>
            <w:vAlign w:val="center"/>
          </w:tcPr>
          <w:p w:rsidR="00634C81" w:rsidRPr="003831EF" w:rsidRDefault="00634C81" w:rsidP="003831EF">
            <w:pPr>
              <w:jc w:val="center"/>
              <w:rPr>
                <w:sz w:val="20"/>
                <w:szCs w:val="20"/>
              </w:rPr>
            </w:pPr>
            <w:r>
              <w:rPr>
                <w:sz w:val="20"/>
                <w:szCs w:val="20"/>
              </w:rPr>
              <w:t>7675,4</w:t>
            </w:r>
          </w:p>
        </w:tc>
      </w:tr>
      <w:tr w:rsidR="00634C81" w:rsidRPr="00466605" w:rsidTr="00634C81">
        <w:tc>
          <w:tcPr>
            <w:tcW w:w="3652" w:type="dxa"/>
          </w:tcPr>
          <w:p w:rsidR="00634C81" w:rsidRPr="003831EF" w:rsidRDefault="00634C81"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634C81" w:rsidRPr="003831EF" w:rsidRDefault="00634C81" w:rsidP="0031390C">
            <w:pPr>
              <w:widowControl w:val="0"/>
              <w:numPr>
                <w:ilvl w:val="12"/>
                <w:numId w:val="0"/>
              </w:numPr>
              <w:jc w:val="center"/>
              <w:rPr>
                <w:sz w:val="20"/>
                <w:szCs w:val="20"/>
              </w:rPr>
            </w:pPr>
            <w:r>
              <w:rPr>
                <w:sz w:val="20"/>
                <w:szCs w:val="20"/>
              </w:rPr>
              <w:t>300</w:t>
            </w:r>
          </w:p>
        </w:tc>
        <w:tc>
          <w:tcPr>
            <w:tcW w:w="992" w:type="dxa"/>
            <w:vAlign w:val="center"/>
          </w:tcPr>
          <w:p w:rsidR="00634C81" w:rsidRPr="003831EF" w:rsidRDefault="00634C81" w:rsidP="0031390C">
            <w:pPr>
              <w:widowControl w:val="0"/>
              <w:numPr>
                <w:ilvl w:val="12"/>
                <w:numId w:val="0"/>
              </w:numPr>
              <w:jc w:val="center"/>
              <w:rPr>
                <w:sz w:val="20"/>
                <w:szCs w:val="20"/>
              </w:rPr>
            </w:pPr>
            <w:r>
              <w:rPr>
                <w:sz w:val="20"/>
                <w:szCs w:val="20"/>
              </w:rPr>
              <w:t>300</w:t>
            </w:r>
          </w:p>
        </w:tc>
        <w:tc>
          <w:tcPr>
            <w:tcW w:w="992" w:type="dxa"/>
            <w:vAlign w:val="center"/>
          </w:tcPr>
          <w:p w:rsidR="00634C81" w:rsidRPr="00634C81" w:rsidRDefault="00634C81" w:rsidP="00634C81">
            <w:pPr>
              <w:jc w:val="center"/>
              <w:rPr>
                <w:sz w:val="20"/>
                <w:szCs w:val="20"/>
              </w:rPr>
            </w:pPr>
            <w:r w:rsidRPr="00634C81">
              <w:rPr>
                <w:sz w:val="20"/>
                <w:szCs w:val="20"/>
              </w:rPr>
              <w:t>0</w:t>
            </w:r>
            <w:r>
              <w:rPr>
                <w:sz w:val="20"/>
                <w:szCs w:val="20"/>
              </w:rPr>
              <w:t>,0</w:t>
            </w:r>
          </w:p>
        </w:tc>
        <w:tc>
          <w:tcPr>
            <w:tcW w:w="992" w:type="dxa"/>
            <w:vAlign w:val="center"/>
          </w:tcPr>
          <w:p w:rsidR="00634C81" w:rsidRPr="00634C81" w:rsidRDefault="00634C81" w:rsidP="00634C81">
            <w:pPr>
              <w:jc w:val="center"/>
              <w:rPr>
                <w:sz w:val="20"/>
                <w:szCs w:val="20"/>
              </w:rPr>
            </w:pPr>
            <w:r w:rsidRPr="00634C81">
              <w:rPr>
                <w:sz w:val="20"/>
                <w:szCs w:val="20"/>
              </w:rPr>
              <w:t>100</w:t>
            </w:r>
          </w:p>
        </w:tc>
        <w:tc>
          <w:tcPr>
            <w:tcW w:w="992" w:type="dxa"/>
            <w:vAlign w:val="center"/>
          </w:tcPr>
          <w:p w:rsidR="00634C81" w:rsidRPr="003831EF" w:rsidRDefault="00634C81" w:rsidP="003831EF">
            <w:pPr>
              <w:snapToGrid w:val="0"/>
              <w:jc w:val="center"/>
              <w:rPr>
                <w:bCs/>
                <w:sz w:val="20"/>
                <w:szCs w:val="20"/>
              </w:rPr>
            </w:pPr>
            <w:r>
              <w:rPr>
                <w:bCs/>
                <w:sz w:val="20"/>
                <w:szCs w:val="20"/>
              </w:rPr>
              <w:t>300</w:t>
            </w:r>
          </w:p>
        </w:tc>
        <w:tc>
          <w:tcPr>
            <w:tcW w:w="992" w:type="dxa"/>
            <w:vAlign w:val="center"/>
          </w:tcPr>
          <w:p w:rsidR="00634C81" w:rsidRPr="003831EF" w:rsidRDefault="00634C81" w:rsidP="003831EF">
            <w:pPr>
              <w:jc w:val="center"/>
              <w:rPr>
                <w:sz w:val="20"/>
                <w:szCs w:val="20"/>
              </w:rPr>
            </w:pPr>
            <w:r>
              <w:rPr>
                <w:sz w:val="20"/>
                <w:szCs w:val="20"/>
              </w:rPr>
              <w:t>300</w:t>
            </w:r>
          </w:p>
        </w:tc>
      </w:tr>
      <w:tr w:rsidR="00634C81" w:rsidRPr="00466605" w:rsidTr="00634C81">
        <w:tc>
          <w:tcPr>
            <w:tcW w:w="3652" w:type="dxa"/>
          </w:tcPr>
          <w:p w:rsidR="00634C81" w:rsidRPr="003831EF" w:rsidRDefault="00634C81"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634C81" w:rsidRPr="003831EF" w:rsidRDefault="00634C81" w:rsidP="0031390C">
            <w:pPr>
              <w:widowControl w:val="0"/>
              <w:numPr>
                <w:ilvl w:val="12"/>
                <w:numId w:val="0"/>
              </w:numPr>
              <w:jc w:val="center"/>
              <w:rPr>
                <w:sz w:val="20"/>
                <w:szCs w:val="20"/>
              </w:rPr>
            </w:pPr>
            <w:r>
              <w:rPr>
                <w:sz w:val="20"/>
                <w:szCs w:val="20"/>
              </w:rPr>
              <w:t>152,3</w:t>
            </w:r>
          </w:p>
        </w:tc>
        <w:tc>
          <w:tcPr>
            <w:tcW w:w="992" w:type="dxa"/>
            <w:vAlign w:val="center"/>
          </w:tcPr>
          <w:p w:rsidR="00634C81" w:rsidRPr="003831EF" w:rsidRDefault="00634C81" w:rsidP="0031390C">
            <w:pPr>
              <w:widowControl w:val="0"/>
              <w:numPr>
                <w:ilvl w:val="12"/>
                <w:numId w:val="0"/>
              </w:numPr>
              <w:jc w:val="center"/>
              <w:rPr>
                <w:sz w:val="20"/>
                <w:szCs w:val="20"/>
              </w:rPr>
            </w:pPr>
            <w:r>
              <w:rPr>
                <w:sz w:val="20"/>
                <w:szCs w:val="20"/>
              </w:rPr>
              <w:t>174,4</w:t>
            </w:r>
          </w:p>
        </w:tc>
        <w:tc>
          <w:tcPr>
            <w:tcW w:w="992" w:type="dxa"/>
            <w:vAlign w:val="center"/>
          </w:tcPr>
          <w:p w:rsidR="00634C81" w:rsidRPr="00634C81" w:rsidRDefault="00634C81" w:rsidP="00634C81">
            <w:pPr>
              <w:jc w:val="center"/>
              <w:rPr>
                <w:sz w:val="20"/>
                <w:szCs w:val="20"/>
              </w:rPr>
            </w:pPr>
            <w:r w:rsidRPr="00634C81">
              <w:rPr>
                <w:sz w:val="20"/>
                <w:szCs w:val="20"/>
              </w:rPr>
              <w:t>22,1</w:t>
            </w:r>
          </w:p>
        </w:tc>
        <w:tc>
          <w:tcPr>
            <w:tcW w:w="992" w:type="dxa"/>
            <w:vAlign w:val="center"/>
          </w:tcPr>
          <w:p w:rsidR="00634C81" w:rsidRPr="00634C81" w:rsidRDefault="00634C81" w:rsidP="00634C81">
            <w:pPr>
              <w:jc w:val="center"/>
              <w:rPr>
                <w:sz w:val="20"/>
                <w:szCs w:val="20"/>
              </w:rPr>
            </w:pPr>
            <w:r w:rsidRPr="00634C81">
              <w:rPr>
                <w:sz w:val="20"/>
                <w:szCs w:val="20"/>
              </w:rPr>
              <w:t>114,5</w:t>
            </w:r>
          </w:p>
        </w:tc>
        <w:tc>
          <w:tcPr>
            <w:tcW w:w="992" w:type="dxa"/>
            <w:vAlign w:val="center"/>
          </w:tcPr>
          <w:p w:rsidR="00634C81" w:rsidRPr="003831EF" w:rsidRDefault="00634C81" w:rsidP="003831EF">
            <w:pPr>
              <w:snapToGrid w:val="0"/>
              <w:jc w:val="center"/>
              <w:rPr>
                <w:bCs/>
                <w:sz w:val="20"/>
                <w:szCs w:val="20"/>
              </w:rPr>
            </w:pPr>
            <w:r>
              <w:rPr>
                <w:bCs/>
                <w:sz w:val="20"/>
                <w:szCs w:val="20"/>
              </w:rPr>
              <w:t>182,7</w:t>
            </w:r>
          </w:p>
        </w:tc>
        <w:tc>
          <w:tcPr>
            <w:tcW w:w="992" w:type="dxa"/>
            <w:vAlign w:val="center"/>
          </w:tcPr>
          <w:p w:rsidR="00634C81" w:rsidRPr="003831EF" w:rsidRDefault="00634C81" w:rsidP="003831EF">
            <w:pPr>
              <w:jc w:val="center"/>
              <w:rPr>
                <w:sz w:val="20"/>
                <w:szCs w:val="20"/>
              </w:rPr>
            </w:pPr>
            <w:r>
              <w:rPr>
                <w:sz w:val="20"/>
                <w:szCs w:val="20"/>
              </w:rPr>
              <w:t>189,5</w:t>
            </w:r>
          </w:p>
        </w:tc>
      </w:tr>
      <w:tr w:rsidR="00634C81" w:rsidRPr="00466605" w:rsidTr="00634C81">
        <w:tc>
          <w:tcPr>
            <w:tcW w:w="3652" w:type="dxa"/>
          </w:tcPr>
          <w:p w:rsidR="00634C81" w:rsidRPr="003831EF" w:rsidRDefault="00634C81"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634C81" w:rsidRPr="003831EF" w:rsidRDefault="00634C81" w:rsidP="0031390C">
            <w:pPr>
              <w:widowControl w:val="0"/>
              <w:numPr>
                <w:ilvl w:val="12"/>
                <w:numId w:val="0"/>
              </w:numPr>
              <w:jc w:val="center"/>
              <w:rPr>
                <w:sz w:val="20"/>
                <w:szCs w:val="20"/>
              </w:rPr>
            </w:pPr>
            <w:r>
              <w:rPr>
                <w:sz w:val="20"/>
                <w:szCs w:val="20"/>
              </w:rPr>
              <w:t>4544,9</w:t>
            </w:r>
          </w:p>
        </w:tc>
        <w:tc>
          <w:tcPr>
            <w:tcW w:w="992" w:type="dxa"/>
            <w:vAlign w:val="center"/>
          </w:tcPr>
          <w:p w:rsidR="00634C81" w:rsidRPr="003831EF" w:rsidRDefault="00634C81" w:rsidP="0031390C">
            <w:pPr>
              <w:widowControl w:val="0"/>
              <w:numPr>
                <w:ilvl w:val="12"/>
                <w:numId w:val="0"/>
              </w:numPr>
              <w:jc w:val="center"/>
              <w:rPr>
                <w:sz w:val="20"/>
                <w:szCs w:val="20"/>
              </w:rPr>
            </w:pPr>
            <w:r>
              <w:rPr>
                <w:sz w:val="20"/>
                <w:szCs w:val="20"/>
              </w:rPr>
              <w:t>1124</w:t>
            </w:r>
          </w:p>
        </w:tc>
        <w:tc>
          <w:tcPr>
            <w:tcW w:w="992" w:type="dxa"/>
            <w:vAlign w:val="center"/>
          </w:tcPr>
          <w:p w:rsidR="00634C81" w:rsidRPr="00634C81" w:rsidRDefault="00634C81" w:rsidP="00634C81">
            <w:pPr>
              <w:jc w:val="center"/>
              <w:rPr>
                <w:sz w:val="20"/>
                <w:szCs w:val="20"/>
              </w:rPr>
            </w:pPr>
            <w:r w:rsidRPr="00634C81">
              <w:rPr>
                <w:sz w:val="20"/>
                <w:szCs w:val="20"/>
              </w:rPr>
              <w:t>-3420,9</w:t>
            </w:r>
          </w:p>
        </w:tc>
        <w:tc>
          <w:tcPr>
            <w:tcW w:w="992" w:type="dxa"/>
            <w:vAlign w:val="center"/>
          </w:tcPr>
          <w:p w:rsidR="00634C81" w:rsidRPr="00634C81" w:rsidRDefault="00634C81" w:rsidP="00634C81">
            <w:pPr>
              <w:jc w:val="center"/>
              <w:rPr>
                <w:sz w:val="20"/>
                <w:szCs w:val="20"/>
              </w:rPr>
            </w:pPr>
            <w:r w:rsidRPr="00634C81">
              <w:rPr>
                <w:sz w:val="20"/>
                <w:szCs w:val="20"/>
              </w:rPr>
              <w:t>24,7</w:t>
            </w:r>
          </w:p>
        </w:tc>
        <w:tc>
          <w:tcPr>
            <w:tcW w:w="992" w:type="dxa"/>
            <w:vAlign w:val="center"/>
          </w:tcPr>
          <w:p w:rsidR="00634C81" w:rsidRPr="003831EF" w:rsidRDefault="00634C81" w:rsidP="003831EF">
            <w:pPr>
              <w:snapToGrid w:val="0"/>
              <w:jc w:val="center"/>
              <w:rPr>
                <w:bCs/>
                <w:sz w:val="20"/>
                <w:szCs w:val="20"/>
              </w:rPr>
            </w:pPr>
            <w:r>
              <w:rPr>
                <w:bCs/>
                <w:sz w:val="20"/>
                <w:szCs w:val="20"/>
              </w:rPr>
              <w:t>1254</w:t>
            </w:r>
          </w:p>
        </w:tc>
        <w:tc>
          <w:tcPr>
            <w:tcW w:w="992" w:type="dxa"/>
            <w:vAlign w:val="center"/>
          </w:tcPr>
          <w:p w:rsidR="00634C81" w:rsidRPr="003831EF" w:rsidRDefault="00634C81" w:rsidP="003831EF">
            <w:pPr>
              <w:jc w:val="center"/>
              <w:rPr>
                <w:sz w:val="20"/>
                <w:szCs w:val="20"/>
              </w:rPr>
            </w:pPr>
            <w:r>
              <w:rPr>
                <w:sz w:val="20"/>
                <w:szCs w:val="20"/>
              </w:rPr>
              <w:t>891</w:t>
            </w:r>
          </w:p>
        </w:tc>
      </w:tr>
      <w:tr w:rsidR="00634C81" w:rsidRPr="00466605" w:rsidTr="00634C81">
        <w:tc>
          <w:tcPr>
            <w:tcW w:w="3652" w:type="dxa"/>
          </w:tcPr>
          <w:p w:rsidR="00634C81" w:rsidRPr="003831EF" w:rsidRDefault="00634C81" w:rsidP="0031390C">
            <w:pPr>
              <w:widowControl w:val="0"/>
              <w:numPr>
                <w:ilvl w:val="12"/>
                <w:numId w:val="0"/>
              </w:numPr>
              <w:jc w:val="both"/>
              <w:rPr>
                <w:sz w:val="18"/>
                <w:szCs w:val="18"/>
              </w:rPr>
            </w:pPr>
            <w:r>
              <w:rPr>
                <w:sz w:val="18"/>
                <w:szCs w:val="18"/>
              </w:rPr>
              <w:t>Безвозмездные поступления от негосударственных организаций</w:t>
            </w:r>
          </w:p>
        </w:tc>
        <w:tc>
          <w:tcPr>
            <w:tcW w:w="992" w:type="dxa"/>
            <w:vAlign w:val="center"/>
          </w:tcPr>
          <w:p w:rsidR="00634C81" w:rsidRDefault="00634C81" w:rsidP="0031390C">
            <w:pPr>
              <w:widowControl w:val="0"/>
              <w:numPr>
                <w:ilvl w:val="12"/>
                <w:numId w:val="0"/>
              </w:numPr>
              <w:jc w:val="center"/>
              <w:rPr>
                <w:sz w:val="20"/>
                <w:szCs w:val="20"/>
              </w:rPr>
            </w:pPr>
            <w:r>
              <w:rPr>
                <w:sz w:val="20"/>
                <w:szCs w:val="20"/>
              </w:rPr>
              <w:t>27</w:t>
            </w:r>
          </w:p>
        </w:tc>
        <w:tc>
          <w:tcPr>
            <w:tcW w:w="992" w:type="dxa"/>
            <w:vAlign w:val="center"/>
          </w:tcPr>
          <w:p w:rsidR="00634C81" w:rsidRPr="003831EF" w:rsidRDefault="00634C81" w:rsidP="0031390C">
            <w:pPr>
              <w:widowControl w:val="0"/>
              <w:numPr>
                <w:ilvl w:val="12"/>
                <w:numId w:val="0"/>
              </w:numPr>
              <w:jc w:val="center"/>
              <w:rPr>
                <w:sz w:val="20"/>
                <w:szCs w:val="20"/>
              </w:rPr>
            </w:pPr>
            <w:r>
              <w:rPr>
                <w:sz w:val="20"/>
                <w:szCs w:val="20"/>
              </w:rPr>
              <w:t>0,0</w:t>
            </w:r>
          </w:p>
        </w:tc>
        <w:tc>
          <w:tcPr>
            <w:tcW w:w="992" w:type="dxa"/>
            <w:vAlign w:val="center"/>
          </w:tcPr>
          <w:p w:rsidR="00634C81" w:rsidRPr="00634C81" w:rsidRDefault="00634C81" w:rsidP="00634C81">
            <w:pPr>
              <w:jc w:val="center"/>
              <w:rPr>
                <w:sz w:val="20"/>
                <w:szCs w:val="20"/>
              </w:rPr>
            </w:pPr>
            <w:r w:rsidRPr="00634C81">
              <w:rPr>
                <w:sz w:val="20"/>
                <w:szCs w:val="20"/>
              </w:rPr>
              <w:t>-27</w:t>
            </w:r>
          </w:p>
        </w:tc>
        <w:tc>
          <w:tcPr>
            <w:tcW w:w="992" w:type="dxa"/>
            <w:vAlign w:val="center"/>
          </w:tcPr>
          <w:p w:rsidR="00634C81" w:rsidRPr="00634C81" w:rsidRDefault="00634C81" w:rsidP="00634C81">
            <w:pPr>
              <w:jc w:val="center"/>
              <w:rPr>
                <w:sz w:val="20"/>
                <w:szCs w:val="20"/>
              </w:rPr>
            </w:pPr>
            <w:r w:rsidRPr="00634C81">
              <w:rPr>
                <w:sz w:val="20"/>
                <w:szCs w:val="20"/>
              </w:rPr>
              <w:t>0,0</w:t>
            </w:r>
          </w:p>
        </w:tc>
        <w:tc>
          <w:tcPr>
            <w:tcW w:w="992" w:type="dxa"/>
            <w:vAlign w:val="center"/>
          </w:tcPr>
          <w:p w:rsidR="00634C81" w:rsidRPr="003831EF" w:rsidRDefault="00634C81" w:rsidP="003831EF">
            <w:pPr>
              <w:snapToGrid w:val="0"/>
              <w:jc w:val="center"/>
              <w:rPr>
                <w:bCs/>
                <w:sz w:val="20"/>
                <w:szCs w:val="20"/>
              </w:rPr>
            </w:pPr>
            <w:r>
              <w:rPr>
                <w:bCs/>
                <w:sz w:val="20"/>
                <w:szCs w:val="20"/>
              </w:rPr>
              <w:t>0,0</w:t>
            </w:r>
          </w:p>
        </w:tc>
        <w:tc>
          <w:tcPr>
            <w:tcW w:w="992" w:type="dxa"/>
            <w:vAlign w:val="center"/>
          </w:tcPr>
          <w:p w:rsidR="00634C81" w:rsidRPr="003831EF" w:rsidRDefault="00634C81" w:rsidP="003831EF">
            <w:pPr>
              <w:jc w:val="center"/>
              <w:rPr>
                <w:sz w:val="20"/>
                <w:szCs w:val="20"/>
              </w:rPr>
            </w:pPr>
            <w:r>
              <w:rPr>
                <w:sz w:val="20"/>
                <w:szCs w:val="20"/>
              </w:rPr>
              <w:t>0,0</w:t>
            </w:r>
          </w:p>
        </w:tc>
      </w:tr>
    </w:tbl>
    <w:p w:rsidR="0026490A" w:rsidRDefault="0026490A" w:rsidP="0044286D">
      <w:pPr>
        <w:widowControl w:val="0"/>
        <w:numPr>
          <w:ilvl w:val="12"/>
          <w:numId w:val="0"/>
        </w:numPr>
        <w:ind w:firstLine="720"/>
        <w:jc w:val="both"/>
      </w:pPr>
    </w:p>
    <w:p w:rsidR="008A7F26" w:rsidRPr="0072095E" w:rsidRDefault="008A7F26" w:rsidP="008A7F26">
      <w:pPr>
        <w:pStyle w:val="Default"/>
        <w:tabs>
          <w:tab w:val="left" w:pos="567"/>
        </w:tabs>
        <w:ind w:firstLine="709"/>
        <w:jc w:val="both"/>
        <w:rPr>
          <w:color w:val="auto"/>
        </w:rPr>
      </w:pPr>
      <w:r w:rsidRPr="0072095E">
        <w:rPr>
          <w:color w:val="auto"/>
        </w:rPr>
        <w:t>Прогноз налоговых доходов сформирован с учетом динамики фактических поступлений, прогноза социально</w:t>
      </w:r>
      <w:r>
        <w:rPr>
          <w:color w:val="auto"/>
        </w:rPr>
        <w:t>-экономического развития на 2023 год и плановый период 2024 и 2025</w:t>
      </w:r>
      <w:r w:rsidRPr="0072095E">
        <w:rPr>
          <w:color w:val="auto"/>
        </w:rPr>
        <w:t xml:space="preserve"> годов, а также нормативов отчисления налогов в местный бюджет. </w:t>
      </w:r>
    </w:p>
    <w:p w:rsidR="001F1DA0" w:rsidRPr="00466605" w:rsidRDefault="0044286D" w:rsidP="00C1737C">
      <w:pPr>
        <w:widowControl w:val="0"/>
        <w:numPr>
          <w:ilvl w:val="12"/>
          <w:numId w:val="0"/>
        </w:numPr>
        <w:ind w:firstLine="720"/>
        <w:jc w:val="both"/>
      </w:pPr>
      <w:r w:rsidRPr="00297880">
        <w:t>Прогнозируется, что основную долю доходов в налоговых и неналоговых доходах местного бюджета будут составлять</w:t>
      </w:r>
      <w:r w:rsidR="001F1DA0" w:rsidRPr="00297880">
        <w:t xml:space="preserve"> доходы от уплаты </w:t>
      </w:r>
      <w:r w:rsidR="00297880">
        <w:t xml:space="preserve">налогов на </w:t>
      </w:r>
      <w:r w:rsidR="0063434A">
        <w:t>прибыль, доходов (НДФЛ)</w:t>
      </w:r>
      <w:r w:rsidR="001F1DA0" w:rsidRPr="00297880">
        <w:t xml:space="preserve"> в 202</w:t>
      </w:r>
      <w:r w:rsidR="00297880">
        <w:t>3</w:t>
      </w:r>
      <w:r w:rsidR="001F1DA0" w:rsidRPr="00297880">
        <w:t xml:space="preserve"> году – </w:t>
      </w:r>
      <w:r w:rsidR="0063434A">
        <w:t>72,4</w:t>
      </w:r>
      <w:r w:rsidR="001F1DA0" w:rsidRPr="00297880">
        <w:t>% (или</w:t>
      </w:r>
      <w:r w:rsidR="001F1DA0">
        <w:t xml:space="preserve"> </w:t>
      </w:r>
      <w:r w:rsidR="0063434A">
        <w:t>1452</w:t>
      </w:r>
      <w:r w:rsidR="001F1DA0">
        <w:t xml:space="preserve"> тыс. руб.)</w:t>
      </w:r>
      <w:r w:rsidR="001F1DA0" w:rsidRPr="00466605">
        <w:t>, в 202</w:t>
      </w:r>
      <w:r w:rsidR="0012595F">
        <w:t>4</w:t>
      </w:r>
      <w:r w:rsidR="001F1DA0">
        <w:t>г.</w:t>
      </w:r>
      <w:r w:rsidR="001F1DA0" w:rsidRPr="00466605">
        <w:t xml:space="preserve"> </w:t>
      </w:r>
      <w:r w:rsidR="001F1DA0">
        <w:t xml:space="preserve">– </w:t>
      </w:r>
      <w:r w:rsidR="0063434A">
        <w:t>72,9</w:t>
      </w:r>
      <w:r w:rsidR="001F1DA0">
        <w:t>% (</w:t>
      </w:r>
      <w:r w:rsidR="005813D2">
        <w:t xml:space="preserve">или </w:t>
      </w:r>
      <w:r w:rsidR="0063434A">
        <w:t xml:space="preserve">1578 </w:t>
      </w:r>
      <w:r w:rsidR="001F1DA0">
        <w:t>тыс. руб.), в 202</w:t>
      </w:r>
      <w:r w:rsidR="0012595F">
        <w:t>5</w:t>
      </w:r>
      <w:r w:rsidR="001F1DA0">
        <w:t xml:space="preserve">г. – </w:t>
      </w:r>
      <w:r w:rsidR="0063434A">
        <w:t>73,8</w:t>
      </w:r>
      <w:r w:rsidR="001F1DA0">
        <w:t>% (</w:t>
      </w:r>
      <w:r w:rsidR="005813D2">
        <w:t xml:space="preserve">или </w:t>
      </w:r>
      <w:r w:rsidR="0063434A">
        <w:t>1708</w:t>
      </w:r>
      <w:r w:rsidR="001F1DA0">
        <w:t xml:space="preserve"> тыс. руб.)</w:t>
      </w:r>
      <w:r w:rsidR="00C1737C">
        <w:t>.</w:t>
      </w:r>
    </w:p>
    <w:p w:rsidR="006E1881" w:rsidRDefault="00211D25" w:rsidP="006E1881">
      <w:pPr>
        <w:ind w:firstLine="567"/>
        <w:jc w:val="both"/>
      </w:pPr>
      <w:r w:rsidRPr="00541773">
        <w:rPr>
          <w:b/>
        </w:rPr>
        <w:t>Налог</w:t>
      </w:r>
      <w:r>
        <w:rPr>
          <w:b/>
        </w:rPr>
        <w:t>и на прибыль,</w:t>
      </w:r>
      <w:r w:rsidRPr="00541773">
        <w:rPr>
          <w:b/>
        </w:rPr>
        <w:t xml:space="preserve"> доходы </w:t>
      </w:r>
      <w:r>
        <w:rPr>
          <w:b/>
        </w:rPr>
        <w:t>(НДФЛ)</w:t>
      </w:r>
      <w:r w:rsidRPr="00541773">
        <w:rPr>
          <w:b/>
        </w:rPr>
        <w:t>.</w:t>
      </w:r>
      <w:r w:rsidRPr="00541773">
        <w:t xml:space="preserve"> </w:t>
      </w:r>
      <w:r w:rsidR="00D45CBA" w:rsidRPr="00541773">
        <w:t xml:space="preserve">Прогноз поступлений налога </w:t>
      </w:r>
      <w:r w:rsidR="00AA5219" w:rsidRPr="00541773">
        <w:t xml:space="preserve">на доходы физических лиц </w:t>
      </w:r>
      <w:r w:rsidR="00C1737C" w:rsidRPr="00541773">
        <w:t xml:space="preserve">в местный бюджет </w:t>
      </w:r>
      <w:r w:rsidR="00C1737C">
        <w:t xml:space="preserve">сформирован </w:t>
      </w:r>
      <w:r w:rsidR="00C1737C" w:rsidRPr="00B03A0F">
        <w:t xml:space="preserve">на основании данных главного администратора - </w:t>
      </w:r>
      <w:r w:rsidR="00626B74">
        <w:t>У</w:t>
      </w:r>
      <w:r w:rsidR="00C1737C" w:rsidRPr="00B03A0F">
        <w:t xml:space="preserve">ФНС </w:t>
      </w:r>
      <w:r w:rsidR="00626B74">
        <w:t xml:space="preserve">России </w:t>
      </w:r>
      <w:r w:rsidR="00C1737C" w:rsidRPr="00B03A0F">
        <w:t>по Иркутской области</w:t>
      </w:r>
      <w:r w:rsidR="006E1881">
        <w:t xml:space="preserve">. </w:t>
      </w:r>
    </w:p>
    <w:p w:rsidR="006E1881" w:rsidRDefault="006E1881" w:rsidP="006E1881">
      <w:pPr>
        <w:ind w:firstLine="567"/>
        <w:jc w:val="both"/>
      </w:pPr>
      <w:r w:rsidRPr="00B03A0F">
        <w:t>Плановый показатель по налогу на доходы физических лиц на 202</w:t>
      </w:r>
      <w:r w:rsidR="0012595F">
        <w:t>3</w:t>
      </w:r>
      <w:r w:rsidRPr="00B03A0F">
        <w:t xml:space="preserve"> год определен в сумме </w:t>
      </w:r>
      <w:r w:rsidR="007C148E">
        <w:t>1452</w:t>
      </w:r>
      <w:r w:rsidRPr="00B03A0F">
        <w:t xml:space="preserve"> тыс. рублей, </w:t>
      </w:r>
      <w:r w:rsidR="00F45DE6">
        <w:t>с</w:t>
      </w:r>
      <w:r w:rsidR="007C148E">
        <w:t>о</w:t>
      </w:r>
      <w:r w:rsidR="00F45DE6">
        <w:t xml:space="preserve"> </w:t>
      </w:r>
      <w:r w:rsidR="007C148E">
        <w:t>снижением</w:t>
      </w:r>
      <w:r w:rsidR="00F45DE6">
        <w:t xml:space="preserve"> на </w:t>
      </w:r>
      <w:r w:rsidR="007C148E">
        <w:t>3002 тыс. руб. (-67,4</w:t>
      </w:r>
      <w:r w:rsidR="00F45DE6">
        <w:t>%) к</w:t>
      </w:r>
      <w:r w:rsidRPr="00B03A0F">
        <w:t xml:space="preserve"> уровн</w:t>
      </w:r>
      <w:r w:rsidR="00F45DE6">
        <w:t>ю</w:t>
      </w:r>
      <w:r w:rsidRPr="00B03A0F">
        <w:t xml:space="preserve"> ожидаемого исполнения 202</w:t>
      </w:r>
      <w:r w:rsidR="0012595F">
        <w:t>2</w:t>
      </w:r>
      <w:r w:rsidRPr="00B03A0F">
        <w:t xml:space="preserve"> года. В 202</w:t>
      </w:r>
      <w:r w:rsidR="0012595F">
        <w:t>4</w:t>
      </w:r>
      <w:r w:rsidRPr="00B03A0F">
        <w:t xml:space="preserve"> году поступления по данному налогу прогнозируются в объеме </w:t>
      </w:r>
      <w:r w:rsidR="007C148E">
        <w:t>1578</w:t>
      </w:r>
      <w:r w:rsidRPr="00B03A0F">
        <w:t xml:space="preserve"> тыс. рублей, в 202</w:t>
      </w:r>
      <w:r w:rsidR="0012595F">
        <w:t>5</w:t>
      </w:r>
      <w:r w:rsidRPr="00B03A0F">
        <w:t xml:space="preserve"> году – </w:t>
      </w:r>
      <w:r w:rsidR="007C148E">
        <w:t>1708</w:t>
      </w:r>
      <w:r w:rsidRPr="00B03A0F">
        <w:t xml:space="preserve"> тыс. рублей. </w:t>
      </w:r>
    </w:p>
    <w:p w:rsidR="00D05A69" w:rsidRPr="009B1744" w:rsidRDefault="00D05A69" w:rsidP="00D05A69">
      <w:pPr>
        <w:widowControl w:val="0"/>
        <w:numPr>
          <w:ilvl w:val="12"/>
          <w:numId w:val="0"/>
        </w:numPr>
        <w:ind w:firstLine="720"/>
        <w:jc w:val="both"/>
      </w:pPr>
      <w:r w:rsidRPr="00541773">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w:t>
      </w:r>
      <w:r w:rsidR="00C36511">
        <w:t>на 2023 год и плановый период 2024 и 2025 годов</w:t>
      </w:r>
      <w:r w:rsidR="00673E00">
        <w:t xml:space="preserve">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D4356B">
        <w:t>3</w:t>
      </w:r>
      <w:r w:rsidRPr="0053720D">
        <w:t xml:space="preserve"> год и на плановый период 202</w:t>
      </w:r>
      <w:r w:rsidR="00D4356B">
        <w:t>4</w:t>
      </w:r>
      <w:r w:rsidRPr="0053720D">
        <w:t xml:space="preserve"> и 202</w:t>
      </w:r>
      <w:r w:rsidR="00D4356B">
        <w:t xml:space="preserve">5 </w:t>
      </w:r>
      <w:r w:rsidRPr="0053720D">
        <w:t>г</w:t>
      </w:r>
      <w:r w:rsidR="00D4356B">
        <w:t>одов</w:t>
      </w:r>
      <w:r w:rsidRPr="0053720D">
        <w:t xml:space="preserve">» (приложение 2) дифференцированный нормативов отчислений в бюджет </w:t>
      </w:r>
      <w:r w:rsidR="00C36B94">
        <w:t>Тутурского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7C148E">
        <w:t>36</w:t>
      </w:r>
      <w:r w:rsidRPr="0053720D">
        <w:t>%</w:t>
      </w:r>
      <w:r w:rsidRPr="0053720D">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D4356B">
        <w:t>3</w:t>
      </w:r>
      <w:r w:rsidR="00106633" w:rsidRPr="009B1744">
        <w:t xml:space="preserve"> год в сумме </w:t>
      </w:r>
      <w:r w:rsidR="007C148E">
        <w:t>301,3</w:t>
      </w:r>
      <w:r w:rsidR="00314F7B">
        <w:t xml:space="preserve"> </w:t>
      </w:r>
      <w:r w:rsidR="00106633" w:rsidRPr="009B1744">
        <w:t xml:space="preserve">тыс.руб., </w:t>
      </w:r>
      <w:r w:rsidR="007E21DC">
        <w:t>с</w:t>
      </w:r>
      <w:r w:rsidR="00D4356B">
        <w:t>о</w:t>
      </w:r>
      <w:r w:rsidR="00106633" w:rsidRPr="009B1744">
        <w:t xml:space="preserve"> </w:t>
      </w:r>
      <w:r w:rsidR="00D4356B">
        <w:t>снижением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D4356B">
        <w:t>2</w:t>
      </w:r>
      <w:r w:rsidR="00106633" w:rsidRPr="009B1744">
        <w:t xml:space="preserve"> года на </w:t>
      </w:r>
      <w:r w:rsidR="007C148E">
        <w:t>10</w:t>
      </w:r>
      <w:r w:rsidR="003134B5">
        <w:t xml:space="preserve"> тыс.</w:t>
      </w:r>
      <w:r w:rsidR="00FD3805">
        <w:t xml:space="preserve"> </w:t>
      </w:r>
      <w:r w:rsidR="003134B5">
        <w:t>руб</w:t>
      </w:r>
      <w:r w:rsidR="003F736E">
        <w:t>лей</w:t>
      </w:r>
      <w:r w:rsidR="003134B5">
        <w:t xml:space="preserve"> (</w:t>
      </w:r>
      <w:r w:rsidR="00D4356B">
        <w:t>-</w:t>
      </w:r>
      <w:r w:rsidR="007C148E">
        <w:t>3,2</w:t>
      </w:r>
      <w:r w:rsidR="003134B5">
        <w:t>%)</w:t>
      </w:r>
      <w:r w:rsidR="0085426E">
        <w:t>, на 202</w:t>
      </w:r>
      <w:r w:rsidR="00D4356B">
        <w:t>4</w:t>
      </w:r>
      <w:r w:rsidR="0085426E">
        <w:t xml:space="preserve"> год в сумме </w:t>
      </w:r>
      <w:r w:rsidR="007C148E">
        <w:t>335,1</w:t>
      </w:r>
      <w:r w:rsidR="0085426E">
        <w:t xml:space="preserve"> тыс. руб., на 202</w:t>
      </w:r>
      <w:r w:rsidR="00D4356B">
        <w:t>5</w:t>
      </w:r>
      <w:r w:rsidR="00583388">
        <w:t xml:space="preserve"> </w:t>
      </w:r>
      <w:r w:rsidR="0085426E">
        <w:t>г</w:t>
      </w:r>
      <w:r w:rsidR="00583388">
        <w:t>од</w:t>
      </w:r>
      <w:r w:rsidR="0085426E">
        <w:t xml:space="preserve">  в сумме </w:t>
      </w:r>
      <w:r w:rsidR="007C148E">
        <w:t>353,8</w:t>
      </w:r>
      <w:r w:rsidR="0085426E">
        <w:t xml:space="preserve"> тыс. руб</w:t>
      </w:r>
      <w:r w:rsidR="003134B5">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D4356B">
        <w:t>3-</w:t>
      </w:r>
      <w:r w:rsidR="00541773">
        <w:t>202</w:t>
      </w:r>
      <w:r w:rsidR="00D4356B">
        <w:t>5</w:t>
      </w:r>
      <w:r w:rsidRPr="00DB174C">
        <w:t xml:space="preserve"> год</w:t>
      </w:r>
      <w:r w:rsidR="00541773">
        <w:t>ы</w:t>
      </w:r>
      <w:r w:rsidRPr="00DB174C">
        <w:t xml:space="preserve"> в сумме </w:t>
      </w:r>
      <w:r w:rsidR="007C148E">
        <w:t>242</w:t>
      </w:r>
      <w:r w:rsidRPr="00DB174C">
        <w:t xml:space="preserve"> тыс.</w:t>
      </w:r>
      <w:r w:rsidR="00541773">
        <w:t xml:space="preserve"> </w:t>
      </w:r>
      <w:r w:rsidRPr="00DB174C">
        <w:t>руб</w:t>
      </w:r>
      <w:r w:rsidR="00FD3805">
        <w:t>лей</w:t>
      </w:r>
      <w:r w:rsidRPr="00DB174C">
        <w:t xml:space="preserve">, </w:t>
      </w:r>
      <w:r w:rsidR="007C148E">
        <w:t>ежегодно</w:t>
      </w:r>
      <w:r w:rsidR="00541773">
        <w:t xml:space="preserve">, </w:t>
      </w:r>
      <w:r w:rsidRPr="00DB174C">
        <w:t>с</w:t>
      </w:r>
      <w:r w:rsidR="007C148E">
        <w:t>о</w:t>
      </w:r>
      <w:r w:rsidRPr="00DB174C">
        <w:t xml:space="preserve"> </w:t>
      </w:r>
      <w:r w:rsidR="007C148E">
        <w:t>снижением</w:t>
      </w:r>
      <w:r w:rsidRPr="00DB174C">
        <w:t xml:space="preserve"> к </w:t>
      </w:r>
      <w:r w:rsidR="00D4356B">
        <w:t>оценке исполнения</w:t>
      </w:r>
      <w:r w:rsidRPr="00DB174C">
        <w:t xml:space="preserve"> 20</w:t>
      </w:r>
      <w:r w:rsidR="00F173CF">
        <w:t>2</w:t>
      </w:r>
      <w:r w:rsidR="00D4356B">
        <w:t>2</w:t>
      </w:r>
      <w:r w:rsidRPr="00DB174C">
        <w:t xml:space="preserve"> года на </w:t>
      </w:r>
      <w:r w:rsidR="007C148E">
        <w:t>17</w:t>
      </w:r>
      <w:r w:rsidR="007D72A1">
        <w:t xml:space="preserve"> </w:t>
      </w:r>
      <w:r w:rsidRPr="00DB174C">
        <w:t xml:space="preserve">тыс.руб. </w:t>
      </w:r>
      <w:r w:rsidR="00541773">
        <w:t>(</w:t>
      </w:r>
      <w:r w:rsidR="007C148E">
        <w:t>-6,6</w:t>
      </w:r>
      <w:r w:rsidRPr="00DB174C">
        <w:t>%</w:t>
      </w:r>
      <w:r w:rsidR="00D3007E">
        <w:t>)</w:t>
      </w:r>
      <w:r w:rsidRPr="00DB174C">
        <w:t>,</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D4356B">
        <w:t>3</w:t>
      </w:r>
      <w:r w:rsidR="007C148E">
        <w:t>-2025</w:t>
      </w:r>
      <w:r w:rsidR="00D4356B">
        <w:t xml:space="preserve"> год</w:t>
      </w:r>
      <w:r w:rsidR="007C148E">
        <w:t>ы</w:t>
      </w:r>
      <w:r w:rsidR="00D4356B">
        <w:t xml:space="preserve"> </w:t>
      </w:r>
      <w:r w:rsidRPr="00DB174C">
        <w:t xml:space="preserve">в сумме </w:t>
      </w:r>
      <w:r w:rsidR="007C148E">
        <w:t>66</w:t>
      </w:r>
      <w:r w:rsidR="00DB174C" w:rsidRPr="00DB174C">
        <w:t xml:space="preserve"> </w:t>
      </w:r>
      <w:r w:rsidRPr="00DB174C">
        <w:t>тыс.</w:t>
      </w:r>
      <w:r w:rsidR="00541773">
        <w:t xml:space="preserve"> </w:t>
      </w:r>
      <w:r w:rsidRPr="00DB174C">
        <w:t>руб</w:t>
      </w:r>
      <w:r w:rsidR="00913187">
        <w:t>лей</w:t>
      </w:r>
      <w:r w:rsidR="00EC77A8">
        <w:t xml:space="preserve">, </w:t>
      </w:r>
      <w:r w:rsidR="007C148E">
        <w:t xml:space="preserve">ежегодно, соответствует </w:t>
      </w:r>
      <w:r w:rsidR="007D72A1">
        <w:t>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D4356B">
        <w:t>2</w:t>
      </w:r>
      <w:r w:rsidR="007D72A1">
        <w:t xml:space="preserve"> года</w:t>
      </w:r>
      <w:r w:rsidR="00D4356B">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F45DE6" w:rsidRDefault="00593D39" w:rsidP="00F45DE6">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E12890">
        <w:t>3</w:t>
      </w:r>
      <w:r w:rsidR="00B7038A">
        <w:t>-202</w:t>
      </w:r>
      <w:r w:rsidR="00E12890">
        <w:t>5</w:t>
      </w:r>
      <w:r w:rsidR="0070250C" w:rsidRPr="00593D39">
        <w:t xml:space="preserve"> </w:t>
      </w:r>
      <w:r w:rsidR="00B7038A">
        <w:t>гг.</w:t>
      </w:r>
      <w:r w:rsidR="0070250C" w:rsidRPr="00593D39">
        <w:t xml:space="preserve"> в сумме </w:t>
      </w:r>
      <w:r w:rsidR="007C148E">
        <w:t>109</w:t>
      </w:r>
      <w:r w:rsidR="0061544D" w:rsidRPr="00593D39">
        <w:t xml:space="preserve"> </w:t>
      </w:r>
      <w:r w:rsidR="0070250C" w:rsidRPr="00593D39">
        <w:t>тыс.</w:t>
      </w:r>
      <w:r w:rsidR="0072404F">
        <w:t xml:space="preserve"> </w:t>
      </w:r>
      <w:r w:rsidR="0070250C" w:rsidRPr="00593D39">
        <w:t>руб</w:t>
      </w:r>
      <w:r w:rsidR="0072404F">
        <w:t>лей</w:t>
      </w:r>
      <w:r w:rsidR="007C148E">
        <w:t>,</w:t>
      </w:r>
      <w:r w:rsidR="0070250C" w:rsidRPr="00593D39">
        <w:t xml:space="preserve"> </w:t>
      </w:r>
      <w:r w:rsidR="00B7038A">
        <w:t xml:space="preserve">ежегодно, </w:t>
      </w:r>
      <w:r w:rsidR="00F45DE6">
        <w:t>со снижением к уровню</w:t>
      </w:r>
      <w:r w:rsidR="00F45DE6" w:rsidRPr="00DB174C">
        <w:t xml:space="preserve"> </w:t>
      </w:r>
      <w:r w:rsidR="00F45DE6">
        <w:t>ожидаемых поступлений</w:t>
      </w:r>
      <w:r w:rsidR="00F45DE6" w:rsidRPr="00DB174C">
        <w:t xml:space="preserve"> 20</w:t>
      </w:r>
      <w:r w:rsidR="00F45DE6">
        <w:t>2</w:t>
      </w:r>
      <w:r w:rsidR="00E12890">
        <w:t>2</w:t>
      </w:r>
      <w:r w:rsidR="00F45DE6">
        <w:t xml:space="preserve"> года на </w:t>
      </w:r>
      <w:r w:rsidR="007C148E">
        <w:t>17</w:t>
      </w:r>
      <w:r w:rsidR="00F45DE6">
        <w:t xml:space="preserve"> тыс. руб. (-</w:t>
      </w:r>
      <w:r w:rsidR="007C148E">
        <w:t>13,5</w:t>
      </w:r>
      <w:r w:rsidR="00F45DE6">
        <w:t>%).</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E12890">
        <w:t>3</w:t>
      </w:r>
      <w:r w:rsidR="002A05AB">
        <w:t>-202</w:t>
      </w:r>
      <w:r w:rsidR="00E12890">
        <w:t>5</w:t>
      </w:r>
      <w:r w:rsidR="00593D39" w:rsidRPr="00593D39">
        <w:t xml:space="preserve"> год</w:t>
      </w:r>
      <w:r w:rsidR="002A05AB">
        <w:t>ы</w:t>
      </w:r>
      <w:r w:rsidR="00593D39" w:rsidRPr="00593D39">
        <w:t xml:space="preserve"> в сумме </w:t>
      </w:r>
      <w:r w:rsidR="007C148E">
        <w:t>67</w:t>
      </w:r>
      <w:r w:rsidR="00593D39" w:rsidRPr="00593D39">
        <w:t xml:space="preserve"> тыс.</w:t>
      </w:r>
      <w:r w:rsidR="00D8389B">
        <w:t xml:space="preserve"> </w:t>
      </w:r>
      <w:r w:rsidR="00593D39" w:rsidRPr="00593D39">
        <w:t>руб</w:t>
      </w:r>
      <w:r w:rsidR="00D8389B">
        <w:t>лей</w:t>
      </w:r>
      <w:r w:rsidR="007C148E">
        <w:t>,</w:t>
      </w:r>
      <w:r w:rsidR="00593D39" w:rsidRPr="00593D39">
        <w:t xml:space="preserve"> </w:t>
      </w:r>
      <w:r w:rsidR="002A05AB">
        <w:t xml:space="preserve">ежегодно, </w:t>
      </w:r>
      <w:r w:rsidR="00E12890">
        <w:t>на уровне</w:t>
      </w:r>
      <w:r w:rsidR="007D72A1">
        <w:t xml:space="preserve"> </w:t>
      </w:r>
      <w:r w:rsidR="002A05AB" w:rsidRPr="009B1744">
        <w:t>ожидаем</w:t>
      </w:r>
      <w:r w:rsidR="002A05AB">
        <w:t>ы</w:t>
      </w:r>
      <w:r w:rsidR="00E12890">
        <w:t>х</w:t>
      </w:r>
      <w:r w:rsidR="002A05AB" w:rsidRPr="009B1744">
        <w:t xml:space="preserve"> </w:t>
      </w:r>
      <w:r w:rsidR="002A05AB">
        <w:t>поступлени</w:t>
      </w:r>
      <w:r w:rsidR="00E12890">
        <w:t>й</w:t>
      </w:r>
      <w:r w:rsidR="007D72A1">
        <w:t xml:space="preserve"> </w:t>
      </w:r>
      <w:r w:rsidR="002A05AB" w:rsidRPr="009B1744">
        <w:t>20</w:t>
      </w:r>
      <w:r w:rsidR="002A05AB">
        <w:t>2</w:t>
      </w:r>
      <w:r w:rsidR="00E12890">
        <w:t>2</w:t>
      </w:r>
      <w:r w:rsidR="002A05AB" w:rsidRPr="009B1744">
        <w:t xml:space="preserve"> года</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 xml:space="preserve">Прогноз поступлений осуществлен с учетом </w:t>
      </w:r>
      <w:r w:rsidR="0009782D">
        <w:t>государственной кадастровой оценки земель</w:t>
      </w:r>
      <w:r w:rsidR="007C148E">
        <w:t>, объектов недвижимости</w:t>
      </w:r>
      <w:r w:rsidR="0009782D">
        <w:t>.</w:t>
      </w:r>
    </w:p>
    <w:p w:rsidR="00F730E8" w:rsidRDefault="00CD2B1D" w:rsidP="008179F6">
      <w:pPr>
        <w:widowControl w:val="0"/>
        <w:numPr>
          <w:ilvl w:val="12"/>
          <w:numId w:val="0"/>
        </w:numPr>
        <w:ind w:firstLine="567"/>
        <w:jc w:val="both"/>
      </w:pPr>
      <w:r w:rsidRPr="003D59CE">
        <w:rPr>
          <w:b/>
        </w:rPr>
        <w:t>Доходы от оказания платных услуг и компенсации затрат государства</w:t>
      </w:r>
      <w:r w:rsidRPr="007C17BF">
        <w:rPr>
          <w:u w:val="single"/>
        </w:rPr>
        <w:t xml:space="preserve"> </w:t>
      </w:r>
      <w:r w:rsidR="008179F6">
        <w:t>прогнозиру</w:t>
      </w:r>
      <w:r w:rsidR="003D59CE">
        <w:t>ю</w:t>
      </w:r>
      <w:r w:rsidR="008179F6">
        <w:t xml:space="preserve">тся </w:t>
      </w:r>
      <w:r w:rsidR="008179F6" w:rsidRPr="00593D39">
        <w:t>в доходах местного бюджета на 20</w:t>
      </w:r>
      <w:r w:rsidR="008179F6">
        <w:t>2</w:t>
      </w:r>
      <w:r w:rsidR="00170EA9">
        <w:t>3</w:t>
      </w:r>
      <w:r w:rsidR="008179F6">
        <w:t>-202</w:t>
      </w:r>
      <w:r w:rsidR="00170EA9">
        <w:t>5</w:t>
      </w:r>
      <w:r w:rsidR="008179F6" w:rsidRPr="00593D39">
        <w:t xml:space="preserve"> год</w:t>
      </w:r>
      <w:r w:rsidR="008179F6">
        <w:t>ы</w:t>
      </w:r>
      <w:r w:rsidR="008179F6" w:rsidRPr="00593D39">
        <w:t xml:space="preserve"> в сумме </w:t>
      </w:r>
      <w:r w:rsidR="003114E4">
        <w:t>10</w:t>
      </w:r>
      <w:r w:rsidR="008179F6" w:rsidRPr="00593D39">
        <w:t xml:space="preserve"> тыс.</w:t>
      </w:r>
      <w:r w:rsidR="008179F6">
        <w:t xml:space="preserve"> </w:t>
      </w:r>
      <w:r w:rsidR="008179F6" w:rsidRPr="00593D39">
        <w:t>руб</w:t>
      </w:r>
      <w:r w:rsidR="008179F6">
        <w:t>лей</w:t>
      </w:r>
      <w:r w:rsidR="00207C4C">
        <w:t>,</w:t>
      </w:r>
      <w:r w:rsidR="008179F6" w:rsidRPr="00593D39">
        <w:t xml:space="preserve"> </w:t>
      </w:r>
      <w:r w:rsidR="00F170C1">
        <w:t>ежегодно</w:t>
      </w:r>
      <w:r w:rsidR="00843C36">
        <w:t xml:space="preserve">, </w:t>
      </w:r>
      <w:r w:rsidR="003114E4">
        <w:t>на</w:t>
      </w:r>
      <w:r w:rsidR="00843C36">
        <w:t xml:space="preserve"> уровн</w:t>
      </w:r>
      <w:r w:rsidR="003114E4">
        <w:t>е</w:t>
      </w:r>
      <w:r w:rsidR="00843C36">
        <w:t xml:space="preserve"> оценки исполнения 202</w:t>
      </w:r>
      <w:r w:rsidR="00170EA9">
        <w:t>2</w:t>
      </w:r>
      <w:r w:rsidR="00843C36">
        <w:t xml:space="preserve"> года</w:t>
      </w:r>
      <w:r w:rsidR="008179F6">
        <w:t>.</w:t>
      </w:r>
      <w:r w:rsidR="00F730E8">
        <w:t xml:space="preserve"> </w:t>
      </w: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424BC1">
        <w:t>3</w:t>
      </w:r>
      <w:r w:rsidR="009E42BA">
        <w:t xml:space="preserve"> году составят </w:t>
      </w:r>
      <w:r w:rsidR="003A4542">
        <w:t>9326,3</w:t>
      </w:r>
      <w:r w:rsidR="009E42BA">
        <w:t xml:space="preserve"> тыс. рублей, </w:t>
      </w:r>
      <w:r w:rsidR="00E118AF">
        <w:t>со снижением</w:t>
      </w:r>
      <w:r w:rsidR="009E42BA">
        <w:t xml:space="preserve"> на </w:t>
      </w:r>
      <w:r w:rsidR="003A4542">
        <w:t>3573,8</w:t>
      </w:r>
      <w:r w:rsidR="009E42BA">
        <w:t xml:space="preserve"> тыс. рублей </w:t>
      </w:r>
      <w:r w:rsidR="00834B6D">
        <w:t>(-</w:t>
      </w:r>
      <w:r w:rsidR="003A4542">
        <w:t>27,7</w:t>
      </w:r>
      <w:r w:rsidR="00834B6D">
        <w:t xml:space="preserve">%) </w:t>
      </w:r>
      <w:r w:rsidR="00051F71">
        <w:t>к</w:t>
      </w:r>
      <w:r w:rsidR="009E42BA">
        <w:t xml:space="preserve"> </w:t>
      </w:r>
      <w:r w:rsidR="00051F71">
        <w:t>оценке</w:t>
      </w:r>
      <w:r w:rsidR="009E42BA">
        <w:t xml:space="preserve"> </w:t>
      </w:r>
      <w:r w:rsidR="00834B6D">
        <w:t xml:space="preserve">исполнения </w:t>
      </w:r>
      <w:r w:rsidR="009E42BA">
        <w:t>20</w:t>
      </w:r>
      <w:r w:rsidR="00834B6D">
        <w:t>2</w:t>
      </w:r>
      <w:r w:rsidR="00424BC1">
        <w:t>2</w:t>
      </w:r>
      <w:r w:rsidR="009E42BA">
        <w:t xml:space="preserve"> год</w:t>
      </w:r>
      <w:r w:rsidR="00051F71">
        <w:t>а</w:t>
      </w:r>
      <w:r w:rsidR="009E42BA">
        <w:t>, в 202</w:t>
      </w:r>
      <w:r w:rsidR="00424BC1">
        <w:t>4</w:t>
      </w:r>
      <w:r w:rsidR="009E42BA">
        <w:t>-202</w:t>
      </w:r>
      <w:r w:rsidR="00424BC1">
        <w:t>5</w:t>
      </w:r>
      <w:r w:rsidR="009E42BA">
        <w:t xml:space="preserve"> годах составят </w:t>
      </w:r>
      <w:r w:rsidR="003A4542">
        <w:t>9034,1</w:t>
      </w:r>
      <w:r w:rsidR="009E42BA">
        <w:t xml:space="preserve"> тыс. рублей </w:t>
      </w:r>
      <w:r w:rsidR="003A4542">
        <w:t xml:space="preserve">(-3,1% к 2023г.) </w:t>
      </w:r>
      <w:r w:rsidR="009E42BA">
        <w:t xml:space="preserve">и </w:t>
      </w:r>
      <w:r w:rsidR="003A4542">
        <w:t>9055,9</w:t>
      </w:r>
      <w:r w:rsidR="009E42BA">
        <w:t xml:space="preserve"> тыс. рублей</w:t>
      </w:r>
      <w:r w:rsidR="003A4542">
        <w:t xml:space="preserve"> (+0,2% к 2024г.)</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t>,</w:t>
      </w:r>
      <w:r>
        <w:t xml:space="preserve"> в соответствии с проектом федерального бюджета на 202</w:t>
      </w:r>
      <w:r w:rsidR="00424BC1">
        <w:t>3</w:t>
      </w:r>
      <w:r>
        <w:t>-202</w:t>
      </w:r>
      <w:r w:rsidR="00424BC1">
        <w:t>5</w:t>
      </w:r>
      <w:r>
        <w:t xml:space="preserve"> годы</w:t>
      </w:r>
      <w:r w:rsidR="00F601F8">
        <w:t>,</w:t>
      </w:r>
      <w:r>
        <w:t xml:space="preserve">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175538" w:rsidRDefault="00175538" w:rsidP="00175538">
      <w:pPr>
        <w:ind w:firstLine="567"/>
        <w:jc w:val="both"/>
      </w:pPr>
      <w:r>
        <w:t xml:space="preserve">Объем дотаций на выравнивание бюджетной обеспеченности </w:t>
      </w:r>
      <w:r w:rsidR="00C36B94">
        <w:t>Тутурского</w:t>
      </w:r>
      <w:r>
        <w:t xml:space="preserve"> муниципального образования на 2023 год в общей сумме </w:t>
      </w:r>
      <w:r w:rsidR="003A4542">
        <w:t>7727,9</w:t>
      </w:r>
      <w:r>
        <w:t xml:space="preserve"> тыс. рублей (в том числе за счет субвенции, предоставленной бюджету МО «Жигаловский район» из областного бюджета в сумме </w:t>
      </w:r>
      <w:r w:rsidR="003A4542">
        <w:t>4943</w:t>
      </w:r>
      <w:r>
        <w:t xml:space="preserve"> тыс. руб. и средств районного бюджета в сумме </w:t>
      </w:r>
      <w:r w:rsidR="003A4542">
        <w:t>2784,9</w:t>
      </w:r>
      <w:r>
        <w:t xml:space="preserve"> тыс. руб.), по сравнению с оценкой исполнения 2022 года, имеет тенденцию к </w:t>
      </w:r>
      <w:r w:rsidR="003A4542">
        <w:t>снижению</w:t>
      </w:r>
      <w:r>
        <w:t xml:space="preserve"> на </w:t>
      </w:r>
      <w:r w:rsidR="003A4542">
        <w:t>128 тыс. рублей (-1,6</w:t>
      </w:r>
      <w:r>
        <w:t xml:space="preserve">%). В 2024-2025 годах объем дотаций составит </w:t>
      </w:r>
      <w:r w:rsidR="003A4542">
        <w:t>7297,4</w:t>
      </w:r>
      <w:r>
        <w:t xml:space="preserve"> тыс. рублей (областной бюджет – </w:t>
      </w:r>
      <w:r w:rsidR="003A4542">
        <w:t>4440,5</w:t>
      </w:r>
      <w:r>
        <w:t xml:space="preserve"> тыс. руб., районный бюджет – </w:t>
      </w:r>
      <w:r w:rsidR="003A4542">
        <w:t>2856,9</w:t>
      </w:r>
      <w:r>
        <w:t xml:space="preserve"> тыс. руб.) и </w:t>
      </w:r>
      <w:r w:rsidR="003A4542">
        <w:t>7675,4</w:t>
      </w:r>
      <w:r>
        <w:t xml:space="preserve"> тыс. рублей (областной бюджет – </w:t>
      </w:r>
      <w:r w:rsidR="003A4542">
        <w:t>4680</w:t>
      </w:r>
      <w:r>
        <w:t xml:space="preserve"> тыс. руб., районный бюджет – </w:t>
      </w:r>
      <w:r w:rsidR="003A4542">
        <w:t>2995,4</w:t>
      </w:r>
      <w:r>
        <w:t xml:space="preserve"> тыс. руб.), соответственно (п.15 проекта решения Думы муниципального образования «Жигаловский район»</w:t>
      </w:r>
      <w:r w:rsidRPr="0032785D">
        <w:t xml:space="preserve"> </w:t>
      </w:r>
      <w:r>
        <w:t>«О бюджете муниципального образования «Жигаловский район» на 2023 год и плановый период 2024 и 2025 годов»).</w:t>
      </w:r>
    </w:p>
    <w:p w:rsidR="00175538" w:rsidRDefault="00175538" w:rsidP="00175538">
      <w:pPr>
        <w:pStyle w:val="a9"/>
        <w:spacing w:after="0"/>
        <w:ind w:left="0" w:firstLine="709"/>
        <w:jc w:val="both"/>
      </w:pPr>
      <w:r w:rsidRPr="00481A60">
        <w:t xml:space="preserve">Объем </w:t>
      </w:r>
      <w:r>
        <w:t>субсидий на 2023</w:t>
      </w:r>
      <w:r w:rsidR="005E45C8">
        <w:t>-2025г</w:t>
      </w:r>
      <w:r>
        <w:t xml:space="preserve">г. установлен в сумме </w:t>
      </w:r>
      <w:r w:rsidR="005E45C8">
        <w:t>300</w:t>
      </w:r>
      <w:r>
        <w:t xml:space="preserve"> тыс. руб., </w:t>
      </w:r>
      <w:r w:rsidR="005E45C8">
        <w:t>ежегодно, соответствует</w:t>
      </w:r>
      <w:r>
        <w:t xml:space="preserve"> оценке исполнения 2022г., в целях софинансирования расходных обязательств </w:t>
      </w:r>
      <w:r w:rsidRPr="00481A60">
        <w:t>на реализацию мероприятий перечня проектов народных инициатив из областного бюджета</w:t>
      </w:r>
      <w:r>
        <w:t xml:space="preserve"> (</w:t>
      </w:r>
      <w:r w:rsidRPr="000F44A1">
        <w:t>п.2 ст.1</w:t>
      </w:r>
      <w:r>
        <w:t>2</w:t>
      </w:r>
      <w:r w:rsidRPr="000F44A1">
        <w:t xml:space="preserve"> проекта </w:t>
      </w:r>
      <w:r w:rsidRPr="0053720D">
        <w:t>Закона Иркутской области «Об областном бюджете на 20</w:t>
      </w:r>
      <w:r>
        <w:t>23</w:t>
      </w:r>
      <w:r w:rsidRPr="0053720D">
        <w:t xml:space="preserve"> год и на плановый период 202</w:t>
      </w:r>
      <w:r>
        <w:t>4</w:t>
      </w:r>
      <w:r w:rsidRPr="0053720D">
        <w:t xml:space="preserve"> и 202</w:t>
      </w:r>
      <w:r>
        <w:t>5</w:t>
      </w:r>
      <w:r w:rsidRPr="0053720D">
        <w:t>гг.»</w:t>
      </w:r>
      <w:r>
        <w:t xml:space="preserve">). </w:t>
      </w:r>
    </w:p>
    <w:p w:rsidR="005E45C8" w:rsidRDefault="005E45C8" w:rsidP="005E45C8">
      <w:pPr>
        <w:pStyle w:val="a9"/>
        <w:spacing w:after="0"/>
        <w:ind w:left="0" w:firstLine="567"/>
        <w:jc w:val="both"/>
      </w:pPr>
      <w:r>
        <w:t xml:space="preserve">Объем субвенций из областного бюджета запланирован в объеме 174,4 тыс. рублей (2023г.), с ростом к оценке исполнения 2022 года на 22,1 тыс. руб. (+14,5%), в объеме 182,7 тыс. рублей (2024г.), в объеме 189,5 тыс. рублей (2025г.) (в т.ч. субвенции на осуществление полномочий по первичному воинскому учету на территориях, где отсутствуют военные комиссариаты в сумме 173,7 тыс. рублей (2023г.), 182 тыс. руб. (2024г.), 188,8 тыс. руб. (2025г.) и </w:t>
      </w:r>
      <w:r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t xml:space="preserve"> в сумме 0,7 тыс. руб., ежегодно (2023-2025гг.), на основании п.1 ст.13</w:t>
      </w:r>
      <w:r w:rsidRPr="0053720D">
        <w:t xml:space="preserve"> проекта Закона Иркутской области «Об областном бюджете на 20</w:t>
      </w:r>
      <w:r>
        <w:t>23</w:t>
      </w:r>
      <w:r w:rsidRPr="0053720D">
        <w:t xml:space="preserve"> год и на плановый период 202</w:t>
      </w:r>
      <w:r>
        <w:t>4</w:t>
      </w:r>
      <w:r w:rsidRPr="0053720D">
        <w:t xml:space="preserve"> и 202</w:t>
      </w:r>
      <w:r>
        <w:t>5</w:t>
      </w:r>
      <w:r w:rsidRPr="0053720D">
        <w:t>гг.»</w:t>
      </w:r>
      <w:r>
        <w:t>).</w:t>
      </w:r>
    </w:p>
    <w:p w:rsidR="00AE2C7B" w:rsidRDefault="005E45C8" w:rsidP="00AE2C7B">
      <w:pPr>
        <w:ind w:firstLine="567"/>
        <w:jc w:val="both"/>
      </w:pPr>
      <w:r>
        <w:t xml:space="preserve">Объем иных межбюджетных трансфертов бюджету поселения, входящего в состав Жигаловского района, на поддержку мер по обеспечению сбалансированности бюджета </w:t>
      </w:r>
      <w:r w:rsidR="00C36B94">
        <w:t>Тутурского</w:t>
      </w:r>
      <w:r>
        <w:t xml:space="preserve"> </w:t>
      </w:r>
      <w:r w:rsidR="001F6014">
        <w:t>муниципального образования</w:t>
      </w:r>
      <w:r>
        <w:t xml:space="preserve"> предусмотрен на 202</w:t>
      </w:r>
      <w:r w:rsidR="00AE2C7B">
        <w:t>3</w:t>
      </w:r>
      <w:r>
        <w:t xml:space="preserve"> год в сумме </w:t>
      </w:r>
      <w:r w:rsidR="003A4542">
        <w:t>1124</w:t>
      </w:r>
      <w:r>
        <w:t xml:space="preserve"> тыс. руб.,</w:t>
      </w:r>
      <w:r w:rsidR="003A4542" w:rsidRPr="003A4542">
        <w:t xml:space="preserve"> </w:t>
      </w:r>
      <w:r w:rsidR="003A4542">
        <w:t>по сравнению с оценкой исполнения 2022 года, имеет тенденцию к снижению на 3420,9 тыс. рублей (-75,3%),</w:t>
      </w:r>
      <w:r>
        <w:t xml:space="preserve"> на 202</w:t>
      </w:r>
      <w:r w:rsidR="00AE2C7B">
        <w:t>4</w:t>
      </w:r>
      <w:r>
        <w:t xml:space="preserve"> год  - </w:t>
      </w:r>
      <w:r w:rsidR="003A4542">
        <w:t>1254</w:t>
      </w:r>
      <w:r>
        <w:t xml:space="preserve"> тыс. рублей, на 202</w:t>
      </w:r>
      <w:r w:rsidR="00AE2C7B">
        <w:t>5</w:t>
      </w:r>
      <w:r>
        <w:t xml:space="preserve"> год  - </w:t>
      </w:r>
      <w:r w:rsidR="003A4542">
        <w:t>891</w:t>
      </w:r>
      <w:r>
        <w:t xml:space="preserve"> тыс. рублей</w:t>
      </w:r>
      <w:r w:rsidR="00AE2C7B">
        <w:t xml:space="preserve"> (п.17 проекта решения Думы муниципального образования «Жигаловский район»</w:t>
      </w:r>
      <w:r w:rsidR="00AE2C7B" w:rsidRPr="0032785D">
        <w:t xml:space="preserve"> </w:t>
      </w:r>
      <w:r w:rsidR="00AE2C7B">
        <w:t>«О бюджете муниципального образования «Жигаловский район» на 2023 год и плановый период 2024 и 2025 годов»).</w:t>
      </w:r>
    </w:p>
    <w:p w:rsidR="00175538" w:rsidRDefault="00175538" w:rsidP="00175538">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C36B94">
        <w:t>Тутурского</w:t>
      </w:r>
      <w:r>
        <w:t xml:space="preserve"> сельского поселения</w:t>
      </w:r>
      <w:r w:rsidRPr="00715968">
        <w:t xml:space="preserve"> проектом областного </w:t>
      </w:r>
      <w:r>
        <w:t xml:space="preserve">и районного </w:t>
      </w:r>
      <w:r w:rsidRPr="00715968">
        <w:t>бюджет</w:t>
      </w:r>
      <w:r>
        <w:t>ов</w:t>
      </w:r>
      <w:r w:rsidRPr="00715968">
        <w:t xml:space="preserve"> на 20</w:t>
      </w:r>
      <w:r>
        <w:t>2</w:t>
      </w:r>
      <w:r w:rsidR="005E45C8">
        <w:t>3</w:t>
      </w:r>
      <w:r>
        <w:t xml:space="preserve"> год</w:t>
      </w:r>
      <w:r w:rsidRPr="00715968">
        <w:t>, удельный вес по</w:t>
      </w:r>
      <w:r>
        <w:t xml:space="preserve"> </w:t>
      </w:r>
      <w:r w:rsidRPr="00715968">
        <w:t xml:space="preserve">видам безвозмездных поступлений составит: </w:t>
      </w:r>
      <w:r>
        <w:t xml:space="preserve">дотации – </w:t>
      </w:r>
      <w:r w:rsidR="0042027C">
        <w:t>82,9</w:t>
      </w:r>
      <w:r w:rsidRPr="00715968">
        <w:t>%,</w:t>
      </w:r>
      <w:r w:rsidRPr="00386290">
        <w:t xml:space="preserve"> </w:t>
      </w:r>
      <w:r w:rsidR="00AE2C7B">
        <w:t>иные</w:t>
      </w:r>
      <w:r w:rsidR="005E45C8">
        <w:t xml:space="preserve"> МБТ </w:t>
      </w:r>
      <w:r w:rsidR="001F6014">
        <w:t>–</w:t>
      </w:r>
      <w:r w:rsidR="005E45C8">
        <w:t xml:space="preserve"> </w:t>
      </w:r>
      <w:r w:rsidR="0042027C">
        <w:t>12,1</w:t>
      </w:r>
      <w:r w:rsidR="001F6014">
        <w:t xml:space="preserve">%, </w:t>
      </w:r>
      <w:r>
        <w:t xml:space="preserve">субсидии – </w:t>
      </w:r>
      <w:r w:rsidR="0042027C">
        <w:t>3,2</w:t>
      </w:r>
      <w:r>
        <w:t xml:space="preserve">%, </w:t>
      </w:r>
      <w:r w:rsidRPr="00715968">
        <w:t>субвенции</w:t>
      </w:r>
      <w:r>
        <w:t xml:space="preserve"> – </w:t>
      </w:r>
      <w:r w:rsidR="001F6014">
        <w:t>1,</w:t>
      </w:r>
      <w:r w:rsidR="0042027C">
        <w:t>8</w:t>
      </w:r>
      <w:r>
        <w:t>%.</w:t>
      </w:r>
      <w:r w:rsidRPr="00715968">
        <w:t xml:space="preserve"> </w:t>
      </w:r>
    </w:p>
    <w:p w:rsidR="0042027C" w:rsidRDefault="0042027C" w:rsidP="00624ADA">
      <w:pPr>
        <w:widowControl w:val="0"/>
        <w:numPr>
          <w:ilvl w:val="12"/>
          <w:numId w:val="0"/>
        </w:numPr>
        <w:ind w:firstLine="720"/>
        <w:jc w:val="center"/>
      </w:pPr>
    </w:p>
    <w:p w:rsidR="00806832" w:rsidRDefault="00806832" w:rsidP="00624ADA">
      <w:pPr>
        <w:widowControl w:val="0"/>
        <w:numPr>
          <w:ilvl w:val="12"/>
          <w:numId w:val="0"/>
        </w:numPr>
        <w:ind w:firstLine="720"/>
        <w:jc w:val="center"/>
      </w:pPr>
    </w:p>
    <w:p w:rsidR="00806832" w:rsidRDefault="00806832" w:rsidP="00624ADA">
      <w:pPr>
        <w:widowControl w:val="0"/>
        <w:numPr>
          <w:ilvl w:val="12"/>
          <w:numId w:val="0"/>
        </w:numPr>
        <w:ind w:firstLine="720"/>
        <w:jc w:val="cente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C36B94">
        <w:t>Тутурского</w:t>
      </w:r>
      <w:r w:rsidR="00624ADA" w:rsidRPr="00AA5219">
        <w:t xml:space="preserve"> муниципального образования </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C36B94">
        <w:t>Тутурского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B63340">
        <w:t>3</w:t>
      </w:r>
      <w:r w:rsidR="006C047A">
        <w:t xml:space="preserve"> год и на плановый период 202</w:t>
      </w:r>
      <w:r w:rsidR="00B63340">
        <w:t>4</w:t>
      </w:r>
      <w:r w:rsidR="006C047A">
        <w:t xml:space="preserve"> и 202</w:t>
      </w:r>
      <w:r w:rsidR="00B63340">
        <w:t>5</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w:t>
      </w:r>
      <w:r w:rsidR="00C36511">
        <w:t>на 202</w:t>
      </w:r>
      <w:r w:rsidR="00B63340">
        <w:t>3</w:t>
      </w:r>
      <w:r w:rsidR="00C36511">
        <w:t xml:space="preserve"> год и плановый период 2024 и 2025 годов</w:t>
      </w:r>
      <w:r w:rsidR="002174D6">
        <w:t>»</w:t>
      </w:r>
      <w:r w:rsidRPr="00315E8A">
        <w:t>.</w:t>
      </w:r>
    </w:p>
    <w:p w:rsidR="00B63340" w:rsidRPr="00466605" w:rsidRDefault="00B63340" w:rsidP="00B63340">
      <w:pPr>
        <w:widowControl w:val="0"/>
        <w:numPr>
          <w:ilvl w:val="12"/>
          <w:numId w:val="0"/>
        </w:numPr>
        <w:ind w:firstLine="720"/>
        <w:jc w:val="both"/>
        <w:rPr>
          <w:b/>
        </w:rPr>
      </w:pPr>
      <w:r w:rsidRPr="00466605">
        <w:t xml:space="preserve">Проектом бюджета, направленным в Думу </w:t>
      </w:r>
      <w:r w:rsidR="00C36B94">
        <w:t>Тутурского</w:t>
      </w:r>
      <w:r>
        <w:t xml:space="preserve"> сельского поселения,</w:t>
      </w:r>
      <w:r w:rsidRPr="00466605">
        <w:t xml:space="preserve"> предлагается утвердить общий объем расходов местного бюджета на 202</w:t>
      </w:r>
      <w:r>
        <w:t>3</w:t>
      </w:r>
      <w:r w:rsidRPr="00466605">
        <w:t xml:space="preserve"> год в сумме </w:t>
      </w:r>
      <w:r w:rsidR="0010686B">
        <w:t>11406,7</w:t>
      </w:r>
      <w:r w:rsidRPr="00466605">
        <w:t xml:space="preserve"> тыс. рублей,</w:t>
      </w:r>
      <w:r>
        <w:t xml:space="preserve"> со снижением на </w:t>
      </w:r>
      <w:r w:rsidR="0010686B">
        <w:t>7731,5</w:t>
      </w:r>
      <w:r>
        <w:t xml:space="preserve"> тыс. руб. (-</w:t>
      </w:r>
      <w:r w:rsidR="0010686B">
        <w:t>40,4</w:t>
      </w:r>
      <w:r>
        <w:t xml:space="preserve">%) к оценке исполнения 2022г., </w:t>
      </w:r>
      <w:r w:rsidRPr="00466605">
        <w:t>на 202</w:t>
      </w:r>
      <w:r>
        <w:t>4</w:t>
      </w:r>
      <w:r w:rsidRPr="00466605">
        <w:t xml:space="preserve"> год – </w:t>
      </w:r>
      <w:r w:rsidR="007E4DEF">
        <w:t>11280,3</w:t>
      </w:r>
      <w:r>
        <w:t xml:space="preserve"> </w:t>
      </w:r>
      <w:r w:rsidRPr="00466605">
        <w:t>тыс. рублей</w:t>
      </w:r>
      <w:r>
        <w:t xml:space="preserve"> (в том числе условно утвержденные расходы в сумме </w:t>
      </w:r>
      <w:r w:rsidR="007E4DEF">
        <w:t>270</w:t>
      </w:r>
      <w:r>
        <w:t xml:space="preserve"> тыс. рублей)</w:t>
      </w:r>
      <w:r w:rsidRPr="00466605">
        <w:t>, на 202</w:t>
      </w:r>
      <w:r>
        <w:t>5</w:t>
      </w:r>
      <w:r w:rsidRPr="00466605">
        <w:t xml:space="preserve"> год – </w:t>
      </w:r>
      <w:r w:rsidR="007E4DEF">
        <w:t xml:space="preserve">11456,4 </w:t>
      </w:r>
      <w:r w:rsidRPr="00466605">
        <w:t>тыс. рублей</w:t>
      </w:r>
      <w:r>
        <w:t xml:space="preserve"> (в том числе условно утвержденные расходы в сумме </w:t>
      </w:r>
      <w:r w:rsidR="007E4DEF">
        <w:t>548,4</w:t>
      </w:r>
      <w:r>
        <w:t xml:space="preserve"> тыс. рублей)</w:t>
      </w:r>
      <w:r w:rsidRPr="00466605">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w:t>
      </w:r>
      <w:r w:rsidR="00740B4D">
        <w:t>приоритетные направления</w:t>
      </w:r>
      <w:r>
        <w:t xml:space="preserve">: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6C441B">
        <w:t>.</w:t>
      </w:r>
    </w:p>
    <w:p w:rsidR="00615EF1" w:rsidRDefault="00615EF1" w:rsidP="00463B01">
      <w:pPr>
        <w:tabs>
          <w:tab w:val="left" w:pos="1134"/>
        </w:tabs>
        <w:autoSpaceDE w:val="0"/>
        <w:autoSpaceDN w:val="0"/>
        <w:adjustRightInd w:val="0"/>
        <w:ind w:firstLine="567"/>
        <w:jc w:val="both"/>
      </w:pPr>
      <w:r>
        <w:t xml:space="preserve">В целях анализа расходов бюджета </w:t>
      </w:r>
      <w:r w:rsidR="00C36B94">
        <w:t>Тутурского</w:t>
      </w:r>
      <w:r>
        <w:t xml:space="preserve"> муниципального образования КСК района сравнивались показатели оценки исполнения местного бюджета за 202</w:t>
      </w:r>
      <w:r w:rsidR="00B63340">
        <w:t>2</w:t>
      </w:r>
      <w:r>
        <w:t xml:space="preserve"> год с показателями расходов проекта бюджета, предлагаемыми к утверждению на 202</w:t>
      </w:r>
      <w:r w:rsidR="00B63340">
        <w:t>3</w:t>
      </w:r>
      <w:r>
        <w:t xml:space="preserve"> год.</w:t>
      </w:r>
    </w:p>
    <w:p w:rsidR="002C41F6" w:rsidRPr="00C93383" w:rsidRDefault="002C41F6" w:rsidP="002C41F6">
      <w:pPr>
        <w:autoSpaceDE w:val="0"/>
        <w:autoSpaceDN w:val="0"/>
        <w:adjustRightInd w:val="0"/>
        <w:ind w:firstLine="540"/>
        <w:jc w:val="both"/>
        <w:rPr>
          <w:rFonts w:eastAsia="SimSun"/>
        </w:rPr>
      </w:pPr>
      <w:r w:rsidRPr="00F2337E">
        <w:rPr>
          <w:rFonts w:eastAsia="SimSun"/>
        </w:rPr>
        <w:t>Снижение расходов</w:t>
      </w:r>
      <w:r w:rsidR="00663C5C">
        <w:rPr>
          <w:rFonts w:eastAsia="SimSun"/>
        </w:rPr>
        <w:t xml:space="preserve"> в 202</w:t>
      </w:r>
      <w:r w:rsidR="00B63340">
        <w:rPr>
          <w:rFonts w:eastAsia="SimSun"/>
        </w:rPr>
        <w:t>3</w:t>
      </w:r>
      <w:r w:rsidR="00663C5C">
        <w:rPr>
          <w:rFonts w:eastAsia="SimSun"/>
        </w:rPr>
        <w:t xml:space="preserve"> году</w:t>
      </w:r>
      <w:r w:rsidRPr="00F2337E">
        <w:rPr>
          <w:rFonts w:eastAsia="SimSun"/>
        </w:rPr>
        <w:t>, в основном, связано с сокращением доходн</w:t>
      </w:r>
      <w:r w:rsidRPr="00C93383">
        <w:rPr>
          <w:rFonts w:eastAsia="SimSun"/>
        </w:rPr>
        <w:t>ой части бюджета.</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w:t>
      </w:r>
      <w:r w:rsidR="00B63340">
        <w:t>3</w:t>
      </w:r>
      <w:r>
        <w:t>г.</w:t>
      </w:r>
      <w:r w:rsidR="00D8062F">
        <w:t>,</w:t>
      </w:r>
      <w:r>
        <w:t xml:space="preserve"> с учетом оценки ожидаемого исполнения местного бюджета по расходам в 20</w:t>
      </w:r>
      <w:r w:rsidR="00C66D11">
        <w:t>2</w:t>
      </w:r>
      <w:r w:rsidR="00B63340">
        <w:t>2</w:t>
      </w:r>
      <w:r>
        <w:t xml:space="preserve"> году</w:t>
      </w:r>
      <w:r w:rsidR="00D8062F">
        <w:t>,</w:t>
      </w:r>
      <w:r>
        <w:t xml:space="preserve"> приведено в нижеследующей таблице</w:t>
      </w:r>
      <w:r w:rsidR="004E39A3">
        <w:t xml:space="preserve"> </w:t>
      </w:r>
      <w:r w:rsidR="00E56008">
        <w:t>3</w:t>
      </w:r>
      <w:r>
        <w:t xml:space="preserve"> (в тыс. руб.):</w:t>
      </w:r>
    </w:p>
    <w:p w:rsidR="004E39A3" w:rsidRDefault="004E39A3" w:rsidP="004E39A3">
      <w:pPr>
        <w:widowControl w:val="0"/>
        <w:numPr>
          <w:ilvl w:val="12"/>
          <w:numId w:val="0"/>
        </w:numPr>
        <w:ind w:firstLine="567"/>
        <w:jc w:val="right"/>
      </w:pPr>
    </w:p>
    <w:p w:rsidR="0010686B" w:rsidRDefault="0010686B" w:rsidP="004E39A3">
      <w:pPr>
        <w:widowControl w:val="0"/>
        <w:numPr>
          <w:ilvl w:val="12"/>
          <w:numId w:val="0"/>
        </w:numPr>
        <w:ind w:firstLine="567"/>
        <w:jc w:val="right"/>
      </w:pPr>
    </w:p>
    <w:p w:rsidR="006071EA" w:rsidRDefault="004E39A3" w:rsidP="004E39A3">
      <w:pPr>
        <w:widowControl w:val="0"/>
        <w:numPr>
          <w:ilvl w:val="12"/>
          <w:numId w:val="0"/>
        </w:numPr>
        <w:ind w:firstLine="567"/>
        <w:jc w:val="right"/>
        <w:rPr>
          <w:i/>
        </w:rPr>
      </w:pPr>
      <w:r w:rsidRPr="002A7EBC">
        <w:rPr>
          <w:i/>
        </w:rPr>
        <w:t xml:space="preserve">Таблица </w:t>
      </w:r>
      <w:r w:rsidR="00E56008">
        <w:rPr>
          <w:i/>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134"/>
        <w:gridCol w:w="1134"/>
        <w:gridCol w:w="1134"/>
        <w:gridCol w:w="1134"/>
        <w:gridCol w:w="1098"/>
      </w:tblGrid>
      <w:tr w:rsidR="00832FBF" w:rsidRPr="002A072A" w:rsidTr="007A565F">
        <w:tc>
          <w:tcPr>
            <w:tcW w:w="4219"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34"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4500" w:type="dxa"/>
            <w:gridSpan w:val="4"/>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615EF1" w:rsidRPr="002A072A" w:rsidTr="007A565F">
        <w:trPr>
          <w:trHeight w:val="378"/>
        </w:trPr>
        <w:tc>
          <w:tcPr>
            <w:tcW w:w="4219" w:type="dxa"/>
            <w:vMerge/>
            <w:vAlign w:val="center"/>
          </w:tcPr>
          <w:p w:rsidR="00615EF1" w:rsidRPr="00883B52" w:rsidRDefault="00615EF1" w:rsidP="006D30B0">
            <w:pPr>
              <w:widowControl w:val="0"/>
              <w:numPr>
                <w:ilvl w:val="12"/>
                <w:numId w:val="0"/>
              </w:numPr>
              <w:jc w:val="center"/>
              <w:rPr>
                <w:sz w:val="16"/>
                <w:szCs w:val="16"/>
              </w:rPr>
            </w:pPr>
          </w:p>
        </w:tc>
        <w:tc>
          <w:tcPr>
            <w:tcW w:w="1134" w:type="dxa"/>
            <w:vAlign w:val="center"/>
          </w:tcPr>
          <w:p w:rsidR="00615EF1" w:rsidRPr="00601AE1" w:rsidRDefault="00615EF1" w:rsidP="00E56008">
            <w:pPr>
              <w:widowControl w:val="0"/>
              <w:numPr>
                <w:ilvl w:val="12"/>
                <w:numId w:val="0"/>
              </w:numPr>
              <w:jc w:val="center"/>
              <w:rPr>
                <w:b/>
                <w:sz w:val="16"/>
                <w:szCs w:val="16"/>
              </w:rPr>
            </w:pPr>
            <w:r w:rsidRPr="00601AE1">
              <w:rPr>
                <w:b/>
                <w:sz w:val="16"/>
                <w:szCs w:val="16"/>
              </w:rPr>
              <w:t>20</w:t>
            </w:r>
            <w:r>
              <w:rPr>
                <w:b/>
                <w:sz w:val="16"/>
                <w:szCs w:val="16"/>
              </w:rPr>
              <w:t>2</w:t>
            </w:r>
            <w:r w:rsidR="00E56008">
              <w:rPr>
                <w:b/>
                <w:sz w:val="16"/>
                <w:szCs w:val="16"/>
              </w:rPr>
              <w:t>2</w:t>
            </w:r>
            <w:r w:rsidRPr="00601AE1">
              <w:rPr>
                <w:b/>
                <w:sz w:val="16"/>
                <w:szCs w:val="16"/>
              </w:rPr>
              <w:t>г.</w:t>
            </w:r>
          </w:p>
        </w:tc>
        <w:tc>
          <w:tcPr>
            <w:tcW w:w="1134" w:type="dxa"/>
            <w:vAlign w:val="center"/>
          </w:tcPr>
          <w:p w:rsidR="00615EF1" w:rsidRPr="00601AE1" w:rsidRDefault="00615EF1" w:rsidP="00E56008">
            <w:pPr>
              <w:widowControl w:val="0"/>
              <w:numPr>
                <w:ilvl w:val="12"/>
                <w:numId w:val="0"/>
              </w:numPr>
              <w:jc w:val="center"/>
              <w:rPr>
                <w:b/>
                <w:sz w:val="16"/>
                <w:szCs w:val="16"/>
              </w:rPr>
            </w:pPr>
            <w:r w:rsidRPr="00601AE1">
              <w:rPr>
                <w:b/>
                <w:sz w:val="16"/>
                <w:szCs w:val="16"/>
              </w:rPr>
              <w:t>202</w:t>
            </w:r>
            <w:r w:rsidR="00E56008">
              <w:rPr>
                <w:b/>
                <w:sz w:val="16"/>
                <w:szCs w:val="16"/>
              </w:rPr>
              <w:t>3</w:t>
            </w:r>
            <w:r w:rsidRPr="00601AE1">
              <w:rPr>
                <w:b/>
                <w:sz w:val="16"/>
                <w:szCs w:val="16"/>
              </w:rPr>
              <w:t>г.</w:t>
            </w:r>
          </w:p>
        </w:tc>
        <w:tc>
          <w:tcPr>
            <w:tcW w:w="1134" w:type="dxa"/>
            <w:vAlign w:val="center"/>
          </w:tcPr>
          <w:p w:rsidR="00615EF1" w:rsidRPr="00832FBF" w:rsidRDefault="00615EF1" w:rsidP="00832FBF">
            <w:pPr>
              <w:widowControl w:val="0"/>
              <w:numPr>
                <w:ilvl w:val="12"/>
                <w:numId w:val="0"/>
              </w:numPr>
              <w:jc w:val="center"/>
              <w:rPr>
                <w:b/>
                <w:sz w:val="16"/>
                <w:szCs w:val="16"/>
              </w:rPr>
            </w:pPr>
            <w:r w:rsidRPr="00832FBF">
              <w:rPr>
                <w:b/>
                <w:sz w:val="16"/>
                <w:szCs w:val="16"/>
              </w:rPr>
              <w:t>20</w:t>
            </w:r>
            <w:r>
              <w:rPr>
                <w:b/>
                <w:sz w:val="16"/>
                <w:szCs w:val="16"/>
              </w:rPr>
              <w:t>2</w:t>
            </w:r>
            <w:r w:rsidR="00E56008">
              <w:rPr>
                <w:b/>
                <w:sz w:val="16"/>
                <w:szCs w:val="16"/>
              </w:rPr>
              <w:t>3</w:t>
            </w:r>
            <w:r>
              <w:rPr>
                <w:b/>
                <w:sz w:val="16"/>
                <w:szCs w:val="16"/>
              </w:rPr>
              <w:t>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w:t>
            </w:r>
            <w:r w:rsidR="00E56008">
              <w:rPr>
                <w:b/>
                <w:sz w:val="16"/>
                <w:szCs w:val="16"/>
              </w:rPr>
              <w:t>2</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сумме)</w:t>
            </w:r>
          </w:p>
        </w:tc>
        <w:tc>
          <w:tcPr>
            <w:tcW w:w="1134" w:type="dxa"/>
          </w:tcPr>
          <w:p w:rsidR="00615EF1" w:rsidRPr="00832FBF" w:rsidRDefault="00615EF1" w:rsidP="00832FBF">
            <w:pPr>
              <w:widowControl w:val="0"/>
              <w:numPr>
                <w:ilvl w:val="12"/>
                <w:numId w:val="0"/>
              </w:numPr>
              <w:jc w:val="center"/>
              <w:rPr>
                <w:b/>
                <w:sz w:val="16"/>
                <w:szCs w:val="16"/>
              </w:rPr>
            </w:pPr>
            <w:r w:rsidRPr="00832FBF">
              <w:rPr>
                <w:b/>
                <w:sz w:val="16"/>
                <w:szCs w:val="16"/>
              </w:rPr>
              <w:t>20</w:t>
            </w:r>
            <w:r w:rsidR="00E56008">
              <w:rPr>
                <w:b/>
                <w:sz w:val="16"/>
                <w:szCs w:val="16"/>
              </w:rPr>
              <w:t>23</w:t>
            </w:r>
            <w:r>
              <w:rPr>
                <w:b/>
                <w:sz w:val="16"/>
                <w:szCs w:val="16"/>
              </w:rPr>
              <w:t>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w:t>
            </w:r>
            <w:r w:rsidR="00E56008">
              <w:rPr>
                <w:b/>
                <w:sz w:val="16"/>
                <w:szCs w:val="16"/>
              </w:rPr>
              <w:t>2</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w:t>
            </w:r>
          </w:p>
        </w:tc>
        <w:tc>
          <w:tcPr>
            <w:tcW w:w="1098" w:type="dxa"/>
            <w:vAlign w:val="center"/>
          </w:tcPr>
          <w:p w:rsidR="00615EF1" w:rsidRPr="00832FBF" w:rsidRDefault="00615EF1" w:rsidP="004659D7">
            <w:pPr>
              <w:widowControl w:val="0"/>
              <w:numPr>
                <w:ilvl w:val="12"/>
                <w:numId w:val="0"/>
              </w:numPr>
              <w:jc w:val="center"/>
              <w:rPr>
                <w:b/>
                <w:sz w:val="16"/>
                <w:szCs w:val="16"/>
              </w:rPr>
            </w:pPr>
            <w:r>
              <w:rPr>
                <w:b/>
                <w:sz w:val="16"/>
                <w:szCs w:val="16"/>
              </w:rPr>
              <w:t>уд.вес, %</w:t>
            </w:r>
          </w:p>
        </w:tc>
      </w:tr>
      <w:tr w:rsidR="00BA1166" w:rsidRPr="002A072A" w:rsidTr="00BA1166">
        <w:tc>
          <w:tcPr>
            <w:tcW w:w="4219" w:type="dxa"/>
          </w:tcPr>
          <w:p w:rsidR="00BA1166" w:rsidRPr="00883B52" w:rsidRDefault="00BA1166"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34" w:type="dxa"/>
            <w:vAlign w:val="center"/>
          </w:tcPr>
          <w:p w:rsidR="00BA1166" w:rsidRPr="00601AE1" w:rsidRDefault="00BA1166" w:rsidP="006D30B0">
            <w:pPr>
              <w:widowControl w:val="0"/>
              <w:numPr>
                <w:ilvl w:val="12"/>
                <w:numId w:val="0"/>
              </w:numPr>
              <w:jc w:val="center"/>
              <w:rPr>
                <w:b/>
                <w:sz w:val="16"/>
                <w:szCs w:val="16"/>
              </w:rPr>
            </w:pPr>
            <w:r>
              <w:rPr>
                <w:b/>
                <w:sz w:val="16"/>
                <w:szCs w:val="16"/>
              </w:rPr>
              <w:t>19138,2</w:t>
            </w:r>
          </w:p>
        </w:tc>
        <w:tc>
          <w:tcPr>
            <w:tcW w:w="1134" w:type="dxa"/>
            <w:vAlign w:val="center"/>
          </w:tcPr>
          <w:p w:rsidR="00BA1166" w:rsidRPr="00601AE1" w:rsidRDefault="00BA1166" w:rsidP="006D30B0">
            <w:pPr>
              <w:widowControl w:val="0"/>
              <w:numPr>
                <w:ilvl w:val="12"/>
                <w:numId w:val="0"/>
              </w:numPr>
              <w:jc w:val="center"/>
              <w:rPr>
                <w:b/>
                <w:sz w:val="16"/>
                <w:szCs w:val="16"/>
              </w:rPr>
            </w:pPr>
            <w:r>
              <w:rPr>
                <w:b/>
                <w:sz w:val="16"/>
                <w:szCs w:val="16"/>
              </w:rPr>
              <w:t>11406,7</w:t>
            </w:r>
          </w:p>
        </w:tc>
        <w:tc>
          <w:tcPr>
            <w:tcW w:w="1134" w:type="dxa"/>
            <w:vAlign w:val="center"/>
          </w:tcPr>
          <w:p w:rsidR="00BA1166" w:rsidRPr="00BA1166" w:rsidRDefault="00BA1166" w:rsidP="00BA1166">
            <w:pPr>
              <w:jc w:val="center"/>
              <w:rPr>
                <w:b/>
                <w:sz w:val="16"/>
                <w:szCs w:val="16"/>
              </w:rPr>
            </w:pPr>
            <w:r w:rsidRPr="00BA1166">
              <w:rPr>
                <w:b/>
                <w:sz w:val="16"/>
                <w:szCs w:val="16"/>
              </w:rPr>
              <w:t>-7731,5</w:t>
            </w:r>
          </w:p>
        </w:tc>
        <w:tc>
          <w:tcPr>
            <w:tcW w:w="1134" w:type="dxa"/>
            <w:vAlign w:val="center"/>
          </w:tcPr>
          <w:p w:rsidR="00BA1166" w:rsidRPr="00BA1166" w:rsidRDefault="00BA1166" w:rsidP="00BA1166">
            <w:pPr>
              <w:jc w:val="center"/>
              <w:rPr>
                <w:b/>
                <w:sz w:val="16"/>
                <w:szCs w:val="16"/>
              </w:rPr>
            </w:pPr>
            <w:r w:rsidRPr="00BA1166">
              <w:rPr>
                <w:b/>
                <w:sz w:val="16"/>
                <w:szCs w:val="16"/>
              </w:rPr>
              <w:t>59,6</w:t>
            </w:r>
          </w:p>
        </w:tc>
        <w:tc>
          <w:tcPr>
            <w:tcW w:w="1098" w:type="dxa"/>
            <w:vAlign w:val="center"/>
          </w:tcPr>
          <w:p w:rsidR="00BA1166" w:rsidRPr="00832FBF" w:rsidRDefault="00214565" w:rsidP="009D239D">
            <w:pPr>
              <w:widowControl w:val="0"/>
              <w:numPr>
                <w:ilvl w:val="12"/>
                <w:numId w:val="0"/>
              </w:numPr>
              <w:jc w:val="center"/>
              <w:rPr>
                <w:b/>
                <w:sz w:val="16"/>
                <w:szCs w:val="16"/>
              </w:rPr>
            </w:pPr>
            <w:r>
              <w:rPr>
                <w:b/>
                <w:sz w:val="16"/>
                <w:szCs w:val="16"/>
              </w:rPr>
              <w:t>100</w:t>
            </w:r>
          </w:p>
        </w:tc>
      </w:tr>
      <w:tr w:rsidR="00BA1166" w:rsidRPr="002A072A" w:rsidTr="00BA1166">
        <w:tc>
          <w:tcPr>
            <w:tcW w:w="4219" w:type="dxa"/>
          </w:tcPr>
          <w:p w:rsidR="00BA1166" w:rsidRPr="00832FBF" w:rsidRDefault="00BA1166" w:rsidP="006D30B0">
            <w:pPr>
              <w:autoSpaceDE w:val="0"/>
              <w:autoSpaceDN w:val="0"/>
              <w:adjustRightInd w:val="0"/>
              <w:rPr>
                <w:b/>
                <w:sz w:val="16"/>
                <w:szCs w:val="16"/>
              </w:rPr>
            </w:pPr>
            <w:r w:rsidRPr="00832FBF">
              <w:rPr>
                <w:b/>
                <w:sz w:val="16"/>
                <w:szCs w:val="16"/>
              </w:rPr>
              <w:t>Общегосударственные вопросы</w:t>
            </w:r>
          </w:p>
        </w:tc>
        <w:tc>
          <w:tcPr>
            <w:tcW w:w="1134" w:type="dxa"/>
            <w:vAlign w:val="center"/>
          </w:tcPr>
          <w:p w:rsidR="00BA1166" w:rsidRPr="00601AE1" w:rsidRDefault="00BA1166" w:rsidP="006D30B0">
            <w:pPr>
              <w:widowControl w:val="0"/>
              <w:numPr>
                <w:ilvl w:val="12"/>
                <w:numId w:val="0"/>
              </w:numPr>
              <w:jc w:val="center"/>
              <w:rPr>
                <w:b/>
                <w:sz w:val="16"/>
                <w:szCs w:val="16"/>
              </w:rPr>
            </w:pPr>
            <w:r>
              <w:rPr>
                <w:b/>
                <w:sz w:val="16"/>
                <w:szCs w:val="16"/>
              </w:rPr>
              <w:t>6672,2</w:t>
            </w:r>
          </w:p>
        </w:tc>
        <w:tc>
          <w:tcPr>
            <w:tcW w:w="1134" w:type="dxa"/>
            <w:vAlign w:val="center"/>
          </w:tcPr>
          <w:p w:rsidR="00BA1166" w:rsidRPr="00601AE1" w:rsidRDefault="00BA1166" w:rsidP="00DB5C6B">
            <w:pPr>
              <w:widowControl w:val="0"/>
              <w:numPr>
                <w:ilvl w:val="12"/>
                <w:numId w:val="0"/>
              </w:numPr>
              <w:jc w:val="center"/>
              <w:rPr>
                <w:b/>
                <w:sz w:val="16"/>
                <w:szCs w:val="16"/>
              </w:rPr>
            </w:pPr>
            <w:r>
              <w:rPr>
                <w:b/>
                <w:sz w:val="16"/>
                <w:szCs w:val="16"/>
              </w:rPr>
              <w:t>6565,5</w:t>
            </w:r>
          </w:p>
        </w:tc>
        <w:tc>
          <w:tcPr>
            <w:tcW w:w="1134" w:type="dxa"/>
            <w:vAlign w:val="center"/>
          </w:tcPr>
          <w:p w:rsidR="00BA1166" w:rsidRPr="00BA1166" w:rsidRDefault="00BA1166" w:rsidP="00BA1166">
            <w:pPr>
              <w:jc w:val="center"/>
              <w:rPr>
                <w:b/>
                <w:sz w:val="16"/>
                <w:szCs w:val="16"/>
              </w:rPr>
            </w:pPr>
            <w:r w:rsidRPr="00BA1166">
              <w:rPr>
                <w:b/>
                <w:sz w:val="16"/>
                <w:szCs w:val="16"/>
              </w:rPr>
              <w:t>-106,7</w:t>
            </w:r>
          </w:p>
        </w:tc>
        <w:tc>
          <w:tcPr>
            <w:tcW w:w="1134" w:type="dxa"/>
            <w:vAlign w:val="center"/>
          </w:tcPr>
          <w:p w:rsidR="00BA1166" w:rsidRPr="00BA1166" w:rsidRDefault="00BA1166" w:rsidP="00BA1166">
            <w:pPr>
              <w:jc w:val="center"/>
              <w:rPr>
                <w:b/>
                <w:sz w:val="16"/>
                <w:szCs w:val="16"/>
              </w:rPr>
            </w:pPr>
            <w:r w:rsidRPr="00BA1166">
              <w:rPr>
                <w:b/>
                <w:sz w:val="16"/>
                <w:szCs w:val="16"/>
              </w:rPr>
              <w:t>98,4</w:t>
            </w:r>
          </w:p>
        </w:tc>
        <w:tc>
          <w:tcPr>
            <w:tcW w:w="1098" w:type="dxa"/>
            <w:vAlign w:val="center"/>
          </w:tcPr>
          <w:p w:rsidR="00BA1166" w:rsidRPr="00832FBF" w:rsidRDefault="00214565" w:rsidP="00DB5C6B">
            <w:pPr>
              <w:widowControl w:val="0"/>
              <w:numPr>
                <w:ilvl w:val="12"/>
                <w:numId w:val="0"/>
              </w:numPr>
              <w:jc w:val="center"/>
              <w:rPr>
                <w:b/>
                <w:sz w:val="16"/>
                <w:szCs w:val="16"/>
              </w:rPr>
            </w:pPr>
            <w:r>
              <w:rPr>
                <w:b/>
                <w:sz w:val="16"/>
                <w:szCs w:val="16"/>
              </w:rPr>
              <w:t>57,6</w:t>
            </w:r>
          </w:p>
        </w:tc>
      </w:tr>
      <w:tr w:rsidR="00BA1166" w:rsidRPr="002A072A" w:rsidTr="00BA1166">
        <w:tc>
          <w:tcPr>
            <w:tcW w:w="4219" w:type="dxa"/>
          </w:tcPr>
          <w:p w:rsidR="00BA1166" w:rsidRPr="001E0253" w:rsidRDefault="00BA1166"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34" w:type="dxa"/>
            <w:vAlign w:val="center"/>
          </w:tcPr>
          <w:p w:rsidR="00BA1166" w:rsidRPr="00601AE1" w:rsidRDefault="00BA1166" w:rsidP="00DB5C6B">
            <w:pPr>
              <w:widowControl w:val="0"/>
              <w:numPr>
                <w:ilvl w:val="12"/>
                <w:numId w:val="0"/>
              </w:numPr>
              <w:jc w:val="center"/>
              <w:rPr>
                <w:sz w:val="16"/>
                <w:szCs w:val="16"/>
              </w:rPr>
            </w:pPr>
            <w:r>
              <w:rPr>
                <w:sz w:val="16"/>
                <w:szCs w:val="16"/>
              </w:rPr>
              <w:t>939,4</w:t>
            </w:r>
          </w:p>
        </w:tc>
        <w:tc>
          <w:tcPr>
            <w:tcW w:w="1134" w:type="dxa"/>
            <w:vAlign w:val="center"/>
          </w:tcPr>
          <w:p w:rsidR="00BA1166" w:rsidRPr="00601AE1" w:rsidRDefault="00BA1166" w:rsidP="00DB5C6B">
            <w:pPr>
              <w:widowControl w:val="0"/>
              <w:numPr>
                <w:ilvl w:val="12"/>
                <w:numId w:val="0"/>
              </w:numPr>
              <w:jc w:val="center"/>
              <w:rPr>
                <w:sz w:val="16"/>
                <w:szCs w:val="16"/>
              </w:rPr>
            </w:pPr>
            <w:r>
              <w:rPr>
                <w:sz w:val="16"/>
                <w:szCs w:val="16"/>
              </w:rPr>
              <w:t>1210,2</w:t>
            </w:r>
          </w:p>
        </w:tc>
        <w:tc>
          <w:tcPr>
            <w:tcW w:w="1134" w:type="dxa"/>
            <w:vAlign w:val="center"/>
          </w:tcPr>
          <w:p w:rsidR="00BA1166" w:rsidRPr="00BA1166" w:rsidRDefault="00BA1166" w:rsidP="00BA1166">
            <w:pPr>
              <w:jc w:val="center"/>
              <w:rPr>
                <w:sz w:val="16"/>
                <w:szCs w:val="16"/>
              </w:rPr>
            </w:pPr>
            <w:r w:rsidRPr="00BA1166">
              <w:rPr>
                <w:sz w:val="16"/>
                <w:szCs w:val="16"/>
              </w:rPr>
              <w:t>270,8</w:t>
            </w:r>
          </w:p>
        </w:tc>
        <w:tc>
          <w:tcPr>
            <w:tcW w:w="1134" w:type="dxa"/>
            <w:vAlign w:val="center"/>
          </w:tcPr>
          <w:p w:rsidR="00BA1166" w:rsidRPr="00BA1166" w:rsidRDefault="00BA1166" w:rsidP="00BA1166">
            <w:pPr>
              <w:jc w:val="center"/>
              <w:rPr>
                <w:sz w:val="16"/>
                <w:szCs w:val="16"/>
              </w:rPr>
            </w:pPr>
            <w:r w:rsidRPr="00BA1166">
              <w:rPr>
                <w:sz w:val="16"/>
                <w:szCs w:val="16"/>
              </w:rPr>
              <w:t>128,8</w:t>
            </w:r>
          </w:p>
        </w:tc>
        <w:tc>
          <w:tcPr>
            <w:tcW w:w="1098" w:type="dxa"/>
            <w:vAlign w:val="center"/>
          </w:tcPr>
          <w:p w:rsidR="00BA1166" w:rsidRDefault="00214565" w:rsidP="00DB5C6B">
            <w:pPr>
              <w:widowControl w:val="0"/>
              <w:numPr>
                <w:ilvl w:val="12"/>
                <w:numId w:val="0"/>
              </w:numPr>
              <w:jc w:val="center"/>
              <w:rPr>
                <w:sz w:val="16"/>
                <w:szCs w:val="16"/>
              </w:rPr>
            </w:pPr>
            <w:r>
              <w:rPr>
                <w:sz w:val="16"/>
                <w:szCs w:val="16"/>
              </w:rPr>
              <w:t>10,6</w:t>
            </w:r>
          </w:p>
        </w:tc>
      </w:tr>
      <w:tr w:rsidR="00BA1166" w:rsidRPr="002A072A" w:rsidTr="00BA1166">
        <w:tc>
          <w:tcPr>
            <w:tcW w:w="4219" w:type="dxa"/>
          </w:tcPr>
          <w:p w:rsidR="00BA1166" w:rsidRPr="001E0253" w:rsidRDefault="00BA1166"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34" w:type="dxa"/>
            <w:vAlign w:val="center"/>
          </w:tcPr>
          <w:p w:rsidR="00BA1166" w:rsidRPr="00601AE1" w:rsidRDefault="00BA1166" w:rsidP="00DB5C6B">
            <w:pPr>
              <w:widowControl w:val="0"/>
              <w:numPr>
                <w:ilvl w:val="12"/>
                <w:numId w:val="0"/>
              </w:numPr>
              <w:jc w:val="center"/>
              <w:rPr>
                <w:sz w:val="16"/>
                <w:szCs w:val="16"/>
              </w:rPr>
            </w:pPr>
            <w:r>
              <w:rPr>
                <w:sz w:val="16"/>
                <w:szCs w:val="16"/>
              </w:rPr>
              <w:t>1</w:t>
            </w:r>
          </w:p>
        </w:tc>
        <w:tc>
          <w:tcPr>
            <w:tcW w:w="1134" w:type="dxa"/>
            <w:vAlign w:val="center"/>
          </w:tcPr>
          <w:p w:rsidR="00BA1166" w:rsidRPr="00601AE1" w:rsidRDefault="00BA1166" w:rsidP="00DB5C6B">
            <w:pPr>
              <w:widowControl w:val="0"/>
              <w:numPr>
                <w:ilvl w:val="12"/>
                <w:numId w:val="0"/>
              </w:numPr>
              <w:jc w:val="center"/>
              <w:rPr>
                <w:sz w:val="16"/>
                <w:szCs w:val="16"/>
              </w:rPr>
            </w:pPr>
            <w:r>
              <w:rPr>
                <w:sz w:val="16"/>
                <w:szCs w:val="16"/>
              </w:rPr>
              <w:t>1</w:t>
            </w:r>
          </w:p>
        </w:tc>
        <w:tc>
          <w:tcPr>
            <w:tcW w:w="1134" w:type="dxa"/>
            <w:vAlign w:val="center"/>
          </w:tcPr>
          <w:p w:rsidR="00BA1166" w:rsidRPr="00BA1166" w:rsidRDefault="00BA1166" w:rsidP="00BA1166">
            <w:pPr>
              <w:jc w:val="center"/>
              <w:rPr>
                <w:sz w:val="16"/>
                <w:szCs w:val="16"/>
              </w:rPr>
            </w:pPr>
            <w:r w:rsidRPr="00BA1166">
              <w:rPr>
                <w:sz w:val="16"/>
                <w:szCs w:val="16"/>
              </w:rPr>
              <w:t>0</w:t>
            </w:r>
            <w:r>
              <w:rPr>
                <w:sz w:val="16"/>
                <w:szCs w:val="16"/>
              </w:rPr>
              <w:t>,0</w:t>
            </w:r>
          </w:p>
        </w:tc>
        <w:tc>
          <w:tcPr>
            <w:tcW w:w="1134" w:type="dxa"/>
            <w:vAlign w:val="center"/>
          </w:tcPr>
          <w:p w:rsidR="00BA1166" w:rsidRPr="00BA1166" w:rsidRDefault="00BA1166" w:rsidP="00BA1166">
            <w:pPr>
              <w:jc w:val="center"/>
              <w:rPr>
                <w:sz w:val="16"/>
                <w:szCs w:val="16"/>
              </w:rPr>
            </w:pPr>
            <w:r w:rsidRPr="00BA1166">
              <w:rPr>
                <w:sz w:val="16"/>
                <w:szCs w:val="16"/>
              </w:rPr>
              <w:t>100</w:t>
            </w:r>
          </w:p>
        </w:tc>
        <w:tc>
          <w:tcPr>
            <w:tcW w:w="1098" w:type="dxa"/>
            <w:vAlign w:val="center"/>
          </w:tcPr>
          <w:p w:rsidR="00BA1166" w:rsidRDefault="00214565" w:rsidP="00DB5C6B">
            <w:pPr>
              <w:widowControl w:val="0"/>
              <w:numPr>
                <w:ilvl w:val="12"/>
                <w:numId w:val="0"/>
              </w:numPr>
              <w:jc w:val="center"/>
              <w:rPr>
                <w:sz w:val="16"/>
                <w:szCs w:val="16"/>
              </w:rPr>
            </w:pPr>
            <w:r>
              <w:rPr>
                <w:sz w:val="16"/>
                <w:szCs w:val="16"/>
              </w:rPr>
              <w:t>0,009</w:t>
            </w:r>
          </w:p>
        </w:tc>
      </w:tr>
      <w:tr w:rsidR="00BA1166" w:rsidRPr="002A072A" w:rsidTr="00BA1166">
        <w:tc>
          <w:tcPr>
            <w:tcW w:w="4219" w:type="dxa"/>
          </w:tcPr>
          <w:p w:rsidR="00BA1166" w:rsidRPr="001E0253" w:rsidRDefault="00BA1166"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34" w:type="dxa"/>
            <w:vAlign w:val="center"/>
          </w:tcPr>
          <w:p w:rsidR="00BA1166" w:rsidRPr="00601AE1" w:rsidRDefault="00BA1166" w:rsidP="00DB5C6B">
            <w:pPr>
              <w:widowControl w:val="0"/>
              <w:numPr>
                <w:ilvl w:val="12"/>
                <w:numId w:val="0"/>
              </w:numPr>
              <w:jc w:val="center"/>
              <w:rPr>
                <w:sz w:val="16"/>
                <w:szCs w:val="16"/>
              </w:rPr>
            </w:pPr>
            <w:r>
              <w:rPr>
                <w:sz w:val="16"/>
                <w:szCs w:val="16"/>
              </w:rPr>
              <w:t>5519,1</w:t>
            </w:r>
          </w:p>
        </w:tc>
        <w:tc>
          <w:tcPr>
            <w:tcW w:w="1134" w:type="dxa"/>
            <w:vAlign w:val="center"/>
          </w:tcPr>
          <w:p w:rsidR="00BA1166" w:rsidRPr="00601AE1" w:rsidRDefault="00BA1166" w:rsidP="00DB5C6B">
            <w:pPr>
              <w:widowControl w:val="0"/>
              <w:numPr>
                <w:ilvl w:val="12"/>
                <w:numId w:val="0"/>
              </w:numPr>
              <w:jc w:val="center"/>
              <w:rPr>
                <w:sz w:val="16"/>
                <w:szCs w:val="16"/>
              </w:rPr>
            </w:pPr>
            <w:r>
              <w:rPr>
                <w:sz w:val="16"/>
                <w:szCs w:val="16"/>
              </w:rPr>
              <w:t>5341,6</w:t>
            </w:r>
          </w:p>
        </w:tc>
        <w:tc>
          <w:tcPr>
            <w:tcW w:w="1134" w:type="dxa"/>
            <w:vAlign w:val="center"/>
          </w:tcPr>
          <w:p w:rsidR="00BA1166" w:rsidRPr="00BA1166" w:rsidRDefault="00BA1166" w:rsidP="00BA1166">
            <w:pPr>
              <w:jc w:val="center"/>
              <w:rPr>
                <w:sz w:val="16"/>
                <w:szCs w:val="16"/>
              </w:rPr>
            </w:pPr>
            <w:r w:rsidRPr="00BA1166">
              <w:rPr>
                <w:sz w:val="16"/>
                <w:szCs w:val="16"/>
              </w:rPr>
              <w:t>-177,5</w:t>
            </w:r>
          </w:p>
        </w:tc>
        <w:tc>
          <w:tcPr>
            <w:tcW w:w="1134" w:type="dxa"/>
            <w:vAlign w:val="center"/>
          </w:tcPr>
          <w:p w:rsidR="00BA1166" w:rsidRPr="00BA1166" w:rsidRDefault="00BA1166" w:rsidP="00BA1166">
            <w:pPr>
              <w:jc w:val="center"/>
              <w:rPr>
                <w:sz w:val="16"/>
                <w:szCs w:val="16"/>
              </w:rPr>
            </w:pPr>
            <w:r w:rsidRPr="00BA1166">
              <w:rPr>
                <w:sz w:val="16"/>
                <w:szCs w:val="16"/>
              </w:rPr>
              <w:t>96,8</w:t>
            </w:r>
          </w:p>
        </w:tc>
        <w:tc>
          <w:tcPr>
            <w:tcW w:w="1098" w:type="dxa"/>
            <w:vAlign w:val="center"/>
          </w:tcPr>
          <w:p w:rsidR="00BA1166" w:rsidRDefault="00BA1166" w:rsidP="00DB5C6B">
            <w:pPr>
              <w:widowControl w:val="0"/>
              <w:numPr>
                <w:ilvl w:val="12"/>
                <w:numId w:val="0"/>
              </w:numPr>
              <w:jc w:val="center"/>
              <w:rPr>
                <w:sz w:val="16"/>
                <w:szCs w:val="16"/>
              </w:rPr>
            </w:pPr>
          </w:p>
          <w:p w:rsidR="00885C91" w:rsidRDefault="00885C91" w:rsidP="00885C91">
            <w:pPr>
              <w:widowControl w:val="0"/>
              <w:numPr>
                <w:ilvl w:val="12"/>
                <w:numId w:val="0"/>
              </w:numPr>
              <w:jc w:val="center"/>
              <w:rPr>
                <w:sz w:val="16"/>
                <w:szCs w:val="16"/>
              </w:rPr>
            </w:pPr>
            <w:r>
              <w:rPr>
                <w:sz w:val="16"/>
                <w:szCs w:val="16"/>
              </w:rPr>
              <w:t>46,8</w:t>
            </w:r>
          </w:p>
        </w:tc>
      </w:tr>
      <w:tr w:rsidR="00BA1166" w:rsidRPr="002A072A" w:rsidTr="00BA1166">
        <w:tc>
          <w:tcPr>
            <w:tcW w:w="4219" w:type="dxa"/>
          </w:tcPr>
          <w:p w:rsidR="00BA1166" w:rsidRPr="001E0253" w:rsidRDefault="00BA1166"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34" w:type="dxa"/>
            <w:vAlign w:val="center"/>
          </w:tcPr>
          <w:p w:rsidR="00BA1166" w:rsidRDefault="00BA1166" w:rsidP="00DB5C6B">
            <w:pPr>
              <w:widowControl w:val="0"/>
              <w:numPr>
                <w:ilvl w:val="12"/>
                <w:numId w:val="0"/>
              </w:numPr>
              <w:jc w:val="center"/>
              <w:rPr>
                <w:sz w:val="16"/>
                <w:szCs w:val="16"/>
              </w:rPr>
            </w:pPr>
            <w:r>
              <w:rPr>
                <w:sz w:val="16"/>
                <w:szCs w:val="16"/>
              </w:rPr>
              <w:t>200</w:t>
            </w:r>
          </w:p>
        </w:tc>
        <w:tc>
          <w:tcPr>
            <w:tcW w:w="1134" w:type="dxa"/>
            <w:vAlign w:val="center"/>
          </w:tcPr>
          <w:p w:rsidR="00BA1166" w:rsidRDefault="00BA1166" w:rsidP="00DB5C6B">
            <w:pPr>
              <w:widowControl w:val="0"/>
              <w:numPr>
                <w:ilvl w:val="12"/>
                <w:numId w:val="0"/>
              </w:numPr>
              <w:jc w:val="center"/>
              <w:rPr>
                <w:sz w:val="16"/>
                <w:szCs w:val="16"/>
              </w:rPr>
            </w:pPr>
            <w:r>
              <w:rPr>
                <w:sz w:val="16"/>
                <w:szCs w:val="16"/>
              </w:rPr>
              <w:t>0,0</w:t>
            </w:r>
          </w:p>
        </w:tc>
        <w:tc>
          <w:tcPr>
            <w:tcW w:w="1134" w:type="dxa"/>
            <w:vAlign w:val="center"/>
          </w:tcPr>
          <w:p w:rsidR="00BA1166" w:rsidRPr="00BA1166" w:rsidRDefault="00BA1166" w:rsidP="00BA1166">
            <w:pPr>
              <w:jc w:val="center"/>
              <w:rPr>
                <w:sz w:val="16"/>
                <w:szCs w:val="16"/>
              </w:rPr>
            </w:pPr>
            <w:r w:rsidRPr="00BA1166">
              <w:rPr>
                <w:sz w:val="16"/>
                <w:szCs w:val="16"/>
              </w:rPr>
              <w:t>-200</w:t>
            </w:r>
          </w:p>
        </w:tc>
        <w:tc>
          <w:tcPr>
            <w:tcW w:w="1134" w:type="dxa"/>
            <w:vAlign w:val="center"/>
          </w:tcPr>
          <w:p w:rsidR="00BA1166" w:rsidRPr="00BA1166" w:rsidRDefault="00BA1166" w:rsidP="00BA1166">
            <w:pPr>
              <w:jc w:val="center"/>
              <w:rPr>
                <w:sz w:val="16"/>
                <w:szCs w:val="16"/>
              </w:rPr>
            </w:pPr>
            <w:r>
              <w:rPr>
                <w:sz w:val="16"/>
                <w:szCs w:val="16"/>
              </w:rPr>
              <w:t>-</w:t>
            </w:r>
          </w:p>
        </w:tc>
        <w:tc>
          <w:tcPr>
            <w:tcW w:w="1098" w:type="dxa"/>
            <w:vAlign w:val="center"/>
          </w:tcPr>
          <w:p w:rsidR="00BA1166" w:rsidRDefault="00885C91" w:rsidP="00DB5C6B">
            <w:pPr>
              <w:widowControl w:val="0"/>
              <w:numPr>
                <w:ilvl w:val="12"/>
                <w:numId w:val="0"/>
              </w:numPr>
              <w:jc w:val="center"/>
              <w:rPr>
                <w:sz w:val="16"/>
                <w:szCs w:val="16"/>
              </w:rPr>
            </w:pPr>
            <w:r>
              <w:rPr>
                <w:sz w:val="16"/>
                <w:szCs w:val="16"/>
              </w:rPr>
              <w:t>-</w:t>
            </w:r>
          </w:p>
        </w:tc>
      </w:tr>
      <w:tr w:rsidR="00BA1166" w:rsidRPr="002A072A" w:rsidTr="00BA1166">
        <w:tc>
          <w:tcPr>
            <w:tcW w:w="4219" w:type="dxa"/>
          </w:tcPr>
          <w:p w:rsidR="00BA1166" w:rsidRPr="00883B52" w:rsidRDefault="00BA1166" w:rsidP="006D30B0">
            <w:pPr>
              <w:widowControl w:val="0"/>
              <w:rPr>
                <w:sz w:val="16"/>
                <w:szCs w:val="16"/>
              </w:rPr>
            </w:pPr>
            <w:r w:rsidRPr="00883B52">
              <w:rPr>
                <w:sz w:val="16"/>
                <w:szCs w:val="16"/>
              </w:rPr>
              <w:t>Резервный фонд (0111)</w:t>
            </w:r>
          </w:p>
        </w:tc>
        <w:tc>
          <w:tcPr>
            <w:tcW w:w="1134" w:type="dxa"/>
            <w:vAlign w:val="center"/>
          </w:tcPr>
          <w:p w:rsidR="00BA1166" w:rsidRPr="00601AE1" w:rsidRDefault="00BA1166" w:rsidP="00DB5C6B">
            <w:pPr>
              <w:widowControl w:val="0"/>
              <w:numPr>
                <w:ilvl w:val="12"/>
                <w:numId w:val="0"/>
              </w:numPr>
              <w:jc w:val="center"/>
              <w:rPr>
                <w:sz w:val="16"/>
                <w:szCs w:val="16"/>
              </w:rPr>
            </w:pPr>
            <w:r>
              <w:rPr>
                <w:sz w:val="16"/>
                <w:szCs w:val="16"/>
              </w:rPr>
              <w:t>12</w:t>
            </w:r>
          </w:p>
        </w:tc>
        <w:tc>
          <w:tcPr>
            <w:tcW w:w="1134" w:type="dxa"/>
            <w:vAlign w:val="center"/>
          </w:tcPr>
          <w:p w:rsidR="00BA1166" w:rsidRPr="00601AE1" w:rsidRDefault="00BA1166" w:rsidP="00DB5C6B">
            <w:pPr>
              <w:widowControl w:val="0"/>
              <w:numPr>
                <w:ilvl w:val="12"/>
                <w:numId w:val="0"/>
              </w:numPr>
              <w:jc w:val="center"/>
              <w:rPr>
                <w:sz w:val="16"/>
                <w:szCs w:val="16"/>
              </w:rPr>
            </w:pPr>
            <w:r>
              <w:rPr>
                <w:sz w:val="16"/>
                <w:szCs w:val="16"/>
              </w:rPr>
              <w:t>12</w:t>
            </w:r>
          </w:p>
        </w:tc>
        <w:tc>
          <w:tcPr>
            <w:tcW w:w="1134" w:type="dxa"/>
            <w:vAlign w:val="center"/>
          </w:tcPr>
          <w:p w:rsidR="00BA1166" w:rsidRPr="00BA1166" w:rsidRDefault="00BA1166" w:rsidP="00BA1166">
            <w:pPr>
              <w:jc w:val="center"/>
              <w:rPr>
                <w:sz w:val="16"/>
                <w:szCs w:val="16"/>
              </w:rPr>
            </w:pPr>
            <w:r w:rsidRPr="00BA1166">
              <w:rPr>
                <w:sz w:val="16"/>
                <w:szCs w:val="16"/>
              </w:rPr>
              <w:t>0</w:t>
            </w:r>
            <w:r>
              <w:rPr>
                <w:sz w:val="16"/>
                <w:szCs w:val="16"/>
              </w:rPr>
              <w:t>,0</w:t>
            </w:r>
          </w:p>
        </w:tc>
        <w:tc>
          <w:tcPr>
            <w:tcW w:w="1134" w:type="dxa"/>
            <w:vAlign w:val="center"/>
          </w:tcPr>
          <w:p w:rsidR="00BA1166" w:rsidRPr="00BA1166" w:rsidRDefault="00BA1166" w:rsidP="00BA1166">
            <w:pPr>
              <w:jc w:val="center"/>
              <w:rPr>
                <w:sz w:val="16"/>
                <w:szCs w:val="16"/>
              </w:rPr>
            </w:pPr>
            <w:r w:rsidRPr="00BA1166">
              <w:rPr>
                <w:sz w:val="16"/>
                <w:szCs w:val="16"/>
              </w:rPr>
              <w:t>100</w:t>
            </w:r>
          </w:p>
        </w:tc>
        <w:tc>
          <w:tcPr>
            <w:tcW w:w="1098" w:type="dxa"/>
            <w:vAlign w:val="center"/>
          </w:tcPr>
          <w:p w:rsidR="00BA1166" w:rsidRDefault="00885C91" w:rsidP="00DB5C6B">
            <w:pPr>
              <w:widowControl w:val="0"/>
              <w:numPr>
                <w:ilvl w:val="12"/>
                <w:numId w:val="0"/>
              </w:numPr>
              <w:jc w:val="center"/>
              <w:rPr>
                <w:sz w:val="16"/>
                <w:szCs w:val="16"/>
              </w:rPr>
            </w:pPr>
            <w:r>
              <w:rPr>
                <w:sz w:val="16"/>
                <w:szCs w:val="16"/>
              </w:rPr>
              <w:t>0,1</w:t>
            </w:r>
          </w:p>
        </w:tc>
      </w:tr>
      <w:tr w:rsidR="00BA1166" w:rsidRPr="002A072A" w:rsidTr="00BA1166">
        <w:tc>
          <w:tcPr>
            <w:tcW w:w="4219" w:type="dxa"/>
          </w:tcPr>
          <w:p w:rsidR="00BA1166" w:rsidRPr="00883B52" w:rsidRDefault="00BA1166" w:rsidP="006D30B0">
            <w:pPr>
              <w:widowControl w:val="0"/>
              <w:rPr>
                <w:sz w:val="16"/>
                <w:szCs w:val="16"/>
              </w:rPr>
            </w:pPr>
            <w:r w:rsidRPr="00883B52">
              <w:rPr>
                <w:sz w:val="16"/>
                <w:szCs w:val="16"/>
              </w:rPr>
              <w:t>Другие общегосударственные вопросы (0113)</w:t>
            </w:r>
          </w:p>
        </w:tc>
        <w:tc>
          <w:tcPr>
            <w:tcW w:w="1134" w:type="dxa"/>
            <w:vAlign w:val="center"/>
          </w:tcPr>
          <w:p w:rsidR="00BA1166" w:rsidRPr="00601AE1" w:rsidRDefault="00BA1166" w:rsidP="00DB5C6B">
            <w:pPr>
              <w:widowControl w:val="0"/>
              <w:numPr>
                <w:ilvl w:val="12"/>
                <w:numId w:val="0"/>
              </w:numPr>
              <w:jc w:val="center"/>
              <w:rPr>
                <w:sz w:val="16"/>
                <w:szCs w:val="16"/>
              </w:rPr>
            </w:pPr>
            <w:r>
              <w:rPr>
                <w:sz w:val="16"/>
                <w:szCs w:val="16"/>
              </w:rPr>
              <w:t>0,7</w:t>
            </w:r>
          </w:p>
        </w:tc>
        <w:tc>
          <w:tcPr>
            <w:tcW w:w="1134" w:type="dxa"/>
            <w:vAlign w:val="center"/>
          </w:tcPr>
          <w:p w:rsidR="00BA1166" w:rsidRPr="00601AE1" w:rsidRDefault="00BA1166" w:rsidP="00DB5C6B">
            <w:pPr>
              <w:widowControl w:val="0"/>
              <w:numPr>
                <w:ilvl w:val="12"/>
                <w:numId w:val="0"/>
              </w:numPr>
              <w:jc w:val="center"/>
              <w:rPr>
                <w:sz w:val="16"/>
                <w:szCs w:val="16"/>
              </w:rPr>
            </w:pPr>
            <w:r>
              <w:rPr>
                <w:sz w:val="16"/>
                <w:szCs w:val="16"/>
              </w:rPr>
              <w:t>0,7</w:t>
            </w:r>
          </w:p>
        </w:tc>
        <w:tc>
          <w:tcPr>
            <w:tcW w:w="1134" w:type="dxa"/>
            <w:vAlign w:val="center"/>
          </w:tcPr>
          <w:p w:rsidR="00BA1166" w:rsidRPr="00BA1166" w:rsidRDefault="00BA1166" w:rsidP="00BA1166">
            <w:pPr>
              <w:jc w:val="center"/>
              <w:rPr>
                <w:sz w:val="16"/>
                <w:szCs w:val="16"/>
              </w:rPr>
            </w:pPr>
            <w:r w:rsidRPr="00BA1166">
              <w:rPr>
                <w:sz w:val="16"/>
                <w:szCs w:val="16"/>
              </w:rPr>
              <w:t>0</w:t>
            </w:r>
            <w:r>
              <w:rPr>
                <w:sz w:val="16"/>
                <w:szCs w:val="16"/>
              </w:rPr>
              <w:t>,0</w:t>
            </w:r>
          </w:p>
        </w:tc>
        <w:tc>
          <w:tcPr>
            <w:tcW w:w="1134" w:type="dxa"/>
            <w:vAlign w:val="center"/>
          </w:tcPr>
          <w:p w:rsidR="00BA1166" w:rsidRPr="00BA1166" w:rsidRDefault="00BA1166" w:rsidP="00BA1166">
            <w:pPr>
              <w:jc w:val="center"/>
              <w:rPr>
                <w:sz w:val="16"/>
                <w:szCs w:val="16"/>
              </w:rPr>
            </w:pPr>
            <w:r w:rsidRPr="00BA1166">
              <w:rPr>
                <w:sz w:val="16"/>
                <w:szCs w:val="16"/>
              </w:rPr>
              <w:t>100</w:t>
            </w:r>
          </w:p>
        </w:tc>
        <w:tc>
          <w:tcPr>
            <w:tcW w:w="1098" w:type="dxa"/>
            <w:vAlign w:val="center"/>
          </w:tcPr>
          <w:p w:rsidR="00BA1166" w:rsidRDefault="00885C91" w:rsidP="00DB5C6B">
            <w:pPr>
              <w:widowControl w:val="0"/>
              <w:numPr>
                <w:ilvl w:val="12"/>
                <w:numId w:val="0"/>
              </w:numPr>
              <w:jc w:val="center"/>
              <w:rPr>
                <w:sz w:val="16"/>
                <w:szCs w:val="16"/>
              </w:rPr>
            </w:pPr>
            <w:r>
              <w:rPr>
                <w:sz w:val="16"/>
                <w:szCs w:val="16"/>
              </w:rPr>
              <w:t>0,006</w:t>
            </w:r>
          </w:p>
        </w:tc>
      </w:tr>
      <w:tr w:rsidR="00BA1166" w:rsidRPr="002A072A" w:rsidTr="00BA1166">
        <w:tc>
          <w:tcPr>
            <w:tcW w:w="4219" w:type="dxa"/>
          </w:tcPr>
          <w:p w:rsidR="00BA1166" w:rsidRPr="00883B52" w:rsidRDefault="00BA1166" w:rsidP="006D30B0">
            <w:pPr>
              <w:widowControl w:val="0"/>
              <w:rPr>
                <w:sz w:val="16"/>
                <w:szCs w:val="16"/>
              </w:rPr>
            </w:pPr>
            <w:r w:rsidRPr="00832FBF">
              <w:rPr>
                <w:b/>
                <w:bCs/>
                <w:sz w:val="16"/>
                <w:szCs w:val="16"/>
              </w:rPr>
              <w:t>Национальная</w:t>
            </w:r>
            <w:r>
              <w:rPr>
                <w:b/>
                <w:bCs/>
                <w:sz w:val="16"/>
                <w:szCs w:val="16"/>
              </w:rPr>
              <w:t xml:space="preserve"> оборона</w:t>
            </w:r>
            <w:r w:rsidRPr="0073485F">
              <w:rPr>
                <w:bCs/>
                <w:sz w:val="16"/>
                <w:szCs w:val="16"/>
              </w:rPr>
              <w:t xml:space="preserve"> Мобилизационная и вневойсковая подготовка</w:t>
            </w:r>
            <w:r>
              <w:rPr>
                <w:bCs/>
                <w:sz w:val="16"/>
                <w:szCs w:val="16"/>
              </w:rPr>
              <w:t xml:space="preserve"> (0203)</w:t>
            </w:r>
          </w:p>
        </w:tc>
        <w:tc>
          <w:tcPr>
            <w:tcW w:w="1134" w:type="dxa"/>
            <w:vAlign w:val="center"/>
          </w:tcPr>
          <w:p w:rsidR="00BA1166" w:rsidRPr="00601AE1" w:rsidRDefault="00BA1166" w:rsidP="00DB5C6B">
            <w:pPr>
              <w:widowControl w:val="0"/>
              <w:numPr>
                <w:ilvl w:val="12"/>
                <w:numId w:val="0"/>
              </w:numPr>
              <w:jc w:val="center"/>
              <w:rPr>
                <w:b/>
                <w:sz w:val="16"/>
                <w:szCs w:val="16"/>
              </w:rPr>
            </w:pPr>
            <w:r>
              <w:rPr>
                <w:b/>
                <w:sz w:val="16"/>
                <w:szCs w:val="16"/>
              </w:rPr>
              <w:t>151,6</w:t>
            </w:r>
          </w:p>
        </w:tc>
        <w:tc>
          <w:tcPr>
            <w:tcW w:w="1134" w:type="dxa"/>
            <w:vAlign w:val="center"/>
          </w:tcPr>
          <w:p w:rsidR="00BA1166" w:rsidRPr="00601AE1" w:rsidRDefault="00BA1166" w:rsidP="00DB5C6B">
            <w:pPr>
              <w:widowControl w:val="0"/>
              <w:numPr>
                <w:ilvl w:val="12"/>
                <w:numId w:val="0"/>
              </w:numPr>
              <w:jc w:val="center"/>
              <w:rPr>
                <w:b/>
                <w:sz w:val="16"/>
                <w:szCs w:val="16"/>
              </w:rPr>
            </w:pPr>
            <w:r>
              <w:rPr>
                <w:b/>
                <w:sz w:val="16"/>
                <w:szCs w:val="16"/>
              </w:rPr>
              <w:t>173,7</w:t>
            </w:r>
          </w:p>
        </w:tc>
        <w:tc>
          <w:tcPr>
            <w:tcW w:w="1134" w:type="dxa"/>
            <w:vAlign w:val="center"/>
          </w:tcPr>
          <w:p w:rsidR="00BA1166" w:rsidRPr="00BA1166" w:rsidRDefault="00BA1166" w:rsidP="00BA1166">
            <w:pPr>
              <w:jc w:val="center"/>
              <w:rPr>
                <w:b/>
                <w:sz w:val="16"/>
                <w:szCs w:val="16"/>
              </w:rPr>
            </w:pPr>
            <w:r w:rsidRPr="00BA1166">
              <w:rPr>
                <w:b/>
                <w:sz w:val="16"/>
                <w:szCs w:val="16"/>
              </w:rPr>
              <w:t>22,1</w:t>
            </w:r>
          </w:p>
        </w:tc>
        <w:tc>
          <w:tcPr>
            <w:tcW w:w="1134" w:type="dxa"/>
            <w:vAlign w:val="center"/>
          </w:tcPr>
          <w:p w:rsidR="00BA1166" w:rsidRPr="00BA1166" w:rsidRDefault="00BA1166" w:rsidP="00BA1166">
            <w:pPr>
              <w:jc w:val="center"/>
              <w:rPr>
                <w:b/>
                <w:sz w:val="16"/>
                <w:szCs w:val="16"/>
              </w:rPr>
            </w:pPr>
            <w:r w:rsidRPr="00BA1166">
              <w:rPr>
                <w:b/>
                <w:sz w:val="16"/>
                <w:szCs w:val="16"/>
              </w:rPr>
              <w:t>114,6</w:t>
            </w:r>
          </w:p>
        </w:tc>
        <w:tc>
          <w:tcPr>
            <w:tcW w:w="1098" w:type="dxa"/>
            <w:vAlign w:val="center"/>
          </w:tcPr>
          <w:p w:rsidR="00BA1166" w:rsidRPr="0073485F" w:rsidRDefault="00885C91" w:rsidP="00DB5C6B">
            <w:pPr>
              <w:widowControl w:val="0"/>
              <w:numPr>
                <w:ilvl w:val="12"/>
                <w:numId w:val="0"/>
              </w:numPr>
              <w:jc w:val="center"/>
              <w:rPr>
                <w:b/>
                <w:sz w:val="16"/>
                <w:szCs w:val="16"/>
              </w:rPr>
            </w:pPr>
            <w:r>
              <w:rPr>
                <w:b/>
                <w:sz w:val="16"/>
                <w:szCs w:val="16"/>
              </w:rPr>
              <w:t>1,5</w:t>
            </w:r>
          </w:p>
        </w:tc>
      </w:tr>
      <w:tr w:rsidR="00BA1166" w:rsidRPr="002A072A" w:rsidTr="00BA1166">
        <w:tc>
          <w:tcPr>
            <w:tcW w:w="4219" w:type="dxa"/>
          </w:tcPr>
          <w:p w:rsidR="00BA1166" w:rsidRPr="00832FBF" w:rsidRDefault="00BA1166" w:rsidP="00D40A55">
            <w:pPr>
              <w:widowControl w:val="0"/>
              <w:rPr>
                <w:b/>
                <w:sz w:val="16"/>
                <w:szCs w:val="16"/>
              </w:rPr>
            </w:pPr>
            <w:r w:rsidRPr="00832FBF">
              <w:rPr>
                <w:b/>
                <w:bCs/>
                <w:sz w:val="16"/>
                <w:szCs w:val="16"/>
              </w:rPr>
              <w:t>Национальная безопасность и правоохранительная деятельность</w:t>
            </w:r>
            <w:r w:rsidRPr="002B6228">
              <w:rPr>
                <w:sz w:val="16"/>
                <w:szCs w:val="16"/>
              </w:rPr>
              <w:t xml:space="preserve"> Защита населения и территории от чрезвычайных ситуаций природного и техногенного характера, пожарная безопасность</w:t>
            </w:r>
            <w:r>
              <w:rPr>
                <w:sz w:val="16"/>
                <w:szCs w:val="16"/>
              </w:rPr>
              <w:t xml:space="preserve"> </w:t>
            </w:r>
            <w:r w:rsidRPr="002B6228">
              <w:rPr>
                <w:sz w:val="16"/>
                <w:szCs w:val="16"/>
              </w:rPr>
              <w:t xml:space="preserve"> (0310)</w:t>
            </w:r>
          </w:p>
        </w:tc>
        <w:tc>
          <w:tcPr>
            <w:tcW w:w="1134" w:type="dxa"/>
            <w:vAlign w:val="center"/>
          </w:tcPr>
          <w:p w:rsidR="00BA1166" w:rsidRPr="00601AE1" w:rsidRDefault="00BA1166" w:rsidP="00DB5C6B">
            <w:pPr>
              <w:widowControl w:val="0"/>
              <w:numPr>
                <w:ilvl w:val="12"/>
                <w:numId w:val="0"/>
              </w:numPr>
              <w:jc w:val="center"/>
              <w:rPr>
                <w:b/>
                <w:sz w:val="16"/>
                <w:szCs w:val="16"/>
              </w:rPr>
            </w:pPr>
            <w:r>
              <w:rPr>
                <w:b/>
                <w:sz w:val="16"/>
                <w:szCs w:val="16"/>
              </w:rPr>
              <w:t>56,8</w:t>
            </w:r>
          </w:p>
        </w:tc>
        <w:tc>
          <w:tcPr>
            <w:tcW w:w="1134" w:type="dxa"/>
            <w:vAlign w:val="center"/>
          </w:tcPr>
          <w:p w:rsidR="00BA1166" w:rsidRPr="00601AE1" w:rsidRDefault="00BA1166" w:rsidP="00DB5C6B">
            <w:pPr>
              <w:widowControl w:val="0"/>
              <w:numPr>
                <w:ilvl w:val="12"/>
                <w:numId w:val="0"/>
              </w:numPr>
              <w:jc w:val="center"/>
              <w:rPr>
                <w:b/>
                <w:sz w:val="16"/>
                <w:szCs w:val="16"/>
              </w:rPr>
            </w:pPr>
            <w:r>
              <w:rPr>
                <w:b/>
                <w:sz w:val="16"/>
                <w:szCs w:val="16"/>
              </w:rPr>
              <w:t>30</w:t>
            </w:r>
          </w:p>
        </w:tc>
        <w:tc>
          <w:tcPr>
            <w:tcW w:w="1134" w:type="dxa"/>
            <w:vAlign w:val="center"/>
          </w:tcPr>
          <w:p w:rsidR="00BA1166" w:rsidRPr="00BA1166" w:rsidRDefault="00BA1166" w:rsidP="00BA1166">
            <w:pPr>
              <w:jc w:val="center"/>
              <w:rPr>
                <w:b/>
                <w:sz w:val="16"/>
                <w:szCs w:val="16"/>
              </w:rPr>
            </w:pPr>
            <w:r w:rsidRPr="00BA1166">
              <w:rPr>
                <w:b/>
                <w:sz w:val="16"/>
                <w:szCs w:val="16"/>
              </w:rPr>
              <w:t>-26,8</w:t>
            </w:r>
          </w:p>
        </w:tc>
        <w:tc>
          <w:tcPr>
            <w:tcW w:w="1134" w:type="dxa"/>
            <w:vAlign w:val="center"/>
          </w:tcPr>
          <w:p w:rsidR="00BA1166" w:rsidRPr="00BA1166" w:rsidRDefault="00BA1166" w:rsidP="00BA1166">
            <w:pPr>
              <w:jc w:val="center"/>
              <w:rPr>
                <w:b/>
                <w:sz w:val="16"/>
                <w:szCs w:val="16"/>
              </w:rPr>
            </w:pPr>
            <w:r w:rsidRPr="00BA1166">
              <w:rPr>
                <w:b/>
                <w:sz w:val="16"/>
                <w:szCs w:val="16"/>
              </w:rPr>
              <w:t>52,8</w:t>
            </w:r>
          </w:p>
        </w:tc>
        <w:tc>
          <w:tcPr>
            <w:tcW w:w="1098" w:type="dxa"/>
            <w:vAlign w:val="center"/>
          </w:tcPr>
          <w:p w:rsidR="00BA1166" w:rsidRPr="00DB5C6B" w:rsidRDefault="00885C91" w:rsidP="00DB5C6B">
            <w:pPr>
              <w:widowControl w:val="0"/>
              <w:numPr>
                <w:ilvl w:val="12"/>
                <w:numId w:val="0"/>
              </w:numPr>
              <w:jc w:val="center"/>
              <w:rPr>
                <w:b/>
                <w:sz w:val="16"/>
                <w:szCs w:val="16"/>
              </w:rPr>
            </w:pPr>
            <w:r>
              <w:rPr>
                <w:b/>
                <w:sz w:val="16"/>
                <w:szCs w:val="16"/>
              </w:rPr>
              <w:t>0,3</w:t>
            </w:r>
          </w:p>
        </w:tc>
      </w:tr>
      <w:tr w:rsidR="00BA1166" w:rsidRPr="002A072A" w:rsidTr="00BA1166">
        <w:tc>
          <w:tcPr>
            <w:tcW w:w="4219" w:type="dxa"/>
          </w:tcPr>
          <w:p w:rsidR="00BA1166" w:rsidRPr="00DB5C6B" w:rsidRDefault="00BA1166" w:rsidP="00EA05EC">
            <w:pPr>
              <w:autoSpaceDE w:val="0"/>
              <w:autoSpaceDN w:val="0"/>
              <w:adjustRightInd w:val="0"/>
              <w:rPr>
                <w:b/>
                <w:sz w:val="16"/>
                <w:szCs w:val="16"/>
              </w:rPr>
            </w:pPr>
            <w:r w:rsidRPr="00DB5C6B">
              <w:rPr>
                <w:b/>
                <w:sz w:val="16"/>
                <w:szCs w:val="16"/>
              </w:rPr>
              <w:t>Национальная экономика</w:t>
            </w:r>
            <w:r w:rsidRPr="00883B52">
              <w:rPr>
                <w:sz w:val="16"/>
                <w:szCs w:val="16"/>
              </w:rPr>
              <w:t xml:space="preserve"> </w:t>
            </w:r>
          </w:p>
        </w:tc>
        <w:tc>
          <w:tcPr>
            <w:tcW w:w="1134" w:type="dxa"/>
            <w:vAlign w:val="center"/>
          </w:tcPr>
          <w:p w:rsidR="00BA1166" w:rsidRPr="00601AE1" w:rsidRDefault="00BA1166" w:rsidP="00DB5C6B">
            <w:pPr>
              <w:widowControl w:val="0"/>
              <w:numPr>
                <w:ilvl w:val="12"/>
                <w:numId w:val="0"/>
              </w:numPr>
              <w:jc w:val="center"/>
              <w:rPr>
                <w:b/>
                <w:sz w:val="16"/>
                <w:szCs w:val="16"/>
              </w:rPr>
            </w:pPr>
            <w:r>
              <w:rPr>
                <w:b/>
                <w:sz w:val="16"/>
                <w:szCs w:val="16"/>
              </w:rPr>
              <w:t>1741,6</w:t>
            </w:r>
          </w:p>
        </w:tc>
        <w:tc>
          <w:tcPr>
            <w:tcW w:w="1134" w:type="dxa"/>
            <w:vAlign w:val="center"/>
          </w:tcPr>
          <w:p w:rsidR="00BA1166" w:rsidRPr="00601AE1" w:rsidRDefault="00BA1166" w:rsidP="00DB5C6B">
            <w:pPr>
              <w:widowControl w:val="0"/>
              <w:numPr>
                <w:ilvl w:val="12"/>
                <w:numId w:val="0"/>
              </w:numPr>
              <w:jc w:val="center"/>
              <w:rPr>
                <w:b/>
                <w:sz w:val="16"/>
                <w:szCs w:val="16"/>
              </w:rPr>
            </w:pPr>
            <w:r>
              <w:rPr>
                <w:b/>
                <w:sz w:val="16"/>
                <w:szCs w:val="16"/>
              </w:rPr>
              <w:t>301,3</w:t>
            </w:r>
          </w:p>
        </w:tc>
        <w:tc>
          <w:tcPr>
            <w:tcW w:w="1134" w:type="dxa"/>
            <w:vAlign w:val="center"/>
          </w:tcPr>
          <w:p w:rsidR="00BA1166" w:rsidRPr="00BA1166" w:rsidRDefault="00BA1166" w:rsidP="00BA1166">
            <w:pPr>
              <w:jc w:val="center"/>
              <w:rPr>
                <w:b/>
                <w:sz w:val="16"/>
                <w:szCs w:val="16"/>
              </w:rPr>
            </w:pPr>
            <w:r w:rsidRPr="00BA1166">
              <w:rPr>
                <w:b/>
                <w:sz w:val="16"/>
                <w:szCs w:val="16"/>
              </w:rPr>
              <w:t>-1440,3</w:t>
            </w:r>
          </w:p>
        </w:tc>
        <w:tc>
          <w:tcPr>
            <w:tcW w:w="1134" w:type="dxa"/>
            <w:vAlign w:val="center"/>
          </w:tcPr>
          <w:p w:rsidR="00BA1166" w:rsidRPr="00BA1166" w:rsidRDefault="00BA1166" w:rsidP="00BA1166">
            <w:pPr>
              <w:jc w:val="center"/>
              <w:rPr>
                <w:b/>
                <w:sz w:val="16"/>
                <w:szCs w:val="16"/>
              </w:rPr>
            </w:pPr>
            <w:r w:rsidRPr="00BA1166">
              <w:rPr>
                <w:b/>
                <w:sz w:val="16"/>
                <w:szCs w:val="16"/>
              </w:rPr>
              <w:t>17,3</w:t>
            </w:r>
          </w:p>
        </w:tc>
        <w:tc>
          <w:tcPr>
            <w:tcW w:w="1098" w:type="dxa"/>
            <w:vAlign w:val="center"/>
          </w:tcPr>
          <w:p w:rsidR="00BA1166" w:rsidRPr="00DB5C6B" w:rsidRDefault="00885C91" w:rsidP="00DB5C6B">
            <w:pPr>
              <w:widowControl w:val="0"/>
              <w:numPr>
                <w:ilvl w:val="12"/>
                <w:numId w:val="0"/>
              </w:numPr>
              <w:jc w:val="center"/>
              <w:rPr>
                <w:b/>
                <w:sz w:val="16"/>
                <w:szCs w:val="16"/>
              </w:rPr>
            </w:pPr>
            <w:r>
              <w:rPr>
                <w:b/>
                <w:sz w:val="16"/>
                <w:szCs w:val="16"/>
              </w:rPr>
              <w:t>2,6</w:t>
            </w:r>
          </w:p>
        </w:tc>
      </w:tr>
      <w:tr w:rsidR="00BA1166" w:rsidRPr="002A072A" w:rsidTr="00BA1166">
        <w:tc>
          <w:tcPr>
            <w:tcW w:w="4219" w:type="dxa"/>
          </w:tcPr>
          <w:p w:rsidR="00BA1166" w:rsidRPr="00DB5C6B" w:rsidRDefault="00BA1166" w:rsidP="006D30B0">
            <w:pPr>
              <w:autoSpaceDE w:val="0"/>
              <w:autoSpaceDN w:val="0"/>
              <w:adjustRightInd w:val="0"/>
              <w:rPr>
                <w:b/>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1134" w:type="dxa"/>
            <w:vAlign w:val="center"/>
          </w:tcPr>
          <w:p w:rsidR="00BA1166" w:rsidRPr="00EA05EC" w:rsidRDefault="00BA1166" w:rsidP="00DB5C6B">
            <w:pPr>
              <w:widowControl w:val="0"/>
              <w:numPr>
                <w:ilvl w:val="12"/>
                <w:numId w:val="0"/>
              </w:numPr>
              <w:jc w:val="center"/>
              <w:rPr>
                <w:sz w:val="16"/>
                <w:szCs w:val="16"/>
              </w:rPr>
            </w:pPr>
            <w:r>
              <w:rPr>
                <w:sz w:val="16"/>
                <w:szCs w:val="16"/>
              </w:rPr>
              <w:t>1216,6</w:t>
            </w:r>
          </w:p>
        </w:tc>
        <w:tc>
          <w:tcPr>
            <w:tcW w:w="1134" w:type="dxa"/>
            <w:vAlign w:val="center"/>
          </w:tcPr>
          <w:p w:rsidR="00BA1166" w:rsidRPr="00EA05EC" w:rsidRDefault="00BA1166" w:rsidP="00DB5C6B">
            <w:pPr>
              <w:widowControl w:val="0"/>
              <w:numPr>
                <w:ilvl w:val="12"/>
                <w:numId w:val="0"/>
              </w:numPr>
              <w:jc w:val="center"/>
              <w:rPr>
                <w:sz w:val="16"/>
                <w:szCs w:val="16"/>
              </w:rPr>
            </w:pPr>
            <w:r>
              <w:rPr>
                <w:sz w:val="16"/>
                <w:szCs w:val="16"/>
              </w:rPr>
              <w:t>301,3</w:t>
            </w:r>
          </w:p>
        </w:tc>
        <w:tc>
          <w:tcPr>
            <w:tcW w:w="1134" w:type="dxa"/>
            <w:vAlign w:val="center"/>
          </w:tcPr>
          <w:p w:rsidR="00BA1166" w:rsidRPr="00BA1166" w:rsidRDefault="00BA1166" w:rsidP="00BA1166">
            <w:pPr>
              <w:jc w:val="center"/>
              <w:rPr>
                <w:sz w:val="16"/>
                <w:szCs w:val="16"/>
              </w:rPr>
            </w:pPr>
            <w:r w:rsidRPr="00BA1166">
              <w:rPr>
                <w:sz w:val="16"/>
                <w:szCs w:val="16"/>
              </w:rPr>
              <w:t>-915,3</w:t>
            </w:r>
          </w:p>
        </w:tc>
        <w:tc>
          <w:tcPr>
            <w:tcW w:w="1134" w:type="dxa"/>
            <w:vAlign w:val="center"/>
          </w:tcPr>
          <w:p w:rsidR="00BA1166" w:rsidRPr="00BA1166" w:rsidRDefault="00BA1166" w:rsidP="00BA1166">
            <w:pPr>
              <w:jc w:val="center"/>
              <w:rPr>
                <w:sz w:val="16"/>
                <w:szCs w:val="16"/>
              </w:rPr>
            </w:pPr>
            <w:r w:rsidRPr="00BA1166">
              <w:rPr>
                <w:sz w:val="16"/>
                <w:szCs w:val="16"/>
              </w:rPr>
              <w:t>24,8</w:t>
            </w:r>
          </w:p>
        </w:tc>
        <w:tc>
          <w:tcPr>
            <w:tcW w:w="1098" w:type="dxa"/>
            <w:vAlign w:val="center"/>
          </w:tcPr>
          <w:p w:rsidR="00BA1166" w:rsidRPr="00EA05EC" w:rsidRDefault="00885C91" w:rsidP="00DB5C6B">
            <w:pPr>
              <w:widowControl w:val="0"/>
              <w:numPr>
                <w:ilvl w:val="12"/>
                <w:numId w:val="0"/>
              </w:numPr>
              <w:jc w:val="center"/>
              <w:rPr>
                <w:sz w:val="16"/>
                <w:szCs w:val="16"/>
              </w:rPr>
            </w:pPr>
            <w:r>
              <w:rPr>
                <w:sz w:val="16"/>
                <w:szCs w:val="16"/>
              </w:rPr>
              <w:t>2,6</w:t>
            </w:r>
          </w:p>
        </w:tc>
      </w:tr>
      <w:tr w:rsidR="00BA1166" w:rsidRPr="002A072A" w:rsidTr="00BA1166">
        <w:tc>
          <w:tcPr>
            <w:tcW w:w="4219" w:type="dxa"/>
          </w:tcPr>
          <w:p w:rsidR="00BA1166" w:rsidRPr="00883B52" w:rsidRDefault="00BA1166" w:rsidP="006D30B0">
            <w:pPr>
              <w:autoSpaceDE w:val="0"/>
              <w:autoSpaceDN w:val="0"/>
              <w:adjustRightInd w:val="0"/>
              <w:rPr>
                <w:sz w:val="16"/>
                <w:szCs w:val="16"/>
              </w:rPr>
            </w:pPr>
            <w:r>
              <w:rPr>
                <w:sz w:val="16"/>
                <w:szCs w:val="16"/>
              </w:rPr>
              <w:t>Другие вопросы в области национальной экономики (0412)</w:t>
            </w:r>
          </w:p>
        </w:tc>
        <w:tc>
          <w:tcPr>
            <w:tcW w:w="1134" w:type="dxa"/>
            <w:vAlign w:val="center"/>
          </w:tcPr>
          <w:p w:rsidR="00BA1166" w:rsidRPr="00EA05EC" w:rsidRDefault="00BA1166" w:rsidP="00DB5C6B">
            <w:pPr>
              <w:widowControl w:val="0"/>
              <w:numPr>
                <w:ilvl w:val="12"/>
                <w:numId w:val="0"/>
              </w:numPr>
              <w:jc w:val="center"/>
              <w:rPr>
                <w:sz w:val="16"/>
                <w:szCs w:val="16"/>
              </w:rPr>
            </w:pPr>
            <w:r>
              <w:rPr>
                <w:sz w:val="16"/>
                <w:szCs w:val="16"/>
              </w:rPr>
              <w:t>525,0</w:t>
            </w:r>
          </w:p>
        </w:tc>
        <w:tc>
          <w:tcPr>
            <w:tcW w:w="1134" w:type="dxa"/>
            <w:vAlign w:val="center"/>
          </w:tcPr>
          <w:p w:rsidR="00BA1166" w:rsidRPr="00EA05EC" w:rsidRDefault="00BA1166" w:rsidP="00DB5C6B">
            <w:pPr>
              <w:widowControl w:val="0"/>
              <w:numPr>
                <w:ilvl w:val="12"/>
                <w:numId w:val="0"/>
              </w:numPr>
              <w:jc w:val="center"/>
              <w:rPr>
                <w:sz w:val="16"/>
                <w:szCs w:val="16"/>
              </w:rPr>
            </w:pPr>
            <w:r>
              <w:rPr>
                <w:sz w:val="16"/>
                <w:szCs w:val="16"/>
              </w:rPr>
              <w:t>0,0</w:t>
            </w:r>
          </w:p>
        </w:tc>
        <w:tc>
          <w:tcPr>
            <w:tcW w:w="1134" w:type="dxa"/>
            <w:vAlign w:val="center"/>
          </w:tcPr>
          <w:p w:rsidR="00BA1166" w:rsidRPr="00BA1166" w:rsidRDefault="00BA1166" w:rsidP="00BA1166">
            <w:pPr>
              <w:jc w:val="center"/>
              <w:rPr>
                <w:sz w:val="16"/>
                <w:szCs w:val="16"/>
              </w:rPr>
            </w:pPr>
            <w:r w:rsidRPr="00BA1166">
              <w:rPr>
                <w:sz w:val="16"/>
                <w:szCs w:val="16"/>
              </w:rPr>
              <w:t>-525</w:t>
            </w:r>
          </w:p>
        </w:tc>
        <w:tc>
          <w:tcPr>
            <w:tcW w:w="1134" w:type="dxa"/>
            <w:vAlign w:val="center"/>
          </w:tcPr>
          <w:p w:rsidR="00BA1166" w:rsidRPr="00BA1166" w:rsidRDefault="00BA1166" w:rsidP="00BA1166">
            <w:pPr>
              <w:jc w:val="center"/>
              <w:rPr>
                <w:sz w:val="16"/>
                <w:szCs w:val="16"/>
              </w:rPr>
            </w:pPr>
            <w:r>
              <w:rPr>
                <w:sz w:val="16"/>
                <w:szCs w:val="16"/>
              </w:rPr>
              <w:t>-</w:t>
            </w:r>
          </w:p>
        </w:tc>
        <w:tc>
          <w:tcPr>
            <w:tcW w:w="1098" w:type="dxa"/>
            <w:vAlign w:val="center"/>
          </w:tcPr>
          <w:p w:rsidR="00BA1166" w:rsidRPr="00EA05EC" w:rsidRDefault="00885C91" w:rsidP="00DB5C6B">
            <w:pPr>
              <w:widowControl w:val="0"/>
              <w:numPr>
                <w:ilvl w:val="12"/>
                <w:numId w:val="0"/>
              </w:numPr>
              <w:jc w:val="center"/>
              <w:rPr>
                <w:sz w:val="16"/>
                <w:szCs w:val="16"/>
              </w:rPr>
            </w:pPr>
            <w:r>
              <w:rPr>
                <w:sz w:val="16"/>
                <w:szCs w:val="16"/>
              </w:rPr>
              <w:t>-</w:t>
            </w:r>
          </w:p>
        </w:tc>
      </w:tr>
      <w:tr w:rsidR="00BA1166" w:rsidRPr="002A072A" w:rsidTr="00BA1166">
        <w:tc>
          <w:tcPr>
            <w:tcW w:w="4219" w:type="dxa"/>
          </w:tcPr>
          <w:p w:rsidR="00BA1166" w:rsidRPr="00DB5C6B" w:rsidRDefault="00BA1166" w:rsidP="00B83946">
            <w:pPr>
              <w:autoSpaceDE w:val="0"/>
              <w:autoSpaceDN w:val="0"/>
              <w:adjustRightInd w:val="0"/>
              <w:rPr>
                <w:b/>
                <w:sz w:val="16"/>
                <w:szCs w:val="16"/>
              </w:rPr>
            </w:pPr>
            <w:r w:rsidRPr="00DB5C6B">
              <w:rPr>
                <w:b/>
                <w:sz w:val="16"/>
                <w:szCs w:val="16"/>
              </w:rPr>
              <w:t>Жилищно-коммунальное хозяйство</w:t>
            </w:r>
            <w:r w:rsidRPr="00883B52">
              <w:rPr>
                <w:sz w:val="16"/>
                <w:szCs w:val="16"/>
              </w:rPr>
              <w:t xml:space="preserve"> </w:t>
            </w:r>
          </w:p>
        </w:tc>
        <w:tc>
          <w:tcPr>
            <w:tcW w:w="1134" w:type="dxa"/>
            <w:vAlign w:val="center"/>
          </w:tcPr>
          <w:p w:rsidR="00BA1166" w:rsidRPr="00601AE1" w:rsidRDefault="00BA1166" w:rsidP="00DB5C6B">
            <w:pPr>
              <w:widowControl w:val="0"/>
              <w:numPr>
                <w:ilvl w:val="12"/>
                <w:numId w:val="0"/>
              </w:numPr>
              <w:jc w:val="center"/>
              <w:rPr>
                <w:b/>
                <w:sz w:val="16"/>
                <w:szCs w:val="16"/>
              </w:rPr>
            </w:pPr>
            <w:r>
              <w:rPr>
                <w:b/>
                <w:sz w:val="16"/>
                <w:szCs w:val="16"/>
              </w:rPr>
              <w:t>2282,3</w:t>
            </w:r>
          </w:p>
        </w:tc>
        <w:tc>
          <w:tcPr>
            <w:tcW w:w="1134" w:type="dxa"/>
            <w:vAlign w:val="center"/>
          </w:tcPr>
          <w:p w:rsidR="00BA1166" w:rsidRPr="00601AE1" w:rsidRDefault="00BA1166" w:rsidP="00DB5C6B">
            <w:pPr>
              <w:widowControl w:val="0"/>
              <w:numPr>
                <w:ilvl w:val="12"/>
                <w:numId w:val="0"/>
              </w:numPr>
              <w:jc w:val="center"/>
              <w:rPr>
                <w:b/>
                <w:sz w:val="16"/>
                <w:szCs w:val="16"/>
              </w:rPr>
            </w:pPr>
            <w:r>
              <w:rPr>
                <w:b/>
                <w:sz w:val="16"/>
                <w:szCs w:val="16"/>
              </w:rPr>
              <w:t>556,4</w:t>
            </w:r>
          </w:p>
        </w:tc>
        <w:tc>
          <w:tcPr>
            <w:tcW w:w="1134" w:type="dxa"/>
            <w:vAlign w:val="center"/>
          </w:tcPr>
          <w:p w:rsidR="00BA1166" w:rsidRPr="00BA1166" w:rsidRDefault="00BA1166" w:rsidP="00BA1166">
            <w:pPr>
              <w:jc w:val="center"/>
              <w:rPr>
                <w:b/>
                <w:sz w:val="16"/>
                <w:szCs w:val="16"/>
              </w:rPr>
            </w:pPr>
            <w:r w:rsidRPr="00BA1166">
              <w:rPr>
                <w:b/>
                <w:sz w:val="16"/>
                <w:szCs w:val="16"/>
              </w:rPr>
              <w:t>-1725,9</w:t>
            </w:r>
          </w:p>
        </w:tc>
        <w:tc>
          <w:tcPr>
            <w:tcW w:w="1134" w:type="dxa"/>
            <w:vAlign w:val="center"/>
          </w:tcPr>
          <w:p w:rsidR="00BA1166" w:rsidRPr="00BA1166" w:rsidRDefault="00BA1166" w:rsidP="00BA1166">
            <w:pPr>
              <w:jc w:val="center"/>
              <w:rPr>
                <w:b/>
                <w:sz w:val="16"/>
                <w:szCs w:val="16"/>
              </w:rPr>
            </w:pPr>
            <w:r w:rsidRPr="00BA1166">
              <w:rPr>
                <w:b/>
                <w:sz w:val="16"/>
                <w:szCs w:val="16"/>
              </w:rPr>
              <w:t>24,4</w:t>
            </w:r>
          </w:p>
        </w:tc>
        <w:tc>
          <w:tcPr>
            <w:tcW w:w="1098" w:type="dxa"/>
            <w:vAlign w:val="center"/>
          </w:tcPr>
          <w:p w:rsidR="00BA1166" w:rsidRPr="00DB5C6B" w:rsidRDefault="00885C91" w:rsidP="00DB5C6B">
            <w:pPr>
              <w:widowControl w:val="0"/>
              <w:numPr>
                <w:ilvl w:val="12"/>
                <w:numId w:val="0"/>
              </w:numPr>
              <w:jc w:val="center"/>
              <w:rPr>
                <w:b/>
                <w:sz w:val="16"/>
                <w:szCs w:val="16"/>
              </w:rPr>
            </w:pPr>
            <w:r>
              <w:rPr>
                <w:b/>
                <w:sz w:val="16"/>
                <w:szCs w:val="16"/>
              </w:rPr>
              <w:t>4,9</w:t>
            </w:r>
          </w:p>
        </w:tc>
      </w:tr>
      <w:tr w:rsidR="00BA1166" w:rsidRPr="002A072A" w:rsidTr="00BA1166">
        <w:tc>
          <w:tcPr>
            <w:tcW w:w="4219" w:type="dxa"/>
          </w:tcPr>
          <w:p w:rsidR="00BA1166" w:rsidRPr="00883B52" w:rsidRDefault="00BA1166" w:rsidP="006D30B0">
            <w:pPr>
              <w:autoSpaceDE w:val="0"/>
              <w:autoSpaceDN w:val="0"/>
              <w:adjustRightInd w:val="0"/>
              <w:rPr>
                <w:sz w:val="16"/>
                <w:szCs w:val="16"/>
              </w:rPr>
            </w:pPr>
            <w:r>
              <w:rPr>
                <w:sz w:val="16"/>
                <w:szCs w:val="16"/>
              </w:rPr>
              <w:t>Жилищное хозяйство (0501)</w:t>
            </w:r>
          </w:p>
        </w:tc>
        <w:tc>
          <w:tcPr>
            <w:tcW w:w="1134" w:type="dxa"/>
            <w:vAlign w:val="center"/>
          </w:tcPr>
          <w:p w:rsidR="00BA1166" w:rsidRPr="00187689" w:rsidRDefault="00BA1166" w:rsidP="00DB5C6B">
            <w:pPr>
              <w:widowControl w:val="0"/>
              <w:numPr>
                <w:ilvl w:val="12"/>
                <w:numId w:val="0"/>
              </w:numPr>
              <w:jc w:val="center"/>
              <w:rPr>
                <w:sz w:val="16"/>
                <w:szCs w:val="16"/>
              </w:rPr>
            </w:pPr>
            <w:r>
              <w:rPr>
                <w:sz w:val="16"/>
                <w:szCs w:val="16"/>
              </w:rPr>
              <w:t>380</w:t>
            </w:r>
          </w:p>
        </w:tc>
        <w:tc>
          <w:tcPr>
            <w:tcW w:w="1134" w:type="dxa"/>
            <w:vAlign w:val="center"/>
          </w:tcPr>
          <w:p w:rsidR="00BA1166" w:rsidRPr="00187689" w:rsidRDefault="00BA1166" w:rsidP="00DB5C6B">
            <w:pPr>
              <w:widowControl w:val="0"/>
              <w:numPr>
                <w:ilvl w:val="12"/>
                <w:numId w:val="0"/>
              </w:numPr>
              <w:jc w:val="center"/>
              <w:rPr>
                <w:sz w:val="16"/>
                <w:szCs w:val="16"/>
              </w:rPr>
            </w:pPr>
            <w:r>
              <w:rPr>
                <w:sz w:val="16"/>
                <w:szCs w:val="16"/>
              </w:rPr>
              <w:t>0,0</w:t>
            </w:r>
          </w:p>
        </w:tc>
        <w:tc>
          <w:tcPr>
            <w:tcW w:w="1134" w:type="dxa"/>
            <w:vAlign w:val="center"/>
          </w:tcPr>
          <w:p w:rsidR="00BA1166" w:rsidRPr="00BA1166" w:rsidRDefault="00BA1166" w:rsidP="00BA1166">
            <w:pPr>
              <w:jc w:val="center"/>
              <w:rPr>
                <w:sz w:val="16"/>
                <w:szCs w:val="16"/>
              </w:rPr>
            </w:pPr>
            <w:r w:rsidRPr="00BA1166">
              <w:rPr>
                <w:sz w:val="16"/>
                <w:szCs w:val="16"/>
              </w:rPr>
              <w:t>-380</w:t>
            </w:r>
          </w:p>
        </w:tc>
        <w:tc>
          <w:tcPr>
            <w:tcW w:w="1134" w:type="dxa"/>
            <w:vAlign w:val="center"/>
          </w:tcPr>
          <w:p w:rsidR="00BA1166" w:rsidRPr="00BA1166" w:rsidRDefault="00BA1166" w:rsidP="00BA1166">
            <w:pPr>
              <w:jc w:val="center"/>
              <w:rPr>
                <w:sz w:val="16"/>
                <w:szCs w:val="16"/>
              </w:rPr>
            </w:pPr>
            <w:r>
              <w:rPr>
                <w:sz w:val="16"/>
                <w:szCs w:val="16"/>
              </w:rPr>
              <w:t>-</w:t>
            </w:r>
          </w:p>
        </w:tc>
        <w:tc>
          <w:tcPr>
            <w:tcW w:w="1098" w:type="dxa"/>
            <w:vAlign w:val="center"/>
          </w:tcPr>
          <w:p w:rsidR="00BA1166" w:rsidRPr="00187689" w:rsidRDefault="00885C91" w:rsidP="00DB5C6B">
            <w:pPr>
              <w:widowControl w:val="0"/>
              <w:numPr>
                <w:ilvl w:val="12"/>
                <w:numId w:val="0"/>
              </w:numPr>
              <w:jc w:val="center"/>
              <w:rPr>
                <w:sz w:val="16"/>
                <w:szCs w:val="16"/>
              </w:rPr>
            </w:pPr>
            <w:r>
              <w:rPr>
                <w:sz w:val="16"/>
                <w:szCs w:val="16"/>
              </w:rPr>
              <w:t>-</w:t>
            </w:r>
          </w:p>
        </w:tc>
      </w:tr>
      <w:tr w:rsidR="00BA1166" w:rsidRPr="002A072A" w:rsidTr="00BA1166">
        <w:tc>
          <w:tcPr>
            <w:tcW w:w="4219" w:type="dxa"/>
          </w:tcPr>
          <w:p w:rsidR="00BA1166" w:rsidRPr="00DB5C6B" w:rsidRDefault="00BA1166" w:rsidP="006D30B0">
            <w:pPr>
              <w:autoSpaceDE w:val="0"/>
              <w:autoSpaceDN w:val="0"/>
              <w:adjustRightInd w:val="0"/>
              <w:rPr>
                <w:b/>
                <w:sz w:val="16"/>
                <w:szCs w:val="16"/>
              </w:rPr>
            </w:pPr>
            <w:r w:rsidRPr="00883B52">
              <w:rPr>
                <w:sz w:val="16"/>
                <w:szCs w:val="16"/>
              </w:rPr>
              <w:t>Благоустройство (0503)</w:t>
            </w:r>
          </w:p>
        </w:tc>
        <w:tc>
          <w:tcPr>
            <w:tcW w:w="1134" w:type="dxa"/>
            <w:vAlign w:val="center"/>
          </w:tcPr>
          <w:p w:rsidR="00BA1166" w:rsidRPr="00187689" w:rsidRDefault="00BA1166" w:rsidP="00DB5C6B">
            <w:pPr>
              <w:widowControl w:val="0"/>
              <w:numPr>
                <w:ilvl w:val="12"/>
                <w:numId w:val="0"/>
              </w:numPr>
              <w:jc w:val="center"/>
              <w:rPr>
                <w:sz w:val="16"/>
                <w:szCs w:val="16"/>
              </w:rPr>
            </w:pPr>
            <w:r>
              <w:rPr>
                <w:sz w:val="16"/>
                <w:szCs w:val="16"/>
              </w:rPr>
              <w:t>770,6</w:t>
            </w:r>
          </w:p>
        </w:tc>
        <w:tc>
          <w:tcPr>
            <w:tcW w:w="1134" w:type="dxa"/>
            <w:vAlign w:val="center"/>
          </w:tcPr>
          <w:p w:rsidR="00BA1166" w:rsidRPr="00187689" w:rsidRDefault="00BA1166" w:rsidP="00DB5C6B">
            <w:pPr>
              <w:widowControl w:val="0"/>
              <w:numPr>
                <w:ilvl w:val="12"/>
                <w:numId w:val="0"/>
              </w:numPr>
              <w:jc w:val="center"/>
              <w:rPr>
                <w:sz w:val="16"/>
                <w:szCs w:val="16"/>
              </w:rPr>
            </w:pPr>
            <w:r>
              <w:rPr>
                <w:sz w:val="16"/>
                <w:szCs w:val="16"/>
              </w:rPr>
              <w:t>556,4</w:t>
            </w:r>
          </w:p>
        </w:tc>
        <w:tc>
          <w:tcPr>
            <w:tcW w:w="1134" w:type="dxa"/>
            <w:vAlign w:val="center"/>
          </w:tcPr>
          <w:p w:rsidR="00BA1166" w:rsidRPr="00BA1166" w:rsidRDefault="00BA1166" w:rsidP="00BA1166">
            <w:pPr>
              <w:jc w:val="center"/>
              <w:rPr>
                <w:sz w:val="16"/>
                <w:szCs w:val="16"/>
              </w:rPr>
            </w:pPr>
            <w:r w:rsidRPr="00BA1166">
              <w:rPr>
                <w:sz w:val="16"/>
                <w:szCs w:val="16"/>
              </w:rPr>
              <w:t>-214,2</w:t>
            </w:r>
          </w:p>
        </w:tc>
        <w:tc>
          <w:tcPr>
            <w:tcW w:w="1134" w:type="dxa"/>
            <w:vAlign w:val="center"/>
          </w:tcPr>
          <w:p w:rsidR="00BA1166" w:rsidRPr="00BA1166" w:rsidRDefault="00BA1166" w:rsidP="00BA1166">
            <w:pPr>
              <w:jc w:val="center"/>
              <w:rPr>
                <w:sz w:val="16"/>
                <w:szCs w:val="16"/>
              </w:rPr>
            </w:pPr>
            <w:r w:rsidRPr="00BA1166">
              <w:rPr>
                <w:sz w:val="16"/>
                <w:szCs w:val="16"/>
              </w:rPr>
              <w:t>72,2</w:t>
            </w:r>
          </w:p>
        </w:tc>
        <w:tc>
          <w:tcPr>
            <w:tcW w:w="1098" w:type="dxa"/>
            <w:vAlign w:val="center"/>
          </w:tcPr>
          <w:p w:rsidR="00BA1166" w:rsidRPr="00187689" w:rsidRDefault="00885C91" w:rsidP="00DB5C6B">
            <w:pPr>
              <w:widowControl w:val="0"/>
              <w:numPr>
                <w:ilvl w:val="12"/>
                <w:numId w:val="0"/>
              </w:numPr>
              <w:jc w:val="center"/>
              <w:rPr>
                <w:sz w:val="16"/>
                <w:szCs w:val="16"/>
              </w:rPr>
            </w:pPr>
            <w:r>
              <w:rPr>
                <w:sz w:val="16"/>
                <w:szCs w:val="16"/>
              </w:rPr>
              <w:t>4,9</w:t>
            </w:r>
          </w:p>
        </w:tc>
      </w:tr>
      <w:tr w:rsidR="00BA1166" w:rsidRPr="002A072A" w:rsidTr="00BA1166">
        <w:tc>
          <w:tcPr>
            <w:tcW w:w="4219" w:type="dxa"/>
          </w:tcPr>
          <w:p w:rsidR="00BA1166" w:rsidRPr="008023CE" w:rsidRDefault="00BA1166" w:rsidP="00986E18">
            <w:pPr>
              <w:pStyle w:val="af2"/>
              <w:rPr>
                <w:rFonts w:ascii="Times New Roman" w:hAnsi="Times New Roman" w:cs="Times New Roman"/>
                <w:sz w:val="16"/>
                <w:szCs w:val="16"/>
              </w:rPr>
            </w:pPr>
            <w:r w:rsidRPr="008023CE">
              <w:rPr>
                <w:rFonts w:ascii="Times New Roman" w:hAnsi="Times New Roman" w:cs="Times New Roman"/>
                <w:sz w:val="16"/>
                <w:szCs w:val="16"/>
              </w:rPr>
              <w:t>Другие вопросы в области жилищно-коммунального хозяйства (0505)</w:t>
            </w:r>
          </w:p>
        </w:tc>
        <w:tc>
          <w:tcPr>
            <w:tcW w:w="1134" w:type="dxa"/>
            <w:vAlign w:val="center"/>
          </w:tcPr>
          <w:p w:rsidR="00BA1166" w:rsidRPr="00187689" w:rsidRDefault="00BA1166" w:rsidP="00DB5C6B">
            <w:pPr>
              <w:widowControl w:val="0"/>
              <w:numPr>
                <w:ilvl w:val="12"/>
                <w:numId w:val="0"/>
              </w:numPr>
              <w:jc w:val="center"/>
              <w:rPr>
                <w:sz w:val="16"/>
                <w:szCs w:val="16"/>
              </w:rPr>
            </w:pPr>
            <w:r>
              <w:rPr>
                <w:sz w:val="16"/>
                <w:szCs w:val="16"/>
              </w:rPr>
              <w:t>1131,7</w:t>
            </w:r>
          </w:p>
        </w:tc>
        <w:tc>
          <w:tcPr>
            <w:tcW w:w="1134" w:type="dxa"/>
            <w:vAlign w:val="center"/>
          </w:tcPr>
          <w:p w:rsidR="00BA1166" w:rsidRPr="00187689" w:rsidRDefault="00BA1166" w:rsidP="00DB5C6B">
            <w:pPr>
              <w:widowControl w:val="0"/>
              <w:numPr>
                <w:ilvl w:val="12"/>
                <w:numId w:val="0"/>
              </w:numPr>
              <w:jc w:val="center"/>
              <w:rPr>
                <w:sz w:val="16"/>
                <w:szCs w:val="16"/>
              </w:rPr>
            </w:pPr>
            <w:r>
              <w:rPr>
                <w:sz w:val="16"/>
                <w:szCs w:val="16"/>
              </w:rPr>
              <w:t>0,0</w:t>
            </w:r>
          </w:p>
        </w:tc>
        <w:tc>
          <w:tcPr>
            <w:tcW w:w="1134" w:type="dxa"/>
            <w:vAlign w:val="center"/>
          </w:tcPr>
          <w:p w:rsidR="00BA1166" w:rsidRPr="00BA1166" w:rsidRDefault="00BA1166" w:rsidP="00BA1166">
            <w:pPr>
              <w:jc w:val="center"/>
              <w:rPr>
                <w:sz w:val="16"/>
                <w:szCs w:val="16"/>
              </w:rPr>
            </w:pPr>
            <w:r w:rsidRPr="00BA1166">
              <w:rPr>
                <w:sz w:val="16"/>
                <w:szCs w:val="16"/>
              </w:rPr>
              <w:t>-1131,7</w:t>
            </w:r>
          </w:p>
        </w:tc>
        <w:tc>
          <w:tcPr>
            <w:tcW w:w="1134" w:type="dxa"/>
            <w:vAlign w:val="center"/>
          </w:tcPr>
          <w:p w:rsidR="00BA1166" w:rsidRPr="00BA1166" w:rsidRDefault="00BA1166" w:rsidP="00BA1166">
            <w:pPr>
              <w:jc w:val="center"/>
              <w:rPr>
                <w:sz w:val="16"/>
                <w:szCs w:val="16"/>
              </w:rPr>
            </w:pPr>
            <w:r>
              <w:rPr>
                <w:sz w:val="16"/>
                <w:szCs w:val="16"/>
              </w:rPr>
              <w:t>-</w:t>
            </w:r>
          </w:p>
        </w:tc>
        <w:tc>
          <w:tcPr>
            <w:tcW w:w="1098" w:type="dxa"/>
            <w:vAlign w:val="center"/>
          </w:tcPr>
          <w:p w:rsidR="00BA1166" w:rsidRPr="00187689" w:rsidRDefault="00885C91" w:rsidP="00DB5C6B">
            <w:pPr>
              <w:widowControl w:val="0"/>
              <w:numPr>
                <w:ilvl w:val="12"/>
                <w:numId w:val="0"/>
              </w:numPr>
              <w:jc w:val="center"/>
              <w:rPr>
                <w:sz w:val="16"/>
                <w:szCs w:val="16"/>
              </w:rPr>
            </w:pPr>
            <w:r>
              <w:rPr>
                <w:sz w:val="16"/>
                <w:szCs w:val="16"/>
              </w:rPr>
              <w:t>-</w:t>
            </w:r>
          </w:p>
        </w:tc>
      </w:tr>
      <w:tr w:rsidR="00BA1166" w:rsidRPr="002A072A" w:rsidTr="00BA1166">
        <w:tc>
          <w:tcPr>
            <w:tcW w:w="4219" w:type="dxa"/>
          </w:tcPr>
          <w:p w:rsidR="00BA1166" w:rsidRPr="00DB5C6B" w:rsidRDefault="00BA1166" w:rsidP="006D30B0">
            <w:pPr>
              <w:autoSpaceDE w:val="0"/>
              <w:autoSpaceDN w:val="0"/>
              <w:adjustRightInd w:val="0"/>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1134" w:type="dxa"/>
            <w:vAlign w:val="center"/>
          </w:tcPr>
          <w:p w:rsidR="00BA1166" w:rsidRPr="00601AE1" w:rsidRDefault="00BA1166" w:rsidP="00DB5C6B">
            <w:pPr>
              <w:widowControl w:val="0"/>
              <w:numPr>
                <w:ilvl w:val="12"/>
                <w:numId w:val="0"/>
              </w:numPr>
              <w:jc w:val="center"/>
              <w:rPr>
                <w:b/>
                <w:sz w:val="16"/>
                <w:szCs w:val="16"/>
              </w:rPr>
            </w:pPr>
            <w:r>
              <w:rPr>
                <w:b/>
                <w:sz w:val="16"/>
                <w:szCs w:val="16"/>
              </w:rPr>
              <w:t>7332,8</w:t>
            </w:r>
          </w:p>
        </w:tc>
        <w:tc>
          <w:tcPr>
            <w:tcW w:w="1134" w:type="dxa"/>
            <w:vAlign w:val="center"/>
          </w:tcPr>
          <w:p w:rsidR="00BA1166" w:rsidRPr="00601AE1" w:rsidRDefault="00BA1166" w:rsidP="00DB5C6B">
            <w:pPr>
              <w:widowControl w:val="0"/>
              <w:numPr>
                <w:ilvl w:val="12"/>
                <w:numId w:val="0"/>
              </w:numPr>
              <w:jc w:val="center"/>
              <w:rPr>
                <w:b/>
                <w:sz w:val="16"/>
                <w:szCs w:val="16"/>
              </w:rPr>
            </w:pPr>
            <w:r>
              <w:rPr>
                <w:b/>
                <w:sz w:val="16"/>
                <w:szCs w:val="16"/>
              </w:rPr>
              <w:t>2782,8</w:t>
            </w:r>
          </w:p>
        </w:tc>
        <w:tc>
          <w:tcPr>
            <w:tcW w:w="1134" w:type="dxa"/>
            <w:vAlign w:val="center"/>
          </w:tcPr>
          <w:p w:rsidR="00BA1166" w:rsidRPr="00BA1166" w:rsidRDefault="00BA1166" w:rsidP="00BA1166">
            <w:pPr>
              <w:jc w:val="center"/>
              <w:rPr>
                <w:b/>
                <w:sz w:val="16"/>
                <w:szCs w:val="16"/>
              </w:rPr>
            </w:pPr>
            <w:r w:rsidRPr="00BA1166">
              <w:rPr>
                <w:b/>
                <w:sz w:val="16"/>
                <w:szCs w:val="16"/>
              </w:rPr>
              <w:t>-4550</w:t>
            </w:r>
          </w:p>
        </w:tc>
        <w:tc>
          <w:tcPr>
            <w:tcW w:w="1134" w:type="dxa"/>
            <w:vAlign w:val="center"/>
          </w:tcPr>
          <w:p w:rsidR="00BA1166" w:rsidRPr="00BA1166" w:rsidRDefault="00BA1166" w:rsidP="00BA1166">
            <w:pPr>
              <w:jc w:val="center"/>
              <w:rPr>
                <w:b/>
                <w:sz w:val="16"/>
                <w:szCs w:val="16"/>
              </w:rPr>
            </w:pPr>
            <w:r w:rsidRPr="00BA1166">
              <w:rPr>
                <w:b/>
                <w:sz w:val="16"/>
                <w:szCs w:val="16"/>
              </w:rPr>
              <w:t>38</w:t>
            </w:r>
          </w:p>
        </w:tc>
        <w:tc>
          <w:tcPr>
            <w:tcW w:w="1098" w:type="dxa"/>
            <w:vAlign w:val="center"/>
          </w:tcPr>
          <w:p w:rsidR="00BA1166" w:rsidRPr="008C792C" w:rsidRDefault="00885C91" w:rsidP="00BC5359">
            <w:pPr>
              <w:widowControl w:val="0"/>
              <w:numPr>
                <w:ilvl w:val="12"/>
                <w:numId w:val="0"/>
              </w:numPr>
              <w:jc w:val="center"/>
              <w:rPr>
                <w:b/>
                <w:sz w:val="16"/>
                <w:szCs w:val="16"/>
              </w:rPr>
            </w:pPr>
            <w:r>
              <w:rPr>
                <w:b/>
                <w:sz w:val="16"/>
                <w:szCs w:val="16"/>
              </w:rPr>
              <w:t>24,4</w:t>
            </w:r>
          </w:p>
        </w:tc>
      </w:tr>
      <w:tr w:rsidR="00BA1166" w:rsidRPr="002A072A" w:rsidTr="00BA1166">
        <w:tc>
          <w:tcPr>
            <w:tcW w:w="4219" w:type="dxa"/>
          </w:tcPr>
          <w:p w:rsidR="00BA1166" w:rsidRPr="00BC5359" w:rsidRDefault="00BA1166" w:rsidP="00C5394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1134" w:type="dxa"/>
            <w:vAlign w:val="center"/>
          </w:tcPr>
          <w:p w:rsidR="00BA1166" w:rsidRPr="00BC5359" w:rsidRDefault="00BA1166" w:rsidP="006D30B0">
            <w:pPr>
              <w:widowControl w:val="0"/>
              <w:numPr>
                <w:ilvl w:val="12"/>
                <w:numId w:val="0"/>
              </w:numPr>
              <w:jc w:val="center"/>
              <w:rPr>
                <w:b/>
                <w:sz w:val="16"/>
                <w:szCs w:val="16"/>
              </w:rPr>
            </w:pPr>
            <w:r>
              <w:rPr>
                <w:b/>
                <w:sz w:val="16"/>
                <w:szCs w:val="16"/>
              </w:rPr>
              <w:t>0,1</w:t>
            </w:r>
          </w:p>
        </w:tc>
        <w:tc>
          <w:tcPr>
            <w:tcW w:w="1134" w:type="dxa"/>
            <w:vAlign w:val="center"/>
          </w:tcPr>
          <w:p w:rsidR="00BA1166" w:rsidRPr="00BC5359" w:rsidRDefault="00BA1166" w:rsidP="00DB5C6B">
            <w:pPr>
              <w:widowControl w:val="0"/>
              <w:numPr>
                <w:ilvl w:val="12"/>
                <w:numId w:val="0"/>
              </w:numPr>
              <w:jc w:val="center"/>
              <w:rPr>
                <w:b/>
                <w:sz w:val="16"/>
                <w:szCs w:val="16"/>
              </w:rPr>
            </w:pPr>
            <w:r>
              <w:rPr>
                <w:b/>
                <w:sz w:val="16"/>
                <w:szCs w:val="16"/>
              </w:rPr>
              <w:t>0,1</w:t>
            </w:r>
          </w:p>
        </w:tc>
        <w:tc>
          <w:tcPr>
            <w:tcW w:w="1134" w:type="dxa"/>
            <w:vAlign w:val="center"/>
          </w:tcPr>
          <w:p w:rsidR="00BA1166" w:rsidRPr="00BA1166" w:rsidRDefault="00BA1166" w:rsidP="00BA1166">
            <w:pPr>
              <w:jc w:val="center"/>
              <w:rPr>
                <w:b/>
                <w:sz w:val="16"/>
                <w:szCs w:val="16"/>
              </w:rPr>
            </w:pPr>
            <w:r w:rsidRPr="00BA1166">
              <w:rPr>
                <w:b/>
                <w:sz w:val="16"/>
                <w:szCs w:val="16"/>
              </w:rPr>
              <w:t>0</w:t>
            </w:r>
            <w:r>
              <w:rPr>
                <w:b/>
                <w:sz w:val="16"/>
                <w:szCs w:val="16"/>
              </w:rPr>
              <w:t>,0</w:t>
            </w:r>
          </w:p>
        </w:tc>
        <w:tc>
          <w:tcPr>
            <w:tcW w:w="1134" w:type="dxa"/>
            <w:vAlign w:val="center"/>
          </w:tcPr>
          <w:p w:rsidR="00BA1166" w:rsidRPr="00BA1166" w:rsidRDefault="00BA1166" w:rsidP="00BA1166">
            <w:pPr>
              <w:jc w:val="center"/>
              <w:rPr>
                <w:b/>
                <w:sz w:val="16"/>
                <w:szCs w:val="16"/>
              </w:rPr>
            </w:pPr>
            <w:r w:rsidRPr="00BA1166">
              <w:rPr>
                <w:b/>
                <w:sz w:val="16"/>
                <w:szCs w:val="16"/>
              </w:rPr>
              <w:t>100</w:t>
            </w:r>
          </w:p>
        </w:tc>
        <w:tc>
          <w:tcPr>
            <w:tcW w:w="1098" w:type="dxa"/>
            <w:vAlign w:val="center"/>
          </w:tcPr>
          <w:p w:rsidR="00BA1166" w:rsidRPr="00BC5359" w:rsidRDefault="00885C91" w:rsidP="00DB5C6B">
            <w:pPr>
              <w:widowControl w:val="0"/>
              <w:numPr>
                <w:ilvl w:val="12"/>
                <w:numId w:val="0"/>
              </w:numPr>
              <w:jc w:val="center"/>
              <w:rPr>
                <w:b/>
                <w:sz w:val="16"/>
                <w:szCs w:val="16"/>
              </w:rPr>
            </w:pPr>
            <w:r>
              <w:rPr>
                <w:b/>
                <w:sz w:val="16"/>
                <w:szCs w:val="16"/>
              </w:rPr>
              <w:t>-</w:t>
            </w:r>
          </w:p>
        </w:tc>
      </w:tr>
      <w:tr w:rsidR="00BA1166" w:rsidRPr="002A072A" w:rsidTr="00BA1166">
        <w:tc>
          <w:tcPr>
            <w:tcW w:w="4219" w:type="dxa"/>
          </w:tcPr>
          <w:p w:rsidR="00BA1166" w:rsidRPr="00DB5C6B" w:rsidRDefault="00BA1166"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трансферты общего характера (1403)</w:t>
            </w:r>
          </w:p>
        </w:tc>
        <w:tc>
          <w:tcPr>
            <w:tcW w:w="1134" w:type="dxa"/>
            <w:vAlign w:val="center"/>
          </w:tcPr>
          <w:p w:rsidR="00BA1166" w:rsidRPr="00601AE1" w:rsidRDefault="00BA1166" w:rsidP="00DB5C6B">
            <w:pPr>
              <w:widowControl w:val="0"/>
              <w:numPr>
                <w:ilvl w:val="12"/>
                <w:numId w:val="0"/>
              </w:numPr>
              <w:jc w:val="center"/>
              <w:rPr>
                <w:b/>
                <w:sz w:val="16"/>
                <w:szCs w:val="16"/>
              </w:rPr>
            </w:pPr>
            <w:r>
              <w:rPr>
                <w:b/>
                <w:sz w:val="16"/>
                <w:szCs w:val="16"/>
              </w:rPr>
              <w:t>900,8</w:t>
            </w:r>
          </w:p>
        </w:tc>
        <w:tc>
          <w:tcPr>
            <w:tcW w:w="1134" w:type="dxa"/>
            <w:vAlign w:val="center"/>
          </w:tcPr>
          <w:p w:rsidR="00BA1166" w:rsidRPr="00601AE1" w:rsidRDefault="00BA1166" w:rsidP="00DB5C6B">
            <w:pPr>
              <w:widowControl w:val="0"/>
              <w:numPr>
                <w:ilvl w:val="12"/>
                <w:numId w:val="0"/>
              </w:numPr>
              <w:jc w:val="center"/>
              <w:rPr>
                <w:b/>
                <w:sz w:val="16"/>
                <w:szCs w:val="16"/>
              </w:rPr>
            </w:pPr>
            <w:r>
              <w:rPr>
                <w:b/>
                <w:sz w:val="16"/>
                <w:szCs w:val="16"/>
              </w:rPr>
              <w:t>996,9</w:t>
            </w:r>
          </w:p>
        </w:tc>
        <w:tc>
          <w:tcPr>
            <w:tcW w:w="1134" w:type="dxa"/>
            <w:vAlign w:val="center"/>
          </w:tcPr>
          <w:p w:rsidR="00BA1166" w:rsidRPr="00BA1166" w:rsidRDefault="00BA1166" w:rsidP="00BA1166">
            <w:pPr>
              <w:jc w:val="center"/>
              <w:rPr>
                <w:b/>
                <w:sz w:val="16"/>
                <w:szCs w:val="16"/>
              </w:rPr>
            </w:pPr>
            <w:r w:rsidRPr="00BA1166">
              <w:rPr>
                <w:b/>
                <w:sz w:val="16"/>
                <w:szCs w:val="16"/>
              </w:rPr>
              <w:t>96,1</w:t>
            </w:r>
          </w:p>
        </w:tc>
        <w:tc>
          <w:tcPr>
            <w:tcW w:w="1134" w:type="dxa"/>
            <w:vAlign w:val="center"/>
          </w:tcPr>
          <w:p w:rsidR="00BA1166" w:rsidRPr="00BA1166" w:rsidRDefault="00BA1166" w:rsidP="00BA1166">
            <w:pPr>
              <w:jc w:val="center"/>
              <w:rPr>
                <w:b/>
                <w:sz w:val="16"/>
                <w:szCs w:val="16"/>
              </w:rPr>
            </w:pPr>
            <w:r w:rsidRPr="00BA1166">
              <w:rPr>
                <w:b/>
                <w:sz w:val="16"/>
                <w:szCs w:val="16"/>
              </w:rPr>
              <w:t>110,7</w:t>
            </w:r>
          </w:p>
        </w:tc>
        <w:tc>
          <w:tcPr>
            <w:tcW w:w="1098" w:type="dxa"/>
            <w:vAlign w:val="center"/>
          </w:tcPr>
          <w:p w:rsidR="00BA1166" w:rsidRPr="00DB5C6B" w:rsidRDefault="00885C91" w:rsidP="00DB5C6B">
            <w:pPr>
              <w:widowControl w:val="0"/>
              <w:numPr>
                <w:ilvl w:val="12"/>
                <w:numId w:val="0"/>
              </w:numPr>
              <w:jc w:val="center"/>
              <w:rPr>
                <w:b/>
                <w:sz w:val="16"/>
                <w:szCs w:val="16"/>
              </w:rPr>
            </w:pPr>
            <w:r>
              <w:rPr>
                <w:b/>
                <w:sz w:val="16"/>
                <w:szCs w:val="16"/>
              </w:rPr>
              <w:t>8,7</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rsidR="00663C5C">
        <w:t>в 202</w:t>
      </w:r>
      <w:r w:rsidR="00CD70E1">
        <w:t>3</w:t>
      </w:r>
      <w:r w:rsidR="00663C5C">
        <w:t xml:space="preserve"> году </w:t>
      </w:r>
      <w:r>
        <w:t xml:space="preserve">определены </w:t>
      </w:r>
      <w:r w:rsidRPr="006B68FA">
        <w:t xml:space="preserve">расходы </w:t>
      </w:r>
      <w:r>
        <w:t xml:space="preserve">на </w:t>
      </w:r>
      <w:r w:rsidRPr="006B68FA">
        <w:t>«Общегосударственные расходы»</w:t>
      </w:r>
      <w:r>
        <w:t xml:space="preserve">, </w:t>
      </w:r>
      <w:r w:rsidRPr="006B68FA">
        <w:t>объем</w:t>
      </w:r>
      <w:r>
        <w:t xml:space="preserve"> которых составит</w:t>
      </w:r>
      <w:r w:rsidR="00663C5C">
        <w:t xml:space="preserve"> </w:t>
      </w:r>
      <w:r w:rsidR="00A22562">
        <w:t>–</w:t>
      </w:r>
      <w:r>
        <w:t xml:space="preserve"> </w:t>
      </w:r>
      <w:r w:rsidR="007E4DEF">
        <w:t>6565,5</w:t>
      </w:r>
      <w:r w:rsidR="00A22562">
        <w:t xml:space="preserve"> тыс. рублей (или </w:t>
      </w:r>
      <w:r w:rsidR="007E4DEF">
        <w:t>57,6</w:t>
      </w:r>
      <w:r w:rsidRPr="006B68FA">
        <w:t>%</w:t>
      </w:r>
      <w:r w:rsidR="00A22562">
        <w:t>)</w:t>
      </w:r>
      <w:r w:rsidRPr="006B68FA">
        <w:t xml:space="preserve">, </w:t>
      </w:r>
      <w:r>
        <w:t>«Культура, кинематография</w:t>
      </w:r>
      <w:r w:rsidRPr="004F6FB5">
        <w:t>»</w:t>
      </w:r>
      <w:r w:rsidR="00663C5C">
        <w:t xml:space="preserve"> </w:t>
      </w:r>
      <w:r w:rsidR="00A22562">
        <w:t>–</w:t>
      </w:r>
      <w:r>
        <w:t xml:space="preserve"> </w:t>
      </w:r>
      <w:r w:rsidR="007E4DEF">
        <w:t>2782,8</w:t>
      </w:r>
      <w:r w:rsidR="00A22562">
        <w:t xml:space="preserve"> тыс. рублей (или </w:t>
      </w:r>
      <w:r w:rsidR="007E4DEF">
        <w:t>24,4</w:t>
      </w:r>
      <w:r w:rsidRPr="006B68FA">
        <w:t>%</w:t>
      </w:r>
      <w:r w:rsidR="00A22562">
        <w:t>)</w:t>
      </w:r>
      <w:r w:rsidR="00663C5C">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9B1FCD">
        <w:rPr>
          <w:rFonts w:ascii="Times New Roman" w:hAnsi="Times New Roman"/>
        </w:rPr>
        <w:t>3</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9B1FCD">
        <w:rPr>
          <w:rFonts w:ascii="Times New Roman" w:hAnsi="Times New Roman"/>
        </w:rPr>
        <w:t>2</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w:t>
      </w:r>
      <w:r w:rsidR="009B1FCD">
        <w:rPr>
          <w:rFonts w:ascii="Times New Roman" w:hAnsi="Times New Roman"/>
        </w:rPr>
        <w:t>рост</w:t>
      </w:r>
      <w:r w:rsidRPr="00283264">
        <w:rPr>
          <w:rFonts w:ascii="Times New Roman" w:hAnsi="Times New Roman"/>
        </w:rPr>
        <w:t xml:space="preserve"> бюджетных ассигнований предусматривается по </w:t>
      </w:r>
      <w:r w:rsidR="007E4DEF">
        <w:rPr>
          <w:rFonts w:ascii="Times New Roman" w:hAnsi="Times New Roman"/>
        </w:rPr>
        <w:t>двум</w:t>
      </w:r>
      <w:r w:rsidRPr="00283264">
        <w:rPr>
          <w:rFonts w:ascii="Times New Roman" w:hAnsi="Times New Roman"/>
        </w:rPr>
        <w:t xml:space="preserve"> из </w:t>
      </w:r>
      <w:r w:rsidR="007E4DEF">
        <w:rPr>
          <w:rFonts w:ascii="Times New Roman" w:hAnsi="Times New Roman"/>
        </w:rPr>
        <w:t>восьми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9B1FCD">
        <w:rPr>
          <w:rFonts w:ascii="Times New Roman" w:hAnsi="Times New Roman"/>
          <w:snapToGrid w:val="0"/>
        </w:rPr>
        <w:t>22,1</w:t>
      </w:r>
      <w:r w:rsidR="0084197B" w:rsidRPr="00283264">
        <w:rPr>
          <w:rFonts w:ascii="Times New Roman" w:hAnsi="Times New Roman"/>
          <w:snapToGrid w:val="0"/>
        </w:rPr>
        <w:t xml:space="preserve"> тыс. руб. (</w:t>
      </w:r>
      <w:r w:rsidR="009B1FCD">
        <w:rPr>
          <w:rFonts w:ascii="Times New Roman" w:hAnsi="Times New Roman"/>
          <w:snapToGrid w:val="0"/>
        </w:rPr>
        <w:t>+14,6</w:t>
      </w:r>
      <w:r w:rsidR="007E4DEF">
        <w:rPr>
          <w:rFonts w:ascii="Times New Roman" w:hAnsi="Times New Roman"/>
          <w:snapToGrid w:val="0"/>
        </w:rPr>
        <w:t xml:space="preserve">%) и </w:t>
      </w:r>
      <w:r w:rsidR="00EC4A96">
        <w:rPr>
          <w:rFonts w:ascii="Times New Roman" w:hAnsi="Times New Roman"/>
          <w:snapToGrid w:val="0"/>
        </w:rPr>
        <w:t xml:space="preserve">«МБТ» - на </w:t>
      </w:r>
      <w:r w:rsidR="009B1FCD">
        <w:rPr>
          <w:rFonts w:ascii="Times New Roman" w:hAnsi="Times New Roman"/>
          <w:snapToGrid w:val="0"/>
        </w:rPr>
        <w:t>96,1</w:t>
      </w:r>
      <w:r w:rsidR="00EC4A96">
        <w:rPr>
          <w:rFonts w:ascii="Times New Roman" w:hAnsi="Times New Roman"/>
          <w:snapToGrid w:val="0"/>
        </w:rPr>
        <w:t xml:space="preserve"> тыс. руб. (</w:t>
      </w:r>
      <w:r w:rsidR="009B1FCD">
        <w:rPr>
          <w:rFonts w:ascii="Times New Roman" w:hAnsi="Times New Roman"/>
          <w:snapToGrid w:val="0"/>
        </w:rPr>
        <w:t>+</w:t>
      </w:r>
      <w:r w:rsidR="00EC4A96">
        <w:rPr>
          <w:rFonts w:ascii="Times New Roman" w:hAnsi="Times New Roman"/>
          <w:snapToGrid w:val="0"/>
        </w:rPr>
        <w:t>1</w:t>
      </w:r>
      <w:r w:rsidR="009B1FCD">
        <w:rPr>
          <w:rFonts w:ascii="Times New Roman" w:hAnsi="Times New Roman"/>
          <w:snapToGrid w:val="0"/>
        </w:rPr>
        <w:t>0,7</w:t>
      </w:r>
      <w:r w:rsidR="00EC4A96">
        <w:rPr>
          <w:rFonts w:ascii="Times New Roman" w:hAnsi="Times New Roman"/>
          <w:snapToGrid w:val="0"/>
        </w:rPr>
        <w:t>%)</w:t>
      </w:r>
      <w:r w:rsidRPr="00283264">
        <w:rPr>
          <w:rFonts w:ascii="Times New Roman" w:hAnsi="Times New Roman"/>
          <w:snapToGrid w:val="0"/>
        </w:rPr>
        <w:t xml:space="preserve">.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7638EF">
        <w:t>3</w:t>
      </w:r>
      <w:r w:rsidRPr="00595634">
        <w:t xml:space="preserve"> г. установлены в объеме </w:t>
      </w:r>
      <w:r w:rsidR="00C905E3">
        <w:t>6565,5</w:t>
      </w:r>
      <w:r w:rsidRPr="00595634">
        <w:t xml:space="preserve"> тыс.руб., </w:t>
      </w:r>
      <w:r w:rsidR="00DC2F83">
        <w:t>с</w:t>
      </w:r>
      <w:r w:rsidR="00C905E3">
        <w:t>о</w:t>
      </w:r>
      <w:r w:rsidR="00DC2F83">
        <w:t xml:space="preserve"> </w:t>
      </w:r>
      <w:r w:rsidR="00C905E3">
        <w:t>снижением</w:t>
      </w:r>
      <w:r w:rsidRPr="00595634">
        <w:t xml:space="preserve"> на </w:t>
      </w:r>
      <w:r w:rsidR="00C905E3">
        <w:t>106,7</w:t>
      </w:r>
      <w:r w:rsidRPr="00595634">
        <w:t xml:space="preserve"> тыс.руб. </w:t>
      </w:r>
      <w:r w:rsidR="00C905E3">
        <w:t>(-1,6</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7638EF">
        <w:t>2</w:t>
      </w:r>
      <w:r w:rsidRPr="00595634">
        <w:t xml:space="preserve">г. Данные расходы составляют </w:t>
      </w:r>
      <w:r w:rsidR="00C905E3">
        <w:t>57,6</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7638EF">
        <w:t>3</w:t>
      </w:r>
      <w:r w:rsidRPr="00595634">
        <w:t>г</w:t>
      </w:r>
      <w:r w:rsidR="008715F5">
        <w:t>.</w:t>
      </w:r>
      <w:r w:rsidRPr="00895EC4">
        <w:t xml:space="preserve"> </w:t>
      </w:r>
      <w:r w:rsidR="007638EF">
        <w:t xml:space="preserve">Расходы на 2024-2025 годы установлены в сумме </w:t>
      </w:r>
      <w:r w:rsidR="00C905E3">
        <w:t>6476,9</w:t>
      </w:r>
      <w:r w:rsidR="007638EF">
        <w:t xml:space="preserve"> тыс. руб. и </w:t>
      </w:r>
      <w:r w:rsidR="00C905E3">
        <w:t>6463,1</w:t>
      </w:r>
      <w:r w:rsidR="007638EF">
        <w:t xml:space="preserve"> тыс. руб., соответственно.</w:t>
      </w:r>
    </w:p>
    <w:p w:rsidR="00745D94" w:rsidRPr="00895EC4" w:rsidRDefault="00745D94" w:rsidP="00745D94">
      <w:pPr>
        <w:widowControl w:val="0"/>
        <w:numPr>
          <w:ilvl w:val="12"/>
          <w:numId w:val="0"/>
        </w:numPr>
        <w:ind w:firstLine="567"/>
        <w:jc w:val="both"/>
      </w:pPr>
      <w:r w:rsidRPr="00895EC4">
        <w:t xml:space="preserve">В рамках полномочий </w:t>
      </w:r>
      <w:r w:rsidR="00C36B94">
        <w:t>Тутурского</w:t>
      </w:r>
      <w:r w:rsidR="0000549E">
        <w:t xml:space="preserve"> сельского поселения</w:t>
      </w:r>
      <w:r w:rsidRPr="00895EC4">
        <w:t xml:space="preserve"> расходы объединены по </w:t>
      </w:r>
      <w:r w:rsidR="007638EF">
        <w:t>пяти</w:t>
      </w:r>
      <w:r w:rsidR="00D92996">
        <w:t xml:space="preserve"> </w:t>
      </w:r>
      <w:r w:rsidR="00C15EE2">
        <w:t>подразделам:</w:t>
      </w:r>
      <w:r w:rsidRPr="00895EC4">
        <w:t xml:space="preserve"> </w:t>
      </w:r>
    </w:p>
    <w:p w:rsidR="007638EF" w:rsidRDefault="00745D94" w:rsidP="007638EF">
      <w:p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7638EF">
        <w:t>3</w:t>
      </w:r>
      <w:r w:rsidRPr="00895EC4">
        <w:t xml:space="preserve"> г</w:t>
      </w:r>
      <w:r>
        <w:t>од установлены</w:t>
      </w:r>
      <w:r w:rsidRPr="00895EC4">
        <w:t xml:space="preserve"> расходы на обеспечение деятельности главы </w:t>
      </w:r>
      <w:r w:rsidR="00C36B94">
        <w:t>Тутурского</w:t>
      </w:r>
      <w:r w:rsidR="0000549E">
        <w:t xml:space="preserve"> сельского поселения</w:t>
      </w:r>
      <w:r w:rsidRPr="00895EC4">
        <w:t xml:space="preserve"> в сумме </w:t>
      </w:r>
      <w:r w:rsidR="00C905E3">
        <w:t>1210,2</w:t>
      </w:r>
      <w:r w:rsidR="004E4D52">
        <w:t xml:space="preserve"> </w:t>
      </w:r>
      <w:r w:rsidRPr="00895EC4">
        <w:t>тыс.руб.</w:t>
      </w:r>
      <w:r w:rsidR="00E53E0C">
        <w:t>,</w:t>
      </w:r>
      <w:r w:rsidR="006469FD">
        <w:t xml:space="preserve"> </w:t>
      </w:r>
      <w:r>
        <w:t xml:space="preserve">с </w:t>
      </w:r>
      <w:r w:rsidR="007638EF">
        <w:t>ростом</w:t>
      </w:r>
      <w:r w:rsidRPr="00895EC4">
        <w:t xml:space="preserve"> на </w:t>
      </w:r>
      <w:r w:rsidR="00C905E3">
        <w:t>270,8</w:t>
      </w:r>
      <w:r w:rsidR="0071451C">
        <w:t xml:space="preserve"> </w:t>
      </w:r>
      <w:r w:rsidRPr="00895EC4">
        <w:t>тыс.руб. (</w:t>
      </w:r>
      <w:r w:rsidR="007638EF">
        <w:t>+</w:t>
      </w:r>
      <w:r w:rsidR="00C905E3">
        <w:t>28,8</w:t>
      </w:r>
      <w:r w:rsidRPr="00895EC4">
        <w:t>%)</w:t>
      </w:r>
      <w:r>
        <w:t xml:space="preserve"> к оценке ожидаемого исполнения расходов в 20</w:t>
      </w:r>
      <w:r w:rsidR="00F74BD4">
        <w:t>2</w:t>
      </w:r>
      <w:r w:rsidR="007638EF">
        <w:t>2</w:t>
      </w:r>
      <w:r>
        <w:t xml:space="preserve"> году</w:t>
      </w:r>
      <w:r w:rsidR="00F74BD4">
        <w:t xml:space="preserve">. </w:t>
      </w:r>
      <w:r w:rsidR="00B40168" w:rsidRPr="00595634">
        <w:t xml:space="preserve">Данные расходы составляют </w:t>
      </w:r>
      <w:r w:rsidR="00C905E3">
        <w:t>10,6</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C905E3">
        <w:t>18,4</w:t>
      </w:r>
      <w:r w:rsidR="00B40168">
        <w:t>% в общем объеме «</w:t>
      </w:r>
      <w:r w:rsidR="00C905E3">
        <w:t>О</w:t>
      </w:r>
      <w:r w:rsidR="00B40168">
        <w:t>бщегосударственных вопросов»</w:t>
      </w:r>
      <w:r w:rsidR="00B40168" w:rsidRPr="00895EC4">
        <w:t xml:space="preserve"> </w:t>
      </w:r>
      <w:r w:rsidR="00B40168" w:rsidRPr="00595634">
        <w:t>на 20</w:t>
      </w:r>
      <w:r w:rsidR="00B40168">
        <w:t>2</w:t>
      </w:r>
      <w:r w:rsidR="007638EF">
        <w:t>3</w:t>
      </w:r>
      <w:r w:rsidR="00B40168" w:rsidRPr="00595634">
        <w:t xml:space="preserve"> г.</w:t>
      </w:r>
      <w:r w:rsidR="007638EF" w:rsidRPr="007638EF">
        <w:t xml:space="preserve"> </w:t>
      </w:r>
      <w:r w:rsidR="007638EF">
        <w:t xml:space="preserve">Расходы на 2024-2025 годы установлены в сумме </w:t>
      </w:r>
      <w:r w:rsidR="00C905E3">
        <w:t>1210,2</w:t>
      </w:r>
      <w:r w:rsidR="007638EF">
        <w:t xml:space="preserve"> тыс. руб., ежегодно.</w:t>
      </w:r>
      <w:r w:rsidR="007638EF" w:rsidRPr="007638EF">
        <w:t xml:space="preserve"> </w:t>
      </w:r>
    </w:p>
    <w:p w:rsidR="007638EF" w:rsidRPr="00C05B9A" w:rsidRDefault="007638EF" w:rsidP="007638EF">
      <w:pPr>
        <w:ind w:firstLine="567"/>
        <w:jc w:val="both"/>
      </w:pPr>
      <w:r>
        <w:t xml:space="preserve">Рост расходов обусловлен необходимостью приведения норматива фонда оплаты труда главы поселения </w:t>
      </w:r>
      <w:r w:rsidRPr="00C05B9A">
        <w:t>в соответствие с Постановлением Правительства Иркутской области от 27 ноября 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t>»</w:t>
      </w:r>
      <w:r w:rsidRPr="00C05B9A">
        <w:t xml:space="preserve"> (в редакции от 28 октября 2022г</w:t>
      </w:r>
      <w:r>
        <w:t>.</w:t>
      </w:r>
      <w:r w:rsidRPr="00C05B9A">
        <w:t xml:space="preserve"> №</w:t>
      </w:r>
      <w:r>
        <w:t xml:space="preserve"> </w:t>
      </w:r>
      <w:r w:rsidRPr="00C05B9A">
        <w:t>833-пп).</w:t>
      </w:r>
    </w:p>
    <w:p w:rsidR="00E37C8A" w:rsidRDefault="00745D94" w:rsidP="00E37C8A">
      <w:pPr>
        <w:ind w:firstLine="567"/>
        <w:jc w:val="both"/>
      </w:pPr>
      <w:r w:rsidRPr="00895EC4">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C36B94">
        <w:t>Тутурского</w:t>
      </w:r>
      <w:r w:rsidR="0000549E">
        <w:t xml:space="preserve"> сельского поселения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E37C8A">
        <w:t>3</w:t>
      </w:r>
      <w:r w:rsidRPr="00895EC4">
        <w:t xml:space="preserve"> г</w:t>
      </w:r>
      <w:r>
        <w:t>од</w:t>
      </w:r>
      <w:r w:rsidRPr="00895EC4">
        <w:t xml:space="preserve"> </w:t>
      </w:r>
      <w:r>
        <w:t>установлен</w:t>
      </w:r>
      <w:r w:rsidRPr="00895EC4">
        <w:t xml:space="preserve"> в </w:t>
      </w:r>
      <w:r>
        <w:t>сумме</w:t>
      </w:r>
      <w:r w:rsidRPr="00895EC4">
        <w:t xml:space="preserve"> </w:t>
      </w:r>
      <w:r w:rsidR="0071162A">
        <w:t>1</w:t>
      </w:r>
      <w:r w:rsidRPr="00895EC4">
        <w:t xml:space="preserve"> тыс.руб., </w:t>
      </w:r>
      <w:r w:rsidR="004E4D52">
        <w:t>на</w:t>
      </w:r>
      <w:r>
        <w:t xml:space="preserve"> уровн</w:t>
      </w:r>
      <w:r w:rsidR="004E4D52">
        <w:t>е</w:t>
      </w:r>
      <w:r>
        <w:t xml:space="preserve"> ожидаемого исполнения расходов в 20</w:t>
      </w:r>
      <w:r w:rsidR="00AD1D8D">
        <w:t>2</w:t>
      </w:r>
      <w:r w:rsidR="00E37C8A">
        <w:t>2</w:t>
      </w:r>
      <w:r>
        <w:t xml:space="preserve"> году</w:t>
      </w:r>
      <w:r w:rsidRPr="00895EC4">
        <w:t xml:space="preserve">. </w:t>
      </w:r>
      <w:r w:rsidR="00B40168" w:rsidRPr="00595634">
        <w:t xml:space="preserve">Данные расходы составляют </w:t>
      </w:r>
      <w:r w:rsidR="00B40168">
        <w:t>0,0</w:t>
      </w:r>
      <w:r w:rsidR="00C905E3">
        <w:t>09</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E37C8A">
        <w:t>2</w:t>
      </w:r>
      <w:r w:rsidR="00B40168">
        <w:t>% в общем объеме «</w:t>
      </w:r>
      <w:r w:rsidR="00D727BE">
        <w:t>О</w:t>
      </w:r>
      <w:r w:rsidR="00B40168">
        <w:t>бщегосударственных вопросов»</w:t>
      </w:r>
      <w:r w:rsidR="00B40168" w:rsidRPr="00895EC4">
        <w:t xml:space="preserve"> </w:t>
      </w:r>
      <w:r w:rsidR="00B40168" w:rsidRPr="00595634">
        <w:t>на 20</w:t>
      </w:r>
      <w:r w:rsidR="00B40168">
        <w:t>2</w:t>
      </w:r>
      <w:r w:rsidR="00E37C8A">
        <w:t>3</w:t>
      </w:r>
      <w:r w:rsidR="00B40168" w:rsidRPr="00595634">
        <w:t xml:space="preserve"> г.</w:t>
      </w:r>
      <w:r w:rsidR="00E37C8A" w:rsidRPr="00E37C8A">
        <w:t xml:space="preserve"> </w:t>
      </w:r>
      <w:r w:rsidR="00E37C8A">
        <w:t>Расходы на 2024-2025 годы установлены в сумме 1 тыс. руб., ежегодно.</w:t>
      </w:r>
      <w:r w:rsidR="00E37C8A" w:rsidRPr="007638EF">
        <w:t xml:space="preserve"> </w:t>
      </w:r>
    </w:p>
    <w:p w:rsidR="00834B2C" w:rsidRPr="00895EC4" w:rsidRDefault="00745D94" w:rsidP="00834B2C">
      <w:pPr>
        <w:widowControl w:val="0"/>
        <w:numPr>
          <w:ilvl w:val="12"/>
          <w:numId w:val="0"/>
        </w:numPr>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C36B94">
        <w:t>Тутурского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142983">
        <w:t>3</w:t>
      </w:r>
      <w:r w:rsidRPr="00895EC4">
        <w:t xml:space="preserve"> г. в </w:t>
      </w:r>
      <w:r>
        <w:t>сумме</w:t>
      </w:r>
      <w:r w:rsidRPr="00895EC4">
        <w:t xml:space="preserve"> </w:t>
      </w:r>
      <w:r w:rsidR="00D727BE">
        <w:t>5341,6</w:t>
      </w:r>
      <w:r w:rsidR="005C516D">
        <w:t xml:space="preserve"> </w:t>
      </w:r>
      <w:r w:rsidRPr="00895EC4">
        <w:t xml:space="preserve">тыс. руб., </w:t>
      </w:r>
      <w:r w:rsidR="005C3023">
        <w:t>с</w:t>
      </w:r>
      <w:r w:rsidR="00D727BE">
        <w:t>о</w:t>
      </w:r>
      <w:r w:rsidRPr="00895EC4">
        <w:t xml:space="preserve"> </w:t>
      </w:r>
      <w:r w:rsidR="00D727BE">
        <w:t>снижением</w:t>
      </w:r>
      <w:r w:rsidR="005C3023">
        <w:t xml:space="preserve"> к уровню</w:t>
      </w:r>
      <w:r w:rsidRPr="00895EC4">
        <w:t xml:space="preserve"> </w:t>
      </w:r>
      <w:r>
        <w:t xml:space="preserve">ожидаемого исполнения </w:t>
      </w:r>
      <w:r w:rsidRPr="00895EC4">
        <w:t>расходов 20</w:t>
      </w:r>
      <w:r w:rsidR="00AD1D8D">
        <w:t>2</w:t>
      </w:r>
      <w:r w:rsidR="00142983">
        <w:t>2</w:t>
      </w:r>
      <w:r w:rsidRPr="00895EC4">
        <w:t xml:space="preserve"> г</w:t>
      </w:r>
      <w:r>
        <w:t>ода</w:t>
      </w:r>
      <w:r w:rsidRPr="00895EC4">
        <w:t xml:space="preserve"> на </w:t>
      </w:r>
      <w:r w:rsidR="00D727BE">
        <w:t>177,5</w:t>
      </w:r>
      <w:r w:rsidR="00DE0B51">
        <w:t xml:space="preserve"> </w:t>
      </w:r>
      <w:r w:rsidRPr="00895EC4">
        <w:t>тыс.руб. (</w:t>
      </w:r>
      <w:r w:rsidR="00D727BE">
        <w:t>-3,2</w:t>
      </w:r>
      <w:r w:rsidRPr="00895EC4">
        <w:t xml:space="preserve">%). </w:t>
      </w:r>
      <w:r w:rsidR="00B40168" w:rsidRPr="00595634">
        <w:t xml:space="preserve">Данные расходы составляют </w:t>
      </w:r>
      <w:r w:rsidR="00D727BE">
        <w:t>46,8</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D727BE">
        <w:t>81,4</w:t>
      </w:r>
      <w:r w:rsidR="00B40168">
        <w:t xml:space="preserve">% в </w:t>
      </w:r>
      <w:r w:rsidR="00D727BE">
        <w:t>общем объеме «О</w:t>
      </w:r>
      <w:r w:rsidR="00B40168">
        <w:t>бщегосударственных вопросов»</w:t>
      </w:r>
      <w:r w:rsidR="00B40168" w:rsidRPr="00895EC4">
        <w:t xml:space="preserve"> </w:t>
      </w:r>
      <w:r w:rsidR="00B40168" w:rsidRPr="00595634">
        <w:t>на 20</w:t>
      </w:r>
      <w:r w:rsidR="00B40168">
        <w:t>2</w:t>
      </w:r>
      <w:r w:rsidR="00142983">
        <w:t>3</w:t>
      </w:r>
      <w:r w:rsidR="00B40168" w:rsidRPr="00595634">
        <w:t xml:space="preserve"> г.</w:t>
      </w:r>
      <w:r w:rsidR="00834B2C" w:rsidRPr="00834B2C">
        <w:t xml:space="preserve"> </w:t>
      </w:r>
      <w:r w:rsidR="00834B2C">
        <w:t xml:space="preserve">Расходы на 2024-2025 годы установлены в сумме </w:t>
      </w:r>
      <w:r w:rsidR="00D727BE">
        <w:t>5253</w:t>
      </w:r>
      <w:r w:rsidR="00834B2C">
        <w:t xml:space="preserve"> тыс. руб. и </w:t>
      </w:r>
      <w:r w:rsidR="00D727BE">
        <w:t>5239,2</w:t>
      </w:r>
      <w:r w:rsidR="00834B2C">
        <w:t xml:space="preserve"> тыс. руб., соответственно.</w:t>
      </w:r>
    </w:p>
    <w:p w:rsidR="00834B2C" w:rsidRDefault="00745D94" w:rsidP="00834B2C">
      <w:pPr>
        <w:ind w:firstLine="567"/>
        <w:jc w:val="both"/>
      </w:pPr>
      <w:r w:rsidRPr="000A7F43">
        <w:rPr>
          <w:bCs/>
          <w:i/>
          <w:iCs/>
        </w:rPr>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C36B94">
        <w:rPr>
          <w:bCs/>
        </w:rPr>
        <w:t>Тутурского</w:t>
      </w:r>
      <w:r w:rsidR="0000549E">
        <w:rPr>
          <w:bCs/>
        </w:rPr>
        <w:t xml:space="preserve"> сельского поселения</w:t>
      </w:r>
      <w:r>
        <w:t xml:space="preserve"> на 20</w:t>
      </w:r>
      <w:r w:rsidR="003E78ED">
        <w:t>2</w:t>
      </w:r>
      <w:r w:rsidR="00834B2C">
        <w:t>3</w:t>
      </w:r>
      <w:r w:rsidR="00A315C2">
        <w:t xml:space="preserve"> год </w:t>
      </w:r>
      <w:r w:rsidRPr="000A7F43">
        <w:t xml:space="preserve">в сумме </w:t>
      </w:r>
      <w:r w:rsidR="00E161C3">
        <w:t>12</w:t>
      </w:r>
      <w:r w:rsidRPr="000A7F43">
        <w:t xml:space="preserve"> тыс. рублей</w:t>
      </w:r>
      <w:r>
        <w:t xml:space="preserve">, </w:t>
      </w:r>
      <w:r w:rsidRPr="000A7F43">
        <w:t xml:space="preserve">что не превышает 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w:t>
      </w:r>
      <w:r w:rsidR="00E161C3">
        <w:t>1</w:t>
      </w:r>
      <w:r w:rsidR="00B40168" w:rsidRPr="00595634">
        <w:t xml:space="preserve">% от общей суммы расходов </w:t>
      </w:r>
      <w:r w:rsidR="00B40168">
        <w:t xml:space="preserve">местного </w:t>
      </w:r>
      <w:r w:rsidR="00B40168" w:rsidRPr="00595634">
        <w:t xml:space="preserve">бюджета </w:t>
      </w:r>
      <w:r w:rsidR="00B40168">
        <w:t>и 0,</w:t>
      </w:r>
      <w:r w:rsidR="00834B2C">
        <w:t>2</w:t>
      </w:r>
      <w:r w:rsidR="00B40168">
        <w:t>% в общем объеме «общегосударственных вопросов»</w:t>
      </w:r>
      <w:r w:rsidR="00B40168" w:rsidRPr="00895EC4">
        <w:t xml:space="preserve"> </w:t>
      </w:r>
      <w:r w:rsidR="00B40168" w:rsidRPr="00595634">
        <w:t>на 20</w:t>
      </w:r>
      <w:r w:rsidR="00B40168">
        <w:t>2</w:t>
      </w:r>
      <w:r w:rsidR="00834B2C">
        <w:t>3</w:t>
      </w:r>
      <w:r w:rsidR="00B40168" w:rsidRPr="00595634">
        <w:t xml:space="preserve"> г.</w:t>
      </w:r>
      <w:r w:rsidR="00834B2C" w:rsidRPr="00834B2C">
        <w:t xml:space="preserve"> </w:t>
      </w:r>
      <w:r w:rsidR="00834B2C">
        <w:t xml:space="preserve">Расходы на 2024-2025 годы установлены в сумме </w:t>
      </w:r>
      <w:r w:rsidR="00E161C3">
        <w:t>12</w:t>
      </w:r>
      <w:r w:rsidR="00834B2C">
        <w:t xml:space="preserve"> тыс. руб., ежегодно.</w:t>
      </w:r>
      <w:r w:rsidR="00834B2C" w:rsidRPr="007638EF">
        <w:t xml:space="preserve"> </w:t>
      </w:r>
    </w:p>
    <w:p w:rsidR="00834B2C" w:rsidRDefault="00745D94" w:rsidP="00834B2C">
      <w:pPr>
        <w:ind w:firstLine="567"/>
        <w:jc w:val="both"/>
      </w:pPr>
      <w:r w:rsidRPr="00DD256E">
        <w:rPr>
          <w:i/>
        </w:rPr>
        <w:t xml:space="preserve">По подразделу 0113 «Другие общегосударственные вопросы» </w:t>
      </w:r>
      <w:r w:rsidRPr="00DD256E">
        <w:t>на 20</w:t>
      </w:r>
      <w:r w:rsidR="00FB3BD8">
        <w:t>2</w:t>
      </w:r>
      <w:r w:rsidR="00834B2C">
        <w:t>3</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834B2C">
        <w:t>2</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0,0</w:t>
      </w:r>
      <w:r w:rsidR="00E161C3">
        <w:t>06</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834B2C">
        <w:t>1</w:t>
      </w:r>
      <w:r w:rsidR="00E161C3">
        <w:t>% в общем объеме «Об</w:t>
      </w:r>
      <w:r w:rsidR="00B40168">
        <w:t>щегосударственных вопросов»</w:t>
      </w:r>
      <w:r w:rsidR="00B40168" w:rsidRPr="00895EC4">
        <w:t xml:space="preserve"> </w:t>
      </w:r>
      <w:r w:rsidR="00B40168" w:rsidRPr="00595634">
        <w:t>на 20</w:t>
      </w:r>
      <w:r w:rsidR="00B40168">
        <w:t>2</w:t>
      </w:r>
      <w:r w:rsidR="00834B2C">
        <w:t>3</w:t>
      </w:r>
      <w:r w:rsidR="00B40168" w:rsidRPr="00595634">
        <w:t xml:space="preserve"> г.</w:t>
      </w:r>
      <w:r w:rsidR="00834B2C">
        <w:t xml:space="preserve"> Расходы на 2024-2025 годы установлены в сумме 0,7 тыс. руб., ежегодно.</w:t>
      </w:r>
      <w:r w:rsidR="00834B2C" w:rsidRPr="007638EF">
        <w:t xml:space="preserve"> </w:t>
      </w:r>
    </w:p>
    <w:p w:rsidR="005F7A42" w:rsidRPr="00895EC4" w:rsidRDefault="001B27EA" w:rsidP="005F7A42">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5F7A42">
        <w:t>3</w:t>
      </w:r>
      <w:r w:rsidR="005944C6" w:rsidRPr="00595634">
        <w:t xml:space="preserve"> г. установлены в объеме </w:t>
      </w:r>
      <w:r w:rsidR="005F7A42">
        <w:t>173,7</w:t>
      </w:r>
      <w:r w:rsidR="005944C6" w:rsidRPr="00595634">
        <w:t xml:space="preserve"> тыс.руб., </w:t>
      </w:r>
      <w:r w:rsidR="00227333">
        <w:t>с ростом</w:t>
      </w:r>
      <w:r w:rsidR="005944C6" w:rsidRPr="00595634">
        <w:t xml:space="preserve"> на </w:t>
      </w:r>
      <w:r w:rsidR="005F7A42">
        <w:t>22</w:t>
      </w:r>
      <w:r w:rsidR="00227333">
        <w:t>,1</w:t>
      </w:r>
      <w:r w:rsidR="005944C6" w:rsidRPr="00595634">
        <w:t xml:space="preserve"> тыс.руб. </w:t>
      </w:r>
      <w:r w:rsidR="005944C6">
        <w:t>(+</w:t>
      </w:r>
      <w:r w:rsidR="005F7A42">
        <w:t>14,6</w:t>
      </w:r>
      <w:r w:rsidR="005944C6" w:rsidRPr="00595634">
        <w:t xml:space="preserve">%) </w:t>
      </w:r>
      <w:r w:rsidR="00227333">
        <w:t>к уровню</w:t>
      </w:r>
      <w:r w:rsidR="005944C6" w:rsidRPr="00595634">
        <w:t xml:space="preserve"> ожидаемого исполнения расходов </w:t>
      </w:r>
      <w:r w:rsidR="005944C6">
        <w:t xml:space="preserve">в </w:t>
      </w:r>
      <w:r w:rsidR="005944C6" w:rsidRPr="00595634">
        <w:t>20</w:t>
      </w:r>
      <w:r w:rsidR="003159BC">
        <w:t>2</w:t>
      </w:r>
      <w:r w:rsidR="005F7A42">
        <w:t>2</w:t>
      </w:r>
      <w:r w:rsidR="005944C6" w:rsidRPr="00595634">
        <w:t xml:space="preserve"> г. Данные расходы составляют </w:t>
      </w:r>
      <w:r w:rsidR="005F7A42">
        <w:t>1,</w:t>
      </w:r>
      <w:r w:rsidR="00E161C3">
        <w:t>5</w:t>
      </w:r>
      <w:r w:rsidR="005944C6" w:rsidRPr="00595634">
        <w:t xml:space="preserve">% от общей суммы расходов </w:t>
      </w:r>
      <w:r w:rsidR="005944C6">
        <w:t xml:space="preserve">местного </w:t>
      </w:r>
      <w:r w:rsidR="005944C6" w:rsidRPr="00595634">
        <w:t>бюджета на 20</w:t>
      </w:r>
      <w:r w:rsidR="005944C6">
        <w:t>2</w:t>
      </w:r>
      <w:r w:rsidR="005F7A42">
        <w:t>3</w:t>
      </w:r>
      <w:r w:rsidR="005944C6" w:rsidRPr="00595634">
        <w:t xml:space="preserve"> г.</w:t>
      </w:r>
      <w:r w:rsidR="005944C6" w:rsidRPr="00895EC4">
        <w:t xml:space="preserve"> </w:t>
      </w:r>
      <w:r w:rsidR="005F7A42">
        <w:t>Расходы на 2024-2025 годы установлены в сумме 182 тыс. руб. и 188,8 тыс. руб., соответственно.</w:t>
      </w:r>
    </w:p>
    <w:p w:rsidR="0012608D" w:rsidRPr="00895EC4" w:rsidRDefault="00BA0EC3" w:rsidP="0012608D">
      <w:pPr>
        <w:widowControl w:val="0"/>
        <w:numPr>
          <w:ilvl w:val="12"/>
          <w:numId w:val="0"/>
        </w:numPr>
        <w:ind w:firstLine="567"/>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730856" w:rsidRPr="00E63E36">
        <w:t xml:space="preserve">подразделу 0310 «Защита населения и территории от чрезвычайных ситуаций природного и техногенного характера, пожарная безопасность» </w:t>
      </w:r>
      <w:r w:rsidRPr="00895EC4">
        <w:t xml:space="preserve">расходы </w:t>
      </w:r>
      <w:r>
        <w:t>на</w:t>
      </w:r>
      <w:r w:rsidRPr="00895EC4">
        <w:t xml:space="preserve"> 20</w:t>
      </w:r>
      <w:r>
        <w:t>2</w:t>
      </w:r>
      <w:r w:rsidR="0012608D">
        <w:t>3</w:t>
      </w:r>
      <w:r w:rsidRPr="00895EC4">
        <w:t xml:space="preserve"> г. </w:t>
      </w:r>
      <w:r>
        <w:t xml:space="preserve">установлены в сумме </w:t>
      </w:r>
      <w:r w:rsidR="00E161C3">
        <w:t>30</w:t>
      </w:r>
      <w:r>
        <w:t xml:space="preserve"> тыс. руб., со снижением</w:t>
      </w:r>
      <w:r w:rsidRPr="00895EC4">
        <w:t xml:space="preserve"> на </w:t>
      </w:r>
      <w:r w:rsidR="00E161C3">
        <w:t>26,8</w:t>
      </w:r>
      <w:r w:rsidRPr="00895EC4">
        <w:t xml:space="preserve"> тыс.руб. (</w:t>
      </w:r>
      <w:r>
        <w:t>-</w:t>
      </w:r>
      <w:r w:rsidR="00E161C3">
        <w:t>47,2</w:t>
      </w:r>
      <w:r>
        <w:t>%</w:t>
      </w:r>
      <w:r w:rsidRPr="00895EC4">
        <w:t>)</w:t>
      </w:r>
      <w:r>
        <w:t xml:space="preserve"> к оценке </w:t>
      </w:r>
      <w:r w:rsidR="003D2D64">
        <w:t xml:space="preserve">исполнения </w:t>
      </w:r>
      <w:r>
        <w:t>202</w:t>
      </w:r>
      <w:r w:rsidR="0012608D">
        <w:t>2</w:t>
      </w:r>
      <w:r>
        <w:t xml:space="preserve"> года</w:t>
      </w:r>
      <w:r w:rsidRPr="00895EC4">
        <w:t xml:space="preserve">. Данные расходы составляют </w:t>
      </w:r>
      <w:r w:rsidR="00E161C3">
        <w:t>0,3</w:t>
      </w:r>
      <w:r w:rsidRPr="00895EC4">
        <w:t xml:space="preserve">% от общей суммы расходов </w:t>
      </w:r>
      <w:r>
        <w:t xml:space="preserve">местного </w:t>
      </w:r>
      <w:r w:rsidRPr="00895EC4">
        <w:t>бюджета на 20</w:t>
      </w:r>
      <w:r>
        <w:t>2</w:t>
      </w:r>
      <w:r w:rsidR="0012608D">
        <w:t>3</w:t>
      </w:r>
      <w:r w:rsidRPr="00895EC4">
        <w:t xml:space="preserve"> г</w:t>
      </w:r>
      <w:r>
        <w:t>од</w:t>
      </w:r>
      <w:r w:rsidR="00FB4726">
        <w:t>.</w:t>
      </w:r>
      <w:r w:rsidR="0012608D" w:rsidRPr="0012608D">
        <w:t xml:space="preserve"> </w:t>
      </w:r>
      <w:r w:rsidR="0012608D">
        <w:t xml:space="preserve">Расходы на 2024 год установлены в сумме </w:t>
      </w:r>
      <w:r w:rsidR="00E161C3">
        <w:t>10 тыс. руб., на 2025 г. – не предусмотрены</w:t>
      </w:r>
      <w:r w:rsidR="0012608D">
        <w:t>.</w:t>
      </w:r>
    </w:p>
    <w:p w:rsidR="00104942" w:rsidRPr="00895EC4" w:rsidRDefault="00745D94" w:rsidP="00104942">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9520B1" w:rsidRPr="00104942">
        <w:t xml:space="preserve"> </w:t>
      </w:r>
      <w:r w:rsidR="008D3D8F" w:rsidRPr="006A1059">
        <w:t>подразделу 0409 «Дорожное хозяйство (дорожные фонды)»</w:t>
      </w:r>
      <w:r w:rsidR="008D3D8F" w:rsidRPr="002E1E04">
        <w:t xml:space="preserve"> </w:t>
      </w:r>
      <w:r w:rsidR="002E1E04" w:rsidRPr="002E1E04">
        <w:t xml:space="preserve">на </w:t>
      </w:r>
      <w:r w:rsidR="002E1E04" w:rsidRPr="00595634">
        <w:t>20</w:t>
      </w:r>
      <w:r w:rsidR="002E1E04">
        <w:t>2</w:t>
      </w:r>
      <w:r w:rsidR="00104942">
        <w:t>3</w:t>
      </w:r>
      <w:r w:rsidR="002E1E04" w:rsidRPr="00595634">
        <w:t xml:space="preserve">г. установлены в объеме </w:t>
      </w:r>
      <w:r w:rsidR="008D3D8F">
        <w:t>301,3</w:t>
      </w:r>
      <w:r w:rsidR="002E1E04" w:rsidRPr="00595634">
        <w:t xml:space="preserve"> тыс.руб., </w:t>
      </w:r>
      <w:r w:rsidR="00882706">
        <w:t>со снижением</w:t>
      </w:r>
      <w:r w:rsidR="002E1E04" w:rsidRPr="00595634">
        <w:t xml:space="preserve"> на </w:t>
      </w:r>
      <w:r w:rsidR="008D3D8F">
        <w:t>1440,3</w:t>
      </w:r>
      <w:r w:rsidR="002E1E04" w:rsidRPr="00595634">
        <w:t xml:space="preserve"> тыс.руб. </w:t>
      </w:r>
      <w:r w:rsidR="002E1E04">
        <w:t>(</w:t>
      </w:r>
      <w:r w:rsidR="009C1066">
        <w:t>-</w:t>
      </w:r>
      <w:r w:rsidR="008D3D8F">
        <w:t>82,7</w:t>
      </w:r>
      <w:r w:rsidR="009520B1">
        <w:t>%</w:t>
      </w:r>
      <w:r w:rsidR="002E1E04" w:rsidRPr="00595634">
        <w:t xml:space="preserve">) </w:t>
      </w:r>
      <w:r w:rsidR="00882706">
        <w:t>к уровню</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w:t>
      </w:r>
      <w:r w:rsidR="00104942">
        <w:t>2</w:t>
      </w:r>
      <w:r w:rsidR="002E1E04" w:rsidRPr="00595634">
        <w:t>г.</w:t>
      </w:r>
      <w:r w:rsidR="003C4EEC">
        <w:t xml:space="preserve"> (в том числе за счет уменьшения расходов по подразделу 0412 «Другие вопросы в области национальной экономики» на 525 тыс. руб.).</w:t>
      </w:r>
      <w:r w:rsidR="002E1E04" w:rsidRPr="00595634">
        <w:t xml:space="preserve"> Данные расходы составляют </w:t>
      </w:r>
      <w:r w:rsidR="008D3D8F">
        <w:t>2,6</w:t>
      </w:r>
      <w:r w:rsidR="002E1E04" w:rsidRPr="00595634">
        <w:t xml:space="preserve">% от общей суммы расходов </w:t>
      </w:r>
      <w:r w:rsidR="002E1E04">
        <w:t xml:space="preserve">местного </w:t>
      </w:r>
      <w:r w:rsidR="002E1E04" w:rsidRPr="00595634">
        <w:t>бюджета на 20</w:t>
      </w:r>
      <w:r w:rsidR="002E1E04">
        <w:t>2</w:t>
      </w:r>
      <w:r w:rsidR="00104942">
        <w:t>3</w:t>
      </w:r>
      <w:r w:rsidR="002E1E04" w:rsidRPr="00595634">
        <w:t>г.</w:t>
      </w:r>
      <w:r w:rsidR="002E1E04" w:rsidRPr="00895EC4">
        <w:t xml:space="preserve"> </w:t>
      </w:r>
      <w:r w:rsidR="00104942">
        <w:t xml:space="preserve">Расходы на 2024-2025 годы установлены в сумме </w:t>
      </w:r>
      <w:r w:rsidR="008D3D8F">
        <w:t>335,1</w:t>
      </w:r>
      <w:r w:rsidR="00104942">
        <w:t xml:space="preserve"> тыс. руб. и </w:t>
      </w:r>
      <w:r w:rsidR="008D3D8F">
        <w:t>353,8</w:t>
      </w:r>
      <w:r w:rsidR="00104942">
        <w:t xml:space="preserve"> тыс. руб., соответственно.</w:t>
      </w:r>
    </w:p>
    <w:p w:rsidR="00176CC0" w:rsidRPr="00895EC4" w:rsidRDefault="009C1066" w:rsidP="00176CC0">
      <w:pPr>
        <w:widowControl w:val="0"/>
        <w:numPr>
          <w:ilvl w:val="12"/>
          <w:numId w:val="0"/>
        </w:numPr>
        <w:ind w:firstLine="567"/>
        <w:jc w:val="both"/>
      </w:pPr>
      <w:r>
        <w:t>Расходы за счет средств муниципального дорожного фонда направ</w:t>
      </w:r>
      <w:r w:rsidR="00882706">
        <w:t>ляются</w:t>
      </w:r>
      <w:r>
        <w:t xml:space="preserve"> на ремонт и содержание автомобильных дорог общего пользования местного значения</w:t>
      </w:r>
      <w:r w:rsidR="008D3D8F">
        <w:t>.</w:t>
      </w:r>
    </w:p>
    <w:p w:rsidR="0032068A" w:rsidRDefault="00425074" w:rsidP="005B21B8">
      <w:pPr>
        <w:widowControl w:val="0"/>
        <w:numPr>
          <w:ilvl w:val="12"/>
          <w:numId w:val="0"/>
        </w:numPr>
        <w:ind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w:t>
      </w:r>
      <w:r w:rsidR="009975D6" w:rsidRPr="000D1B29">
        <w:t xml:space="preserve">установлены </w:t>
      </w:r>
      <w:r w:rsidR="00A57F42">
        <w:t xml:space="preserve">расходы </w:t>
      </w:r>
      <w:r w:rsidR="00745D94" w:rsidRPr="000D1B29">
        <w:t>на 20</w:t>
      </w:r>
      <w:r w:rsidR="00000501">
        <w:t>2</w:t>
      </w:r>
      <w:r w:rsidR="009975D6">
        <w:t>3</w:t>
      </w:r>
      <w:r w:rsidR="00745D94" w:rsidRPr="000D1B29">
        <w:t xml:space="preserve">г. в сумме </w:t>
      </w:r>
      <w:r w:rsidR="003C4EEC">
        <w:t>556,4</w:t>
      </w:r>
      <w:r w:rsidR="00745D94" w:rsidRPr="000D1B29">
        <w:t xml:space="preserve"> тыс.руб., </w:t>
      </w:r>
      <w:r w:rsidR="000D1B29">
        <w:t>с</w:t>
      </w:r>
      <w:r w:rsidR="00846E96">
        <w:t>о</w:t>
      </w:r>
      <w:r w:rsidR="000D1B29">
        <w:t xml:space="preserve"> </w:t>
      </w:r>
      <w:r w:rsidR="00846E96">
        <w:t>снижением</w:t>
      </w:r>
      <w:r w:rsidR="00745D94" w:rsidRPr="000D1B29">
        <w:t xml:space="preserve"> на </w:t>
      </w:r>
      <w:r w:rsidR="003C4EEC">
        <w:t>1725,9</w:t>
      </w:r>
      <w:r w:rsidR="00745D94" w:rsidRPr="000D1B29">
        <w:t xml:space="preserve"> тыс. руб. (</w:t>
      </w:r>
      <w:r w:rsidR="00846E96">
        <w:t>-</w:t>
      </w:r>
      <w:r w:rsidR="003C4EEC">
        <w:t>75,6</w:t>
      </w:r>
      <w:r w:rsidR="00745D94" w:rsidRPr="000D1B29">
        <w:t xml:space="preserve">%) </w:t>
      </w:r>
      <w:r w:rsidR="005B7693">
        <w:t>к оценке</w:t>
      </w:r>
      <w:r w:rsidR="00745D94" w:rsidRPr="000D1B29">
        <w:t xml:space="preserve"> исполнения </w:t>
      </w:r>
      <w:r w:rsidR="00D55A59">
        <w:t xml:space="preserve">расходов </w:t>
      </w:r>
      <w:r w:rsidR="00745D94" w:rsidRPr="000D1B29">
        <w:t>в 20</w:t>
      </w:r>
      <w:r w:rsidR="00B246DB">
        <w:t>2</w:t>
      </w:r>
      <w:r w:rsidR="009975D6">
        <w:t>2</w:t>
      </w:r>
      <w:r w:rsidR="00745D94" w:rsidRPr="000D1B29">
        <w:t xml:space="preserve"> году</w:t>
      </w:r>
      <w:r w:rsidR="008F5730">
        <w:t xml:space="preserve"> (в том числе за счет уменьшения расходов по подразделу 0501 «Жилищное хозяйство» на 380 тыс. руб., подразделу 0505 «Другие вопросы в области жилищно-коммунального хозяйства» в сумме 1131,7 тыс. руб.)</w:t>
      </w:r>
      <w:r w:rsidR="00745D94" w:rsidRPr="000D1B29">
        <w:t xml:space="preserve">. Данные расходы составляют </w:t>
      </w:r>
      <w:r w:rsidR="008F5730">
        <w:t>4,9</w:t>
      </w:r>
      <w:r w:rsidR="00745D94" w:rsidRPr="000D1B29">
        <w:t>% от общей суммы</w:t>
      </w:r>
      <w:r w:rsidR="00745D94" w:rsidRPr="00895EC4">
        <w:t xml:space="preserve"> расходов </w:t>
      </w:r>
      <w:r w:rsidR="00745D94">
        <w:t xml:space="preserve">местного </w:t>
      </w:r>
      <w:r w:rsidR="00745D94" w:rsidRPr="00895EC4">
        <w:t>бюджета на 20</w:t>
      </w:r>
      <w:r w:rsidR="00000501">
        <w:t>2</w:t>
      </w:r>
      <w:r w:rsidR="009975D6">
        <w:t>3</w:t>
      </w:r>
      <w:r w:rsidR="00745D94" w:rsidRPr="00895EC4">
        <w:t xml:space="preserve"> г</w:t>
      </w:r>
      <w:r w:rsidR="00745D94">
        <w:t>од</w:t>
      </w:r>
      <w:r w:rsidR="00745D94" w:rsidRPr="00895EC4">
        <w:t>.</w:t>
      </w:r>
      <w:r w:rsidR="00745D94">
        <w:t xml:space="preserve"> </w:t>
      </w:r>
    </w:p>
    <w:p w:rsidR="00313FA8" w:rsidRDefault="00313FA8" w:rsidP="00313FA8">
      <w:pPr>
        <w:pStyle w:val="a9"/>
        <w:spacing w:after="0"/>
        <w:ind w:left="0" w:firstLine="567"/>
        <w:jc w:val="both"/>
      </w:pPr>
      <w:r>
        <w:t>Р</w:t>
      </w:r>
      <w:r w:rsidRPr="00CA576D">
        <w:t>асходы</w:t>
      </w:r>
      <w:r>
        <w:t xml:space="preserve"> </w:t>
      </w:r>
      <w:r w:rsidR="00963EB3">
        <w:t xml:space="preserve">в 2023 году </w:t>
      </w:r>
      <w:r>
        <w:t xml:space="preserve">предусмотрены на реализацию мероприятий перечня проектов народных инициатив в сумме </w:t>
      </w:r>
      <w:r w:rsidR="005852E9">
        <w:t>30</w:t>
      </w:r>
      <w:r w:rsidR="008F5730">
        <w:t>9</w:t>
      </w:r>
      <w:r w:rsidR="005852E9">
        <w:t>,2</w:t>
      </w:r>
      <w:r>
        <w:t xml:space="preserve"> тыс. руб. (в т.ч. средства областного бюджета – </w:t>
      </w:r>
      <w:r w:rsidR="005852E9">
        <w:t>300</w:t>
      </w:r>
      <w:r>
        <w:t xml:space="preserve"> тыс. руб., средства местного</w:t>
      </w:r>
      <w:r w:rsidR="00846E96">
        <w:t xml:space="preserve"> бюджета – </w:t>
      </w:r>
      <w:r w:rsidR="008F5730">
        <w:t>9</w:t>
      </w:r>
      <w:r w:rsidR="005852E9">
        <w:t>,2</w:t>
      </w:r>
      <w:r w:rsidR="00846E96">
        <w:t xml:space="preserve"> тыс. руб.), </w:t>
      </w:r>
      <w:r w:rsidR="00846E96" w:rsidRPr="00846E96">
        <w:t xml:space="preserve"> </w:t>
      </w:r>
      <w:r w:rsidR="00846E96">
        <w:t xml:space="preserve">на благоустройство поселения в сумме </w:t>
      </w:r>
      <w:r w:rsidR="008F5730">
        <w:t>130</w:t>
      </w:r>
      <w:r w:rsidR="00846E96">
        <w:t xml:space="preserve"> тыс. руб., на уличное освещение в сумме </w:t>
      </w:r>
      <w:r w:rsidR="008F5730">
        <w:t>72,2</w:t>
      </w:r>
      <w:r w:rsidR="00846E96">
        <w:t xml:space="preserve"> тыс. руб., содержание мест за</w:t>
      </w:r>
      <w:r w:rsidR="005852E9">
        <w:t xml:space="preserve">хоронения в сумме </w:t>
      </w:r>
      <w:r w:rsidR="008F5730">
        <w:t>45</w:t>
      </w:r>
      <w:r w:rsidR="005852E9">
        <w:t xml:space="preserve"> тыс. рублей.</w:t>
      </w:r>
      <w:r w:rsidR="00285652" w:rsidRPr="00285652">
        <w:t xml:space="preserve"> </w:t>
      </w:r>
      <w:r w:rsidR="00285652">
        <w:t>Расходы на 2024-2025 годы установлены в сумме 438,4 тыс. руб. и 388,2 тыс. руб., соответственно.</w:t>
      </w:r>
    </w:p>
    <w:p w:rsidR="00973EAE" w:rsidRDefault="0017693E" w:rsidP="00973EAE">
      <w:pPr>
        <w:autoSpaceDE w:val="0"/>
        <w:autoSpaceDN w:val="0"/>
        <w:adjustRightInd w:val="0"/>
        <w:ind w:firstLine="567"/>
        <w:jc w:val="both"/>
      </w:pPr>
      <w:r w:rsidRPr="0017693E">
        <w:t>В проекте бюджета на  20</w:t>
      </w:r>
      <w:r w:rsidR="000E6383">
        <w:t>2</w:t>
      </w:r>
      <w:r w:rsidR="00A640D0">
        <w:t>3</w:t>
      </w:r>
      <w:r w:rsidRPr="0017693E">
        <w:t xml:space="preserve">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в объеме </w:t>
      </w:r>
      <w:r w:rsidR="00E74124">
        <w:t>2782,8</w:t>
      </w:r>
      <w:r w:rsidRPr="00096BA2">
        <w:t xml:space="preserve"> тыс.руб., с</w:t>
      </w:r>
      <w:r>
        <w:t>о</w:t>
      </w:r>
      <w:r w:rsidRPr="00096BA2">
        <w:t xml:space="preserve"> </w:t>
      </w:r>
      <w:r>
        <w:t>снижением</w:t>
      </w:r>
      <w:r w:rsidRPr="00096BA2">
        <w:t xml:space="preserve"> к уровню ожидаемого исполнения расходов 20</w:t>
      </w:r>
      <w:r w:rsidR="00732BBC">
        <w:t>2</w:t>
      </w:r>
      <w:r w:rsidR="00A640D0">
        <w:t>2</w:t>
      </w:r>
      <w:r w:rsidRPr="00096BA2">
        <w:t xml:space="preserve">г. на </w:t>
      </w:r>
      <w:r w:rsidR="00E74124">
        <w:t>4550</w:t>
      </w:r>
      <w:r w:rsidRPr="00096BA2">
        <w:t xml:space="preserve"> тыс.руб. (</w:t>
      </w:r>
      <w:r>
        <w:t>-</w:t>
      </w:r>
      <w:r w:rsidR="00E74124">
        <w:t>62</w:t>
      </w:r>
      <w:r w:rsidRPr="00096BA2">
        <w:t xml:space="preserve">%). </w:t>
      </w:r>
      <w:r w:rsidR="00A640D0">
        <w:t xml:space="preserve">Расходы на 2024-2025 годы установлены в сумме </w:t>
      </w:r>
      <w:r w:rsidR="00E74124">
        <w:t>2581,8</w:t>
      </w:r>
      <w:r w:rsidR="00A640D0">
        <w:t xml:space="preserve"> тыс. руб. и </w:t>
      </w:r>
      <w:r w:rsidR="00E74124">
        <w:t>2524,2</w:t>
      </w:r>
      <w:r w:rsidR="00A640D0">
        <w:t xml:space="preserve"> тыс. руб., соответственно.</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E74124">
        <w:t>24,4</w:t>
      </w:r>
      <w:r w:rsidRPr="00895EC4">
        <w:t xml:space="preserve">% от общей суммы расходов </w:t>
      </w:r>
      <w:r>
        <w:t>местного</w:t>
      </w:r>
      <w:r w:rsidRPr="00895EC4">
        <w:t xml:space="preserve"> бюджета на 20</w:t>
      </w:r>
      <w:r w:rsidR="000E6383">
        <w:t>2</w:t>
      </w:r>
      <w:r w:rsidR="00A640D0">
        <w:t>3</w:t>
      </w:r>
      <w:r w:rsidRPr="00895EC4">
        <w:t xml:space="preserve"> г</w:t>
      </w:r>
      <w:r>
        <w:t>од.</w:t>
      </w:r>
    </w:p>
    <w:p w:rsidR="00A640D0" w:rsidRDefault="00E602C1" w:rsidP="00A640D0">
      <w:pPr>
        <w:ind w:firstLine="567"/>
        <w:jc w:val="both"/>
      </w:pPr>
      <w:r w:rsidRPr="00E602C1">
        <w:t>В проекте бюджета на 202</w:t>
      </w:r>
      <w:r w:rsidR="00A640D0">
        <w:t>3</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в сумме 0,1 тыс. руб</w:t>
      </w:r>
      <w:r w:rsidR="005178DC">
        <w:t>лей</w:t>
      </w:r>
      <w:r>
        <w:t>.</w:t>
      </w:r>
      <w:r w:rsidR="00A640D0" w:rsidRPr="00A640D0">
        <w:t xml:space="preserve"> </w:t>
      </w:r>
      <w:r w:rsidR="00A640D0">
        <w:t>Расходы на 2024-2025 годы установлены в сумме 0,1 тыс. руб., ежегодно.</w:t>
      </w:r>
      <w:r w:rsidR="00A640D0" w:rsidRPr="007638EF">
        <w:t xml:space="preserve"> </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9C52E4">
        <w:t>3</w:t>
      </w:r>
      <w:r w:rsidR="00340449">
        <w:t>г.</w:t>
      </w:r>
      <w:r w:rsidR="00340449" w:rsidRPr="00895EC4">
        <w:t xml:space="preserve"> в сумме </w:t>
      </w:r>
      <w:r w:rsidR="009C52E4">
        <w:t>996,9</w:t>
      </w:r>
      <w:r w:rsidR="00340449" w:rsidRPr="00895EC4">
        <w:t xml:space="preserve"> тыс.руб.</w:t>
      </w:r>
      <w:r w:rsidR="00340449">
        <w:t>,</w:t>
      </w:r>
      <w:r w:rsidR="00340449" w:rsidRPr="00CB5BA2">
        <w:t xml:space="preserve"> </w:t>
      </w:r>
      <w:r w:rsidR="00340449">
        <w:t xml:space="preserve">с </w:t>
      </w:r>
      <w:r w:rsidR="003E49A2">
        <w:t>ростом</w:t>
      </w:r>
      <w:r w:rsidR="00340449">
        <w:t xml:space="preserve"> к оценке исполнения 202</w:t>
      </w:r>
      <w:r w:rsidR="009C52E4">
        <w:t>2</w:t>
      </w:r>
      <w:r w:rsidR="00340449">
        <w:t xml:space="preserve">г. на </w:t>
      </w:r>
      <w:r w:rsidR="009C52E4">
        <w:t>96,1</w:t>
      </w:r>
      <w:r w:rsidR="003E49A2">
        <w:t xml:space="preserve"> тыс.руб. (+</w:t>
      </w:r>
      <w:r w:rsidR="009C52E4">
        <w:t>10,7</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9C52E4">
        <w:t>195,4</w:t>
      </w:r>
      <w:r w:rsidR="005178DC">
        <w:t xml:space="preserve"> тыс. руб.</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9C52E4">
        <w:t>801,5</w:t>
      </w:r>
      <w:r w:rsidR="005178DC">
        <w:t xml:space="preserve"> </w:t>
      </w:r>
      <w:r w:rsidR="00335D6E">
        <w:t>тыс. руб</w:t>
      </w:r>
      <w:r w:rsidR="005178DC">
        <w:t>.</w:t>
      </w:r>
    </w:p>
    <w:p w:rsidR="009C52E4" w:rsidRDefault="009C52E4" w:rsidP="0082766B">
      <w:pPr>
        <w:ind w:firstLine="567"/>
        <w:jc w:val="both"/>
      </w:pPr>
      <w:r>
        <w:t xml:space="preserve">Расходы на 2024-2025 годы установлены в сумме 986 тыс. руб. и 989,8 тыс. руб., соответственно. </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E74124">
        <w:t>8,7</w:t>
      </w:r>
      <w:r w:rsidRPr="00895EC4">
        <w:t xml:space="preserve">% от общей суммы расходов </w:t>
      </w:r>
      <w:r>
        <w:t>местного</w:t>
      </w:r>
      <w:r w:rsidRPr="00895EC4">
        <w:t xml:space="preserve"> бюджета на 20</w:t>
      </w:r>
      <w:r w:rsidR="00E775EA">
        <w:t>2</w:t>
      </w:r>
      <w:r w:rsidR="009C52E4">
        <w:t>3</w:t>
      </w:r>
      <w:r w:rsidRPr="00895EC4">
        <w:t xml:space="preserve"> г</w:t>
      </w:r>
      <w:r>
        <w:t>од.</w:t>
      </w:r>
    </w:p>
    <w:p w:rsidR="001350D1" w:rsidRDefault="001350D1" w:rsidP="00E04187">
      <w:pPr>
        <w:widowControl w:val="0"/>
        <w:numPr>
          <w:ilvl w:val="12"/>
          <w:numId w:val="0"/>
        </w:numPr>
        <w:ind w:firstLine="567"/>
        <w:jc w:val="both"/>
      </w:pPr>
    </w:p>
    <w:p w:rsidR="00C91429" w:rsidRDefault="00C91429" w:rsidP="00C91429">
      <w:pPr>
        <w:widowControl w:val="0"/>
        <w:numPr>
          <w:ilvl w:val="12"/>
          <w:numId w:val="0"/>
        </w:numPr>
        <w:ind w:firstLine="720"/>
        <w:jc w:val="center"/>
      </w:pPr>
      <w:r w:rsidRPr="00AA04FE">
        <w:t>Основные выводы, рекомендации:</w:t>
      </w:r>
    </w:p>
    <w:p w:rsidR="00045A16" w:rsidRPr="00AA04FE" w:rsidRDefault="00045A16" w:rsidP="00C91429">
      <w:pPr>
        <w:widowControl w:val="0"/>
        <w:numPr>
          <w:ilvl w:val="12"/>
          <w:numId w:val="0"/>
        </w:numPr>
        <w:ind w:firstLine="720"/>
        <w:jc w:val="center"/>
      </w:pPr>
    </w:p>
    <w:p w:rsidR="009E6291" w:rsidRPr="009D21FF" w:rsidRDefault="00E771B2" w:rsidP="00BA6C68">
      <w:pPr>
        <w:ind w:firstLine="567"/>
        <w:jc w:val="both"/>
      </w:pPr>
      <w:r w:rsidRPr="009D21FF">
        <w:t xml:space="preserve">1. </w:t>
      </w:r>
      <w:r w:rsidR="009E6291" w:rsidRPr="009D21FF">
        <w:t>Проект решения «</w:t>
      </w:r>
      <w:r w:rsidR="009E6291" w:rsidRPr="009D21FF">
        <w:rPr>
          <w:rFonts w:eastAsia="TimesNewRomanPSMT"/>
        </w:rPr>
        <w:t xml:space="preserve">О бюджете </w:t>
      </w:r>
      <w:r w:rsidR="00C36B94">
        <w:t>Тутурского</w:t>
      </w:r>
      <w:r w:rsidR="0000549E" w:rsidRPr="009D21FF">
        <w:t xml:space="preserve"> </w:t>
      </w:r>
      <w:r w:rsidR="007255F5" w:rsidRPr="009D21FF">
        <w:t>муниципального образования</w:t>
      </w:r>
      <w:r w:rsidR="007255F5" w:rsidRPr="009D21FF">
        <w:rPr>
          <w:rFonts w:eastAsia="TimesNewRomanPSMT"/>
        </w:rPr>
        <w:t xml:space="preserve"> </w:t>
      </w:r>
      <w:r w:rsidR="00C36511">
        <w:rPr>
          <w:rFonts w:eastAsia="TimesNewRomanPSMT"/>
        </w:rPr>
        <w:t>на 2023 год и плановый период 2024 и 2025 годов</w:t>
      </w:r>
      <w:r w:rsidR="009E6291" w:rsidRPr="009D21FF">
        <w:t xml:space="preserve">» внесен на рассмотрение в Думу </w:t>
      </w:r>
      <w:r w:rsidR="00C36B94">
        <w:t>Тутурского</w:t>
      </w:r>
      <w:r w:rsidR="0000549E" w:rsidRPr="009D21FF">
        <w:t xml:space="preserve"> сельского поселения</w:t>
      </w:r>
      <w:r w:rsidR="009E6291" w:rsidRPr="009D21FF">
        <w:t xml:space="preserve"> в срок, установленный </w:t>
      </w:r>
      <w:r w:rsidR="00314F7B">
        <w:t>статьей 185 БК РФ (</w:t>
      </w:r>
      <w:r w:rsidR="00AD5719">
        <w:t xml:space="preserve">не позднее </w:t>
      </w:r>
      <w:r w:rsidR="00314F7B">
        <w:t>15 ноября текущего года)</w:t>
      </w:r>
      <w:r w:rsidR="009E6291" w:rsidRPr="009D21FF">
        <w:t xml:space="preserve">.                     </w:t>
      </w:r>
    </w:p>
    <w:p w:rsidR="009E6291" w:rsidRPr="009D21FF" w:rsidRDefault="009E6291" w:rsidP="00BA6C68">
      <w:pPr>
        <w:ind w:firstLine="567"/>
        <w:jc w:val="both"/>
      </w:pPr>
      <w:r w:rsidRPr="009D21FF">
        <w:t xml:space="preserve">2. </w:t>
      </w:r>
      <w:r w:rsidR="00E771B2" w:rsidRPr="009D21FF">
        <w:t>Проект бюджета сформирован в соответствии со статьей 184.1 БК РФ, содержит основные характеристики бюджета</w:t>
      </w:r>
      <w:r w:rsidR="00BF73BD" w:rsidRPr="009D21FF">
        <w:t xml:space="preserve"> </w:t>
      </w:r>
      <w:r w:rsidR="00C36511">
        <w:t>на 2023 год и плановый период 2024 и 2025 годов</w:t>
      </w:r>
      <w:r w:rsidR="00E771B2" w:rsidRPr="009D21FF">
        <w:t xml:space="preserve">: общий объем доходов, общий объем расходов, дефицит бюджета. </w:t>
      </w:r>
    </w:p>
    <w:p w:rsidR="00601385" w:rsidRDefault="009E6291" w:rsidP="00BF3799">
      <w:pPr>
        <w:autoSpaceDE w:val="0"/>
        <w:autoSpaceDN w:val="0"/>
        <w:adjustRightInd w:val="0"/>
        <w:ind w:firstLine="709"/>
        <w:jc w:val="both"/>
      </w:pPr>
      <w:r w:rsidRPr="009D21FF">
        <w:t xml:space="preserve">3. </w:t>
      </w:r>
      <w:r w:rsidR="00601385" w:rsidRPr="009D21FF">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размеру резервного фонда.</w:t>
      </w:r>
    </w:p>
    <w:p w:rsidR="00B1127C" w:rsidRPr="0092797C" w:rsidRDefault="00E465C4" w:rsidP="00B1127C">
      <w:pPr>
        <w:autoSpaceDE w:val="0"/>
        <w:autoSpaceDN w:val="0"/>
        <w:adjustRightInd w:val="0"/>
        <w:ind w:firstLine="709"/>
        <w:jc w:val="both"/>
      </w:pPr>
      <w:r>
        <w:t>4</w:t>
      </w:r>
      <w:r w:rsidR="00030371">
        <w:t xml:space="preserve">. Объем безвозмездных поступлений предусмотрен в соответствии с </w:t>
      </w:r>
      <w:r w:rsidR="00030371" w:rsidRPr="0053720D">
        <w:t>проект</w:t>
      </w:r>
      <w:r w:rsidR="00030371">
        <w:t>ом</w:t>
      </w:r>
      <w:r w:rsidR="00030371" w:rsidRPr="0053720D">
        <w:t xml:space="preserve"> Закона Иркутской области «Об областном бюджете на 20</w:t>
      </w:r>
      <w:r w:rsidR="00030371">
        <w:t>2</w:t>
      </w:r>
      <w:r w:rsidR="006F3079">
        <w:t>3</w:t>
      </w:r>
      <w:r w:rsidR="00030371" w:rsidRPr="0053720D">
        <w:t xml:space="preserve"> год и на плановый период 202</w:t>
      </w:r>
      <w:r w:rsidR="006F3079">
        <w:t>4</w:t>
      </w:r>
      <w:r w:rsidR="00030371" w:rsidRPr="0053720D">
        <w:t xml:space="preserve"> и 202</w:t>
      </w:r>
      <w:r w:rsidR="006F3079">
        <w:t>5</w:t>
      </w:r>
      <w:r w:rsidR="00030371" w:rsidRPr="0053720D">
        <w:t>гг.»</w:t>
      </w:r>
      <w:r w:rsidR="00B1127C">
        <w:t xml:space="preserve">,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C36511">
        <w:t>на 2023 год и плановый период 2024 и 2025 годов</w:t>
      </w:r>
      <w:r w:rsidR="00B1127C" w:rsidRPr="0092797C">
        <w:t>».</w:t>
      </w:r>
    </w:p>
    <w:p w:rsidR="00962D57" w:rsidRDefault="00E465C4" w:rsidP="00E63576">
      <w:pPr>
        <w:autoSpaceDE w:val="0"/>
        <w:autoSpaceDN w:val="0"/>
        <w:adjustRightInd w:val="0"/>
        <w:ind w:firstLine="567"/>
        <w:jc w:val="both"/>
      </w:pPr>
      <w:r>
        <w:t>5</w:t>
      </w:r>
      <w:r w:rsidR="00812723" w:rsidRPr="00962D57">
        <w:t>.</w:t>
      </w:r>
      <w:r w:rsidR="00B57DA6" w:rsidRPr="00962D57">
        <w:t xml:space="preserve"> </w:t>
      </w:r>
      <w:r w:rsidR="00983C0F" w:rsidRPr="00962D57">
        <w:t xml:space="preserve">В Реестре источников доходов бюджета </w:t>
      </w:r>
      <w:r w:rsidR="00C36B94">
        <w:t>Тутурского</w:t>
      </w:r>
      <w:r w:rsidR="00983C0F" w:rsidRPr="00962D57">
        <w:t xml:space="preserve"> сельского поселения </w:t>
      </w:r>
      <w:r w:rsidR="00C36511">
        <w:t>на 2023 год и плановый период 2024 и 2025 годов</w:t>
      </w:r>
      <w:r w:rsidR="00983C0F" w:rsidRPr="00962D57">
        <w:t xml:space="preserve"> </w:t>
      </w:r>
      <w:r w:rsidR="00962D57" w:rsidRPr="00962D57">
        <w:t xml:space="preserve">не верно установлен </w:t>
      </w:r>
      <w:r w:rsidR="00983C0F" w:rsidRPr="00962D57">
        <w:t>норматив зачислений в местный бюджет по акцизам по подакцизным товарам (продукции), производимым на территории Российской Федерации (КБК 100 1 03 02000 01 0000 110)</w:t>
      </w:r>
      <w:r w:rsidR="00962D57" w:rsidRPr="00962D57">
        <w:t>.</w:t>
      </w:r>
      <w:r w:rsidR="00983C0F" w:rsidRPr="00962D57">
        <w:t xml:space="preserve"> </w:t>
      </w:r>
    </w:p>
    <w:p w:rsidR="001350D1" w:rsidRDefault="001350D1" w:rsidP="000C276D">
      <w:pPr>
        <w:ind w:firstLine="709"/>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C36B94">
        <w:t>Тутурского</w:t>
      </w:r>
      <w:r>
        <w:t xml:space="preserve"> сельского поселения</w:t>
      </w:r>
      <w:r w:rsidRPr="00521E70">
        <w:t xml:space="preserve"> «О бюджете </w:t>
      </w:r>
      <w:r w:rsidR="00C36B94">
        <w:t>Тутурского</w:t>
      </w:r>
      <w:r>
        <w:t xml:space="preserve"> </w:t>
      </w:r>
      <w:r w:rsidR="00523166">
        <w:t>муниципального образования</w:t>
      </w:r>
      <w:r w:rsidRPr="00521E70">
        <w:t xml:space="preserve"> </w:t>
      </w:r>
      <w:r w:rsidR="00C36511">
        <w:t>на 2023 год и плановый период 2024 и 2025 годов</w:t>
      </w:r>
      <w:r w:rsidRPr="00521E70">
        <w:t>» соответствует бюджетному законодательству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1350D1" w:rsidRDefault="001350D1" w:rsidP="00D43127">
      <w:pPr>
        <w:widowControl w:val="0"/>
        <w:jc w:val="both"/>
        <w:outlineLvl w:val="0"/>
      </w:pPr>
    </w:p>
    <w:p w:rsidR="009D21FF" w:rsidRDefault="009D21FF" w:rsidP="00D43127">
      <w:pPr>
        <w:widowControl w:val="0"/>
        <w:jc w:val="both"/>
        <w:outlineLvl w:val="0"/>
      </w:pPr>
    </w:p>
    <w:p w:rsidR="00E04F09" w:rsidRDefault="005450F2" w:rsidP="00320169">
      <w:pPr>
        <w:widowControl w:val="0"/>
        <w:jc w:val="both"/>
        <w:outlineLvl w:val="0"/>
      </w:pPr>
      <w:r>
        <w:t xml:space="preserve">Ведущий инспектор </w:t>
      </w:r>
      <w:r w:rsidR="00C91429">
        <w:t xml:space="preserve"> </w:t>
      </w:r>
      <w:r w:rsidR="00B97AD3">
        <w:t xml:space="preserve">                     </w:t>
      </w:r>
      <w:r w:rsidR="00C91429">
        <w:t xml:space="preserve">                                           </w:t>
      </w:r>
      <w:r w:rsidR="00B37D2D">
        <w:t xml:space="preserve">    </w:t>
      </w:r>
      <w:r w:rsidR="00C91429">
        <w:t xml:space="preserve">                  </w:t>
      </w:r>
      <w:r w:rsidR="005A75D9">
        <w:t xml:space="preserve">          </w:t>
      </w:r>
      <w:r w:rsidR="00C91429">
        <w:t xml:space="preserve">     Н.Н. Михина</w:t>
      </w:r>
    </w:p>
    <w:sectPr w:rsidR="00E04F0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458" w:rsidRDefault="00166458" w:rsidP="00645CD8">
      <w:r>
        <w:separator/>
      </w:r>
    </w:p>
  </w:endnote>
  <w:endnote w:type="continuationSeparator" w:id="1">
    <w:p w:rsidR="00166458" w:rsidRDefault="00166458"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458" w:rsidRDefault="00166458" w:rsidP="00645CD8">
      <w:r>
        <w:separator/>
      </w:r>
    </w:p>
  </w:footnote>
  <w:footnote w:type="continuationSeparator" w:id="1">
    <w:p w:rsidR="00166458" w:rsidRDefault="00166458"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65" w:rsidRDefault="009B1D15" w:rsidP="002B637C">
    <w:pPr>
      <w:pStyle w:val="aff2"/>
      <w:framePr w:wrap="around" w:vAnchor="text" w:hAnchor="margin" w:xAlign="right" w:y="1"/>
      <w:rPr>
        <w:rStyle w:val="aff4"/>
      </w:rPr>
    </w:pPr>
    <w:r>
      <w:rPr>
        <w:rStyle w:val="aff4"/>
      </w:rPr>
      <w:fldChar w:fldCharType="begin"/>
    </w:r>
    <w:r w:rsidR="00214565">
      <w:rPr>
        <w:rStyle w:val="aff4"/>
      </w:rPr>
      <w:instrText xml:space="preserve">PAGE  </w:instrText>
    </w:r>
    <w:r>
      <w:rPr>
        <w:rStyle w:val="aff4"/>
      </w:rPr>
      <w:fldChar w:fldCharType="end"/>
    </w:r>
  </w:p>
  <w:p w:rsidR="00214565" w:rsidRDefault="00214565"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65" w:rsidRDefault="009B1D15">
    <w:pPr>
      <w:pStyle w:val="aff2"/>
      <w:jc w:val="right"/>
    </w:pPr>
    <w:fldSimple w:instr=" PAGE   \* MERGEFORMAT ">
      <w:r w:rsidR="00166458">
        <w:rPr>
          <w:noProof/>
        </w:rPr>
        <w:t>1</w:t>
      </w:r>
    </w:fldSimple>
  </w:p>
  <w:p w:rsidR="00214565" w:rsidRDefault="00214565"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4318"/>
    <w:rsid w:val="000144B6"/>
    <w:rsid w:val="000151C8"/>
    <w:rsid w:val="00015905"/>
    <w:rsid w:val="0001631C"/>
    <w:rsid w:val="000203A3"/>
    <w:rsid w:val="00020546"/>
    <w:rsid w:val="00020813"/>
    <w:rsid w:val="00020863"/>
    <w:rsid w:val="00021EE5"/>
    <w:rsid w:val="000228BA"/>
    <w:rsid w:val="00022C97"/>
    <w:rsid w:val="00023208"/>
    <w:rsid w:val="00023CAA"/>
    <w:rsid w:val="00024043"/>
    <w:rsid w:val="000241E0"/>
    <w:rsid w:val="000265FB"/>
    <w:rsid w:val="000267E3"/>
    <w:rsid w:val="00026E77"/>
    <w:rsid w:val="00030371"/>
    <w:rsid w:val="00031320"/>
    <w:rsid w:val="00032F5A"/>
    <w:rsid w:val="00033467"/>
    <w:rsid w:val="0003346E"/>
    <w:rsid w:val="00034486"/>
    <w:rsid w:val="0003459B"/>
    <w:rsid w:val="00035527"/>
    <w:rsid w:val="00035E7C"/>
    <w:rsid w:val="00036454"/>
    <w:rsid w:val="00040D10"/>
    <w:rsid w:val="000414CD"/>
    <w:rsid w:val="00041CAE"/>
    <w:rsid w:val="00042FCF"/>
    <w:rsid w:val="00043977"/>
    <w:rsid w:val="00044064"/>
    <w:rsid w:val="00044C96"/>
    <w:rsid w:val="00045A16"/>
    <w:rsid w:val="00046618"/>
    <w:rsid w:val="00047FDB"/>
    <w:rsid w:val="00050193"/>
    <w:rsid w:val="0005107B"/>
    <w:rsid w:val="00051F71"/>
    <w:rsid w:val="000521A1"/>
    <w:rsid w:val="00053D62"/>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18E7"/>
    <w:rsid w:val="000638C9"/>
    <w:rsid w:val="00063DA0"/>
    <w:rsid w:val="00064087"/>
    <w:rsid w:val="00064AA5"/>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5D3"/>
    <w:rsid w:val="000859EE"/>
    <w:rsid w:val="00085C37"/>
    <w:rsid w:val="000861C5"/>
    <w:rsid w:val="00086DFB"/>
    <w:rsid w:val="00087028"/>
    <w:rsid w:val="000871E3"/>
    <w:rsid w:val="000909E5"/>
    <w:rsid w:val="00092964"/>
    <w:rsid w:val="00095573"/>
    <w:rsid w:val="0009602F"/>
    <w:rsid w:val="000968D9"/>
    <w:rsid w:val="00096BA2"/>
    <w:rsid w:val="0009782D"/>
    <w:rsid w:val="000A072E"/>
    <w:rsid w:val="000A1214"/>
    <w:rsid w:val="000A1B57"/>
    <w:rsid w:val="000A2EE7"/>
    <w:rsid w:val="000A390A"/>
    <w:rsid w:val="000A42D3"/>
    <w:rsid w:val="000A434D"/>
    <w:rsid w:val="000A4FCB"/>
    <w:rsid w:val="000A7E1A"/>
    <w:rsid w:val="000A7F43"/>
    <w:rsid w:val="000B2884"/>
    <w:rsid w:val="000B2A6A"/>
    <w:rsid w:val="000B304E"/>
    <w:rsid w:val="000B3852"/>
    <w:rsid w:val="000B46A9"/>
    <w:rsid w:val="000B6006"/>
    <w:rsid w:val="000B627F"/>
    <w:rsid w:val="000B774E"/>
    <w:rsid w:val="000C0262"/>
    <w:rsid w:val="000C13EF"/>
    <w:rsid w:val="000C1609"/>
    <w:rsid w:val="000C2594"/>
    <w:rsid w:val="000C276D"/>
    <w:rsid w:val="000C3D04"/>
    <w:rsid w:val="000C4113"/>
    <w:rsid w:val="000C46C8"/>
    <w:rsid w:val="000C55CD"/>
    <w:rsid w:val="000C57EE"/>
    <w:rsid w:val="000C65B2"/>
    <w:rsid w:val="000C6AF0"/>
    <w:rsid w:val="000C7128"/>
    <w:rsid w:val="000D1B01"/>
    <w:rsid w:val="000D1B29"/>
    <w:rsid w:val="000D413E"/>
    <w:rsid w:val="000D4CE1"/>
    <w:rsid w:val="000D639B"/>
    <w:rsid w:val="000D693C"/>
    <w:rsid w:val="000D6ADC"/>
    <w:rsid w:val="000D6AF8"/>
    <w:rsid w:val="000D7663"/>
    <w:rsid w:val="000E0B33"/>
    <w:rsid w:val="000E11F3"/>
    <w:rsid w:val="000E2BA9"/>
    <w:rsid w:val="000E3287"/>
    <w:rsid w:val="000E373F"/>
    <w:rsid w:val="000E3F32"/>
    <w:rsid w:val="000E4D9A"/>
    <w:rsid w:val="000E6383"/>
    <w:rsid w:val="000E727A"/>
    <w:rsid w:val="000E7BF7"/>
    <w:rsid w:val="000F043A"/>
    <w:rsid w:val="000F0924"/>
    <w:rsid w:val="000F098A"/>
    <w:rsid w:val="000F1547"/>
    <w:rsid w:val="000F3260"/>
    <w:rsid w:val="000F5B01"/>
    <w:rsid w:val="000F670B"/>
    <w:rsid w:val="000F675B"/>
    <w:rsid w:val="000F6ADD"/>
    <w:rsid w:val="000F74BC"/>
    <w:rsid w:val="000F76D5"/>
    <w:rsid w:val="000F7CB5"/>
    <w:rsid w:val="0010052A"/>
    <w:rsid w:val="00100B17"/>
    <w:rsid w:val="00101436"/>
    <w:rsid w:val="0010160B"/>
    <w:rsid w:val="0010338F"/>
    <w:rsid w:val="00104942"/>
    <w:rsid w:val="00105D7D"/>
    <w:rsid w:val="001060D0"/>
    <w:rsid w:val="00106464"/>
    <w:rsid w:val="00106633"/>
    <w:rsid w:val="0010686B"/>
    <w:rsid w:val="0010697C"/>
    <w:rsid w:val="00106B5B"/>
    <w:rsid w:val="00110AA8"/>
    <w:rsid w:val="00111F72"/>
    <w:rsid w:val="0011233D"/>
    <w:rsid w:val="00113EB0"/>
    <w:rsid w:val="00114889"/>
    <w:rsid w:val="00120747"/>
    <w:rsid w:val="00120EEA"/>
    <w:rsid w:val="00120FE2"/>
    <w:rsid w:val="00121A65"/>
    <w:rsid w:val="001220E2"/>
    <w:rsid w:val="00123306"/>
    <w:rsid w:val="0012360F"/>
    <w:rsid w:val="00123F36"/>
    <w:rsid w:val="0012595F"/>
    <w:rsid w:val="0012608D"/>
    <w:rsid w:val="00126ADC"/>
    <w:rsid w:val="00126EAC"/>
    <w:rsid w:val="00127153"/>
    <w:rsid w:val="00130749"/>
    <w:rsid w:val="00130B92"/>
    <w:rsid w:val="00130DFA"/>
    <w:rsid w:val="001314D0"/>
    <w:rsid w:val="00131F0A"/>
    <w:rsid w:val="0013292B"/>
    <w:rsid w:val="00132A06"/>
    <w:rsid w:val="00133B5F"/>
    <w:rsid w:val="001350D1"/>
    <w:rsid w:val="00137EE6"/>
    <w:rsid w:val="001401C4"/>
    <w:rsid w:val="001414DD"/>
    <w:rsid w:val="00141D36"/>
    <w:rsid w:val="00142983"/>
    <w:rsid w:val="001448E4"/>
    <w:rsid w:val="0014598E"/>
    <w:rsid w:val="00146C76"/>
    <w:rsid w:val="001503D8"/>
    <w:rsid w:val="00151290"/>
    <w:rsid w:val="00151A3E"/>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66"/>
    <w:rsid w:val="00166458"/>
    <w:rsid w:val="00166462"/>
    <w:rsid w:val="001667DB"/>
    <w:rsid w:val="00166A4B"/>
    <w:rsid w:val="00166DFF"/>
    <w:rsid w:val="00167A94"/>
    <w:rsid w:val="001708BD"/>
    <w:rsid w:val="00170EA9"/>
    <w:rsid w:val="001710E1"/>
    <w:rsid w:val="00171264"/>
    <w:rsid w:val="00172085"/>
    <w:rsid w:val="00172667"/>
    <w:rsid w:val="00172D24"/>
    <w:rsid w:val="001732F2"/>
    <w:rsid w:val="00175538"/>
    <w:rsid w:val="001757B9"/>
    <w:rsid w:val="00175FFF"/>
    <w:rsid w:val="0017693E"/>
    <w:rsid w:val="00176CC0"/>
    <w:rsid w:val="00177E78"/>
    <w:rsid w:val="00181006"/>
    <w:rsid w:val="00182699"/>
    <w:rsid w:val="00182F29"/>
    <w:rsid w:val="001836A9"/>
    <w:rsid w:val="00184555"/>
    <w:rsid w:val="00184CBC"/>
    <w:rsid w:val="001861EF"/>
    <w:rsid w:val="001866E9"/>
    <w:rsid w:val="001867E1"/>
    <w:rsid w:val="00187689"/>
    <w:rsid w:val="00190379"/>
    <w:rsid w:val="001903A0"/>
    <w:rsid w:val="00190665"/>
    <w:rsid w:val="00190EAC"/>
    <w:rsid w:val="0019153F"/>
    <w:rsid w:val="0019164B"/>
    <w:rsid w:val="00192DF0"/>
    <w:rsid w:val="0019316A"/>
    <w:rsid w:val="00193526"/>
    <w:rsid w:val="00194FB0"/>
    <w:rsid w:val="00196F7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119"/>
    <w:rsid w:val="001B14C2"/>
    <w:rsid w:val="001B1ABB"/>
    <w:rsid w:val="001B27EA"/>
    <w:rsid w:val="001B3176"/>
    <w:rsid w:val="001B51FC"/>
    <w:rsid w:val="001B57DA"/>
    <w:rsid w:val="001B6392"/>
    <w:rsid w:val="001B7185"/>
    <w:rsid w:val="001C0717"/>
    <w:rsid w:val="001C1093"/>
    <w:rsid w:val="001C4041"/>
    <w:rsid w:val="001C5B13"/>
    <w:rsid w:val="001C5C36"/>
    <w:rsid w:val="001D1DA8"/>
    <w:rsid w:val="001D1F44"/>
    <w:rsid w:val="001D30CC"/>
    <w:rsid w:val="001D3A93"/>
    <w:rsid w:val="001D6CC9"/>
    <w:rsid w:val="001E06B6"/>
    <w:rsid w:val="001E0E59"/>
    <w:rsid w:val="001E114B"/>
    <w:rsid w:val="001E2FAA"/>
    <w:rsid w:val="001E46E0"/>
    <w:rsid w:val="001E59EA"/>
    <w:rsid w:val="001E62E6"/>
    <w:rsid w:val="001E740B"/>
    <w:rsid w:val="001E7AAA"/>
    <w:rsid w:val="001F05D6"/>
    <w:rsid w:val="001F0800"/>
    <w:rsid w:val="001F0B1C"/>
    <w:rsid w:val="001F13CC"/>
    <w:rsid w:val="001F1623"/>
    <w:rsid w:val="001F1DA0"/>
    <w:rsid w:val="001F2E0F"/>
    <w:rsid w:val="001F35BC"/>
    <w:rsid w:val="001F39A9"/>
    <w:rsid w:val="001F3B6E"/>
    <w:rsid w:val="001F4451"/>
    <w:rsid w:val="001F54A9"/>
    <w:rsid w:val="001F557E"/>
    <w:rsid w:val="001F5C16"/>
    <w:rsid w:val="001F6014"/>
    <w:rsid w:val="001F7DE3"/>
    <w:rsid w:val="0020015F"/>
    <w:rsid w:val="00201521"/>
    <w:rsid w:val="0020231F"/>
    <w:rsid w:val="0020276A"/>
    <w:rsid w:val="00203C1D"/>
    <w:rsid w:val="002051F5"/>
    <w:rsid w:val="00205F4B"/>
    <w:rsid w:val="00207C4C"/>
    <w:rsid w:val="00210876"/>
    <w:rsid w:val="00210B1C"/>
    <w:rsid w:val="002116B1"/>
    <w:rsid w:val="00211838"/>
    <w:rsid w:val="00211D25"/>
    <w:rsid w:val="0021233B"/>
    <w:rsid w:val="00213084"/>
    <w:rsid w:val="00213B17"/>
    <w:rsid w:val="00214565"/>
    <w:rsid w:val="00214FB0"/>
    <w:rsid w:val="00215DD6"/>
    <w:rsid w:val="002162F7"/>
    <w:rsid w:val="0021675D"/>
    <w:rsid w:val="00216F86"/>
    <w:rsid w:val="00217152"/>
    <w:rsid w:val="002174D6"/>
    <w:rsid w:val="00220DD4"/>
    <w:rsid w:val="00221654"/>
    <w:rsid w:val="0022485E"/>
    <w:rsid w:val="00225144"/>
    <w:rsid w:val="00225359"/>
    <w:rsid w:val="00225F8D"/>
    <w:rsid w:val="002264AA"/>
    <w:rsid w:val="0022659F"/>
    <w:rsid w:val="00226D25"/>
    <w:rsid w:val="0022705E"/>
    <w:rsid w:val="00227333"/>
    <w:rsid w:val="002278EB"/>
    <w:rsid w:val="00231A6B"/>
    <w:rsid w:val="00231D84"/>
    <w:rsid w:val="00233B51"/>
    <w:rsid w:val="00233DC7"/>
    <w:rsid w:val="00236546"/>
    <w:rsid w:val="002365FF"/>
    <w:rsid w:val="002368E8"/>
    <w:rsid w:val="00237A6C"/>
    <w:rsid w:val="00237F34"/>
    <w:rsid w:val="002407FB"/>
    <w:rsid w:val="00240938"/>
    <w:rsid w:val="00240ECF"/>
    <w:rsid w:val="00240F8E"/>
    <w:rsid w:val="00241FC5"/>
    <w:rsid w:val="002425B8"/>
    <w:rsid w:val="00242DF1"/>
    <w:rsid w:val="0024408A"/>
    <w:rsid w:val="002440AC"/>
    <w:rsid w:val="002456A5"/>
    <w:rsid w:val="00245928"/>
    <w:rsid w:val="00247804"/>
    <w:rsid w:val="0025005C"/>
    <w:rsid w:val="0025092A"/>
    <w:rsid w:val="00250D6A"/>
    <w:rsid w:val="00252C95"/>
    <w:rsid w:val="002535CC"/>
    <w:rsid w:val="00254D21"/>
    <w:rsid w:val="00254F78"/>
    <w:rsid w:val="00255374"/>
    <w:rsid w:val="0025572E"/>
    <w:rsid w:val="00256567"/>
    <w:rsid w:val="002579A3"/>
    <w:rsid w:val="00262F78"/>
    <w:rsid w:val="002636A1"/>
    <w:rsid w:val="0026454F"/>
    <w:rsid w:val="0026490A"/>
    <w:rsid w:val="00265B9D"/>
    <w:rsid w:val="0026653D"/>
    <w:rsid w:val="00267B2A"/>
    <w:rsid w:val="00267BAF"/>
    <w:rsid w:val="00267CF8"/>
    <w:rsid w:val="00270672"/>
    <w:rsid w:val="00271CD5"/>
    <w:rsid w:val="002734BC"/>
    <w:rsid w:val="00274540"/>
    <w:rsid w:val="00274A96"/>
    <w:rsid w:val="00274B68"/>
    <w:rsid w:val="00275CAA"/>
    <w:rsid w:val="0027613F"/>
    <w:rsid w:val="0027667A"/>
    <w:rsid w:val="0027687B"/>
    <w:rsid w:val="0027691C"/>
    <w:rsid w:val="00276C66"/>
    <w:rsid w:val="00276D56"/>
    <w:rsid w:val="00277461"/>
    <w:rsid w:val="002810FB"/>
    <w:rsid w:val="002813E3"/>
    <w:rsid w:val="00281505"/>
    <w:rsid w:val="00281D05"/>
    <w:rsid w:val="00282219"/>
    <w:rsid w:val="002828BA"/>
    <w:rsid w:val="00284A63"/>
    <w:rsid w:val="00284CAF"/>
    <w:rsid w:val="00285652"/>
    <w:rsid w:val="002862A2"/>
    <w:rsid w:val="00286C12"/>
    <w:rsid w:val="00286C28"/>
    <w:rsid w:val="00287F45"/>
    <w:rsid w:val="002908F8"/>
    <w:rsid w:val="00291879"/>
    <w:rsid w:val="0029276E"/>
    <w:rsid w:val="00292AAA"/>
    <w:rsid w:val="00292B6F"/>
    <w:rsid w:val="00292E7C"/>
    <w:rsid w:val="002938CD"/>
    <w:rsid w:val="002949E0"/>
    <w:rsid w:val="00294BF0"/>
    <w:rsid w:val="00294D88"/>
    <w:rsid w:val="0029518A"/>
    <w:rsid w:val="00295790"/>
    <w:rsid w:val="002969BF"/>
    <w:rsid w:val="00297007"/>
    <w:rsid w:val="00297880"/>
    <w:rsid w:val="002A03E0"/>
    <w:rsid w:val="002A05AB"/>
    <w:rsid w:val="002A1A24"/>
    <w:rsid w:val="002A327E"/>
    <w:rsid w:val="002A388D"/>
    <w:rsid w:val="002A534E"/>
    <w:rsid w:val="002A6EE4"/>
    <w:rsid w:val="002A78BB"/>
    <w:rsid w:val="002A7EBC"/>
    <w:rsid w:val="002B0077"/>
    <w:rsid w:val="002B1E8B"/>
    <w:rsid w:val="002B3228"/>
    <w:rsid w:val="002B4DD4"/>
    <w:rsid w:val="002B524C"/>
    <w:rsid w:val="002B5C8C"/>
    <w:rsid w:val="002B603A"/>
    <w:rsid w:val="002B6228"/>
    <w:rsid w:val="002B637C"/>
    <w:rsid w:val="002B6469"/>
    <w:rsid w:val="002C0737"/>
    <w:rsid w:val="002C0FBC"/>
    <w:rsid w:val="002C1732"/>
    <w:rsid w:val="002C19C5"/>
    <w:rsid w:val="002C33A8"/>
    <w:rsid w:val="002C413E"/>
    <w:rsid w:val="002C41F6"/>
    <w:rsid w:val="002C4A19"/>
    <w:rsid w:val="002C4AC9"/>
    <w:rsid w:val="002C5BA2"/>
    <w:rsid w:val="002D0DE1"/>
    <w:rsid w:val="002D21D4"/>
    <w:rsid w:val="002D2A24"/>
    <w:rsid w:val="002D3507"/>
    <w:rsid w:val="002D4B0B"/>
    <w:rsid w:val="002D4ED3"/>
    <w:rsid w:val="002D68C0"/>
    <w:rsid w:val="002D7A2C"/>
    <w:rsid w:val="002E1E04"/>
    <w:rsid w:val="002E2A41"/>
    <w:rsid w:val="002E2D37"/>
    <w:rsid w:val="002E44B4"/>
    <w:rsid w:val="002E46F5"/>
    <w:rsid w:val="002E5865"/>
    <w:rsid w:val="002E597F"/>
    <w:rsid w:val="002E6276"/>
    <w:rsid w:val="002E63AF"/>
    <w:rsid w:val="002E6E53"/>
    <w:rsid w:val="002E6EB1"/>
    <w:rsid w:val="002E7979"/>
    <w:rsid w:val="002F33D7"/>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54"/>
    <w:rsid w:val="00304801"/>
    <w:rsid w:val="00306744"/>
    <w:rsid w:val="00306AE5"/>
    <w:rsid w:val="00306C81"/>
    <w:rsid w:val="0030716A"/>
    <w:rsid w:val="00310024"/>
    <w:rsid w:val="00310260"/>
    <w:rsid w:val="003114E4"/>
    <w:rsid w:val="0031175E"/>
    <w:rsid w:val="00311E1B"/>
    <w:rsid w:val="00312A8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EFB"/>
    <w:rsid w:val="00320169"/>
    <w:rsid w:val="0032068A"/>
    <w:rsid w:val="00321459"/>
    <w:rsid w:val="00321FDA"/>
    <w:rsid w:val="003223C5"/>
    <w:rsid w:val="00322E45"/>
    <w:rsid w:val="00324772"/>
    <w:rsid w:val="00325613"/>
    <w:rsid w:val="003260BE"/>
    <w:rsid w:val="00331CFC"/>
    <w:rsid w:val="003324C6"/>
    <w:rsid w:val="00332AAF"/>
    <w:rsid w:val="00335D6E"/>
    <w:rsid w:val="00336FA6"/>
    <w:rsid w:val="00340449"/>
    <w:rsid w:val="00340627"/>
    <w:rsid w:val="00340FCD"/>
    <w:rsid w:val="003412ED"/>
    <w:rsid w:val="003415F2"/>
    <w:rsid w:val="00341658"/>
    <w:rsid w:val="00341DED"/>
    <w:rsid w:val="003444E3"/>
    <w:rsid w:val="0034478D"/>
    <w:rsid w:val="0034491A"/>
    <w:rsid w:val="003459C9"/>
    <w:rsid w:val="00345EB5"/>
    <w:rsid w:val="00346B6E"/>
    <w:rsid w:val="0034756B"/>
    <w:rsid w:val="003505DC"/>
    <w:rsid w:val="00353218"/>
    <w:rsid w:val="003536F9"/>
    <w:rsid w:val="00354FBD"/>
    <w:rsid w:val="003558B0"/>
    <w:rsid w:val="00355FDE"/>
    <w:rsid w:val="003577BA"/>
    <w:rsid w:val="00357E2B"/>
    <w:rsid w:val="003610DB"/>
    <w:rsid w:val="003655A5"/>
    <w:rsid w:val="00365A84"/>
    <w:rsid w:val="00365BF4"/>
    <w:rsid w:val="00365F17"/>
    <w:rsid w:val="00366489"/>
    <w:rsid w:val="00367358"/>
    <w:rsid w:val="00367CBA"/>
    <w:rsid w:val="00367F89"/>
    <w:rsid w:val="00370988"/>
    <w:rsid w:val="00372C07"/>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9DC"/>
    <w:rsid w:val="0039068B"/>
    <w:rsid w:val="00390C6C"/>
    <w:rsid w:val="00390D3A"/>
    <w:rsid w:val="003925B2"/>
    <w:rsid w:val="00393272"/>
    <w:rsid w:val="00393ADE"/>
    <w:rsid w:val="00393CA5"/>
    <w:rsid w:val="003944DF"/>
    <w:rsid w:val="00395CA7"/>
    <w:rsid w:val="00395E5A"/>
    <w:rsid w:val="0039610E"/>
    <w:rsid w:val="003963F2"/>
    <w:rsid w:val="0039671B"/>
    <w:rsid w:val="0039796A"/>
    <w:rsid w:val="003A09E3"/>
    <w:rsid w:val="003A103E"/>
    <w:rsid w:val="003A2337"/>
    <w:rsid w:val="003A3472"/>
    <w:rsid w:val="003A3F1E"/>
    <w:rsid w:val="003A4542"/>
    <w:rsid w:val="003A50CF"/>
    <w:rsid w:val="003A6721"/>
    <w:rsid w:val="003A6765"/>
    <w:rsid w:val="003A7352"/>
    <w:rsid w:val="003A7426"/>
    <w:rsid w:val="003A7556"/>
    <w:rsid w:val="003B1340"/>
    <w:rsid w:val="003B2832"/>
    <w:rsid w:val="003B2C0C"/>
    <w:rsid w:val="003B32C4"/>
    <w:rsid w:val="003B40EB"/>
    <w:rsid w:val="003B4760"/>
    <w:rsid w:val="003B47BF"/>
    <w:rsid w:val="003B4A94"/>
    <w:rsid w:val="003B54E8"/>
    <w:rsid w:val="003B72EF"/>
    <w:rsid w:val="003B794A"/>
    <w:rsid w:val="003C1259"/>
    <w:rsid w:val="003C300E"/>
    <w:rsid w:val="003C306B"/>
    <w:rsid w:val="003C39D2"/>
    <w:rsid w:val="003C4797"/>
    <w:rsid w:val="003C4819"/>
    <w:rsid w:val="003C4EEC"/>
    <w:rsid w:val="003C5C6E"/>
    <w:rsid w:val="003C75F3"/>
    <w:rsid w:val="003D0B98"/>
    <w:rsid w:val="003D1268"/>
    <w:rsid w:val="003D1DDF"/>
    <w:rsid w:val="003D2D64"/>
    <w:rsid w:val="003D36BB"/>
    <w:rsid w:val="003D51AD"/>
    <w:rsid w:val="003D59CE"/>
    <w:rsid w:val="003D59F1"/>
    <w:rsid w:val="003D6295"/>
    <w:rsid w:val="003D6522"/>
    <w:rsid w:val="003D7A7F"/>
    <w:rsid w:val="003E0888"/>
    <w:rsid w:val="003E2CB7"/>
    <w:rsid w:val="003E34D0"/>
    <w:rsid w:val="003E361A"/>
    <w:rsid w:val="003E3D47"/>
    <w:rsid w:val="003E428E"/>
    <w:rsid w:val="003E49A2"/>
    <w:rsid w:val="003E599C"/>
    <w:rsid w:val="003E5CC2"/>
    <w:rsid w:val="003E61EF"/>
    <w:rsid w:val="003E78ED"/>
    <w:rsid w:val="003F1064"/>
    <w:rsid w:val="003F1BA2"/>
    <w:rsid w:val="003F3669"/>
    <w:rsid w:val="003F3D6E"/>
    <w:rsid w:val="003F50CD"/>
    <w:rsid w:val="003F5847"/>
    <w:rsid w:val="003F6A13"/>
    <w:rsid w:val="003F736E"/>
    <w:rsid w:val="003F7608"/>
    <w:rsid w:val="003F7A39"/>
    <w:rsid w:val="004004FC"/>
    <w:rsid w:val="0040109B"/>
    <w:rsid w:val="00401E41"/>
    <w:rsid w:val="00403767"/>
    <w:rsid w:val="00403BFA"/>
    <w:rsid w:val="004042C4"/>
    <w:rsid w:val="00404418"/>
    <w:rsid w:val="004044D7"/>
    <w:rsid w:val="00404A2C"/>
    <w:rsid w:val="00404F82"/>
    <w:rsid w:val="0040567A"/>
    <w:rsid w:val="004068CA"/>
    <w:rsid w:val="00406FCE"/>
    <w:rsid w:val="00407158"/>
    <w:rsid w:val="00407B45"/>
    <w:rsid w:val="004101C5"/>
    <w:rsid w:val="004104B7"/>
    <w:rsid w:val="004122E7"/>
    <w:rsid w:val="004159B9"/>
    <w:rsid w:val="004161B9"/>
    <w:rsid w:val="00416233"/>
    <w:rsid w:val="0041678D"/>
    <w:rsid w:val="00416E5B"/>
    <w:rsid w:val="00417057"/>
    <w:rsid w:val="0042027C"/>
    <w:rsid w:val="00422BC3"/>
    <w:rsid w:val="00422EBE"/>
    <w:rsid w:val="00423A44"/>
    <w:rsid w:val="00424510"/>
    <w:rsid w:val="00424BC1"/>
    <w:rsid w:val="00424D8E"/>
    <w:rsid w:val="00424EC3"/>
    <w:rsid w:val="00425074"/>
    <w:rsid w:val="0042518B"/>
    <w:rsid w:val="004257DE"/>
    <w:rsid w:val="0042599D"/>
    <w:rsid w:val="00425F3C"/>
    <w:rsid w:val="00426071"/>
    <w:rsid w:val="0042748C"/>
    <w:rsid w:val="00430227"/>
    <w:rsid w:val="00430F5B"/>
    <w:rsid w:val="004324DF"/>
    <w:rsid w:val="00432D43"/>
    <w:rsid w:val="004331E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30FA"/>
    <w:rsid w:val="00453A60"/>
    <w:rsid w:val="00453CC4"/>
    <w:rsid w:val="00455166"/>
    <w:rsid w:val="00455407"/>
    <w:rsid w:val="00455EF1"/>
    <w:rsid w:val="00455FD2"/>
    <w:rsid w:val="004566BF"/>
    <w:rsid w:val="004566ED"/>
    <w:rsid w:val="00457386"/>
    <w:rsid w:val="004575EE"/>
    <w:rsid w:val="00462578"/>
    <w:rsid w:val="00462800"/>
    <w:rsid w:val="004632D0"/>
    <w:rsid w:val="00463AB1"/>
    <w:rsid w:val="00463B01"/>
    <w:rsid w:val="0046402B"/>
    <w:rsid w:val="00464837"/>
    <w:rsid w:val="004655E7"/>
    <w:rsid w:val="004659D7"/>
    <w:rsid w:val="004661FF"/>
    <w:rsid w:val="00467EDA"/>
    <w:rsid w:val="00467EF5"/>
    <w:rsid w:val="0047001D"/>
    <w:rsid w:val="0047119A"/>
    <w:rsid w:val="00471E6B"/>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733B"/>
    <w:rsid w:val="004875E3"/>
    <w:rsid w:val="0048792B"/>
    <w:rsid w:val="00490BCE"/>
    <w:rsid w:val="00491312"/>
    <w:rsid w:val="00491375"/>
    <w:rsid w:val="00492A60"/>
    <w:rsid w:val="00492BE0"/>
    <w:rsid w:val="00493153"/>
    <w:rsid w:val="00493537"/>
    <w:rsid w:val="00493874"/>
    <w:rsid w:val="0049536A"/>
    <w:rsid w:val="00497A13"/>
    <w:rsid w:val="00497E33"/>
    <w:rsid w:val="004A0945"/>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4B59"/>
    <w:rsid w:val="004C600E"/>
    <w:rsid w:val="004C677F"/>
    <w:rsid w:val="004D0578"/>
    <w:rsid w:val="004D0A21"/>
    <w:rsid w:val="004D26DB"/>
    <w:rsid w:val="004D3CA7"/>
    <w:rsid w:val="004D42E9"/>
    <w:rsid w:val="004D4CEC"/>
    <w:rsid w:val="004D52ED"/>
    <w:rsid w:val="004D7883"/>
    <w:rsid w:val="004D79DF"/>
    <w:rsid w:val="004E18E5"/>
    <w:rsid w:val="004E282C"/>
    <w:rsid w:val="004E2BF3"/>
    <w:rsid w:val="004E2F6B"/>
    <w:rsid w:val="004E3333"/>
    <w:rsid w:val="004E365A"/>
    <w:rsid w:val="004E39A3"/>
    <w:rsid w:val="004E4CE0"/>
    <w:rsid w:val="004E4D52"/>
    <w:rsid w:val="004E667E"/>
    <w:rsid w:val="004E6D47"/>
    <w:rsid w:val="004E7398"/>
    <w:rsid w:val="004F05D6"/>
    <w:rsid w:val="004F063B"/>
    <w:rsid w:val="004F07CD"/>
    <w:rsid w:val="004F0A12"/>
    <w:rsid w:val="004F1792"/>
    <w:rsid w:val="004F4091"/>
    <w:rsid w:val="004F6958"/>
    <w:rsid w:val="004F6FB5"/>
    <w:rsid w:val="004F742F"/>
    <w:rsid w:val="00500D6A"/>
    <w:rsid w:val="005050F5"/>
    <w:rsid w:val="0050555B"/>
    <w:rsid w:val="00505FA1"/>
    <w:rsid w:val="00505FD5"/>
    <w:rsid w:val="005079C4"/>
    <w:rsid w:val="00510575"/>
    <w:rsid w:val="00511351"/>
    <w:rsid w:val="005115A6"/>
    <w:rsid w:val="005129F1"/>
    <w:rsid w:val="00513972"/>
    <w:rsid w:val="0051522B"/>
    <w:rsid w:val="005160A5"/>
    <w:rsid w:val="005174A6"/>
    <w:rsid w:val="005178DC"/>
    <w:rsid w:val="0052131D"/>
    <w:rsid w:val="00521DD3"/>
    <w:rsid w:val="00523166"/>
    <w:rsid w:val="00523BB5"/>
    <w:rsid w:val="00523EA5"/>
    <w:rsid w:val="00523F22"/>
    <w:rsid w:val="00524A9E"/>
    <w:rsid w:val="00524FA0"/>
    <w:rsid w:val="0052507B"/>
    <w:rsid w:val="00525343"/>
    <w:rsid w:val="00527527"/>
    <w:rsid w:val="00527990"/>
    <w:rsid w:val="00527C20"/>
    <w:rsid w:val="00530930"/>
    <w:rsid w:val="00531260"/>
    <w:rsid w:val="005314D2"/>
    <w:rsid w:val="00531C4F"/>
    <w:rsid w:val="0053219B"/>
    <w:rsid w:val="00532514"/>
    <w:rsid w:val="00535EF4"/>
    <w:rsid w:val="00536A66"/>
    <w:rsid w:val="00536E78"/>
    <w:rsid w:val="00540A23"/>
    <w:rsid w:val="00541773"/>
    <w:rsid w:val="0054256C"/>
    <w:rsid w:val="00542D98"/>
    <w:rsid w:val="00542DC2"/>
    <w:rsid w:val="00543A57"/>
    <w:rsid w:val="005450F2"/>
    <w:rsid w:val="0054537F"/>
    <w:rsid w:val="0054559E"/>
    <w:rsid w:val="0054611C"/>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52E9"/>
    <w:rsid w:val="00586E4E"/>
    <w:rsid w:val="00593D39"/>
    <w:rsid w:val="005944C6"/>
    <w:rsid w:val="00594D2A"/>
    <w:rsid w:val="0059504F"/>
    <w:rsid w:val="0059537F"/>
    <w:rsid w:val="00595634"/>
    <w:rsid w:val="00595749"/>
    <w:rsid w:val="00596080"/>
    <w:rsid w:val="0059752A"/>
    <w:rsid w:val="005A13E5"/>
    <w:rsid w:val="005A1BDD"/>
    <w:rsid w:val="005A2010"/>
    <w:rsid w:val="005A3033"/>
    <w:rsid w:val="005A31DE"/>
    <w:rsid w:val="005A4DF9"/>
    <w:rsid w:val="005A518E"/>
    <w:rsid w:val="005A5A30"/>
    <w:rsid w:val="005A601A"/>
    <w:rsid w:val="005A75D9"/>
    <w:rsid w:val="005A7AB7"/>
    <w:rsid w:val="005B1ED8"/>
    <w:rsid w:val="005B2056"/>
    <w:rsid w:val="005B2086"/>
    <w:rsid w:val="005B21B8"/>
    <w:rsid w:val="005B23E5"/>
    <w:rsid w:val="005B266C"/>
    <w:rsid w:val="005B2C12"/>
    <w:rsid w:val="005B3D37"/>
    <w:rsid w:val="005B470E"/>
    <w:rsid w:val="005B6949"/>
    <w:rsid w:val="005B7693"/>
    <w:rsid w:val="005B7B09"/>
    <w:rsid w:val="005C0509"/>
    <w:rsid w:val="005C0D98"/>
    <w:rsid w:val="005C3023"/>
    <w:rsid w:val="005C3FCE"/>
    <w:rsid w:val="005C516D"/>
    <w:rsid w:val="005C5E39"/>
    <w:rsid w:val="005D1B99"/>
    <w:rsid w:val="005D1D37"/>
    <w:rsid w:val="005D2651"/>
    <w:rsid w:val="005D2957"/>
    <w:rsid w:val="005D2B37"/>
    <w:rsid w:val="005D3DB8"/>
    <w:rsid w:val="005D4863"/>
    <w:rsid w:val="005D51BA"/>
    <w:rsid w:val="005D5345"/>
    <w:rsid w:val="005D7371"/>
    <w:rsid w:val="005E06FA"/>
    <w:rsid w:val="005E0975"/>
    <w:rsid w:val="005E0D36"/>
    <w:rsid w:val="005E45C8"/>
    <w:rsid w:val="005E5F52"/>
    <w:rsid w:val="005E6F57"/>
    <w:rsid w:val="005E728F"/>
    <w:rsid w:val="005F0C84"/>
    <w:rsid w:val="005F0FE5"/>
    <w:rsid w:val="005F1711"/>
    <w:rsid w:val="005F1C89"/>
    <w:rsid w:val="005F2F27"/>
    <w:rsid w:val="005F4D44"/>
    <w:rsid w:val="005F4E38"/>
    <w:rsid w:val="005F7A42"/>
    <w:rsid w:val="005F7D0D"/>
    <w:rsid w:val="005F7EA9"/>
    <w:rsid w:val="005F7F4F"/>
    <w:rsid w:val="00601385"/>
    <w:rsid w:val="006017C0"/>
    <w:rsid w:val="00601AE1"/>
    <w:rsid w:val="00603C06"/>
    <w:rsid w:val="00603D3A"/>
    <w:rsid w:val="006047A2"/>
    <w:rsid w:val="00605252"/>
    <w:rsid w:val="006064BC"/>
    <w:rsid w:val="0060686E"/>
    <w:rsid w:val="006071EA"/>
    <w:rsid w:val="006073CA"/>
    <w:rsid w:val="00607B74"/>
    <w:rsid w:val="00607C12"/>
    <w:rsid w:val="0061045A"/>
    <w:rsid w:val="00611157"/>
    <w:rsid w:val="00611D63"/>
    <w:rsid w:val="006135FE"/>
    <w:rsid w:val="006139E9"/>
    <w:rsid w:val="00614D91"/>
    <w:rsid w:val="0061544D"/>
    <w:rsid w:val="00615D3D"/>
    <w:rsid w:val="00615EF1"/>
    <w:rsid w:val="00621111"/>
    <w:rsid w:val="00624ADA"/>
    <w:rsid w:val="00624C23"/>
    <w:rsid w:val="006252BD"/>
    <w:rsid w:val="00625D7E"/>
    <w:rsid w:val="006266C8"/>
    <w:rsid w:val="00626A17"/>
    <w:rsid w:val="00626B74"/>
    <w:rsid w:val="00627C4B"/>
    <w:rsid w:val="00630549"/>
    <w:rsid w:val="0063278E"/>
    <w:rsid w:val="00632F49"/>
    <w:rsid w:val="0063334B"/>
    <w:rsid w:val="0063411C"/>
    <w:rsid w:val="0063434A"/>
    <w:rsid w:val="00634C81"/>
    <w:rsid w:val="00635C2D"/>
    <w:rsid w:val="00635EDA"/>
    <w:rsid w:val="0063788A"/>
    <w:rsid w:val="00640ADE"/>
    <w:rsid w:val="00641541"/>
    <w:rsid w:val="0064194D"/>
    <w:rsid w:val="00641987"/>
    <w:rsid w:val="00641F8C"/>
    <w:rsid w:val="00642283"/>
    <w:rsid w:val="00642C9F"/>
    <w:rsid w:val="00642CA6"/>
    <w:rsid w:val="0064324D"/>
    <w:rsid w:val="00643B23"/>
    <w:rsid w:val="00643E05"/>
    <w:rsid w:val="00645CD8"/>
    <w:rsid w:val="006469FD"/>
    <w:rsid w:val="00651878"/>
    <w:rsid w:val="00651E43"/>
    <w:rsid w:val="00652708"/>
    <w:rsid w:val="00652720"/>
    <w:rsid w:val="00652934"/>
    <w:rsid w:val="0065324A"/>
    <w:rsid w:val="00653573"/>
    <w:rsid w:val="00655C9A"/>
    <w:rsid w:val="006568F3"/>
    <w:rsid w:val="00656F66"/>
    <w:rsid w:val="00657F6C"/>
    <w:rsid w:val="006609B0"/>
    <w:rsid w:val="00661CE8"/>
    <w:rsid w:val="006628FB"/>
    <w:rsid w:val="00663C5C"/>
    <w:rsid w:val="006641C7"/>
    <w:rsid w:val="00664C6F"/>
    <w:rsid w:val="00664D6E"/>
    <w:rsid w:val="00665E89"/>
    <w:rsid w:val="006661C7"/>
    <w:rsid w:val="0066622A"/>
    <w:rsid w:val="006678F9"/>
    <w:rsid w:val="0067155B"/>
    <w:rsid w:val="0067170B"/>
    <w:rsid w:val="00671963"/>
    <w:rsid w:val="00671E41"/>
    <w:rsid w:val="00672888"/>
    <w:rsid w:val="00672FF2"/>
    <w:rsid w:val="00673E00"/>
    <w:rsid w:val="00674005"/>
    <w:rsid w:val="006750D3"/>
    <w:rsid w:val="0067517D"/>
    <w:rsid w:val="00680092"/>
    <w:rsid w:val="00680921"/>
    <w:rsid w:val="00681C8B"/>
    <w:rsid w:val="0068202D"/>
    <w:rsid w:val="00682202"/>
    <w:rsid w:val="00682E39"/>
    <w:rsid w:val="006836AF"/>
    <w:rsid w:val="006843F4"/>
    <w:rsid w:val="00685027"/>
    <w:rsid w:val="00686034"/>
    <w:rsid w:val="006874B4"/>
    <w:rsid w:val="006876CF"/>
    <w:rsid w:val="006923F7"/>
    <w:rsid w:val="0069278D"/>
    <w:rsid w:val="00692C7A"/>
    <w:rsid w:val="00696C83"/>
    <w:rsid w:val="00697773"/>
    <w:rsid w:val="006A1059"/>
    <w:rsid w:val="006A1AF5"/>
    <w:rsid w:val="006A2E11"/>
    <w:rsid w:val="006A3DC9"/>
    <w:rsid w:val="006A4628"/>
    <w:rsid w:val="006A4746"/>
    <w:rsid w:val="006A6EF0"/>
    <w:rsid w:val="006A7360"/>
    <w:rsid w:val="006A74C2"/>
    <w:rsid w:val="006B03C9"/>
    <w:rsid w:val="006B0710"/>
    <w:rsid w:val="006B0838"/>
    <w:rsid w:val="006B0F90"/>
    <w:rsid w:val="006B12FF"/>
    <w:rsid w:val="006B1B42"/>
    <w:rsid w:val="006B27F1"/>
    <w:rsid w:val="006B2AA8"/>
    <w:rsid w:val="006B2C29"/>
    <w:rsid w:val="006B3C61"/>
    <w:rsid w:val="006B4DCC"/>
    <w:rsid w:val="006B5F47"/>
    <w:rsid w:val="006B68FA"/>
    <w:rsid w:val="006C047A"/>
    <w:rsid w:val="006C09FA"/>
    <w:rsid w:val="006C14EF"/>
    <w:rsid w:val="006C3B52"/>
    <w:rsid w:val="006C441B"/>
    <w:rsid w:val="006C4871"/>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E093A"/>
    <w:rsid w:val="006E0E67"/>
    <w:rsid w:val="006E108F"/>
    <w:rsid w:val="006E1881"/>
    <w:rsid w:val="006E1E9B"/>
    <w:rsid w:val="006E2C82"/>
    <w:rsid w:val="006E3206"/>
    <w:rsid w:val="006E350D"/>
    <w:rsid w:val="006E3998"/>
    <w:rsid w:val="006E3BD8"/>
    <w:rsid w:val="006E46F7"/>
    <w:rsid w:val="006E4A27"/>
    <w:rsid w:val="006E6292"/>
    <w:rsid w:val="006E6408"/>
    <w:rsid w:val="006E6A73"/>
    <w:rsid w:val="006E7D8C"/>
    <w:rsid w:val="006F0F0D"/>
    <w:rsid w:val="006F3079"/>
    <w:rsid w:val="006F3382"/>
    <w:rsid w:val="006F3C6A"/>
    <w:rsid w:val="006F3E60"/>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3549"/>
    <w:rsid w:val="00713A28"/>
    <w:rsid w:val="00713FEE"/>
    <w:rsid w:val="0071451C"/>
    <w:rsid w:val="007147A6"/>
    <w:rsid w:val="00715968"/>
    <w:rsid w:val="0071607F"/>
    <w:rsid w:val="00716D46"/>
    <w:rsid w:val="0071788E"/>
    <w:rsid w:val="00717966"/>
    <w:rsid w:val="00721947"/>
    <w:rsid w:val="007224C5"/>
    <w:rsid w:val="00722830"/>
    <w:rsid w:val="00723A38"/>
    <w:rsid w:val="00723CCA"/>
    <w:rsid w:val="00723F71"/>
    <w:rsid w:val="0072404F"/>
    <w:rsid w:val="00724533"/>
    <w:rsid w:val="00724B79"/>
    <w:rsid w:val="007255F5"/>
    <w:rsid w:val="00725BA6"/>
    <w:rsid w:val="0072616A"/>
    <w:rsid w:val="00726658"/>
    <w:rsid w:val="00727BC0"/>
    <w:rsid w:val="00730856"/>
    <w:rsid w:val="00730FD0"/>
    <w:rsid w:val="00731178"/>
    <w:rsid w:val="00732055"/>
    <w:rsid w:val="00732BBC"/>
    <w:rsid w:val="00733DB8"/>
    <w:rsid w:val="007342C5"/>
    <w:rsid w:val="0073485F"/>
    <w:rsid w:val="00734A70"/>
    <w:rsid w:val="00734C10"/>
    <w:rsid w:val="00735DFC"/>
    <w:rsid w:val="00737C72"/>
    <w:rsid w:val="00740B4D"/>
    <w:rsid w:val="007413B9"/>
    <w:rsid w:val="007417E9"/>
    <w:rsid w:val="00744139"/>
    <w:rsid w:val="00744871"/>
    <w:rsid w:val="007450A5"/>
    <w:rsid w:val="007456A6"/>
    <w:rsid w:val="00745D94"/>
    <w:rsid w:val="0074632E"/>
    <w:rsid w:val="007464B5"/>
    <w:rsid w:val="00747A28"/>
    <w:rsid w:val="00750B81"/>
    <w:rsid w:val="00750FE9"/>
    <w:rsid w:val="00754034"/>
    <w:rsid w:val="00754553"/>
    <w:rsid w:val="00755284"/>
    <w:rsid w:val="00757C44"/>
    <w:rsid w:val="0076038F"/>
    <w:rsid w:val="007622F7"/>
    <w:rsid w:val="00762F1D"/>
    <w:rsid w:val="007638EF"/>
    <w:rsid w:val="007639F9"/>
    <w:rsid w:val="00764545"/>
    <w:rsid w:val="00764986"/>
    <w:rsid w:val="007664C9"/>
    <w:rsid w:val="00766B2B"/>
    <w:rsid w:val="00766D54"/>
    <w:rsid w:val="007719CB"/>
    <w:rsid w:val="0077200F"/>
    <w:rsid w:val="00772059"/>
    <w:rsid w:val="007723FC"/>
    <w:rsid w:val="00773BA2"/>
    <w:rsid w:val="00774056"/>
    <w:rsid w:val="007746F9"/>
    <w:rsid w:val="00774830"/>
    <w:rsid w:val="00774D93"/>
    <w:rsid w:val="00775FF4"/>
    <w:rsid w:val="0077679C"/>
    <w:rsid w:val="00776870"/>
    <w:rsid w:val="00776CC4"/>
    <w:rsid w:val="00777509"/>
    <w:rsid w:val="00781312"/>
    <w:rsid w:val="007813E7"/>
    <w:rsid w:val="00781773"/>
    <w:rsid w:val="007826B8"/>
    <w:rsid w:val="00783815"/>
    <w:rsid w:val="00784002"/>
    <w:rsid w:val="00784497"/>
    <w:rsid w:val="007844A6"/>
    <w:rsid w:val="00785FF9"/>
    <w:rsid w:val="00787CFA"/>
    <w:rsid w:val="00787DBF"/>
    <w:rsid w:val="007904A3"/>
    <w:rsid w:val="00790567"/>
    <w:rsid w:val="00792D25"/>
    <w:rsid w:val="00793374"/>
    <w:rsid w:val="007940F1"/>
    <w:rsid w:val="007961ED"/>
    <w:rsid w:val="007965C5"/>
    <w:rsid w:val="00797954"/>
    <w:rsid w:val="007A026D"/>
    <w:rsid w:val="007A0B58"/>
    <w:rsid w:val="007A2A1D"/>
    <w:rsid w:val="007A3C29"/>
    <w:rsid w:val="007A415D"/>
    <w:rsid w:val="007A4543"/>
    <w:rsid w:val="007A46E0"/>
    <w:rsid w:val="007A4BE3"/>
    <w:rsid w:val="007A565F"/>
    <w:rsid w:val="007A5BD6"/>
    <w:rsid w:val="007A70A8"/>
    <w:rsid w:val="007A74C4"/>
    <w:rsid w:val="007A7D11"/>
    <w:rsid w:val="007B08F4"/>
    <w:rsid w:val="007B0E15"/>
    <w:rsid w:val="007B1B8F"/>
    <w:rsid w:val="007B283D"/>
    <w:rsid w:val="007B3323"/>
    <w:rsid w:val="007B38E4"/>
    <w:rsid w:val="007B6D94"/>
    <w:rsid w:val="007B79B1"/>
    <w:rsid w:val="007B7BB8"/>
    <w:rsid w:val="007C148E"/>
    <w:rsid w:val="007C17BF"/>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D72A1"/>
    <w:rsid w:val="007E0FCE"/>
    <w:rsid w:val="007E21DC"/>
    <w:rsid w:val="007E28B8"/>
    <w:rsid w:val="007E2A34"/>
    <w:rsid w:val="007E2DC9"/>
    <w:rsid w:val="007E4DEF"/>
    <w:rsid w:val="007E5C8A"/>
    <w:rsid w:val="007E6D2A"/>
    <w:rsid w:val="007F201D"/>
    <w:rsid w:val="007F209B"/>
    <w:rsid w:val="007F27C6"/>
    <w:rsid w:val="007F3091"/>
    <w:rsid w:val="007F4841"/>
    <w:rsid w:val="007F4FA1"/>
    <w:rsid w:val="007F542A"/>
    <w:rsid w:val="007F7632"/>
    <w:rsid w:val="007F7942"/>
    <w:rsid w:val="00800B3B"/>
    <w:rsid w:val="0080146A"/>
    <w:rsid w:val="00801B46"/>
    <w:rsid w:val="008023CE"/>
    <w:rsid w:val="008023FA"/>
    <w:rsid w:val="0080317B"/>
    <w:rsid w:val="00803359"/>
    <w:rsid w:val="008042A7"/>
    <w:rsid w:val="008056C3"/>
    <w:rsid w:val="008065F9"/>
    <w:rsid w:val="008066B8"/>
    <w:rsid w:val="00806832"/>
    <w:rsid w:val="00807797"/>
    <w:rsid w:val="0081052C"/>
    <w:rsid w:val="0081078F"/>
    <w:rsid w:val="00810CB9"/>
    <w:rsid w:val="00812723"/>
    <w:rsid w:val="00814BB4"/>
    <w:rsid w:val="0081511C"/>
    <w:rsid w:val="00815514"/>
    <w:rsid w:val="00815DBA"/>
    <w:rsid w:val="008167ED"/>
    <w:rsid w:val="00816E77"/>
    <w:rsid w:val="008179F6"/>
    <w:rsid w:val="0082028F"/>
    <w:rsid w:val="008206BB"/>
    <w:rsid w:val="00821E2C"/>
    <w:rsid w:val="008223FD"/>
    <w:rsid w:val="008240E4"/>
    <w:rsid w:val="00824654"/>
    <w:rsid w:val="00825E30"/>
    <w:rsid w:val="00826150"/>
    <w:rsid w:val="00826527"/>
    <w:rsid w:val="008271CC"/>
    <w:rsid w:val="0082766B"/>
    <w:rsid w:val="0083030C"/>
    <w:rsid w:val="00830EFA"/>
    <w:rsid w:val="00830F17"/>
    <w:rsid w:val="008316E2"/>
    <w:rsid w:val="00832194"/>
    <w:rsid w:val="00832FBF"/>
    <w:rsid w:val="00834051"/>
    <w:rsid w:val="00834B2C"/>
    <w:rsid w:val="00834B6D"/>
    <w:rsid w:val="00836F19"/>
    <w:rsid w:val="008371D7"/>
    <w:rsid w:val="0083755B"/>
    <w:rsid w:val="00837DC8"/>
    <w:rsid w:val="00840E1E"/>
    <w:rsid w:val="0084197B"/>
    <w:rsid w:val="00842D37"/>
    <w:rsid w:val="008438F3"/>
    <w:rsid w:val="00843A9C"/>
    <w:rsid w:val="00843C36"/>
    <w:rsid w:val="008459F3"/>
    <w:rsid w:val="00845C93"/>
    <w:rsid w:val="00846E96"/>
    <w:rsid w:val="00846F45"/>
    <w:rsid w:val="00847294"/>
    <w:rsid w:val="008504FA"/>
    <w:rsid w:val="00851EAD"/>
    <w:rsid w:val="008520E8"/>
    <w:rsid w:val="00852ECC"/>
    <w:rsid w:val="0085426E"/>
    <w:rsid w:val="0085592E"/>
    <w:rsid w:val="00856E86"/>
    <w:rsid w:val="0085701A"/>
    <w:rsid w:val="00857D64"/>
    <w:rsid w:val="0086006F"/>
    <w:rsid w:val="00861D01"/>
    <w:rsid w:val="008638E1"/>
    <w:rsid w:val="00864380"/>
    <w:rsid w:val="008647D1"/>
    <w:rsid w:val="00866176"/>
    <w:rsid w:val="0086643A"/>
    <w:rsid w:val="008668BB"/>
    <w:rsid w:val="0086724D"/>
    <w:rsid w:val="008715F5"/>
    <w:rsid w:val="00872A33"/>
    <w:rsid w:val="00876304"/>
    <w:rsid w:val="00876772"/>
    <w:rsid w:val="008767DF"/>
    <w:rsid w:val="00877816"/>
    <w:rsid w:val="00882700"/>
    <w:rsid w:val="00882706"/>
    <w:rsid w:val="00882777"/>
    <w:rsid w:val="00882F43"/>
    <w:rsid w:val="00883644"/>
    <w:rsid w:val="008848D7"/>
    <w:rsid w:val="00884915"/>
    <w:rsid w:val="00885C91"/>
    <w:rsid w:val="008860A5"/>
    <w:rsid w:val="008861EC"/>
    <w:rsid w:val="008878C6"/>
    <w:rsid w:val="0089141F"/>
    <w:rsid w:val="00894AD9"/>
    <w:rsid w:val="008952F8"/>
    <w:rsid w:val="00895843"/>
    <w:rsid w:val="00895B41"/>
    <w:rsid w:val="008963A3"/>
    <w:rsid w:val="00896741"/>
    <w:rsid w:val="008968C4"/>
    <w:rsid w:val="00896CB9"/>
    <w:rsid w:val="00897578"/>
    <w:rsid w:val="00897641"/>
    <w:rsid w:val="008A165E"/>
    <w:rsid w:val="008A18FC"/>
    <w:rsid w:val="008A1F8F"/>
    <w:rsid w:val="008A28D7"/>
    <w:rsid w:val="008A2E59"/>
    <w:rsid w:val="008A4B99"/>
    <w:rsid w:val="008A5493"/>
    <w:rsid w:val="008A5EBB"/>
    <w:rsid w:val="008A7F26"/>
    <w:rsid w:val="008B11D5"/>
    <w:rsid w:val="008B1836"/>
    <w:rsid w:val="008B21DF"/>
    <w:rsid w:val="008B3F82"/>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C7F80"/>
    <w:rsid w:val="008D0DE0"/>
    <w:rsid w:val="008D184C"/>
    <w:rsid w:val="008D1EF0"/>
    <w:rsid w:val="008D2450"/>
    <w:rsid w:val="008D361F"/>
    <w:rsid w:val="008D3D8F"/>
    <w:rsid w:val="008D4392"/>
    <w:rsid w:val="008D4ABC"/>
    <w:rsid w:val="008D4B50"/>
    <w:rsid w:val="008D5AAF"/>
    <w:rsid w:val="008D6828"/>
    <w:rsid w:val="008D69EE"/>
    <w:rsid w:val="008D6EDB"/>
    <w:rsid w:val="008D7790"/>
    <w:rsid w:val="008E10CA"/>
    <w:rsid w:val="008E165C"/>
    <w:rsid w:val="008E4488"/>
    <w:rsid w:val="008E4A26"/>
    <w:rsid w:val="008E5096"/>
    <w:rsid w:val="008E5E4B"/>
    <w:rsid w:val="008E6987"/>
    <w:rsid w:val="008F093A"/>
    <w:rsid w:val="008F0F6D"/>
    <w:rsid w:val="008F26D2"/>
    <w:rsid w:val="008F2747"/>
    <w:rsid w:val="008F3BE9"/>
    <w:rsid w:val="008F5730"/>
    <w:rsid w:val="008F5845"/>
    <w:rsid w:val="008F696E"/>
    <w:rsid w:val="008F79CF"/>
    <w:rsid w:val="00900621"/>
    <w:rsid w:val="009014C1"/>
    <w:rsid w:val="00901A57"/>
    <w:rsid w:val="009023E5"/>
    <w:rsid w:val="00903AB9"/>
    <w:rsid w:val="009059FD"/>
    <w:rsid w:val="00906BB5"/>
    <w:rsid w:val="00906E02"/>
    <w:rsid w:val="009103DC"/>
    <w:rsid w:val="00912537"/>
    <w:rsid w:val="00912A43"/>
    <w:rsid w:val="00913187"/>
    <w:rsid w:val="00914ACF"/>
    <w:rsid w:val="009153D4"/>
    <w:rsid w:val="0091597D"/>
    <w:rsid w:val="00920ABE"/>
    <w:rsid w:val="0092107B"/>
    <w:rsid w:val="00921B5C"/>
    <w:rsid w:val="00922AC7"/>
    <w:rsid w:val="00923391"/>
    <w:rsid w:val="0092439C"/>
    <w:rsid w:val="00927A2F"/>
    <w:rsid w:val="00931459"/>
    <w:rsid w:val="009318A2"/>
    <w:rsid w:val="00933D1B"/>
    <w:rsid w:val="00941C09"/>
    <w:rsid w:val="009424A5"/>
    <w:rsid w:val="00943230"/>
    <w:rsid w:val="009450F4"/>
    <w:rsid w:val="00945288"/>
    <w:rsid w:val="00945896"/>
    <w:rsid w:val="00950680"/>
    <w:rsid w:val="00950B58"/>
    <w:rsid w:val="00950D6C"/>
    <w:rsid w:val="00950F81"/>
    <w:rsid w:val="009520B1"/>
    <w:rsid w:val="00953B18"/>
    <w:rsid w:val="00955EF4"/>
    <w:rsid w:val="00957686"/>
    <w:rsid w:val="00957F9E"/>
    <w:rsid w:val="0096011C"/>
    <w:rsid w:val="00960328"/>
    <w:rsid w:val="009607EA"/>
    <w:rsid w:val="0096168D"/>
    <w:rsid w:val="009616B5"/>
    <w:rsid w:val="00962D57"/>
    <w:rsid w:val="00963EB3"/>
    <w:rsid w:val="009670A1"/>
    <w:rsid w:val="009714CD"/>
    <w:rsid w:val="0097206B"/>
    <w:rsid w:val="009726DE"/>
    <w:rsid w:val="00972A8D"/>
    <w:rsid w:val="00973573"/>
    <w:rsid w:val="009738D3"/>
    <w:rsid w:val="00973C5A"/>
    <w:rsid w:val="00973EAE"/>
    <w:rsid w:val="0097479C"/>
    <w:rsid w:val="0097740A"/>
    <w:rsid w:val="00977AEE"/>
    <w:rsid w:val="00980B04"/>
    <w:rsid w:val="0098136E"/>
    <w:rsid w:val="00983C0F"/>
    <w:rsid w:val="00983D48"/>
    <w:rsid w:val="00984EA4"/>
    <w:rsid w:val="00985192"/>
    <w:rsid w:val="00986004"/>
    <w:rsid w:val="00986E18"/>
    <w:rsid w:val="00990526"/>
    <w:rsid w:val="00990647"/>
    <w:rsid w:val="00990B37"/>
    <w:rsid w:val="00990E1E"/>
    <w:rsid w:val="00991363"/>
    <w:rsid w:val="00991D29"/>
    <w:rsid w:val="00992053"/>
    <w:rsid w:val="009927E2"/>
    <w:rsid w:val="00992980"/>
    <w:rsid w:val="00992F61"/>
    <w:rsid w:val="00993DFC"/>
    <w:rsid w:val="00994B3D"/>
    <w:rsid w:val="00995121"/>
    <w:rsid w:val="00995932"/>
    <w:rsid w:val="00996A14"/>
    <w:rsid w:val="0099736A"/>
    <w:rsid w:val="009975D6"/>
    <w:rsid w:val="009978FA"/>
    <w:rsid w:val="009A17AB"/>
    <w:rsid w:val="009A1BE4"/>
    <w:rsid w:val="009A298A"/>
    <w:rsid w:val="009A2ACA"/>
    <w:rsid w:val="009A354A"/>
    <w:rsid w:val="009A4C69"/>
    <w:rsid w:val="009A570F"/>
    <w:rsid w:val="009A5AF6"/>
    <w:rsid w:val="009A5EB2"/>
    <w:rsid w:val="009A77F7"/>
    <w:rsid w:val="009A7BFB"/>
    <w:rsid w:val="009B02E8"/>
    <w:rsid w:val="009B1744"/>
    <w:rsid w:val="009B1D15"/>
    <w:rsid w:val="009B1FCD"/>
    <w:rsid w:val="009B3DEB"/>
    <w:rsid w:val="009B40D6"/>
    <w:rsid w:val="009B7CF6"/>
    <w:rsid w:val="009C0446"/>
    <w:rsid w:val="009C1066"/>
    <w:rsid w:val="009C1148"/>
    <w:rsid w:val="009C1524"/>
    <w:rsid w:val="009C1CC0"/>
    <w:rsid w:val="009C3D37"/>
    <w:rsid w:val="009C4745"/>
    <w:rsid w:val="009C4897"/>
    <w:rsid w:val="009C49E7"/>
    <w:rsid w:val="009C52E4"/>
    <w:rsid w:val="009C59E6"/>
    <w:rsid w:val="009C7324"/>
    <w:rsid w:val="009D0FAD"/>
    <w:rsid w:val="009D21FF"/>
    <w:rsid w:val="009D239D"/>
    <w:rsid w:val="009D2EE3"/>
    <w:rsid w:val="009D3F02"/>
    <w:rsid w:val="009D49F5"/>
    <w:rsid w:val="009D66F8"/>
    <w:rsid w:val="009E11A8"/>
    <w:rsid w:val="009E1269"/>
    <w:rsid w:val="009E2355"/>
    <w:rsid w:val="009E23C0"/>
    <w:rsid w:val="009E2BA5"/>
    <w:rsid w:val="009E4238"/>
    <w:rsid w:val="009E42BA"/>
    <w:rsid w:val="009E6291"/>
    <w:rsid w:val="009E6F65"/>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2078"/>
    <w:rsid w:val="00A02CFC"/>
    <w:rsid w:val="00A044AF"/>
    <w:rsid w:val="00A05BA4"/>
    <w:rsid w:val="00A06621"/>
    <w:rsid w:val="00A10376"/>
    <w:rsid w:val="00A10E3D"/>
    <w:rsid w:val="00A112AF"/>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7013"/>
    <w:rsid w:val="00A3770A"/>
    <w:rsid w:val="00A379FB"/>
    <w:rsid w:val="00A40493"/>
    <w:rsid w:val="00A40BBB"/>
    <w:rsid w:val="00A41152"/>
    <w:rsid w:val="00A4124E"/>
    <w:rsid w:val="00A41E83"/>
    <w:rsid w:val="00A4602D"/>
    <w:rsid w:val="00A47DEE"/>
    <w:rsid w:val="00A47EA9"/>
    <w:rsid w:val="00A50CEF"/>
    <w:rsid w:val="00A514B3"/>
    <w:rsid w:val="00A526AC"/>
    <w:rsid w:val="00A53100"/>
    <w:rsid w:val="00A531EE"/>
    <w:rsid w:val="00A5341B"/>
    <w:rsid w:val="00A536A0"/>
    <w:rsid w:val="00A5643D"/>
    <w:rsid w:val="00A57071"/>
    <w:rsid w:val="00A579AB"/>
    <w:rsid w:val="00A57F42"/>
    <w:rsid w:val="00A60990"/>
    <w:rsid w:val="00A61859"/>
    <w:rsid w:val="00A621A3"/>
    <w:rsid w:val="00A63ACF"/>
    <w:rsid w:val="00A640D0"/>
    <w:rsid w:val="00A646D8"/>
    <w:rsid w:val="00A66CEC"/>
    <w:rsid w:val="00A703B4"/>
    <w:rsid w:val="00A71494"/>
    <w:rsid w:val="00A71C20"/>
    <w:rsid w:val="00A72BDC"/>
    <w:rsid w:val="00A73243"/>
    <w:rsid w:val="00A733AB"/>
    <w:rsid w:val="00A7388A"/>
    <w:rsid w:val="00A740BF"/>
    <w:rsid w:val="00A74787"/>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6CAA"/>
    <w:rsid w:val="00A86FF1"/>
    <w:rsid w:val="00A876D2"/>
    <w:rsid w:val="00A903F0"/>
    <w:rsid w:val="00A90AD7"/>
    <w:rsid w:val="00A90C3C"/>
    <w:rsid w:val="00A938A4"/>
    <w:rsid w:val="00A95ED0"/>
    <w:rsid w:val="00A97616"/>
    <w:rsid w:val="00AA04FE"/>
    <w:rsid w:val="00AA30BF"/>
    <w:rsid w:val="00AA338E"/>
    <w:rsid w:val="00AA34D2"/>
    <w:rsid w:val="00AA4EFB"/>
    <w:rsid w:val="00AA4F96"/>
    <w:rsid w:val="00AA5047"/>
    <w:rsid w:val="00AA5219"/>
    <w:rsid w:val="00AA59DE"/>
    <w:rsid w:val="00AA6CAD"/>
    <w:rsid w:val="00AA7083"/>
    <w:rsid w:val="00AA7C01"/>
    <w:rsid w:val="00AB0539"/>
    <w:rsid w:val="00AB21A3"/>
    <w:rsid w:val="00AB2687"/>
    <w:rsid w:val="00AB318B"/>
    <w:rsid w:val="00AB35CD"/>
    <w:rsid w:val="00AB6006"/>
    <w:rsid w:val="00AB7F84"/>
    <w:rsid w:val="00AC02D2"/>
    <w:rsid w:val="00AC0CD9"/>
    <w:rsid w:val="00AC1735"/>
    <w:rsid w:val="00AC1C37"/>
    <w:rsid w:val="00AC1F61"/>
    <w:rsid w:val="00AC1FD0"/>
    <w:rsid w:val="00AC3176"/>
    <w:rsid w:val="00AC334B"/>
    <w:rsid w:val="00AC3906"/>
    <w:rsid w:val="00AC39D2"/>
    <w:rsid w:val="00AC3C3A"/>
    <w:rsid w:val="00AC5505"/>
    <w:rsid w:val="00AC5900"/>
    <w:rsid w:val="00AC60CD"/>
    <w:rsid w:val="00AC6751"/>
    <w:rsid w:val="00AC7C0E"/>
    <w:rsid w:val="00AD0358"/>
    <w:rsid w:val="00AD11DF"/>
    <w:rsid w:val="00AD1C38"/>
    <w:rsid w:val="00AD1D8D"/>
    <w:rsid w:val="00AD221A"/>
    <w:rsid w:val="00AD246E"/>
    <w:rsid w:val="00AD54F3"/>
    <w:rsid w:val="00AD5719"/>
    <w:rsid w:val="00AD5CCF"/>
    <w:rsid w:val="00AE11E4"/>
    <w:rsid w:val="00AE2462"/>
    <w:rsid w:val="00AE2744"/>
    <w:rsid w:val="00AE2C7B"/>
    <w:rsid w:val="00AE3CF9"/>
    <w:rsid w:val="00AE459D"/>
    <w:rsid w:val="00AE54D9"/>
    <w:rsid w:val="00AE5973"/>
    <w:rsid w:val="00AF0541"/>
    <w:rsid w:val="00AF0788"/>
    <w:rsid w:val="00AF13EC"/>
    <w:rsid w:val="00AF2337"/>
    <w:rsid w:val="00AF2997"/>
    <w:rsid w:val="00AF2BC1"/>
    <w:rsid w:val="00AF2CBF"/>
    <w:rsid w:val="00AF333C"/>
    <w:rsid w:val="00AF3A4B"/>
    <w:rsid w:val="00AF3BC5"/>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27C"/>
    <w:rsid w:val="00B11D3A"/>
    <w:rsid w:val="00B122B4"/>
    <w:rsid w:val="00B129EA"/>
    <w:rsid w:val="00B1300B"/>
    <w:rsid w:val="00B1372D"/>
    <w:rsid w:val="00B139DA"/>
    <w:rsid w:val="00B15436"/>
    <w:rsid w:val="00B1556F"/>
    <w:rsid w:val="00B1570D"/>
    <w:rsid w:val="00B167EF"/>
    <w:rsid w:val="00B16A63"/>
    <w:rsid w:val="00B16C70"/>
    <w:rsid w:val="00B170D9"/>
    <w:rsid w:val="00B17321"/>
    <w:rsid w:val="00B1740E"/>
    <w:rsid w:val="00B17B07"/>
    <w:rsid w:val="00B204C2"/>
    <w:rsid w:val="00B20F12"/>
    <w:rsid w:val="00B23C06"/>
    <w:rsid w:val="00B23F5D"/>
    <w:rsid w:val="00B2433D"/>
    <w:rsid w:val="00B246DB"/>
    <w:rsid w:val="00B251DB"/>
    <w:rsid w:val="00B25E57"/>
    <w:rsid w:val="00B26378"/>
    <w:rsid w:val="00B266FC"/>
    <w:rsid w:val="00B26DDD"/>
    <w:rsid w:val="00B27337"/>
    <w:rsid w:val="00B27956"/>
    <w:rsid w:val="00B304D2"/>
    <w:rsid w:val="00B327F7"/>
    <w:rsid w:val="00B32FB6"/>
    <w:rsid w:val="00B33075"/>
    <w:rsid w:val="00B33786"/>
    <w:rsid w:val="00B33C23"/>
    <w:rsid w:val="00B33D15"/>
    <w:rsid w:val="00B33DF8"/>
    <w:rsid w:val="00B33E5D"/>
    <w:rsid w:val="00B34B5F"/>
    <w:rsid w:val="00B364DC"/>
    <w:rsid w:val="00B36562"/>
    <w:rsid w:val="00B37D2D"/>
    <w:rsid w:val="00B40168"/>
    <w:rsid w:val="00B40243"/>
    <w:rsid w:val="00B41AF5"/>
    <w:rsid w:val="00B41F4C"/>
    <w:rsid w:val="00B4209A"/>
    <w:rsid w:val="00B42D18"/>
    <w:rsid w:val="00B453B4"/>
    <w:rsid w:val="00B4551C"/>
    <w:rsid w:val="00B45632"/>
    <w:rsid w:val="00B46BC6"/>
    <w:rsid w:val="00B47205"/>
    <w:rsid w:val="00B47615"/>
    <w:rsid w:val="00B479FC"/>
    <w:rsid w:val="00B47D0C"/>
    <w:rsid w:val="00B53312"/>
    <w:rsid w:val="00B53410"/>
    <w:rsid w:val="00B538C4"/>
    <w:rsid w:val="00B54BB8"/>
    <w:rsid w:val="00B5695F"/>
    <w:rsid w:val="00B57DA6"/>
    <w:rsid w:val="00B60217"/>
    <w:rsid w:val="00B60932"/>
    <w:rsid w:val="00B61C9A"/>
    <w:rsid w:val="00B63340"/>
    <w:rsid w:val="00B63354"/>
    <w:rsid w:val="00B63482"/>
    <w:rsid w:val="00B63B2C"/>
    <w:rsid w:val="00B64080"/>
    <w:rsid w:val="00B650B6"/>
    <w:rsid w:val="00B651D5"/>
    <w:rsid w:val="00B666F9"/>
    <w:rsid w:val="00B67348"/>
    <w:rsid w:val="00B7038A"/>
    <w:rsid w:val="00B714B8"/>
    <w:rsid w:val="00B7265E"/>
    <w:rsid w:val="00B72DA2"/>
    <w:rsid w:val="00B730B2"/>
    <w:rsid w:val="00B73CD0"/>
    <w:rsid w:val="00B746B4"/>
    <w:rsid w:val="00B752D5"/>
    <w:rsid w:val="00B75888"/>
    <w:rsid w:val="00B75A5C"/>
    <w:rsid w:val="00B75AF9"/>
    <w:rsid w:val="00B75C66"/>
    <w:rsid w:val="00B77065"/>
    <w:rsid w:val="00B777B6"/>
    <w:rsid w:val="00B80E16"/>
    <w:rsid w:val="00B8146E"/>
    <w:rsid w:val="00B83308"/>
    <w:rsid w:val="00B83313"/>
    <w:rsid w:val="00B83946"/>
    <w:rsid w:val="00B8545C"/>
    <w:rsid w:val="00B85E6B"/>
    <w:rsid w:val="00B87E37"/>
    <w:rsid w:val="00B91242"/>
    <w:rsid w:val="00B927AA"/>
    <w:rsid w:val="00B92FFF"/>
    <w:rsid w:val="00B931F8"/>
    <w:rsid w:val="00B943A6"/>
    <w:rsid w:val="00B945B6"/>
    <w:rsid w:val="00B94D0A"/>
    <w:rsid w:val="00B9579E"/>
    <w:rsid w:val="00B964AE"/>
    <w:rsid w:val="00B96D5C"/>
    <w:rsid w:val="00B97AD3"/>
    <w:rsid w:val="00B97F20"/>
    <w:rsid w:val="00BA0634"/>
    <w:rsid w:val="00BA08C2"/>
    <w:rsid w:val="00BA0EC3"/>
    <w:rsid w:val="00BA1166"/>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45FA"/>
    <w:rsid w:val="00BB4C22"/>
    <w:rsid w:val="00BB7B7F"/>
    <w:rsid w:val="00BC0A38"/>
    <w:rsid w:val="00BC0E9F"/>
    <w:rsid w:val="00BC1B6E"/>
    <w:rsid w:val="00BC1C17"/>
    <w:rsid w:val="00BC1F79"/>
    <w:rsid w:val="00BC5359"/>
    <w:rsid w:val="00BC5812"/>
    <w:rsid w:val="00BC5EFE"/>
    <w:rsid w:val="00BC5F45"/>
    <w:rsid w:val="00BC7E5C"/>
    <w:rsid w:val="00BD020E"/>
    <w:rsid w:val="00BD141F"/>
    <w:rsid w:val="00BD1DD2"/>
    <w:rsid w:val="00BD2F76"/>
    <w:rsid w:val="00BD3A8B"/>
    <w:rsid w:val="00BD3FA9"/>
    <w:rsid w:val="00BD4862"/>
    <w:rsid w:val="00BD546B"/>
    <w:rsid w:val="00BD6403"/>
    <w:rsid w:val="00BD66D7"/>
    <w:rsid w:val="00BD6739"/>
    <w:rsid w:val="00BD75B2"/>
    <w:rsid w:val="00BD7B00"/>
    <w:rsid w:val="00BE19D3"/>
    <w:rsid w:val="00BE2561"/>
    <w:rsid w:val="00BE2CC4"/>
    <w:rsid w:val="00BE3FD2"/>
    <w:rsid w:val="00BE7A55"/>
    <w:rsid w:val="00BE7ADA"/>
    <w:rsid w:val="00BE7C00"/>
    <w:rsid w:val="00BF0BE8"/>
    <w:rsid w:val="00BF11EB"/>
    <w:rsid w:val="00BF1565"/>
    <w:rsid w:val="00BF2EFC"/>
    <w:rsid w:val="00BF30B7"/>
    <w:rsid w:val="00BF3799"/>
    <w:rsid w:val="00BF411E"/>
    <w:rsid w:val="00BF6601"/>
    <w:rsid w:val="00BF67DE"/>
    <w:rsid w:val="00BF6B74"/>
    <w:rsid w:val="00BF6C84"/>
    <w:rsid w:val="00BF6F63"/>
    <w:rsid w:val="00BF73BD"/>
    <w:rsid w:val="00C0067C"/>
    <w:rsid w:val="00C010C7"/>
    <w:rsid w:val="00C02FBF"/>
    <w:rsid w:val="00C03D21"/>
    <w:rsid w:val="00C04FF3"/>
    <w:rsid w:val="00C051A2"/>
    <w:rsid w:val="00C05274"/>
    <w:rsid w:val="00C052D7"/>
    <w:rsid w:val="00C064DB"/>
    <w:rsid w:val="00C064DF"/>
    <w:rsid w:val="00C06668"/>
    <w:rsid w:val="00C06D4A"/>
    <w:rsid w:val="00C07058"/>
    <w:rsid w:val="00C07682"/>
    <w:rsid w:val="00C07706"/>
    <w:rsid w:val="00C11819"/>
    <w:rsid w:val="00C1365B"/>
    <w:rsid w:val="00C14808"/>
    <w:rsid w:val="00C15B58"/>
    <w:rsid w:val="00C15EE2"/>
    <w:rsid w:val="00C167B0"/>
    <w:rsid w:val="00C16835"/>
    <w:rsid w:val="00C1737C"/>
    <w:rsid w:val="00C20458"/>
    <w:rsid w:val="00C219C8"/>
    <w:rsid w:val="00C21A98"/>
    <w:rsid w:val="00C26005"/>
    <w:rsid w:val="00C26B3C"/>
    <w:rsid w:val="00C273BB"/>
    <w:rsid w:val="00C27996"/>
    <w:rsid w:val="00C279F1"/>
    <w:rsid w:val="00C304E2"/>
    <w:rsid w:val="00C31C6A"/>
    <w:rsid w:val="00C321A3"/>
    <w:rsid w:val="00C32250"/>
    <w:rsid w:val="00C3420B"/>
    <w:rsid w:val="00C34941"/>
    <w:rsid w:val="00C35F7D"/>
    <w:rsid w:val="00C36174"/>
    <w:rsid w:val="00C36511"/>
    <w:rsid w:val="00C36B94"/>
    <w:rsid w:val="00C36C81"/>
    <w:rsid w:val="00C37064"/>
    <w:rsid w:val="00C37188"/>
    <w:rsid w:val="00C374B4"/>
    <w:rsid w:val="00C37686"/>
    <w:rsid w:val="00C378C7"/>
    <w:rsid w:val="00C37CC0"/>
    <w:rsid w:val="00C37E0B"/>
    <w:rsid w:val="00C40057"/>
    <w:rsid w:val="00C4038B"/>
    <w:rsid w:val="00C407ED"/>
    <w:rsid w:val="00C410EF"/>
    <w:rsid w:val="00C41300"/>
    <w:rsid w:val="00C4213F"/>
    <w:rsid w:val="00C42647"/>
    <w:rsid w:val="00C43260"/>
    <w:rsid w:val="00C43C32"/>
    <w:rsid w:val="00C44033"/>
    <w:rsid w:val="00C45257"/>
    <w:rsid w:val="00C46AFB"/>
    <w:rsid w:val="00C5158E"/>
    <w:rsid w:val="00C51F56"/>
    <w:rsid w:val="00C53293"/>
    <w:rsid w:val="00C53764"/>
    <w:rsid w:val="00C5394C"/>
    <w:rsid w:val="00C5481A"/>
    <w:rsid w:val="00C5774D"/>
    <w:rsid w:val="00C61128"/>
    <w:rsid w:val="00C61DF1"/>
    <w:rsid w:val="00C61E55"/>
    <w:rsid w:val="00C620C1"/>
    <w:rsid w:val="00C62B92"/>
    <w:rsid w:val="00C62CFF"/>
    <w:rsid w:val="00C65139"/>
    <w:rsid w:val="00C662F4"/>
    <w:rsid w:val="00C66D11"/>
    <w:rsid w:val="00C670A5"/>
    <w:rsid w:val="00C67B07"/>
    <w:rsid w:val="00C70AF2"/>
    <w:rsid w:val="00C70D26"/>
    <w:rsid w:val="00C72AC7"/>
    <w:rsid w:val="00C72B95"/>
    <w:rsid w:val="00C72C6B"/>
    <w:rsid w:val="00C741EB"/>
    <w:rsid w:val="00C75804"/>
    <w:rsid w:val="00C75B8B"/>
    <w:rsid w:val="00C774E8"/>
    <w:rsid w:val="00C779AA"/>
    <w:rsid w:val="00C801FC"/>
    <w:rsid w:val="00C82A41"/>
    <w:rsid w:val="00C82B69"/>
    <w:rsid w:val="00C833DA"/>
    <w:rsid w:val="00C8373B"/>
    <w:rsid w:val="00C85DE6"/>
    <w:rsid w:val="00C85FC2"/>
    <w:rsid w:val="00C86D3C"/>
    <w:rsid w:val="00C905E3"/>
    <w:rsid w:val="00C9110D"/>
    <w:rsid w:val="00C91429"/>
    <w:rsid w:val="00C934D7"/>
    <w:rsid w:val="00C943C7"/>
    <w:rsid w:val="00C9602E"/>
    <w:rsid w:val="00C96B58"/>
    <w:rsid w:val="00CA0518"/>
    <w:rsid w:val="00CA051D"/>
    <w:rsid w:val="00CA1178"/>
    <w:rsid w:val="00CA15EF"/>
    <w:rsid w:val="00CA1927"/>
    <w:rsid w:val="00CA2530"/>
    <w:rsid w:val="00CA3676"/>
    <w:rsid w:val="00CA6024"/>
    <w:rsid w:val="00CB0CE8"/>
    <w:rsid w:val="00CB0F30"/>
    <w:rsid w:val="00CB0F87"/>
    <w:rsid w:val="00CB1120"/>
    <w:rsid w:val="00CB11D4"/>
    <w:rsid w:val="00CB2800"/>
    <w:rsid w:val="00CB4503"/>
    <w:rsid w:val="00CB564A"/>
    <w:rsid w:val="00CB5BA2"/>
    <w:rsid w:val="00CB622F"/>
    <w:rsid w:val="00CB6900"/>
    <w:rsid w:val="00CC1E3B"/>
    <w:rsid w:val="00CC31A4"/>
    <w:rsid w:val="00CC3746"/>
    <w:rsid w:val="00CC6BA6"/>
    <w:rsid w:val="00CD0831"/>
    <w:rsid w:val="00CD1E90"/>
    <w:rsid w:val="00CD2B1D"/>
    <w:rsid w:val="00CD324E"/>
    <w:rsid w:val="00CD3597"/>
    <w:rsid w:val="00CD36F0"/>
    <w:rsid w:val="00CD3DBD"/>
    <w:rsid w:val="00CD4D67"/>
    <w:rsid w:val="00CD588C"/>
    <w:rsid w:val="00CD62DC"/>
    <w:rsid w:val="00CD6C58"/>
    <w:rsid w:val="00CD70E1"/>
    <w:rsid w:val="00CD70E8"/>
    <w:rsid w:val="00CD729C"/>
    <w:rsid w:val="00CE0461"/>
    <w:rsid w:val="00CE0CE1"/>
    <w:rsid w:val="00CE0D16"/>
    <w:rsid w:val="00CE211B"/>
    <w:rsid w:val="00CE276C"/>
    <w:rsid w:val="00CE2B92"/>
    <w:rsid w:val="00CE4B6E"/>
    <w:rsid w:val="00CE5B2E"/>
    <w:rsid w:val="00CE6965"/>
    <w:rsid w:val="00CF0A51"/>
    <w:rsid w:val="00CF12F5"/>
    <w:rsid w:val="00CF310D"/>
    <w:rsid w:val="00CF414E"/>
    <w:rsid w:val="00CF47C9"/>
    <w:rsid w:val="00CF4B1C"/>
    <w:rsid w:val="00CF643F"/>
    <w:rsid w:val="00CF6E11"/>
    <w:rsid w:val="00CF6F2E"/>
    <w:rsid w:val="00CF7E1A"/>
    <w:rsid w:val="00CF7F62"/>
    <w:rsid w:val="00D00D84"/>
    <w:rsid w:val="00D00FD0"/>
    <w:rsid w:val="00D03CD8"/>
    <w:rsid w:val="00D05020"/>
    <w:rsid w:val="00D05A69"/>
    <w:rsid w:val="00D0696C"/>
    <w:rsid w:val="00D06EA6"/>
    <w:rsid w:val="00D10B8B"/>
    <w:rsid w:val="00D10BBF"/>
    <w:rsid w:val="00D111B8"/>
    <w:rsid w:val="00D119BE"/>
    <w:rsid w:val="00D15743"/>
    <w:rsid w:val="00D159CF"/>
    <w:rsid w:val="00D16254"/>
    <w:rsid w:val="00D166E2"/>
    <w:rsid w:val="00D17486"/>
    <w:rsid w:val="00D1799A"/>
    <w:rsid w:val="00D200EC"/>
    <w:rsid w:val="00D20CE7"/>
    <w:rsid w:val="00D20DA3"/>
    <w:rsid w:val="00D20F1A"/>
    <w:rsid w:val="00D229AB"/>
    <w:rsid w:val="00D24F0F"/>
    <w:rsid w:val="00D266CF"/>
    <w:rsid w:val="00D26EF8"/>
    <w:rsid w:val="00D26F38"/>
    <w:rsid w:val="00D273AF"/>
    <w:rsid w:val="00D3007E"/>
    <w:rsid w:val="00D3110C"/>
    <w:rsid w:val="00D3138E"/>
    <w:rsid w:val="00D32703"/>
    <w:rsid w:val="00D33432"/>
    <w:rsid w:val="00D33CE6"/>
    <w:rsid w:val="00D3527C"/>
    <w:rsid w:val="00D3645F"/>
    <w:rsid w:val="00D37041"/>
    <w:rsid w:val="00D371FC"/>
    <w:rsid w:val="00D372FC"/>
    <w:rsid w:val="00D378EF"/>
    <w:rsid w:val="00D4043B"/>
    <w:rsid w:val="00D405C2"/>
    <w:rsid w:val="00D40A55"/>
    <w:rsid w:val="00D41C17"/>
    <w:rsid w:val="00D41E98"/>
    <w:rsid w:val="00D41F5B"/>
    <w:rsid w:val="00D42262"/>
    <w:rsid w:val="00D43127"/>
    <w:rsid w:val="00D4356B"/>
    <w:rsid w:val="00D44DA6"/>
    <w:rsid w:val="00D454CD"/>
    <w:rsid w:val="00D45CBA"/>
    <w:rsid w:val="00D46ECC"/>
    <w:rsid w:val="00D50BBE"/>
    <w:rsid w:val="00D51A79"/>
    <w:rsid w:val="00D53CD2"/>
    <w:rsid w:val="00D53E8F"/>
    <w:rsid w:val="00D54808"/>
    <w:rsid w:val="00D55A59"/>
    <w:rsid w:val="00D55A90"/>
    <w:rsid w:val="00D5615A"/>
    <w:rsid w:val="00D563B3"/>
    <w:rsid w:val="00D56976"/>
    <w:rsid w:val="00D56D2B"/>
    <w:rsid w:val="00D56FD1"/>
    <w:rsid w:val="00D5754F"/>
    <w:rsid w:val="00D57D8E"/>
    <w:rsid w:val="00D57F6F"/>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6AEA"/>
    <w:rsid w:val="00D671ED"/>
    <w:rsid w:val="00D67444"/>
    <w:rsid w:val="00D722E9"/>
    <w:rsid w:val="00D72429"/>
    <w:rsid w:val="00D725AB"/>
    <w:rsid w:val="00D72646"/>
    <w:rsid w:val="00D726A7"/>
    <w:rsid w:val="00D727BE"/>
    <w:rsid w:val="00D728A1"/>
    <w:rsid w:val="00D72A18"/>
    <w:rsid w:val="00D72FA5"/>
    <w:rsid w:val="00D7336F"/>
    <w:rsid w:val="00D74540"/>
    <w:rsid w:val="00D75027"/>
    <w:rsid w:val="00D752A7"/>
    <w:rsid w:val="00D76640"/>
    <w:rsid w:val="00D7691F"/>
    <w:rsid w:val="00D769D6"/>
    <w:rsid w:val="00D771EF"/>
    <w:rsid w:val="00D7724E"/>
    <w:rsid w:val="00D8062F"/>
    <w:rsid w:val="00D80684"/>
    <w:rsid w:val="00D81EA3"/>
    <w:rsid w:val="00D826A4"/>
    <w:rsid w:val="00D8389B"/>
    <w:rsid w:val="00D841BC"/>
    <w:rsid w:val="00D85644"/>
    <w:rsid w:val="00D859C1"/>
    <w:rsid w:val="00D859DE"/>
    <w:rsid w:val="00D85A72"/>
    <w:rsid w:val="00D867A5"/>
    <w:rsid w:val="00D86F9A"/>
    <w:rsid w:val="00D871BE"/>
    <w:rsid w:val="00D872B8"/>
    <w:rsid w:val="00D90645"/>
    <w:rsid w:val="00D910D4"/>
    <w:rsid w:val="00D916FF"/>
    <w:rsid w:val="00D9237A"/>
    <w:rsid w:val="00D92996"/>
    <w:rsid w:val="00D92D96"/>
    <w:rsid w:val="00D93587"/>
    <w:rsid w:val="00D93BB8"/>
    <w:rsid w:val="00D9426A"/>
    <w:rsid w:val="00D951AB"/>
    <w:rsid w:val="00D95C0A"/>
    <w:rsid w:val="00D95F1A"/>
    <w:rsid w:val="00D964FC"/>
    <w:rsid w:val="00D96E58"/>
    <w:rsid w:val="00DA0F4C"/>
    <w:rsid w:val="00DA2581"/>
    <w:rsid w:val="00DA36A6"/>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2F83"/>
    <w:rsid w:val="00DC36FE"/>
    <w:rsid w:val="00DC3E23"/>
    <w:rsid w:val="00DC6D2A"/>
    <w:rsid w:val="00DC7C59"/>
    <w:rsid w:val="00DC7CA4"/>
    <w:rsid w:val="00DD187B"/>
    <w:rsid w:val="00DD18A2"/>
    <w:rsid w:val="00DD35A9"/>
    <w:rsid w:val="00DD3D30"/>
    <w:rsid w:val="00DD3E51"/>
    <w:rsid w:val="00DD3FB7"/>
    <w:rsid w:val="00DD4E9A"/>
    <w:rsid w:val="00DD6238"/>
    <w:rsid w:val="00DD66DD"/>
    <w:rsid w:val="00DE0B51"/>
    <w:rsid w:val="00DE12D4"/>
    <w:rsid w:val="00DE1D51"/>
    <w:rsid w:val="00DE1DF4"/>
    <w:rsid w:val="00DE320D"/>
    <w:rsid w:val="00DE5410"/>
    <w:rsid w:val="00DE5ECA"/>
    <w:rsid w:val="00DE6478"/>
    <w:rsid w:val="00DE6C8F"/>
    <w:rsid w:val="00DE7190"/>
    <w:rsid w:val="00DE7370"/>
    <w:rsid w:val="00DF039B"/>
    <w:rsid w:val="00DF0D55"/>
    <w:rsid w:val="00DF3AF2"/>
    <w:rsid w:val="00DF5918"/>
    <w:rsid w:val="00DF61ED"/>
    <w:rsid w:val="00DF6D87"/>
    <w:rsid w:val="00DF723B"/>
    <w:rsid w:val="00E028E2"/>
    <w:rsid w:val="00E03D71"/>
    <w:rsid w:val="00E04024"/>
    <w:rsid w:val="00E04187"/>
    <w:rsid w:val="00E04696"/>
    <w:rsid w:val="00E04776"/>
    <w:rsid w:val="00E04E05"/>
    <w:rsid w:val="00E04F09"/>
    <w:rsid w:val="00E055AD"/>
    <w:rsid w:val="00E05710"/>
    <w:rsid w:val="00E060D7"/>
    <w:rsid w:val="00E065F2"/>
    <w:rsid w:val="00E10AA7"/>
    <w:rsid w:val="00E10E33"/>
    <w:rsid w:val="00E118AF"/>
    <w:rsid w:val="00E11D78"/>
    <w:rsid w:val="00E12890"/>
    <w:rsid w:val="00E13272"/>
    <w:rsid w:val="00E13F4E"/>
    <w:rsid w:val="00E154FE"/>
    <w:rsid w:val="00E15E69"/>
    <w:rsid w:val="00E161C3"/>
    <w:rsid w:val="00E17398"/>
    <w:rsid w:val="00E2127A"/>
    <w:rsid w:val="00E21D8B"/>
    <w:rsid w:val="00E237D4"/>
    <w:rsid w:val="00E2409D"/>
    <w:rsid w:val="00E24BE8"/>
    <w:rsid w:val="00E2571A"/>
    <w:rsid w:val="00E27B03"/>
    <w:rsid w:val="00E30483"/>
    <w:rsid w:val="00E30675"/>
    <w:rsid w:val="00E30703"/>
    <w:rsid w:val="00E31698"/>
    <w:rsid w:val="00E32291"/>
    <w:rsid w:val="00E3290C"/>
    <w:rsid w:val="00E32E7F"/>
    <w:rsid w:val="00E3591B"/>
    <w:rsid w:val="00E36557"/>
    <w:rsid w:val="00E3716A"/>
    <w:rsid w:val="00E37C8A"/>
    <w:rsid w:val="00E4038F"/>
    <w:rsid w:val="00E42312"/>
    <w:rsid w:val="00E42E13"/>
    <w:rsid w:val="00E437F8"/>
    <w:rsid w:val="00E44145"/>
    <w:rsid w:val="00E44146"/>
    <w:rsid w:val="00E45F9A"/>
    <w:rsid w:val="00E465C4"/>
    <w:rsid w:val="00E468B7"/>
    <w:rsid w:val="00E4699F"/>
    <w:rsid w:val="00E47240"/>
    <w:rsid w:val="00E5122F"/>
    <w:rsid w:val="00E51EF2"/>
    <w:rsid w:val="00E531B9"/>
    <w:rsid w:val="00E53609"/>
    <w:rsid w:val="00E53E0C"/>
    <w:rsid w:val="00E541BE"/>
    <w:rsid w:val="00E554E7"/>
    <w:rsid w:val="00E56008"/>
    <w:rsid w:val="00E560CA"/>
    <w:rsid w:val="00E6009C"/>
    <w:rsid w:val="00E602C1"/>
    <w:rsid w:val="00E60D22"/>
    <w:rsid w:val="00E61FD2"/>
    <w:rsid w:val="00E631A6"/>
    <w:rsid w:val="00E63576"/>
    <w:rsid w:val="00E637CE"/>
    <w:rsid w:val="00E63CBE"/>
    <w:rsid w:val="00E63E36"/>
    <w:rsid w:val="00E64283"/>
    <w:rsid w:val="00E642A2"/>
    <w:rsid w:val="00E644E3"/>
    <w:rsid w:val="00E651BB"/>
    <w:rsid w:val="00E66C32"/>
    <w:rsid w:val="00E671EB"/>
    <w:rsid w:val="00E6735B"/>
    <w:rsid w:val="00E67AA0"/>
    <w:rsid w:val="00E67BEB"/>
    <w:rsid w:val="00E704CA"/>
    <w:rsid w:val="00E70A09"/>
    <w:rsid w:val="00E70CA6"/>
    <w:rsid w:val="00E70CA7"/>
    <w:rsid w:val="00E71609"/>
    <w:rsid w:val="00E721EF"/>
    <w:rsid w:val="00E72AC2"/>
    <w:rsid w:val="00E72C8F"/>
    <w:rsid w:val="00E73B9E"/>
    <w:rsid w:val="00E74124"/>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6B0"/>
    <w:rsid w:val="00E85852"/>
    <w:rsid w:val="00E85B1E"/>
    <w:rsid w:val="00E86985"/>
    <w:rsid w:val="00E86B67"/>
    <w:rsid w:val="00E8748E"/>
    <w:rsid w:val="00E87C5A"/>
    <w:rsid w:val="00E90984"/>
    <w:rsid w:val="00E90E01"/>
    <w:rsid w:val="00E91F69"/>
    <w:rsid w:val="00E9460D"/>
    <w:rsid w:val="00E94967"/>
    <w:rsid w:val="00E94D0F"/>
    <w:rsid w:val="00E95298"/>
    <w:rsid w:val="00E9648C"/>
    <w:rsid w:val="00E96671"/>
    <w:rsid w:val="00E96BA2"/>
    <w:rsid w:val="00E97A5A"/>
    <w:rsid w:val="00E97D84"/>
    <w:rsid w:val="00EA05EC"/>
    <w:rsid w:val="00EA18F4"/>
    <w:rsid w:val="00EA198F"/>
    <w:rsid w:val="00EA2C60"/>
    <w:rsid w:val="00EA34B0"/>
    <w:rsid w:val="00EA4684"/>
    <w:rsid w:val="00EA4D38"/>
    <w:rsid w:val="00EA4EF5"/>
    <w:rsid w:val="00EA54E3"/>
    <w:rsid w:val="00EA6A7C"/>
    <w:rsid w:val="00EA77D1"/>
    <w:rsid w:val="00EA7CC7"/>
    <w:rsid w:val="00EB133D"/>
    <w:rsid w:val="00EB49BC"/>
    <w:rsid w:val="00EB501A"/>
    <w:rsid w:val="00EB7435"/>
    <w:rsid w:val="00EB7B85"/>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2EE3"/>
    <w:rsid w:val="00ED3FC0"/>
    <w:rsid w:val="00ED75A4"/>
    <w:rsid w:val="00EE0A30"/>
    <w:rsid w:val="00EE118E"/>
    <w:rsid w:val="00EE15ED"/>
    <w:rsid w:val="00EE4581"/>
    <w:rsid w:val="00EE5AEF"/>
    <w:rsid w:val="00EF0217"/>
    <w:rsid w:val="00EF098A"/>
    <w:rsid w:val="00EF3A30"/>
    <w:rsid w:val="00EF404F"/>
    <w:rsid w:val="00EF48F3"/>
    <w:rsid w:val="00EF6F63"/>
    <w:rsid w:val="00F0075A"/>
    <w:rsid w:val="00F00AA5"/>
    <w:rsid w:val="00F00EB8"/>
    <w:rsid w:val="00F012B2"/>
    <w:rsid w:val="00F015C9"/>
    <w:rsid w:val="00F02B6C"/>
    <w:rsid w:val="00F030FF"/>
    <w:rsid w:val="00F0378B"/>
    <w:rsid w:val="00F03B6B"/>
    <w:rsid w:val="00F03E31"/>
    <w:rsid w:val="00F064B3"/>
    <w:rsid w:val="00F06714"/>
    <w:rsid w:val="00F077F3"/>
    <w:rsid w:val="00F10437"/>
    <w:rsid w:val="00F1076E"/>
    <w:rsid w:val="00F12C22"/>
    <w:rsid w:val="00F12C86"/>
    <w:rsid w:val="00F13037"/>
    <w:rsid w:val="00F147D8"/>
    <w:rsid w:val="00F14F81"/>
    <w:rsid w:val="00F15223"/>
    <w:rsid w:val="00F15CB6"/>
    <w:rsid w:val="00F170C1"/>
    <w:rsid w:val="00F173CF"/>
    <w:rsid w:val="00F17AE7"/>
    <w:rsid w:val="00F21AA3"/>
    <w:rsid w:val="00F2337E"/>
    <w:rsid w:val="00F23391"/>
    <w:rsid w:val="00F2348E"/>
    <w:rsid w:val="00F23A55"/>
    <w:rsid w:val="00F23A88"/>
    <w:rsid w:val="00F24738"/>
    <w:rsid w:val="00F24F7A"/>
    <w:rsid w:val="00F25981"/>
    <w:rsid w:val="00F26DB4"/>
    <w:rsid w:val="00F27250"/>
    <w:rsid w:val="00F2779D"/>
    <w:rsid w:val="00F3004D"/>
    <w:rsid w:val="00F30889"/>
    <w:rsid w:val="00F322BD"/>
    <w:rsid w:val="00F35995"/>
    <w:rsid w:val="00F37982"/>
    <w:rsid w:val="00F37CA0"/>
    <w:rsid w:val="00F37E88"/>
    <w:rsid w:val="00F402A9"/>
    <w:rsid w:val="00F4090D"/>
    <w:rsid w:val="00F424E8"/>
    <w:rsid w:val="00F42CD7"/>
    <w:rsid w:val="00F432F5"/>
    <w:rsid w:val="00F4452A"/>
    <w:rsid w:val="00F45955"/>
    <w:rsid w:val="00F45DE6"/>
    <w:rsid w:val="00F544DC"/>
    <w:rsid w:val="00F548ED"/>
    <w:rsid w:val="00F55E0F"/>
    <w:rsid w:val="00F5664C"/>
    <w:rsid w:val="00F572EC"/>
    <w:rsid w:val="00F5760F"/>
    <w:rsid w:val="00F57A26"/>
    <w:rsid w:val="00F601F8"/>
    <w:rsid w:val="00F6039B"/>
    <w:rsid w:val="00F60B36"/>
    <w:rsid w:val="00F61262"/>
    <w:rsid w:val="00F6314F"/>
    <w:rsid w:val="00F639B2"/>
    <w:rsid w:val="00F64B1D"/>
    <w:rsid w:val="00F64E34"/>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A06"/>
    <w:rsid w:val="00F77DD5"/>
    <w:rsid w:val="00F77F93"/>
    <w:rsid w:val="00F825F4"/>
    <w:rsid w:val="00F83D10"/>
    <w:rsid w:val="00F841B4"/>
    <w:rsid w:val="00F84C98"/>
    <w:rsid w:val="00F86434"/>
    <w:rsid w:val="00F90A9E"/>
    <w:rsid w:val="00F90FBE"/>
    <w:rsid w:val="00F91A64"/>
    <w:rsid w:val="00F92B29"/>
    <w:rsid w:val="00F93609"/>
    <w:rsid w:val="00F94052"/>
    <w:rsid w:val="00F941EB"/>
    <w:rsid w:val="00F947D1"/>
    <w:rsid w:val="00F94A85"/>
    <w:rsid w:val="00F94D93"/>
    <w:rsid w:val="00F95A36"/>
    <w:rsid w:val="00F95E62"/>
    <w:rsid w:val="00F9784E"/>
    <w:rsid w:val="00F97F74"/>
    <w:rsid w:val="00FA1041"/>
    <w:rsid w:val="00FA349D"/>
    <w:rsid w:val="00FA43A3"/>
    <w:rsid w:val="00FA6984"/>
    <w:rsid w:val="00FA7CAE"/>
    <w:rsid w:val="00FB0684"/>
    <w:rsid w:val="00FB15ED"/>
    <w:rsid w:val="00FB1697"/>
    <w:rsid w:val="00FB3BD8"/>
    <w:rsid w:val="00FB4640"/>
    <w:rsid w:val="00FB4726"/>
    <w:rsid w:val="00FB4DEB"/>
    <w:rsid w:val="00FB5AD3"/>
    <w:rsid w:val="00FB5CBB"/>
    <w:rsid w:val="00FB615C"/>
    <w:rsid w:val="00FB616F"/>
    <w:rsid w:val="00FB7382"/>
    <w:rsid w:val="00FC010E"/>
    <w:rsid w:val="00FC0BB1"/>
    <w:rsid w:val="00FC1D5C"/>
    <w:rsid w:val="00FC2C47"/>
    <w:rsid w:val="00FC33C5"/>
    <w:rsid w:val="00FC39B5"/>
    <w:rsid w:val="00FC39DE"/>
    <w:rsid w:val="00FC3C40"/>
    <w:rsid w:val="00FC3FAF"/>
    <w:rsid w:val="00FC4E8E"/>
    <w:rsid w:val="00FC4FF0"/>
    <w:rsid w:val="00FC5033"/>
    <w:rsid w:val="00FC50B6"/>
    <w:rsid w:val="00FC79EC"/>
    <w:rsid w:val="00FC7A76"/>
    <w:rsid w:val="00FD1672"/>
    <w:rsid w:val="00FD1A8C"/>
    <w:rsid w:val="00FD27A8"/>
    <w:rsid w:val="00FD2863"/>
    <w:rsid w:val="00FD2C1C"/>
    <w:rsid w:val="00FD3805"/>
    <w:rsid w:val="00FD3937"/>
    <w:rsid w:val="00FD4396"/>
    <w:rsid w:val="00FD4A4F"/>
    <w:rsid w:val="00FD578E"/>
    <w:rsid w:val="00FD5CA8"/>
    <w:rsid w:val="00FE04CB"/>
    <w:rsid w:val="00FE07EA"/>
    <w:rsid w:val="00FE155D"/>
    <w:rsid w:val="00FE1BF1"/>
    <w:rsid w:val="00FE28DC"/>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1A27-0456-4FAC-82FC-CEA77EE8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12</Pages>
  <Words>5829</Words>
  <Characters>33229</Characters>
  <Application>Microsoft Office Word</Application>
  <DocSecurity>0</DocSecurity>
  <Lines>276</Lines>
  <Paragraphs>77</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
      <vt:lpstr/>
      <vt:lpstr>Ведущий инспектор                                                               </vt:lpstr>
    </vt:vector>
  </TitlesOfParts>
  <Company>*</Company>
  <LinksUpToDate>false</LinksUpToDate>
  <CharactersWithSpaces>38981</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42</cp:revision>
  <cp:lastPrinted>2022-12-01T02:18:00Z</cp:lastPrinted>
  <dcterms:created xsi:type="dcterms:W3CDTF">2022-11-30T07:20:00Z</dcterms:created>
  <dcterms:modified xsi:type="dcterms:W3CDTF">2022-12-01T07:32:00Z</dcterms:modified>
</cp:coreProperties>
</file>