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D57796" w:rsidP="003536F9">
      <w:pPr>
        <w:jc w:val="center"/>
        <w:outlineLvl w:val="0"/>
      </w:pPr>
      <w:r>
        <w:t xml:space="preserve"> </w:t>
      </w:r>
      <w:r w:rsidR="003536F9"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proofErr w:type="spellStart"/>
            <w:r w:rsidR="00653573" w:rsidRPr="00774830">
              <w:t>р.</w:t>
            </w:r>
            <w:r w:rsidRPr="00774830">
              <w:t>п</w:t>
            </w:r>
            <w:proofErr w:type="spellEnd"/>
            <w:r w:rsidRPr="00774830">
              <w:t>.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B63C5B" w:rsidP="00774830">
      <w:pPr>
        <w:pStyle w:val="a3"/>
        <w:tabs>
          <w:tab w:val="left" w:pos="0"/>
        </w:tabs>
        <w:autoSpaceDE/>
        <w:autoSpaceDN/>
        <w:spacing w:after="0"/>
        <w:ind w:firstLine="567"/>
        <w:jc w:val="both"/>
        <w:rPr>
          <w:sz w:val="24"/>
          <w:szCs w:val="24"/>
        </w:rPr>
      </w:pPr>
      <w:r>
        <w:rPr>
          <w:sz w:val="24"/>
          <w:szCs w:val="24"/>
        </w:rPr>
        <w:t>1</w:t>
      </w:r>
      <w:r w:rsidR="00EF7B76">
        <w:rPr>
          <w:sz w:val="24"/>
          <w:szCs w:val="24"/>
        </w:rPr>
        <w:t>2</w:t>
      </w:r>
      <w:r w:rsidR="00AC0CD9" w:rsidRPr="00B57DA6">
        <w:rPr>
          <w:sz w:val="24"/>
          <w:szCs w:val="24"/>
        </w:rPr>
        <w:t>.</w:t>
      </w:r>
      <w:r w:rsidR="0002257B">
        <w:rPr>
          <w:sz w:val="24"/>
          <w:szCs w:val="24"/>
        </w:rPr>
        <w:t>1</w:t>
      </w:r>
      <w:r>
        <w:rPr>
          <w:sz w:val="24"/>
          <w:szCs w:val="24"/>
        </w:rPr>
        <w:t>2</w:t>
      </w:r>
      <w:r w:rsidR="00AC0CD9" w:rsidRPr="00B57DA6">
        <w:rPr>
          <w:sz w:val="24"/>
          <w:szCs w:val="24"/>
        </w:rPr>
        <w:t>.20</w:t>
      </w:r>
      <w:r w:rsidR="00E91F69">
        <w:rPr>
          <w:sz w:val="24"/>
          <w:szCs w:val="24"/>
        </w:rPr>
        <w:t>2</w:t>
      </w:r>
      <w:r>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EF7B76">
        <w:rPr>
          <w:sz w:val="24"/>
          <w:szCs w:val="24"/>
        </w:rPr>
        <w:t>ЗАКЛЮЧЕНИЕ</w:t>
      </w:r>
      <w:r w:rsidR="00AC0CD9" w:rsidRPr="00EF7B76">
        <w:rPr>
          <w:sz w:val="24"/>
          <w:szCs w:val="24"/>
        </w:rPr>
        <w:t xml:space="preserve"> № </w:t>
      </w:r>
      <w:r w:rsidR="0002257B" w:rsidRPr="00EF7B76">
        <w:rPr>
          <w:sz w:val="24"/>
          <w:szCs w:val="24"/>
        </w:rPr>
        <w:t>5</w:t>
      </w:r>
      <w:r w:rsidR="00EF7B76" w:rsidRPr="00EF7B76">
        <w:rPr>
          <w:sz w:val="24"/>
          <w:szCs w:val="24"/>
        </w:rPr>
        <w:t>4</w:t>
      </w:r>
      <w:r w:rsidR="004C2EA3" w:rsidRPr="00EF7B76">
        <w:rPr>
          <w:sz w:val="24"/>
          <w:szCs w:val="24"/>
        </w:rPr>
        <w:t>/20</w:t>
      </w:r>
      <w:r w:rsidR="00E91F69" w:rsidRPr="00EF7B76">
        <w:rPr>
          <w:sz w:val="24"/>
          <w:szCs w:val="24"/>
        </w:rPr>
        <w:t>2</w:t>
      </w:r>
      <w:r w:rsidR="00141E0B" w:rsidRPr="00EF7B76">
        <w:rPr>
          <w:sz w:val="24"/>
          <w:szCs w:val="24"/>
        </w:rPr>
        <w:t>3</w:t>
      </w:r>
      <w:r w:rsidR="00053D62" w:rsidRPr="00EF7B7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8A2206">
        <w:t>Жигаловского</w:t>
      </w:r>
      <w:r w:rsidR="00114233">
        <w:t xml:space="preserve"> муниципального образования</w:t>
      </w:r>
      <w:r w:rsidR="007965C5">
        <w:rPr>
          <w:bCs/>
        </w:rPr>
        <w:t xml:space="preserve"> </w:t>
      </w:r>
      <w:r w:rsidR="00AC0CD9" w:rsidRPr="00774830">
        <w:t>«</w:t>
      </w:r>
      <w:r w:rsidR="00774830">
        <w:rPr>
          <w:bCs/>
        </w:rPr>
        <w:t xml:space="preserve">О бюджете </w:t>
      </w:r>
      <w:r w:rsidR="008A2206">
        <w:rPr>
          <w:bCs/>
        </w:rPr>
        <w:t>Жигаловского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B63C5B">
        <w:rPr>
          <w:bCs/>
        </w:rPr>
        <w:t>4</w:t>
      </w:r>
      <w:r w:rsidR="007965C5">
        <w:rPr>
          <w:bCs/>
        </w:rPr>
        <w:t xml:space="preserve"> год и плановый период 202</w:t>
      </w:r>
      <w:r w:rsidR="00B63C5B">
        <w:rPr>
          <w:bCs/>
        </w:rPr>
        <w:t>5</w:t>
      </w:r>
      <w:r w:rsidR="007965C5">
        <w:rPr>
          <w:bCs/>
        </w:rPr>
        <w:t xml:space="preserve"> и 202</w:t>
      </w:r>
      <w:r w:rsidR="00B63C5B">
        <w:rPr>
          <w:bCs/>
        </w:rPr>
        <w:t>6</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8A2206">
        <w:t>Жигаловского</w:t>
      </w:r>
      <w:r w:rsidR="00114233">
        <w:t xml:space="preserve"> муниципального образования</w:t>
      </w:r>
      <w:r w:rsidR="00462578" w:rsidRPr="00A621A3">
        <w:t xml:space="preserve"> «</w:t>
      </w:r>
      <w:r w:rsidR="00774830">
        <w:rPr>
          <w:bCs/>
        </w:rPr>
        <w:t xml:space="preserve">О бюджете </w:t>
      </w:r>
      <w:r w:rsidR="008A2206">
        <w:rPr>
          <w:bCs/>
        </w:rPr>
        <w:t>Жигаловского</w:t>
      </w:r>
      <w:r w:rsidR="00114233">
        <w:rPr>
          <w:bCs/>
        </w:rPr>
        <w:t xml:space="preserve"> </w:t>
      </w:r>
      <w:r w:rsidR="0000549E">
        <w:rPr>
          <w:bCs/>
        </w:rPr>
        <w:t xml:space="preserve"> </w:t>
      </w:r>
      <w:r w:rsidR="007965C5">
        <w:t>муниципального образования</w:t>
      </w:r>
      <w:r w:rsidR="007965C5">
        <w:rPr>
          <w:bCs/>
        </w:rPr>
        <w:t xml:space="preserve"> </w:t>
      </w:r>
      <w:r w:rsidR="008879DD">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0D084D">
        <w:t>14</w:t>
      </w:r>
      <w:r w:rsidR="002828BA">
        <w:t>.</w:t>
      </w:r>
      <w:r w:rsidR="000D084D">
        <w:t>12</w:t>
      </w:r>
      <w:r w:rsidR="002828BA">
        <w:t>.20</w:t>
      </w:r>
      <w:r w:rsidR="000D084D">
        <w:t>2</w:t>
      </w:r>
      <w:r w:rsidR="002828BA">
        <w:t xml:space="preserve">1 № </w:t>
      </w:r>
      <w:r w:rsidR="000D084D">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8A2206">
        <w:t>Жигаловском</w:t>
      </w:r>
      <w:r w:rsidR="00153859">
        <w:t xml:space="preserve"> муниципальном образовании</w:t>
      </w:r>
      <w:r w:rsidR="00AC0CD9" w:rsidRPr="00A621A3">
        <w:rPr>
          <w:b/>
        </w:rPr>
        <w:t xml:space="preserve"> </w:t>
      </w:r>
      <w:r w:rsidR="00AC0CD9" w:rsidRPr="00A621A3">
        <w:t xml:space="preserve">от </w:t>
      </w:r>
      <w:r w:rsidR="00926F59">
        <w:t>20</w:t>
      </w:r>
      <w:r w:rsidR="00AC0CD9" w:rsidRPr="00A621A3">
        <w:t>.</w:t>
      </w:r>
      <w:r w:rsidR="00926F59">
        <w:t>1</w:t>
      </w:r>
      <w:r w:rsidR="002828BA">
        <w:t>0</w:t>
      </w:r>
      <w:r w:rsidR="00AC0CD9" w:rsidRPr="00A621A3">
        <w:t>.20</w:t>
      </w:r>
      <w:r w:rsidR="00926F59">
        <w:t>22</w:t>
      </w:r>
      <w:r w:rsidR="00AC0CD9" w:rsidRPr="00A621A3">
        <w:t xml:space="preserve"> № </w:t>
      </w:r>
      <w:r w:rsidR="008A2206">
        <w:t>10</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BC16CD" w:rsidRPr="00CC1EE8" w:rsidRDefault="006F0F0D" w:rsidP="00BC16CD">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.11.202</w:t>
      </w:r>
      <w:r w:rsidR="0042200C">
        <w:rPr>
          <w:sz w:val="24"/>
          <w:szCs w:val="24"/>
        </w:rPr>
        <w:t>3</w:t>
      </w:r>
      <w:r w:rsidR="00BF0BE8" w:rsidRPr="00B9579E">
        <w:rPr>
          <w:sz w:val="24"/>
          <w:szCs w:val="24"/>
        </w:rPr>
        <w:t xml:space="preserve">г. (вхд. № </w:t>
      </w:r>
      <w:r w:rsidR="0042200C">
        <w:rPr>
          <w:sz w:val="24"/>
          <w:szCs w:val="24"/>
        </w:rPr>
        <w:t>106</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2200C">
        <w:rPr>
          <w:sz w:val="24"/>
          <w:szCs w:val="24"/>
        </w:rPr>
        <w:t>,</w:t>
      </w:r>
      <w:r w:rsidR="00430F5B" w:rsidRPr="00B9579E">
        <w:rPr>
          <w:sz w:val="24"/>
          <w:szCs w:val="24"/>
        </w:rPr>
        <w:t xml:space="preserve"> </w:t>
      </w:r>
      <w:r w:rsidR="00306952" w:rsidRPr="00CC1EE8">
        <w:rPr>
          <w:sz w:val="24"/>
          <w:szCs w:val="24"/>
        </w:rPr>
        <w:t xml:space="preserve">установленных </w:t>
      </w:r>
      <w:r w:rsidR="00306952">
        <w:rPr>
          <w:sz w:val="24"/>
          <w:szCs w:val="24"/>
        </w:rPr>
        <w:t xml:space="preserve">ст. 185 БК РФ </w:t>
      </w:r>
      <w:r w:rsidR="00430F5B" w:rsidRPr="00B9579E">
        <w:rPr>
          <w:sz w:val="24"/>
          <w:szCs w:val="24"/>
        </w:rPr>
        <w:t>(</w:t>
      </w:r>
      <w:r w:rsidR="00306952">
        <w:rPr>
          <w:sz w:val="24"/>
          <w:szCs w:val="24"/>
        </w:rPr>
        <w:t>не позднее</w:t>
      </w:r>
      <w:r w:rsidR="00306952" w:rsidRPr="00B9579E">
        <w:rPr>
          <w:sz w:val="24"/>
          <w:szCs w:val="24"/>
        </w:rPr>
        <w:t xml:space="preserve"> 15 ноября текущего года</w:t>
      </w:r>
      <w:r w:rsidR="00430F5B" w:rsidRPr="00B9579E">
        <w:rPr>
          <w:sz w:val="24"/>
          <w:szCs w:val="24"/>
        </w:rPr>
        <w:t>)</w:t>
      </w:r>
      <w:r w:rsidR="00B9579E" w:rsidRPr="00B9579E">
        <w:rPr>
          <w:sz w:val="24"/>
          <w:szCs w:val="24"/>
        </w:rPr>
        <w:t>,</w:t>
      </w:r>
      <w:r w:rsidR="00430F5B" w:rsidRPr="00B9579E">
        <w:rPr>
          <w:sz w:val="24"/>
          <w:szCs w:val="24"/>
        </w:rPr>
        <w:t xml:space="preserve"> </w:t>
      </w:r>
      <w:r w:rsidR="00BC16CD" w:rsidRPr="00CC1EE8">
        <w:rPr>
          <w:sz w:val="24"/>
          <w:szCs w:val="24"/>
        </w:rPr>
        <w:t xml:space="preserve">статьями </w:t>
      </w:r>
      <w:r w:rsidR="00BC16CD">
        <w:rPr>
          <w:sz w:val="24"/>
          <w:szCs w:val="24"/>
        </w:rPr>
        <w:t>17</w:t>
      </w:r>
      <w:r w:rsidR="00BC16CD" w:rsidRPr="00CC1EE8">
        <w:rPr>
          <w:sz w:val="24"/>
          <w:szCs w:val="24"/>
        </w:rPr>
        <w:t xml:space="preserve">, </w:t>
      </w:r>
      <w:r w:rsidR="00BC16CD">
        <w:rPr>
          <w:sz w:val="24"/>
          <w:szCs w:val="24"/>
        </w:rPr>
        <w:t>18</w:t>
      </w:r>
      <w:r w:rsidR="00BC16CD" w:rsidRPr="00CC1EE8">
        <w:rPr>
          <w:sz w:val="24"/>
          <w:szCs w:val="24"/>
        </w:rPr>
        <w:t xml:space="preserve"> Положения о бюджетном процессе в </w:t>
      </w:r>
      <w:r w:rsidR="00BC16CD">
        <w:rPr>
          <w:sz w:val="24"/>
          <w:szCs w:val="24"/>
        </w:rPr>
        <w:t>Жигаловском</w:t>
      </w:r>
      <w:r w:rsidR="00BC16CD" w:rsidRPr="00CC1EE8">
        <w:rPr>
          <w:sz w:val="24"/>
          <w:szCs w:val="24"/>
        </w:rPr>
        <w:t xml:space="preserve"> муниципальном образовании, утвержденного решением Думы </w:t>
      </w:r>
      <w:r w:rsidR="00BC16CD">
        <w:rPr>
          <w:sz w:val="24"/>
          <w:szCs w:val="24"/>
        </w:rPr>
        <w:t>Жигаловского муниципального образования</w:t>
      </w:r>
      <w:r w:rsidR="00BC16CD" w:rsidRPr="00CC1EE8">
        <w:rPr>
          <w:sz w:val="24"/>
          <w:szCs w:val="24"/>
        </w:rPr>
        <w:t xml:space="preserve"> от </w:t>
      </w:r>
      <w:r w:rsidR="00BC16CD">
        <w:rPr>
          <w:sz w:val="24"/>
          <w:szCs w:val="24"/>
        </w:rPr>
        <w:t>27</w:t>
      </w:r>
      <w:r w:rsidR="00BC16CD" w:rsidRPr="00CC1EE8">
        <w:rPr>
          <w:sz w:val="24"/>
          <w:szCs w:val="24"/>
        </w:rPr>
        <w:t>.</w:t>
      </w:r>
      <w:r w:rsidR="00BC16CD">
        <w:rPr>
          <w:sz w:val="24"/>
          <w:szCs w:val="24"/>
        </w:rPr>
        <w:t>11</w:t>
      </w:r>
      <w:r w:rsidR="00BC16CD" w:rsidRPr="00CC1EE8">
        <w:rPr>
          <w:sz w:val="24"/>
          <w:szCs w:val="24"/>
        </w:rPr>
        <w:t>.20</w:t>
      </w:r>
      <w:r w:rsidR="00BC16CD">
        <w:rPr>
          <w:sz w:val="24"/>
          <w:szCs w:val="24"/>
        </w:rPr>
        <w:t>1</w:t>
      </w:r>
      <w:r w:rsidR="00BC16CD" w:rsidRPr="00CC1EE8">
        <w:rPr>
          <w:sz w:val="24"/>
          <w:szCs w:val="24"/>
        </w:rPr>
        <w:t xml:space="preserve">2 № </w:t>
      </w:r>
      <w:r w:rsidR="00BC16CD">
        <w:rPr>
          <w:sz w:val="24"/>
          <w:szCs w:val="24"/>
        </w:rPr>
        <w:t>08 (с изменениями и дополнениями)</w:t>
      </w:r>
      <w:r w:rsidR="00BC16CD" w:rsidRPr="00CC1EE8">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8A2206">
        <w:rPr>
          <w:sz w:val="24"/>
          <w:szCs w:val="24"/>
        </w:rPr>
        <w:t>Жигаловского</w:t>
      </w:r>
      <w:r w:rsidR="00114233">
        <w:rPr>
          <w:sz w:val="24"/>
          <w:szCs w:val="24"/>
        </w:rPr>
        <w:t xml:space="preserve"> </w:t>
      </w:r>
      <w:r w:rsidRPr="00EA4EF5">
        <w:rPr>
          <w:sz w:val="24"/>
          <w:szCs w:val="24"/>
        </w:rPr>
        <w:t>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9D196C" w:rsidRDefault="009D196C" w:rsidP="000D7663">
      <w:pPr>
        <w:autoSpaceDE w:val="0"/>
        <w:autoSpaceDN w:val="0"/>
        <w:adjustRightInd w:val="0"/>
        <w:ind w:firstLine="709"/>
        <w:jc w:val="both"/>
      </w:pPr>
      <w:r>
        <w:t>При подготовке заключения КСК района проведен анализ:</w:t>
      </w:r>
    </w:p>
    <w:p w:rsidR="009D196C" w:rsidRDefault="009D196C" w:rsidP="009D196C">
      <w:pPr>
        <w:autoSpaceDE w:val="0"/>
        <w:autoSpaceDN w:val="0"/>
        <w:adjustRightInd w:val="0"/>
        <w:ind w:firstLine="709"/>
        <w:jc w:val="both"/>
      </w:pPr>
      <w:r>
        <w:t>- проекта Закона Иркутской области «Об областном бюджете на 202</w:t>
      </w:r>
      <w:r w:rsidR="0042200C">
        <w:t>4</w:t>
      </w:r>
      <w:r>
        <w:t xml:space="preserve"> год и на плановый период 202</w:t>
      </w:r>
      <w:r w:rsidR="0042200C">
        <w:t>5</w:t>
      </w:r>
      <w:r>
        <w:t xml:space="preserve"> и 202</w:t>
      </w:r>
      <w:r w:rsidR="0042200C">
        <w:t>6</w:t>
      </w:r>
      <w:r w:rsidR="000D084D">
        <w:t>5</w:t>
      </w:r>
      <w:r>
        <w:t xml:space="preserve"> годов»,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w:t>
      </w:r>
      <w:r w:rsidR="0042200C">
        <w:t>4</w:t>
      </w:r>
      <w:r w:rsidR="00DA505D" w:rsidRPr="0092797C">
        <w:t xml:space="preserve"> год и плановый период 202</w:t>
      </w:r>
      <w:r w:rsidR="0042200C">
        <w:t>5</w:t>
      </w:r>
      <w:r w:rsidR="00DA505D" w:rsidRPr="0092797C">
        <w:t xml:space="preserve"> и 202</w:t>
      </w:r>
      <w:r w:rsidR="0042200C">
        <w:t>6</w:t>
      </w:r>
      <w:r w:rsidR="00DA505D" w:rsidRPr="0092797C">
        <w:t xml:space="preserve"> годов»</w:t>
      </w:r>
      <w:r w:rsidR="00DA505D">
        <w:t xml:space="preserve">, </w:t>
      </w:r>
      <w:r>
        <w:t>относящи</w:t>
      </w:r>
      <w:r w:rsidR="00DA505D">
        <w:t>х</w:t>
      </w:r>
      <w:r>
        <w:t xml:space="preserve">ся к планированию бюджета </w:t>
      </w:r>
      <w:r w:rsidR="008A2206">
        <w:t>Жигаловского</w:t>
      </w:r>
      <w:r>
        <w:t xml:space="preserve"> муниципального образования (далее – бюджет поселения</w:t>
      </w:r>
      <w:r w:rsidR="00BC16CD">
        <w:t>, местный бюджет</w:t>
      </w:r>
      <w:r>
        <w:t>),</w:t>
      </w:r>
    </w:p>
    <w:p w:rsidR="00133B5F" w:rsidRDefault="00133B5F" w:rsidP="000D7663">
      <w:pPr>
        <w:autoSpaceDE w:val="0"/>
        <w:autoSpaceDN w:val="0"/>
        <w:adjustRightInd w:val="0"/>
        <w:ind w:firstLine="709"/>
        <w:jc w:val="both"/>
      </w:pPr>
      <w:r>
        <w:t>-</w:t>
      </w:r>
      <w:r w:rsidR="00FB7382">
        <w:t xml:space="preserve"> </w:t>
      </w:r>
      <w:r w:rsidR="00641F8C">
        <w:t>Прогноз</w:t>
      </w:r>
      <w:r w:rsidR="009D196C">
        <w:t>а</w:t>
      </w:r>
      <w:r w:rsidR="00FB7382">
        <w:t xml:space="preserve"> социально-экономического развития </w:t>
      </w:r>
      <w:r w:rsidR="008A2206">
        <w:t>Жигаловского</w:t>
      </w:r>
      <w:r w:rsidR="00114233">
        <w:t xml:space="preserve"> </w:t>
      </w:r>
      <w:r w:rsidR="00BB27A8">
        <w:t>муниципального образования</w:t>
      </w:r>
      <w:r w:rsidR="00050193">
        <w:t xml:space="preserve"> на 20</w:t>
      </w:r>
      <w:r w:rsidR="00BB27A8">
        <w:t>2</w:t>
      </w:r>
      <w:r w:rsidR="00D13A44">
        <w:t>4</w:t>
      </w:r>
      <w:r w:rsidR="00050193">
        <w:t>-202</w:t>
      </w:r>
      <w:r w:rsidR="00D13A44">
        <w:t>6</w:t>
      </w:r>
      <w:r w:rsidR="00050193">
        <w:t xml:space="preserve"> гг.</w:t>
      </w:r>
      <w:r w:rsidR="00FB7382">
        <w:t>,</w:t>
      </w:r>
      <w:r>
        <w:t xml:space="preserve"> одобренн</w:t>
      </w:r>
      <w:r w:rsidR="00BC16CD">
        <w:t>ого</w:t>
      </w:r>
      <w:r>
        <w:t xml:space="preserve"> постановлением администрации </w:t>
      </w:r>
      <w:r w:rsidR="008A2206">
        <w:t>Жигаловского</w:t>
      </w:r>
      <w:r w:rsidR="00114233">
        <w:t xml:space="preserve"> муниципального образования</w:t>
      </w:r>
      <w:r>
        <w:t xml:space="preserve"> </w:t>
      </w:r>
      <w:r w:rsidR="00BC16CD">
        <w:t xml:space="preserve">от </w:t>
      </w:r>
      <w:r w:rsidR="00D13A44">
        <w:t>14</w:t>
      </w:r>
      <w:r w:rsidR="00BC16CD" w:rsidRPr="00BC16CD">
        <w:t>.0</w:t>
      </w:r>
      <w:r w:rsidR="000D084D">
        <w:t>6</w:t>
      </w:r>
      <w:r w:rsidR="00BC16CD" w:rsidRPr="00BC16CD">
        <w:t>.</w:t>
      </w:r>
      <w:r w:rsidR="00BC16CD" w:rsidRPr="00BC16CD">
        <w:rPr>
          <w:bCs/>
        </w:rPr>
        <w:t>202</w:t>
      </w:r>
      <w:r w:rsidR="00D13A44">
        <w:rPr>
          <w:bCs/>
        </w:rPr>
        <w:t>3</w:t>
      </w:r>
      <w:r w:rsidR="00BC16CD" w:rsidRPr="00BC16CD">
        <w:rPr>
          <w:bCs/>
        </w:rPr>
        <w:t xml:space="preserve">г. № </w:t>
      </w:r>
      <w:r w:rsidR="00D13A44">
        <w:rPr>
          <w:bCs/>
        </w:rPr>
        <w:t>41</w:t>
      </w:r>
      <w:r w:rsidR="00BC16CD">
        <w:t xml:space="preserve"> </w:t>
      </w:r>
      <w:r w:rsidR="00AF13EC">
        <w:t>(далее – Прогноз</w:t>
      </w:r>
      <w:r w:rsidR="00D13A44">
        <w:t xml:space="preserve"> СЭР</w:t>
      </w:r>
      <w:r w:rsidR="00AF13EC">
        <w:t>)</w:t>
      </w:r>
      <w:r>
        <w:t>,</w:t>
      </w:r>
    </w:p>
    <w:p w:rsidR="00126ADC" w:rsidRDefault="00133B5F" w:rsidP="000D7663">
      <w:pPr>
        <w:autoSpaceDE w:val="0"/>
        <w:autoSpaceDN w:val="0"/>
        <w:adjustRightInd w:val="0"/>
        <w:ind w:firstLine="709"/>
        <w:jc w:val="both"/>
      </w:pPr>
      <w:r>
        <w:t xml:space="preserve">- </w:t>
      </w:r>
      <w:r w:rsidR="00FB7382">
        <w:t>Основны</w:t>
      </w:r>
      <w:r w:rsidR="009D196C">
        <w:t>х</w:t>
      </w:r>
      <w:r w:rsidR="00FB7382">
        <w:t xml:space="preserve"> направлени</w:t>
      </w:r>
      <w:r w:rsidR="009D196C">
        <w:t>й</w:t>
      </w:r>
      <w:r w:rsidR="00FB7382">
        <w:t xml:space="preserve"> бюджетной </w:t>
      </w:r>
      <w:r w:rsidR="0089141F">
        <w:t xml:space="preserve">и </w:t>
      </w:r>
      <w:r w:rsidR="005B3D37">
        <w:t xml:space="preserve">налоговой политики </w:t>
      </w:r>
      <w:r w:rsidR="008A2206">
        <w:t>Жигаловского</w:t>
      </w:r>
      <w:r w:rsidR="0000549E">
        <w:t xml:space="preserve"> </w:t>
      </w:r>
      <w:r w:rsidR="009738D3">
        <w:t>муниципального образования</w:t>
      </w:r>
      <w:r w:rsidR="00BA727E">
        <w:t xml:space="preserve"> </w:t>
      </w:r>
      <w:r w:rsidR="00803359">
        <w:t>на 202</w:t>
      </w:r>
      <w:r w:rsidR="0042200C">
        <w:t>4</w:t>
      </w:r>
      <w:r w:rsidR="00803359">
        <w:t xml:space="preserve"> год и плановый период 202</w:t>
      </w:r>
      <w:r w:rsidR="0042200C">
        <w:t>5</w:t>
      </w:r>
      <w:r w:rsidR="00803359">
        <w:t xml:space="preserve"> и 202</w:t>
      </w:r>
      <w:r w:rsidR="0042200C">
        <w:t>6</w:t>
      </w:r>
      <w:r w:rsidR="00EA4684">
        <w:t xml:space="preserve"> годов</w:t>
      </w:r>
      <w:r w:rsidR="00BB24D0">
        <w:t>,</w:t>
      </w:r>
    </w:p>
    <w:p w:rsidR="000D6AF8" w:rsidRDefault="00B5695F" w:rsidP="000D7663">
      <w:pPr>
        <w:autoSpaceDE w:val="0"/>
        <w:autoSpaceDN w:val="0"/>
        <w:adjustRightInd w:val="0"/>
        <w:ind w:firstLine="709"/>
        <w:jc w:val="both"/>
      </w:pPr>
      <w:bookmarkStart w:id="0" w:name="sub_18425"/>
      <w:bookmarkStart w:id="1" w:name="sub_18422"/>
      <w:r>
        <w:lastRenderedPageBreak/>
        <w:t xml:space="preserve">- </w:t>
      </w:r>
      <w:r w:rsidR="000D6AF8" w:rsidRPr="000D6AF8">
        <w:t>прогноз</w:t>
      </w:r>
      <w:r w:rsidR="009D196C">
        <w:t>а</w:t>
      </w:r>
      <w:r w:rsidR="000D6AF8" w:rsidRPr="000D6AF8">
        <w:t xml:space="preserve"> основных характеристик (общий объем доходов, общий объем расходов, дефицита (профицита) бюджета) </w:t>
      </w:r>
      <w:r w:rsidR="00F032DE">
        <w:t>местного бюджета</w:t>
      </w:r>
      <w:r w:rsidR="000D6AF8" w:rsidRPr="000D6AF8">
        <w:t xml:space="preserve"> на очередной финансовый год и плановый период;</w:t>
      </w:r>
    </w:p>
    <w:p w:rsidR="009D196C" w:rsidRPr="000D6AF8" w:rsidRDefault="009D196C" w:rsidP="009D196C">
      <w:pPr>
        <w:autoSpaceDE w:val="0"/>
        <w:autoSpaceDN w:val="0"/>
        <w:adjustRightInd w:val="0"/>
        <w:ind w:firstLine="709"/>
        <w:jc w:val="both"/>
      </w:pPr>
      <w:r>
        <w:t xml:space="preserve">- </w:t>
      </w:r>
      <w:r w:rsidRPr="000D6AF8">
        <w:t>предварительны</w:t>
      </w:r>
      <w:r>
        <w:t>х</w:t>
      </w:r>
      <w:r w:rsidRPr="000D6AF8">
        <w:t xml:space="preserve"> итог</w:t>
      </w:r>
      <w:r>
        <w:t>ов</w:t>
      </w:r>
      <w:r w:rsidRPr="000D6AF8">
        <w:t xml:space="preserve"> социально-экономического развития </w:t>
      </w:r>
      <w:r w:rsidR="00F032DE">
        <w:t>Жигаловского муниципального образования</w:t>
      </w:r>
      <w:r w:rsidRPr="000D6AF8">
        <w:t xml:space="preserve"> за истекший период текущего финансового года и ожидаемы</w:t>
      </w:r>
      <w:r>
        <w:t>х</w:t>
      </w:r>
      <w:r w:rsidRPr="000D6AF8">
        <w:t xml:space="preserve"> итог</w:t>
      </w:r>
      <w:r>
        <w:t>ов</w:t>
      </w:r>
      <w:r w:rsidRPr="000D6AF8">
        <w:t xml:space="preserve"> социально-экономического развития за текущий финансовый год;</w:t>
      </w:r>
    </w:p>
    <w:bookmarkEnd w:id="0"/>
    <w:p w:rsidR="000D6AF8" w:rsidRPr="000D6AF8" w:rsidRDefault="00B5695F" w:rsidP="000D7663">
      <w:pPr>
        <w:autoSpaceDE w:val="0"/>
        <w:autoSpaceDN w:val="0"/>
        <w:adjustRightInd w:val="0"/>
        <w:ind w:firstLine="709"/>
        <w:jc w:val="both"/>
      </w:pPr>
      <w:r>
        <w:t xml:space="preserve">- </w:t>
      </w:r>
      <w:r w:rsidR="000D6AF8" w:rsidRPr="000D6AF8">
        <w:t>пояснительн</w:t>
      </w:r>
      <w:r w:rsidR="009D196C">
        <w:t>ой</w:t>
      </w:r>
      <w:r w:rsidR="000D6AF8" w:rsidRPr="000D6AF8">
        <w:t xml:space="preserve"> записк</w:t>
      </w:r>
      <w:r w:rsidR="009D196C">
        <w:t>и</w:t>
      </w:r>
      <w:r w:rsidR="000D6AF8" w:rsidRPr="000D6AF8">
        <w:t xml:space="preserve">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w:t>
      </w:r>
      <w:r w:rsidR="009D196C">
        <w:t>его</w:t>
      </w:r>
      <w:r w:rsidR="000D6AF8" w:rsidRPr="000D6AF8">
        <w:t xml:space="preserve"> предел</w:t>
      </w:r>
      <w:r w:rsidR="009D196C">
        <w:t>а</w:t>
      </w:r>
      <w:r w:rsidR="000D6AF8" w:rsidRPr="000D6AF8">
        <w:t xml:space="preserve">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w:t>
      </w:r>
      <w:r w:rsidR="009D196C">
        <w:t>и</w:t>
      </w:r>
      <w:r w:rsidR="000D6AF8" w:rsidRPr="000D6AF8">
        <w:t xml:space="preserve"> ожидаемого исполнения </w:t>
      </w:r>
      <w:r w:rsidR="00F032DE">
        <w:t xml:space="preserve">местного </w:t>
      </w:r>
      <w:r w:rsidR="000D6AF8" w:rsidRPr="000D6AF8">
        <w:t>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w:t>
      </w:r>
      <w:r w:rsidR="009D196C">
        <w:t>а</w:t>
      </w:r>
      <w:r w:rsidR="000D6AF8" w:rsidRPr="000D6AF8">
        <w:t xml:space="preserve"> источников доходов </w:t>
      </w:r>
      <w:r w:rsidR="00A560DB">
        <w:t xml:space="preserve">бюджета </w:t>
      </w:r>
      <w:r w:rsidR="008A2206">
        <w:t>Жигаловского</w:t>
      </w:r>
      <w:r w:rsidR="00114233">
        <w:t xml:space="preserve"> </w:t>
      </w:r>
      <w:r w:rsidR="00A560DB">
        <w:t>муниципального образования на 202</w:t>
      </w:r>
      <w:r w:rsidR="00D13A44">
        <w:t>4</w:t>
      </w:r>
      <w:r w:rsidR="00A560DB">
        <w:t xml:space="preserve"> год и плановый период 202</w:t>
      </w:r>
      <w:r w:rsidR="00D13A44">
        <w:t>5</w:t>
      </w:r>
      <w:r w:rsidR="00A560DB">
        <w:t xml:space="preserve"> и 202</w:t>
      </w:r>
      <w:r w:rsidR="00D13A44">
        <w:t>6</w:t>
      </w:r>
      <w:r w:rsidR="00A560DB">
        <w:t xml:space="preserve"> годов</w:t>
      </w:r>
      <w:r w:rsidR="000D6AF8" w:rsidRPr="000D6AF8">
        <w:t>;</w:t>
      </w:r>
    </w:p>
    <w:p w:rsidR="001C40A2" w:rsidRDefault="001C40A2" w:rsidP="000D7663">
      <w:pPr>
        <w:autoSpaceDE w:val="0"/>
        <w:autoSpaceDN w:val="0"/>
        <w:adjustRightInd w:val="0"/>
        <w:ind w:firstLine="709"/>
        <w:jc w:val="both"/>
        <w:rPr>
          <w:color w:val="22272F"/>
          <w:shd w:val="clear" w:color="auto" w:fill="FFFFFF"/>
        </w:rPr>
      </w:pPr>
      <w:r w:rsidRPr="00A01617">
        <w:t xml:space="preserve">- </w:t>
      </w:r>
      <w:r w:rsidRPr="00A01617">
        <w:rPr>
          <w:color w:val="22272F"/>
          <w:shd w:val="clear" w:color="auto" w:fill="FFFFFF"/>
        </w:rPr>
        <w:t>паспорт</w:t>
      </w:r>
      <w:r>
        <w:rPr>
          <w:color w:val="22272F"/>
          <w:shd w:val="clear" w:color="auto" w:fill="FFFFFF"/>
        </w:rPr>
        <w:t>ов</w:t>
      </w:r>
      <w:r w:rsidRPr="00A01617">
        <w:rPr>
          <w:color w:val="22272F"/>
          <w:shd w:val="clear" w:color="auto" w:fill="FFFFFF"/>
        </w:rPr>
        <w:t xml:space="preserve"> муниципальных программ (проект</w:t>
      </w:r>
      <w:r>
        <w:rPr>
          <w:color w:val="22272F"/>
          <w:shd w:val="clear" w:color="auto" w:fill="FFFFFF"/>
        </w:rPr>
        <w:t>ов</w:t>
      </w:r>
      <w:r w:rsidRPr="00A01617">
        <w:rPr>
          <w:color w:val="22272F"/>
          <w:shd w:val="clear" w:color="auto" w:fill="FFFFFF"/>
        </w:rPr>
        <w:t xml:space="preserve"> изменений в указанные паспорта)</w:t>
      </w:r>
      <w:r>
        <w:rPr>
          <w:color w:val="22272F"/>
          <w:shd w:val="clear" w:color="auto" w:fill="FFFFFF"/>
        </w:rPr>
        <w:t>;</w:t>
      </w:r>
    </w:p>
    <w:p w:rsidR="000D6AF8" w:rsidRDefault="00B5695F" w:rsidP="000D7663">
      <w:pPr>
        <w:autoSpaceDE w:val="0"/>
        <w:autoSpaceDN w:val="0"/>
        <w:adjustRightInd w:val="0"/>
        <w:ind w:firstLine="709"/>
        <w:jc w:val="both"/>
      </w:pPr>
      <w:r>
        <w:t xml:space="preserve">- </w:t>
      </w:r>
      <w:r w:rsidR="000D6AF8" w:rsidRPr="000D6AF8">
        <w:t>ины</w:t>
      </w:r>
      <w:r w:rsidR="009D196C">
        <w:t>х</w:t>
      </w:r>
      <w:r w:rsidR="000D6AF8" w:rsidRPr="000D6AF8">
        <w:t xml:space="preserve"> документ</w:t>
      </w:r>
      <w:r w:rsidR="009D196C">
        <w:t>ов</w:t>
      </w:r>
      <w:r w:rsidR="000D6AF8" w:rsidRPr="000D6AF8">
        <w:t xml:space="preserve"> и материал</w:t>
      </w:r>
      <w:r w:rsidR="009D196C">
        <w:t>ов</w:t>
      </w:r>
      <w:r w:rsidR="000D6AF8" w:rsidRPr="000D6AF8">
        <w:t>.</w:t>
      </w:r>
    </w:p>
    <w:p w:rsidR="009D196C" w:rsidRDefault="009D196C" w:rsidP="009D196C">
      <w:pPr>
        <w:autoSpaceDE w:val="0"/>
        <w:autoSpaceDN w:val="0"/>
        <w:adjustRightInd w:val="0"/>
        <w:ind w:firstLine="709"/>
        <w:jc w:val="both"/>
      </w:pPr>
      <w:r>
        <w:t xml:space="preserve">Документы и материалы, представленные Администрацией </w:t>
      </w:r>
      <w:r w:rsidR="008A2206">
        <w:t>Жигаловского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r w:rsidR="00B63CD1">
        <w:t>.</w:t>
      </w:r>
    </w:p>
    <w:bookmarkEnd w:id="1"/>
    <w:p w:rsidR="00731178" w:rsidRPr="00731178" w:rsidRDefault="00731178" w:rsidP="000D7663">
      <w:pPr>
        <w:ind w:firstLine="709"/>
        <w:jc w:val="both"/>
      </w:pPr>
      <w:r w:rsidRPr="00731178">
        <w:t>КСК района проанализирова</w:t>
      </w:r>
      <w:r w:rsidR="000D084D">
        <w:t>ла</w:t>
      </w:r>
      <w:r w:rsidRPr="00731178">
        <w:t xml:space="preserve"> представленные </w:t>
      </w:r>
      <w:r w:rsidR="000D084D">
        <w:t xml:space="preserve">выше </w:t>
      </w:r>
      <w:r w:rsidRPr="00731178">
        <w:t>документы</w:t>
      </w:r>
      <w:r w:rsidR="00E8288D">
        <w:t>,</w:t>
      </w:r>
      <w:r w:rsidRPr="00731178">
        <w:t xml:space="preserve"> </w:t>
      </w:r>
      <w:r w:rsidR="000D084D">
        <w:t>нарушений не установлено</w:t>
      </w:r>
      <w:r w:rsidRPr="00731178">
        <w:t>.</w:t>
      </w:r>
    </w:p>
    <w:p w:rsidR="000D084D" w:rsidRDefault="000D084D" w:rsidP="00341DED">
      <w:pPr>
        <w:ind w:firstLine="709"/>
        <w:jc w:val="center"/>
        <w:rPr>
          <w:bCs/>
        </w:rPr>
      </w:pPr>
    </w:p>
    <w:p w:rsidR="006D0DD2" w:rsidRPr="008B11FD" w:rsidRDefault="00D15743" w:rsidP="00341DED">
      <w:pPr>
        <w:ind w:firstLine="709"/>
        <w:jc w:val="center"/>
        <w:rPr>
          <w:b/>
          <w:bCs/>
        </w:rPr>
      </w:pPr>
      <w:r w:rsidRPr="008B11FD">
        <w:rPr>
          <w:b/>
          <w:bCs/>
        </w:rPr>
        <w:t>О</w:t>
      </w:r>
      <w:r w:rsidR="00492A60" w:rsidRPr="008B11FD">
        <w:rPr>
          <w:b/>
          <w:bCs/>
        </w:rPr>
        <w:t xml:space="preserve">бщая характеристика проекта </w:t>
      </w:r>
      <w:r w:rsidR="00D00D84" w:rsidRPr="008B11FD">
        <w:rPr>
          <w:b/>
          <w:bCs/>
        </w:rPr>
        <w:t xml:space="preserve">местного </w:t>
      </w:r>
      <w:r w:rsidR="00492A60" w:rsidRPr="008B11FD">
        <w:rPr>
          <w:b/>
          <w:bCs/>
        </w:rPr>
        <w:t>бюджета</w:t>
      </w:r>
    </w:p>
    <w:p w:rsidR="00492A60" w:rsidRPr="008B11FD" w:rsidRDefault="008879DD" w:rsidP="00341DED">
      <w:pPr>
        <w:pStyle w:val="ab"/>
        <w:spacing w:after="0"/>
        <w:jc w:val="center"/>
        <w:rPr>
          <w:rFonts w:ascii="Times New Roman" w:hAnsi="Times New Roman"/>
          <w:b/>
          <w:sz w:val="24"/>
          <w:szCs w:val="24"/>
        </w:rPr>
      </w:pPr>
      <w:r>
        <w:rPr>
          <w:rFonts w:ascii="Times New Roman" w:hAnsi="Times New Roman"/>
          <w:b/>
          <w:bCs/>
          <w:sz w:val="24"/>
          <w:szCs w:val="24"/>
        </w:rPr>
        <w:t>на 2024 год и на 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8A2206">
        <w:t>Жигаловского</w:t>
      </w:r>
      <w:r w:rsidR="00114233">
        <w:t xml:space="preserve"> </w:t>
      </w:r>
      <w:r w:rsidR="000267E3">
        <w:t>муниципального образования</w:t>
      </w:r>
      <w:r w:rsidRPr="00B03A0F">
        <w:rPr>
          <w:rFonts w:eastAsia="TimesNewRomanPSMT"/>
        </w:rPr>
        <w:t xml:space="preserve"> </w:t>
      </w:r>
      <w:r w:rsidRPr="00B03A0F">
        <w:t xml:space="preserve">«О бюджете </w:t>
      </w:r>
      <w:r w:rsidR="008A2206">
        <w:t>Жигаловского</w:t>
      </w:r>
      <w:r w:rsidR="00114233">
        <w:t xml:space="preserve"> </w:t>
      </w:r>
      <w:r w:rsidRPr="00B03A0F">
        <w:t xml:space="preserve">муниципального образования </w:t>
      </w:r>
      <w:r w:rsidR="008879DD">
        <w:t>на 2024 год и плановый период 2025 и 2026 годов</w:t>
      </w:r>
      <w:r w:rsidRPr="00B03A0F">
        <w:t>», </w:t>
      </w:r>
      <w:r w:rsidRPr="00B03A0F">
        <w:rPr>
          <w:bCs/>
        </w:rPr>
        <w:t>содержатся основные характеристики бюджета:</w:t>
      </w:r>
    </w:p>
    <w:p w:rsidR="002B3FFD" w:rsidRPr="0072095E" w:rsidRDefault="002B3FFD" w:rsidP="002B3FFD">
      <w:pPr>
        <w:ind w:firstLine="567"/>
        <w:jc w:val="both"/>
        <w:rPr>
          <w:b/>
          <w:u w:val="single"/>
        </w:rPr>
      </w:pPr>
      <w:r>
        <w:rPr>
          <w:b/>
          <w:u w:val="single"/>
        </w:rPr>
        <w:t>на 202</w:t>
      </w:r>
      <w:r w:rsidR="008879DD">
        <w:rPr>
          <w:b/>
          <w:u w:val="single"/>
        </w:rPr>
        <w:t>4</w:t>
      </w:r>
      <w:r>
        <w:rPr>
          <w:b/>
          <w:u w:val="single"/>
        </w:rPr>
        <w:t xml:space="preserve"> </w:t>
      </w:r>
      <w:r w:rsidRPr="0072095E">
        <w:rPr>
          <w:b/>
          <w:u w:val="single"/>
        </w:rPr>
        <w:t>год:</w:t>
      </w:r>
    </w:p>
    <w:p w:rsidR="002B3FFD" w:rsidRPr="008B11FD" w:rsidRDefault="002B3FFD" w:rsidP="002B3FFD">
      <w:pPr>
        <w:ind w:firstLine="567"/>
        <w:jc w:val="both"/>
      </w:pPr>
      <w:r w:rsidRPr="0072095E">
        <w:rPr>
          <w:b/>
          <w:bCs/>
        </w:rPr>
        <w:t xml:space="preserve">- общий объем доходов в сумме </w:t>
      </w:r>
      <w:r w:rsidR="008879DD">
        <w:rPr>
          <w:b/>
          <w:bCs/>
        </w:rPr>
        <w:t>110 456,8</w:t>
      </w:r>
      <w:r w:rsidRPr="0072095E">
        <w:rPr>
          <w:b/>
          <w:bCs/>
        </w:rPr>
        <w:t xml:space="preserve"> тыс.</w:t>
      </w:r>
      <w:r w:rsidR="00B54862">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8879DD">
        <w:rPr>
          <w:bCs/>
        </w:rPr>
        <w:t>47 034,3</w:t>
      </w:r>
      <w:r w:rsidRPr="008B11FD">
        <w:rPr>
          <w:bCs/>
        </w:rPr>
        <w:t xml:space="preserve"> тыс.</w:t>
      </w:r>
      <w:r w:rsidR="00B54862">
        <w:rPr>
          <w:bCs/>
        </w:rPr>
        <w:t xml:space="preserve"> </w:t>
      </w:r>
      <w:r w:rsidRPr="008B11FD">
        <w:rPr>
          <w:bCs/>
        </w:rPr>
        <w:t>рублей;</w:t>
      </w:r>
    </w:p>
    <w:p w:rsidR="002B3FFD" w:rsidRPr="0072095E" w:rsidRDefault="002B3FFD" w:rsidP="002B3FFD">
      <w:pPr>
        <w:pStyle w:val="Default"/>
        <w:ind w:firstLine="567"/>
        <w:jc w:val="both"/>
        <w:rPr>
          <w:color w:val="auto"/>
        </w:rPr>
      </w:pPr>
      <w:r w:rsidRPr="0072095E">
        <w:rPr>
          <w:b/>
          <w:bCs/>
          <w:color w:val="auto"/>
        </w:rPr>
        <w:t xml:space="preserve">- общий объем расходов бюджета в сумме </w:t>
      </w:r>
      <w:r w:rsidR="008879DD">
        <w:rPr>
          <w:b/>
          <w:bCs/>
          <w:color w:val="auto"/>
        </w:rPr>
        <w:t>115 209,5</w:t>
      </w:r>
      <w:r w:rsidRPr="0072095E">
        <w:rPr>
          <w:b/>
          <w:bCs/>
          <w:color w:val="auto"/>
        </w:rPr>
        <w:t xml:space="preserve"> тыс.</w:t>
      </w:r>
      <w:r w:rsidR="00B54862">
        <w:rPr>
          <w:b/>
          <w:bCs/>
          <w:color w:val="auto"/>
        </w:rPr>
        <w:t xml:space="preserve"> </w:t>
      </w:r>
      <w:r w:rsidRPr="0072095E">
        <w:rPr>
          <w:b/>
          <w:bCs/>
          <w:color w:val="auto"/>
        </w:rPr>
        <w:t>рублей;</w:t>
      </w:r>
    </w:p>
    <w:p w:rsidR="002B3FFD" w:rsidRPr="0072095E" w:rsidRDefault="002B3FFD" w:rsidP="002B3FFD">
      <w:pPr>
        <w:ind w:firstLine="567"/>
        <w:jc w:val="both"/>
      </w:pPr>
      <w:r w:rsidRPr="0072095E">
        <w:rPr>
          <w:b/>
          <w:bCs/>
        </w:rPr>
        <w:t xml:space="preserve">- размер дефицита бюджета в сумме </w:t>
      </w:r>
      <w:r w:rsidR="008879DD">
        <w:rPr>
          <w:b/>
          <w:bCs/>
        </w:rPr>
        <w:t>4752,7</w:t>
      </w:r>
      <w:r w:rsidRPr="0072095E">
        <w:rPr>
          <w:b/>
          <w:bCs/>
        </w:rPr>
        <w:t xml:space="preserve"> тыс.</w:t>
      </w:r>
      <w:r w:rsidR="00B54862">
        <w:rPr>
          <w:b/>
          <w:bCs/>
        </w:rPr>
        <w:t xml:space="preserve"> </w:t>
      </w:r>
      <w:r w:rsidRPr="0072095E">
        <w:rPr>
          <w:b/>
          <w:bCs/>
        </w:rPr>
        <w:t>рублей,</w:t>
      </w:r>
      <w:r>
        <w:rPr>
          <w:b/>
          <w:bCs/>
        </w:rPr>
        <w:t xml:space="preserve"> </w:t>
      </w:r>
      <w:r w:rsidRPr="0072095E">
        <w:rPr>
          <w:b/>
          <w:bCs/>
        </w:rPr>
        <w:t xml:space="preserve">или </w:t>
      </w:r>
      <w:r>
        <w:rPr>
          <w:b/>
          <w:bCs/>
        </w:rPr>
        <w:t>7,</w:t>
      </w:r>
      <w:r w:rsidR="008879DD">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2B3FFD" w:rsidRPr="0072095E" w:rsidRDefault="002B3FFD" w:rsidP="002B3FFD">
      <w:pPr>
        <w:ind w:firstLine="567"/>
        <w:jc w:val="both"/>
        <w:rPr>
          <w:b/>
          <w:u w:val="single"/>
        </w:rPr>
      </w:pPr>
      <w:r>
        <w:rPr>
          <w:b/>
          <w:u w:val="single"/>
        </w:rPr>
        <w:t>на 202</w:t>
      </w:r>
      <w:r w:rsidR="008879DD">
        <w:rPr>
          <w:b/>
          <w:u w:val="single"/>
        </w:rPr>
        <w:t>5</w:t>
      </w:r>
      <w:r>
        <w:rPr>
          <w:b/>
          <w:u w:val="single"/>
        </w:rPr>
        <w:t xml:space="preserve"> </w:t>
      </w:r>
      <w:r w:rsidRPr="0072095E">
        <w:rPr>
          <w:b/>
          <w:u w:val="single"/>
        </w:rPr>
        <w:t>год:</w:t>
      </w:r>
    </w:p>
    <w:p w:rsidR="002B3FFD" w:rsidRPr="008B11FD" w:rsidRDefault="002B3FFD" w:rsidP="002B3FFD">
      <w:pPr>
        <w:ind w:firstLine="567"/>
        <w:jc w:val="both"/>
      </w:pPr>
      <w:r w:rsidRPr="0072095E">
        <w:rPr>
          <w:b/>
        </w:rPr>
        <w:t xml:space="preserve">- общий объем доходов в сумме </w:t>
      </w:r>
      <w:r w:rsidR="008879DD">
        <w:rPr>
          <w:b/>
        </w:rPr>
        <w:t>106 364,8</w:t>
      </w:r>
      <w:r w:rsidRPr="0072095E">
        <w:rPr>
          <w:b/>
        </w:rPr>
        <w:t xml:space="preserve"> тыс.</w:t>
      </w:r>
      <w:r w:rsidR="00B54862">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8879DD">
        <w:t>43 801,2</w:t>
      </w:r>
      <w:r w:rsidRPr="008B11FD">
        <w:t xml:space="preserve"> тыс.</w:t>
      </w:r>
      <w:r w:rsidR="00B54862">
        <w:t xml:space="preserve"> </w:t>
      </w:r>
      <w:r w:rsidRPr="008B11FD">
        <w:t>рублей;</w:t>
      </w:r>
    </w:p>
    <w:p w:rsidR="002B3FFD" w:rsidRPr="0072095E" w:rsidRDefault="002B3FFD" w:rsidP="002B3FFD">
      <w:pPr>
        <w:ind w:firstLine="567"/>
        <w:jc w:val="both"/>
        <w:rPr>
          <w:b/>
        </w:rPr>
      </w:pPr>
      <w:r w:rsidRPr="0072095E">
        <w:rPr>
          <w:b/>
        </w:rPr>
        <w:t xml:space="preserve">- общий объем расходов бюджета в сумме </w:t>
      </w:r>
      <w:r w:rsidR="008879DD">
        <w:rPr>
          <w:b/>
        </w:rPr>
        <w:t>110 289,1</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8879DD">
        <w:rPr>
          <w:b/>
        </w:rPr>
        <w:t>1901,9</w:t>
      </w:r>
      <w:r w:rsidRPr="0072095E">
        <w:rPr>
          <w:b/>
        </w:rPr>
        <w:t xml:space="preserve"> тыс. рублей;</w:t>
      </w:r>
    </w:p>
    <w:p w:rsidR="002B3FFD" w:rsidRPr="0072095E" w:rsidRDefault="002B3FFD" w:rsidP="002B3FFD">
      <w:pPr>
        <w:autoSpaceDE w:val="0"/>
        <w:autoSpaceDN w:val="0"/>
        <w:adjustRightInd w:val="0"/>
        <w:ind w:firstLine="567"/>
        <w:jc w:val="both"/>
        <w:rPr>
          <w:bCs/>
        </w:rPr>
      </w:pPr>
      <w:r w:rsidRPr="0072095E">
        <w:rPr>
          <w:b/>
          <w:bCs/>
        </w:rPr>
        <w:t xml:space="preserve">- размер дефицита бюджета в сумме </w:t>
      </w:r>
      <w:r w:rsidR="008879DD">
        <w:rPr>
          <w:b/>
          <w:bCs/>
        </w:rPr>
        <w:t>3924,3</w:t>
      </w:r>
      <w:r>
        <w:rPr>
          <w:b/>
          <w:bCs/>
        </w:rPr>
        <w:t xml:space="preserve"> тыс. рублей, или </w:t>
      </w:r>
      <w:r w:rsidR="008879DD">
        <w:rPr>
          <w:b/>
          <w:bCs/>
        </w:rPr>
        <w:t>6,3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2B3FFD" w:rsidRPr="0072095E" w:rsidRDefault="002B3FFD" w:rsidP="002B3FFD">
      <w:pPr>
        <w:ind w:firstLine="567"/>
        <w:jc w:val="both"/>
        <w:rPr>
          <w:b/>
          <w:u w:val="single"/>
        </w:rPr>
      </w:pPr>
      <w:r>
        <w:rPr>
          <w:b/>
          <w:u w:val="single"/>
        </w:rPr>
        <w:t>на 202</w:t>
      </w:r>
      <w:r w:rsidR="008879DD">
        <w:rPr>
          <w:b/>
          <w:u w:val="single"/>
        </w:rPr>
        <w:t>6</w:t>
      </w:r>
      <w:r w:rsidRPr="0072095E">
        <w:rPr>
          <w:b/>
          <w:u w:val="single"/>
        </w:rPr>
        <w:t xml:space="preserve"> год:</w:t>
      </w:r>
    </w:p>
    <w:p w:rsidR="002B3FFD" w:rsidRPr="008B11FD" w:rsidRDefault="002B3FFD" w:rsidP="002B3FFD">
      <w:pPr>
        <w:ind w:firstLine="567"/>
        <w:jc w:val="both"/>
      </w:pPr>
      <w:r w:rsidRPr="0072095E">
        <w:rPr>
          <w:b/>
        </w:rPr>
        <w:t xml:space="preserve">- общий объем доходов в сумме </w:t>
      </w:r>
      <w:r w:rsidR="008879DD">
        <w:rPr>
          <w:b/>
        </w:rPr>
        <w:t>106 429,7</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8879DD">
        <w:t>43 200,2</w:t>
      </w:r>
      <w:r w:rsidRPr="008B11FD">
        <w:t xml:space="preserve"> тыс. рублей;</w:t>
      </w:r>
    </w:p>
    <w:p w:rsidR="002B3FFD" w:rsidRPr="0072095E" w:rsidRDefault="002B3FFD" w:rsidP="002B3FFD">
      <w:pPr>
        <w:ind w:firstLine="567"/>
        <w:jc w:val="both"/>
        <w:rPr>
          <w:b/>
        </w:rPr>
      </w:pPr>
      <w:r w:rsidRPr="0072095E">
        <w:rPr>
          <w:b/>
        </w:rPr>
        <w:t xml:space="preserve">- общий объем расходов бюджета в сумме </w:t>
      </w:r>
      <w:r w:rsidR="008879DD">
        <w:rPr>
          <w:b/>
        </w:rPr>
        <w:t>111 156,4</w:t>
      </w:r>
      <w:r w:rsidRPr="0072095E">
        <w:rPr>
          <w:b/>
        </w:rPr>
        <w:t xml:space="preserve"> тыс. рублей, в том числе условно утвержденные расходы в сумме </w:t>
      </w:r>
      <w:r w:rsidR="008879DD">
        <w:rPr>
          <w:b/>
        </w:rPr>
        <w:t>3754,5</w:t>
      </w:r>
      <w:r>
        <w:rPr>
          <w:b/>
        </w:rPr>
        <w:t xml:space="preserve"> </w:t>
      </w:r>
      <w:r w:rsidRPr="0072095E">
        <w:rPr>
          <w:b/>
        </w:rPr>
        <w:t>тыс. рублей;</w:t>
      </w:r>
    </w:p>
    <w:p w:rsidR="002B3FFD" w:rsidRDefault="002B3FFD" w:rsidP="002B3FFD">
      <w:pPr>
        <w:autoSpaceDE w:val="0"/>
        <w:autoSpaceDN w:val="0"/>
        <w:adjustRightInd w:val="0"/>
        <w:ind w:firstLine="567"/>
        <w:jc w:val="both"/>
        <w:rPr>
          <w:bCs/>
        </w:rPr>
      </w:pPr>
      <w:r w:rsidRPr="0072095E">
        <w:rPr>
          <w:b/>
          <w:bCs/>
        </w:rPr>
        <w:lastRenderedPageBreak/>
        <w:t xml:space="preserve">- размер дефицита бюджета в сумме </w:t>
      </w:r>
      <w:r w:rsidR="008879DD">
        <w:rPr>
          <w:b/>
          <w:bCs/>
        </w:rPr>
        <w:t>4726,7</w:t>
      </w:r>
      <w:r>
        <w:rPr>
          <w:b/>
          <w:bCs/>
        </w:rPr>
        <w:t xml:space="preserve"> </w:t>
      </w:r>
      <w:r w:rsidRPr="0072095E">
        <w:rPr>
          <w:b/>
          <w:bCs/>
        </w:rPr>
        <w:t xml:space="preserve">тыс. рублей, или </w:t>
      </w:r>
      <w:r>
        <w:rPr>
          <w:b/>
          <w:bCs/>
        </w:rPr>
        <w:t>7,</w:t>
      </w:r>
      <w:r w:rsidR="008879DD">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FA6DD8">
        <w:t>5</w:t>
      </w:r>
      <w:r>
        <w:t>-202</w:t>
      </w:r>
      <w:r w:rsidR="00FA6DD8">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7F2AA0">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w:t>
        </w:r>
        <w:r w:rsidR="007F2AA0">
          <w:rPr>
            <w:rFonts w:ascii="Times New Roman" w:hAnsi="Times New Roman" w:cs="Times New Roman"/>
            <w:sz w:val="24"/>
            <w:szCs w:val="24"/>
          </w:rPr>
          <w:t>2</w:t>
        </w:r>
        <w:r w:rsidRPr="00E642A2">
          <w:rPr>
            <w:rFonts w:ascii="Times New Roman" w:hAnsi="Times New Roman" w:cs="Times New Roman"/>
            <w:sz w:val="24"/>
            <w:szCs w:val="24"/>
          </w:rPr>
          <w:t xml:space="preserve">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3A3F90">
        <w:rPr>
          <w:b w:val="0"/>
          <w:sz w:val="24"/>
          <w:szCs w:val="24"/>
        </w:rPr>
        <w:t xml:space="preserve"> </w:t>
      </w:r>
      <w:proofErr w:type="gramStart"/>
      <w:r w:rsidRPr="000D7663">
        <w:rPr>
          <w:b w:val="0"/>
          <w:sz w:val="24"/>
          <w:szCs w:val="24"/>
        </w:rPr>
        <w:t>программе</w:t>
      </w:r>
      <w:r w:rsidR="003A3F90">
        <w:rPr>
          <w:b w:val="0"/>
          <w:sz w:val="24"/>
          <w:szCs w:val="24"/>
        </w:rPr>
        <w:t xml:space="preserve"> </w:t>
      </w:r>
      <w:r w:rsidRPr="000D7663">
        <w:rPr>
          <w:b w:val="0"/>
          <w:sz w:val="24"/>
          <w:szCs w:val="24"/>
        </w:rPr>
        <w:t>муниципальных внутренних заимствований</w:t>
      </w:r>
      <w:proofErr w:type="gramEnd"/>
      <w:r w:rsidRPr="000D7663">
        <w:rPr>
          <w:b w:val="0"/>
          <w:sz w:val="24"/>
          <w:szCs w:val="24"/>
        </w:rPr>
        <w:t xml:space="preserve"> в качестве источников внутреннего финансирования дефицита местного бюджета (Приложение № 1</w:t>
      </w:r>
      <w:r w:rsidR="00641FBB">
        <w:rPr>
          <w:b w:val="0"/>
          <w:sz w:val="24"/>
          <w:szCs w:val="24"/>
        </w:rPr>
        <w:t>2</w:t>
      </w:r>
      <w:r w:rsidRPr="000D7663">
        <w:rPr>
          <w:b w:val="0"/>
          <w:sz w:val="24"/>
          <w:szCs w:val="24"/>
        </w:rPr>
        <w:t>-1</w:t>
      </w:r>
      <w:r w:rsidR="00641FBB">
        <w:rPr>
          <w:b w:val="0"/>
          <w:sz w:val="24"/>
          <w:szCs w:val="24"/>
        </w:rPr>
        <w:t>3</w:t>
      </w:r>
      <w:r w:rsidRPr="000D7663">
        <w:rPr>
          <w:b w:val="0"/>
          <w:sz w:val="24"/>
          <w:szCs w:val="24"/>
        </w:rPr>
        <w:t xml:space="preserve"> к проекту бюджета) в период 202</w:t>
      </w:r>
      <w:r w:rsidR="00FA6DD8">
        <w:rPr>
          <w:b w:val="0"/>
          <w:sz w:val="24"/>
          <w:szCs w:val="24"/>
        </w:rPr>
        <w:t>4</w:t>
      </w:r>
      <w:r w:rsidRPr="000D7663">
        <w:rPr>
          <w:b w:val="0"/>
          <w:sz w:val="24"/>
          <w:szCs w:val="24"/>
        </w:rPr>
        <w:t>-202</w:t>
      </w:r>
      <w:r w:rsidR="00FA6DD8">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073980">
        <w:rPr>
          <w:b w:val="0"/>
          <w:sz w:val="24"/>
          <w:szCs w:val="24"/>
        </w:rPr>
        <w:t>(пункт 1</w:t>
      </w:r>
      <w:r w:rsidR="008879DD">
        <w:rPr>
          <w:b w:val="0"/>
          <w:sz w:val="24"/>
          <w:szCs w:val="24"/>
        </w:rPr>
        <w:t>8</w:t>
      </w:r>
      <w:r w:rsidR="00073980">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8A2206">
        <w:rPr>
          <w:b w:val="0"/>
          <w:sz w:val="24"/>
          <w:szCs w:val="24"/>
        </w:rPr>
        <w:t>Жигаловского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879DD">
        <w:rPr>
          <w:b w:val="0"/>
          <w:sz w:val="24"/>
          <w:szCs w:val="24"/>
        </w:rPr>
        <w:t>5</w:t>
      </w:r>
      <w:r w:rsidRPr="00895EC4">
        <w:rPr>
          <w:b w:val="0"/>
          <w:sz w:val="24"/>
          <w:szCs w:val="24"/>
        </w:rPr>
        <w:t xml:space="preserve">г. – </w:t>
      </w:r>
      <w:r w:rsidR="008879DD">
        <w:rPr>
          <w:b w:val="0"/>
          <w:sz w:val="24"/>
          <w:szCs w:val="24"/>
        </w:rPr>
        <w:t>4752,7</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sidR="00895B41">
        <w:rPr>
          <w:b w:val="0"/>
          <w:sz w:val="24"/>
          <w:szCs w:val="24"/>
        </w:rPr>
        <w:t>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879DD">
        <w:rPr>
          <w:b w:val="0"/>
          <w:sz w:val="24"/>
          <w:szCs w:val="24"/>
        </w:rPr>
        <w:t>6</w:t>
      </w:r>
      <w:r w:rsidRPr="00895EC4">
        <w:rPr>
          <w:b w:val="0"/>
          <w:sz w:val="24"/>
          <w:szCs w:val="24"/>
        </w:rPr>
        <w:t xml:space="preserve">г. – </w:t>
      </w:r>
      <w:r w:rsidR="008879DD">
        <w:rPr>
          <w:b w:val="0"/>
          <w:sz w:val="24"/>
          <w:szCs w:val="24"/>
        </w:rPr>
        <w:t>8677</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879DD">
        <w:rPr>
          <w:b w:val="0"/>
          <w:sz w:val="24"/>
          <w:szCs w:val="24"/>
        </w:rPr>
        <w:t>7</w:t>
      </w:r>
      <w:r w:rsidRPr="00895EC4">
        <w:rPr>
          <w:b w:val="0"/>
          <w:sz w:val="24"/>
          <w:szCs w:val="24"/>
        </w:rPr>
        <w:t xml:space="preserve">г. – </w:t>
      </w:r>
      <w:r w:rsidR="008879DD">
        <w:rPr>
          <w:b w:val="0"/>
          <w:sz w:val="24"/>
          <w:szCs w:val="24"/>
        </w:rPr>
        <w:t>13403,7</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w:t>
      </w:r>
      <w:r w:rsidR="00073980">
        <w:t xml:space="preserve"> (пункт 9)</w:t>
      </w:r>
      <w:r w:rsidR="005F1711" w:rsidRPr="005E06FA">
        <w:t xml:space="preserve">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w:t>
      </w:r>
      <w:r w:rsidR="008879DD">
        <w:t xml:space="preserve">на 2024 год </w:t>
      </w:r>
      <w:r w:rsidR="005F1711" w:rsidRPr="005E06FA">
        <w:t xml:space="preserve">в размере </w:t>
      </w:r>
      <w:r w:rsidR="00E64DC4">
        <w:t>388,1</w:t>
      </w:r>
      <w:r w:rsidR="00641FBB">
        <w:t xml:space="preserve"> тыс. руб</w:t>
      </w:r>
      <w:r w:rsidR="005F1711" w:rsidRPr="005E06FA">
        <w:t>.</w:t>
      </w:r>
      <w:r w:rsidR="00641FBB">
        <w:t>, на 202</w:t>
      </w:r>
      <w:r w:rsidR="00E64DC4">
        <w:t>5</w:t>
      </w:r>
      <w:r w:rsidR="00641FBB">
        <w:t xml:space="preserve"> год в размере </w:t>
      </w:r>
      <w:r w:rsidR="00E64DC4">
        <w:t>412</w:t>
      </w:r>
      <w:r w:rsidR="00641FBB">
        <w:t xml:space="preserve"> тыс. руб., на 202</w:t>
      </w:r>
      <w:r w:rsidR="00E64DC4">
        <w:t>6</w:t>
      </w:r>
      <w:r w:rsidR="00641FBB">
        <w:t xml:space="preserve"> год в размере </w:t>
      </w:r>
      <w:r w:rsidR="00E64DC4">
        <w:t>437</w:t>
      </w:r>
      <w:r w:rsidR="00641FBB">
        <w:t xml:space="preserve"> тыс. руб.</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646DD7">
        <w:t xml:space="preserve">(пункт 11)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008879DD">
        <w:rPr>
          <w:color w:val="000000"/>
        </w:rPr>
        <w:t xml:space="preserve">на 2024 год </w:t>
      </w:r>
      <w:r w:rsidR="00C779AA" w:rsidRPr="005E06FA">
        <w:rPr>
          <w:color w:val="000000"/>
        </w:rPr>
        <w:t xml:space="preserve">в сумме </w:t>
      </w:r>
      <w:r w:rsidR="00316077">
        <w:rPr>
          <w:color w:val="000000"/>
        </w:rPr>
        <w:t>4640,5</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16077">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316077">
        <w:rPr>
          <w:color w:val="000000"/>
        </w:rPr>
        <w:t>4781,6</w:t>
      </w:r>
      <w:r w:rsidRPr="00B03A0F">
        <w:rPr>
          <w:color w:val="000000"/>
        </w:rPr>
        <w:t xml:space="preserve"> тыс. рублей, </w:t>
      </w:r>
    </w:p>
    <w:p w:rsidR="005E06FA" w:rsidRDefault="00646DD7" w:rsidP="000D7663">
      <w:pPr>
        <w:shd w:val="clear" w:color="auto" w:fill="FFFFFF"/>
        <w:ind w:firstLine="709"/>
        <w:jc w:val="both"/>
        <w:textAlignment w:val="baseline"/>
        <w:rPr>
          <w:color w:val="000000"/>
        </w:rPr>
      </w:pPr>
      <w:bookmarkStart w:id="2" w:name="_Hlk58502113"/>
      <w:r>
        <w:rPr>
          <w:color w:val="000000"/>
        </w:rPr>
        <w:t>- на 202</w:t>
      </w:r>
      <w:r w:rsidR="00316077">
        <w:rPr>
          <w:color w:val="000000"/>
        </w:rPr>
        <w:t>6</w:t>
      </w:r>
      <w:r w:rsidR="005E06FA">
        <w:rPr>
          <w:color w:val="000000"/>
        </w:rPr>
        <w:t xml:space="preserve"> год </w:t>
      </w:r>
      <w:r w:rsidR="005E06FA" w:rsidRPr="00B03A0F">
        <w:rPr>
          <w:color w:val="000000"/>
        </w:rPr>
        <w:t xml:space="preserve">в сумме </w:t>
      </w:r>
      <w:r w:rsidR="00316077">
        <w:rPr>
          <w:color w:val="000000"/>
        </w:rPr>
        <w:t>4947,5</w:t>
      </w:r>
      <w:r w:rsidR="005E06FA" w:rsidRPr="00B03A0F">
        <w:rPr>
          <w:color w:val="000000"/>
        </w:rPr>
        <w:t xml:space="preserve"> тыс. рублей</w:t>
      </w:r>
      <w:r w:rsidR="005E06FA">
        <w:rPr>
          <w:color w:val="000000"/>
        </w:rPr>
        <w:t>.</w:t>
      </w:r>
      <w:r w:rsidR="005E06FA" w:rsidRPr="00B03A0F">
        <w:rPr>
          <w:color w:val="000000"/>
        </w:rPr>
        <w:t xml:space="preserve"> </w:t>
      </w:r>
    </w:p>
    <w:p w:rsidR="00C779AA"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w:t>
      </w:r>
      <w:r w:rsidR="00641FBB">
        <w:rPr>
          <w:color w:val="000000"/>
        </w:rPr>
        <w:t>4</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2"/>
    <w:p w:rsidR="00492A60" w:rsidRPr="006D0DD2" w:rsidRDefault="00492A60" w:rsidP="000D7663">
      <w:pPr>
        <w:shd w:val="clear" w:color="auto" w:fill="FFFFFF"/>
        <w:ind w:firstLine="709"/>
        <w:jc w:val="both"/>
        <w:textAlignment w:val="baseline"/>
        <w:rPr>
          <w:color w:val="000000"/>
        </w:rPr>
      </w:pPr>
      <w:r w:rsidRPr="006D0DD2">
        <w:rPr>
          <w:color w:val="000000"/>
        </w:rPr>
        <w:lastRenderedPageBreak/>
        <w:t>Проектом бюджета предлагается к утверждению объем расходов на обслуживание муниципального долга в 20</w:t>
      </w:r>
      <w:r w:rsidR="006B0710">
        <w:rPr>
          <w:color w:val="000000"/>
        </w:rPr>
        <w:t>2</w:t>
      </w:r>
      <w:r w:rsidR="00316077">
        <w:rPr>
          <w:color w:val="000000"/>
        </w:rPr>
        <w:t>4</w:t>
      </w:r>
      <w:r w:rsidR="006B0710">
        <w:rPr>
          <w:color w:val="000000"/>
        </w:rPr>
        <w:t>-202</w:t>
      </w:r>
      <w:r w:rsidR="00316077">
        <w:rPr>
          <w:color w:val="000000"/>
        </w:rPr>
        <w:t>6</w:t>
      </w:r>
      <w:r w:rsidRPr="006D0DD2">
        <w:rPr>
          <w:color w:val="000000"/>
        </w:rPr>
        <w:t xml:space="preserve"> </w:t>
      </w:r>
      <w:r w:rsidR="006B0710">
        <w:rPr>
          <w:color w:val="000000"/>
        </w:rPr>
        <w:t>гг.</w:t>
      </w:r>
      <w:r w:rsidRPr="006D0DD2">
        <w:rPr>
          <w:color w:val="000000"/>
        </w:rPr>
        <w:t xml:space="preserve">  – </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316077">
        <w:rPr>
          <w:color w:val="000000"/>
        </w:rPr>
        <w:t xml:space="preserve"> (приложение 3, 4)</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w:t>
      </w:r>
      <w:r w:rsidR="008879DD">
        <w:rPr>
          <w:color w:val="000000"/>
        </w:rPr>
        <w:t xml:space="preserve">2024-2026 </w:t>
      </w:r>
      <w:r w:rsidR="00492A60" w:rsidRPr="006D0DD2">
        <w:rPr>
          <w:color w:val="000000"/>
        </w:rPr>
        <w:t>год</w:t>
      </w:r>
      <w:r w:rsidR="00DA36A6">
        <w:rPr>
          <w:color w:val="000000"/>
        </w:rPr>
        <w:t>ы</w:t>
      </w:r>
      <w:r w:rsidR="00492A60" w:rsidRPr="006D0DD2">
        <w:rPr>
          <w:color w:val="000000"/>
        </w:rPr>
        <w:t xml:space="preserve"> </w:t>
      </w:r>
      <w:r w:rsidR="00646DD7">
        <w:rPr>
          <w:color w:val="000000"/>
        </w:rPr>
        <w:t xml:space="preserve">(пункт 10)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41FBB">
        <w:rPr>
          <w:color w:val="000000"/>
        </w:rPr>
        <w:t>4</w:t>
      </w:r>
      <w:r w:rsidR="009748C4">
        <w:rPr>
          <w:color w:val="000000"/>
        </w:rPr>
        <w:t>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8A2206">
        <w:rPr>
          <w:b w:val="0"/>
          <w:sz w:val="24"/>
          <w:szCs w:val="24"/>
        </w:rPr>
        <w:t>Жигаловским</w:t>
      </w:r>
      <w:r w:rsidRPr="000D7663">
        <w:rPr>
          <w:b w:val="0"/>
          <w:sz w:val="24"/>
          <w:szCs w:val="24"/>
        </w:rPr>
        <w:t xml:space="preserve"> муниципальным образованием в 202</w:t>
      </w:r>
      <w:r w:rsidR="00316077">
        <w:rPr>
          <w:b w:val="0"/>
          <w:sz w:val="24"/>
          <w:szCs w:val="24"/>
        </w:rPr>
        <w:t>4</w:t>
      </w:r>
      <w:r w:rsidRPr="000D7663">
        <w:rPr>
          <w:b w:val="0"/>
          <w:sz w:val="24"/>
          <w:szCs w:val="24"/>
        </w:rPr>
        <w:t xml:space="preserve"> году и плановом периоде 202</w:t>
      </w:r>
      <w:r w:rsidR="00316077">
        <w:rPr>
          <w:b w:val="0"/>
          <w:sz w:val="24"/>
          <w:szCs w:val="24"/>
        </w:rPr>
        <w:t>5</w:t>
      </w:r>
      <w:r w:rsidRPr="000D7663">
        <w:rPr>
          <w:b w:val="0"/>
          <w:sz w:val="24"/>
          <w:szCs w:val="24"/>
        </w:rPr>
        <w:t xml:space="preserve"> и 202</w:t>
      </w:r>
      <w:r w:rsidR="00316077">
        <w:rPr>
          <w:b w:val="0"/>
          <w:sz w:val="24"/>
          <w:szCs w:val="24"/>
        </w:rPr>
        <w:t>6</w:t>
      </w:r>
      <w:r w:rsidRPr="000D7663">
        <w:rPr>
          <w:b w:val="0"/>
          <w:sz w:val="24"/>
          <w:szCs w:val="24"/>
        </w:rPr>
        <w:t xml:space="preserve"> годов не планируется.</w:t>
      </w:r>
    </w:p>
    <w:p w:rsidR="00643F3E"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9F346D">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9F346D">
        <w:rPr>
          <w:b w:val="0"/>
          <w:i w:val="0"/>
          <w:color w:val="191919"/>
          <w:sz w:val="24"/>
        </w:rPr>
        <w:t>5</w:t>
      </w:r>
      <w:r>
        <w:rPr>
          <w:b w:val="0"/>
          <w:i w:val="0"/>
          <w:color w:val="191919"/>
          <w:sz w:val="24"/>
        </w:rPr>
        <w:t xml:space="preserve"> и 202</w:t>
      </w:r>
      <w:r w:rsidR="009F346D">
        <w:rPr>
          <w:b w:val="0"/>
          <w:i w:val="0"/>
          <w:color w:val="191919"/>
          <w:sz w:val="24"/>
        </w:rPr>
        <w:t>6</w:t>
      </w:r>
    </w:p>
    <w:p w:rsidR="006B4DCC" w:rsidRDefault="006B4DCC" w:rsidP="000D7663">
      <w:pPr>
        <w:pStyle w:val="ac"/>
        <w:widowControl w:val="0"/>
        <w:ind w:firstLine="709"/>
        <w:jc w:val="both"/>
        <w:rPr>
          <w:b w:val="0"/>
          <w:i w:val="0"/>
          <w:color w:val="191919"/>
          <w:sz w:val="24"/>
        </w:rPr>
      </w:pP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w:t>
      </w:r>
      <w:r w:rsidR="00266CE8">
        <w:rPr>
          <w:b w:val="0"/>
          <w:i w:val="0"/>
          <w:color w:val="191919"/>
          <w:sz w:val="24"/>
        </w:rPr>
        <w:t>1</w:t>
      </w:r>
      <w:r>
        <w:rPr>
          <w:b w:val="0"/>
          <w:i w:val="0"/>
          <w:color w:val="191919"/>
          <w:sz w:val="24"/>
        </w:rPr>
        <w:t>-</w:t>
      </w:r>
      <w:r w:rsidR="00197F69">
        <w:rPr>
          <w:b w:val="0"/>
          <w:i w:val="0"/>
          <w:color w:val="191919"/>
          <w:sz w:val="24"/>
        </w:rPr>
        <w:t>1</w:t>
      </w:r>
      <w:r w:rsidR="00266CE8">
        <w:rPr>
          <w:b w:val="0"/>
          <w:i w:val="0"/>
          <w:color w:val="191919"/>
          <w:sz w:val="24"/>
        </w:rPr>
        <w:t>3</w:t>
      </w:r>
      <w:r>
        <w:rPr>
          <w:b w:val="0"/>
          <w:i w:val="0"/>
          <w:color w:val="191919"/>
          <w:sz w:val="24"/>
        </w:rPr>
        <w:t xml:space="preserve"> к проекту бюджета</w:t>
      </w:r>
      <w:r w:rsidRPr="006B4DCC">
        <w:rPr>
          <w:b w:val="0"/>
          <w:i w:val="0"/>
          <w:color w:val="191919"/>
          <w:sz w:val="24"/>
        </w:rPr>
        <w:t>.</w:t>
      </w:r>
    </w:p>
    <w:p w:rsidR="00740CA6" w:rsidRPr="0072095E" w:rsidRDefault="00740CA6" w:rsidP="00740CA6">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rsidR="00D6794F">
        <w:t xml:space="preserve">бюджета </w:t>
      </w:r>
      <w:r w:rsidRPr="0072095E">
        <w:t>спрогнозированы с соблюдением ограничений, установленных Бюджетным кодексом Российской Федерации.</w:t>
      </w:r>
    </w:p>
    <w:p w:rsidR="00AA5219" w:rsidRDefault="00AA5219" w:rsidP="0044286D">
      <w:pPr>
        <w:widowControl w:val="0"/>
        <w:numPr>
          <w:ilvl w:val="12"/>
          <w:numId w:val="0"/>
        </w:numPr>
        <w:ind w:firstLine="720"/>
        <w:jc w:val="center"/>
        <w:rPr>
          <w:b/>
        </w:rPr>
      </w:pPr>
    </w:p>
    <w:p w:rsidR="00643F3E" w:rsidRPr="006D09CC" w:rsidRDefault="00643F3E" w:rsidP="00643F3E">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Pr>
          <w:color w:val="auto"/>
        </w:rPr>
        <w:t xml:space="preserve"> в 202</w:t>
      </w:r>
      <w:r w:rsidR="004D72FC">
        <w:rPr>
          <w:color w:val="auto"/>
        </w:rPr>
        <w:t>3</w:t>
      </w:r>
      <w:r>
        <w:rPr>
          <w:color w:val="auto"/>
        </w:rPr>
        <w:t>-2026 годах</w:t>
      </w:r>
      <w:r w:rsidRPr="006D09CC">
        <w:rPr>
          <w:color w:val="auto"/>
        </w:rPr>
        <w:t xml:space="preserve"> представлена в </w:t>
      </w:r>
      <w:r>
        <w:rPr>
          <w:color w:val="auto"/>
        </w:rPr>
        <w:t>т</w:t>
      </w:r>
      <w:r w:rsidRPr="006D09CC">
        <w:rPr>
          <w:color w:val="auto"/>
        </w:rPr>
        <w:t xml:space="preserve">аблице </w:t>
      </w:r>
      <w:r w:rsidR="00243BF3">
        <w:rPr>
          <w:color w:val="auto"/>
        </w:rPr>
        <w:t xml:space="preserve">№ </w:t>
      </w:r>
      <w:r w:rsidR="007F2C9F">
        <w:rPr>
          <w:color w:val="auto"/>
        </w:rPr>
        <w:t>1</w:t>
      </w:r>
      <w:r>
        <w:rPr>
          <w:color w:val="auto"/>
        </w:rPr>
        <w:t xml:space="preserve"> (в тыс. руб.)</w:t>
      </w:r>
      <w:r w:rsidRPr="006D09CC">
        <w:rPr>
          <w:color w:val="auto"/>
        </w:rPr>
        <w:t>.</w:t>
      </w:r>
    </w:p>
    <w:p w:rsidR="00643F3E" w:rsidRPr="006D09CC" w:rsidRDefault="00643F3E" w:rsidP="00643F3E">
      <w:pPr>
        <w:jc w:val="right"/>
      </w:pPr>
      <w:r w:rsidRPr="006D09CC">
        <w:t xml:space="preserve">                            </w:t>
      </w:r>
      <w:r>
        <w:t>т</w:t>
      </w:r>
      <w:r w:rsidRPr="006D09CC">
        <w:t xml:space="preserve">аблица </w:t>
      </w:r>
      <w:r w:rsidR="007F2C9F">
        <w:t>1</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643F3E" w:rsidRPr="006D09CC" w:rsidTr="007218D1">
        <w:trPr>
          <w:trHeight w:val="326"/>
          <w:jc w:val="center"/>
        </w:trPr>
        <w:tc>
          <w:tcPr>
            <w:tcW w:w="2127" w:type="dxa"/>
            <w:vMerge w:val="restart"/>
            <w:tcBorders>
              <w:top w:val="single" w:sz="4" w:space="0" w:color="auto"/>
              <w:left w:val="single" w:sz="4" w:space="0" w:color="auto"/>
              <w:right w:val="single" w:sz="4" w:space="0" w:color="auto"/>
            </w:tcBorders>
          </w:tcPr>
          <w:p w:rsidR="00643F3E" w:rsidRPr="006D09CC" w:rsidRDefault="00643F3E" w:rsidP="007218D1">
            <w:pPr>
              <w:jc w:val="center"/>
              <w:rPr>
                <w:sz w:val="20"/>
                <w:szCs w:val="20"/>
              </w:rPr>
            </w:pPr>
          </w:p>
          <w:p w:rsidR="00643F3E" w:rsidRPr="006D09CC" w:rsidRDefault="00643F3E" w:rsidP="007218D1">
            <w:pPr>
              <w:jc w:val="center"/>
              <w:rPr>
                <w:sz w:val="20"/>
                <w:szCs w:val="20"/>
              </w:rPr>
            </w:pPr>
          </w:p>
          <w:p w:rsidR="00643F3E" w:rsidRPr="006D09CC" w:rsidRDefault="00643F3E" w:rsidP="007218D1">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643F3E" w:rsidRPr="006D09CC" w:rsidRDefault="00643F3E" w:rsidP="007218D1">
            <w:pPr>
              <w:jc w:val="center"/>
              <w:rPr>
                <w:sz w:val="20"/>
                <w:szCs w:val="20"/>
              </w:rPr>
            </w:pPr>
          </w:p>
          <w:p w:rsidR="00643F3E" w:rsidRPr="006D09CC" w:rsidRDefault="00643F3E" w:rsidP="007218D1">
            <w:pPr>
              <w:jc w:val="center"/>
              <w:rPr>
                <w:sz w:val="20"/>
                <w:szCs w:val="20"/>
              </w:rPr>
            </w:pPr>
            <w:r w:rsidRPr="006D09CC">
              <w:rPr>
                <w:sz w:val="20"/>
                <w:szCs w:val="20"/>
              </w:rPr>
              <w:t xml:space="preserve">Оценка </w:t>
            </w:r>
            <w:bookmarkStart w:id="3" w:name="_Hlk119504894"/>
            <w:r w:rsidRPr="006D09CC">
              <w:rPr>
                <w:sz w:val="20"/>
                <w:szCs w:val="20"/>
              </w:rPr>
              <w:t>ожидаемого</w:t>
            </w:r>
            <w:bookmarkEnd w:id="3"/>
            <w:r w:rsidRPr="006D09CC">
              <w:rPr>
                <w:sz w:val="20"/>
                <w:szCs w:val="20"/>
              </w:rPr>
              <w:t xml:space="preserve"> исполнения 202</w:t>
            </w:r>
            <w:r>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202</w:t>
            </w:r>
            <w:r>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202</w:t>
            </w:r>
            <w:r>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202</w:t>
            </w:r>
            <w:r>
              <w:rPr>
                <w:sz w:val="20"/>
                <w:szCs w:val="20"/>
              </w:rPr>
              <w:t>6</w:t>
            </w:r>
            <w:r w:rsidRPr="006D09CC">
              <w:rPr>
                <w:sz w:val="20"/>
                <w:szCs w:val="20"/>
              </w:rPr>
              <w:t xml:space="preserve"> год</w:t>
            </w:r>
          </w:p>
        </w:tc>
      </w:tr>
      <w:tr w:rsidR="00643F3E" w:rsidRPr="006D09CC" w:rsidTr="007218D1">
        <w:trPr>
          <w:trHeight w:val="920"/>
          <w:jc w:val="center"/>
        </w:trPr>
        <w:tc>
          <w:tcPr>
            <w:tcW w:w="2127" w:type="dxa"/>
            <w:vMerge/>
            <w:tcBorders>
              <w:left w:val="single" w:sz="4" w:space="0" w:color="auto"/>
              <w:bottom w:val="single" w:sz="4" w:space="0" w:color="auto"/>
              <w:right w:val="single" w:sz="4" w:space="0" w:color="auto"/>
            </w:tcBorders>
          </w:tcPr>
          <w:p w:rsidR="00643F3E" w:rsidRPr="006D09CC" w:rsidRDefault="00643F3E" w:rsidP="007218D1">
            <w:pPr>
              <w:jc w:val="center"/>
              <w:rPr>
                <w:sz w:val="20"/>
                <w:szCs w:val="20"/>
              </w:rPr>
            </w:pPr>
          </w:p>
        </w:tc>
        <w:tc>
          <w:tcPr>
            <w:tcW w:w="1275" w:type="dxa"/>
            <w:vMerge/>
            <w:tcBorders>
              <w:left w:val="single" w:sz="4" w:space="0" w:color="auto"/>
              <w:bottom w:val="single" w:sz="4" w:space="0" w:color="auto"/>
              <w:right w:val="single" w:sz="4" w:space="0" w:color="auto"/>
            </w:tcBorders>
          </w:tcPr>
          <w:p w:rsidR="00643F3E" w:rsidRPr="006D09CC" w:rsidRDefault="00643F3E" w:rsidP="007218D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p>
          <w:p w:rsidR="00643F3E" w:rsidRPr="006D09CC" w:rsidRDefault="00643F3E" w:rsidP="007218D1">
            <w:pPr>
              <w:jc w:val="center"/>
              <w:rPr>
                <w:sz w:val="20"/>
                <w:szCs w:val="20"/>
              </w:rPr>
            </w:pPr>
          </w:p>
          <w:p w:rsidR="00643F3E" w:rsidRPr="006D09CC" w:rsidRDefault="00643F3E" w:rsidP="007218D1">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 xml:space="preserve">% </w:t>
            </w:r>
          </w:p>
          <w:p w:rsidR="00643F3E" w:rsidRPr="006D09CC" w:rsidRDefault="00643F3E" w:rsidP="007218D1">
            <w:pPr>
              <w:jc w:val="center"/>
              <w:rPr>
                <w:sz w:val="20"/>
                <w:szCs w:val="20"/>
              </w:rPr>
            </w:pPr>
            <w:r w:rsidRPr="006D09CC">
              <w:rPr>
                <w:sz w:val="20"/>
                <w:szCs w:val="20"/>
              </w:rPr>
              <w:t>к оценке исполнения 202</w:t>
            </w:r>
            <w:r>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p>
          <w:p w:rsidR="00643F3E" w:rsidRPr="006D09CC" w:rsidRDefault="00643F3E" w:rsidP="007218D1">
            <w:pPr>
              <w:jc w:val="center"/>
              <w:rPr>
                <w:sz w:val="20"/>
                <w:szCs w:val="20"/>
              </w:rPr>
            </w:pPr>
          </w:p>
          <w:p w:rsidR="00643F3E" w:rsidRPr="006D09CC" w:rsidRDefault="00643F3E" w:rsidP="007218D1">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 xml:space="preserve">% </w:t>
            </w:r>
          </w:p>
          <w:p w:rsidR="00643F3E" w:rsidRPr="006D09CC" w:rsidRDefault="00643F3E" w:rsidP="007218D1">
            <w:pPr>
              <w:jc w:val="center"/>
              <w:rPr>
                <w:sz w:val="20"/>
                <w:szCs w:val="20"/>
              </w:rPr>
            </w:pPr>
            <w:r w:rsidRPr="006D09CC">
              <w:rPr>
                <w:sz w:val="20"/>
                <w:szCs w:val="20"/>
              </w:rPr>
              <w:t>к проекту на 202</w:t>
            </w:r>
            <w:r>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p>
          <w:p w:rsidR="00643F3E" w:rsidRPr="006D09CC" w:rsidRDefault="00643F3E" w:rsidP="007218D1">
            <w:pPr>
              <w:jc w:val="center"/>
              <w:rPr>
                <w:sz w:val="20"/>
                <w:szCs w:val="20"/>
              </w:rPr>
            </w:pPr>
          </w:p>
          <w:p w:rsidR="00643F3E" w:rsidRPr="006D09CC" w:rsidRDefault="00643F3E" w:rsidP="007218D1">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center"/>
              <w:rPr>
                <w:sz w:val="20"/>
                <w:szCs w:val="20"/>
              </w:rPr>
            </w:pPr>
            <w:r w:rsidRPr="006D09CC">
              <w:rPr>
                <w:sz w:val="20"/>
                <w:szCs w:val="20"/>
              </w:rPr>
              <w:t xml:space="preserve">% </w:t>
            </w:r>
          </w:p>
          <w:p w:rsidR="00643F3E" w:rsidRPr="006D09CC" w:rsidRDefault="00643F3E" w:rsidP="007218D1">
            <w:pPr>
              <w:jc w:val="center"/>
              <w:rPr>
                <w:sz w:val="20"/>
                <w:szCs w:val="20"/>
              </w:rPr>
            </w:pPr>
            <w:r w:rsidRPr="006D09CC">
              <w:rPr>
                <w:sz w:val="20"/>
                <w:szCs w:val="20"/>
              </w:rPr>
              <w:t>к проекту на 202</w:t>
            </w:r>
            <w:r>
              <w:rPr>
                <w:sz w:val="20"/>
                <w:szCs w:val="20"/>
              </w:rPr>
              <w:t>5</w:t>
            </w:r>
            <w:r w:rsidRPr="006D09CC">
              <w:rPr>
                <w:sz w:val="20"/>
                <w:szCs w:val="20"/>
              </w:rPr>
              <w:t>г</w:t>
            </w:r>
          </w:p>
        </w:tc>
      </w:tr>
      <w:tr w:rsidR="00643F3E" w:rsidRPr="000C76FA" w:rsidTr="007218D1">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jc w:val="both"/>
              <w:rPr>
                <w:sz w:val="20"/>
                <w:szCs w:val="20"/>
              </w:rPr>
            </w:pPr>
            <w:r w:rsidRPr="006D09CC">
              <w:rPr>
                <w:sz w:val="20"/>
                <w:szCs w:val="20"/>
              </w:rPr>
              <w:t>Доходы бюджета всего</w:t>
            </w:r>
            <w:r>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2C638F" w:rsidRDefault="004D72FC" w:rsidP="007218D1">
            <w:pPr>
              <w:jc w:val="right"/>
              <w:rPr>
                <w:sz w:val="20"/>
                <w:szCs w:val="20"/>
              </w:rPr>
            </w:pPr>
            <w:r>
              <w:rPr>
                <w:sz w:val="20"/>
                <w:szCs w:val="20"/>
              </w:rPr>
              <w:t>128555,4</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110456,8</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B716FA" w:rsidRDefault="007218D1" w:rsidP="007218D1">
            <w:pPr>
              <w:jc w:val="right"/>
              <w:rPr>
                <w:b/>
                <w:i/>
                <w:sz w:val="20"/>
                <w:szCs w:val="20"/>
              </w:rPr>
            </w:pPr>
            <w:r w:rsidRPr="00B716FA">
              <w:rPr>
                <w:b/>
                <w:i/>
                <w:sz w:val="20"/>
                <w:szCs w:val="20"/>
              </w:rPr>
              <w:t>85,9</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106364,8</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106429,7</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100,1</w:t>
            </w:r>
          </w:p>
        </w:tc>
      </w:tr>
      <w:tr w:rsidR="00643F3E" w:rsidRPr="006D09CC" w:rsidTr="007218D1">
        <w:trPr>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62677,6</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63422,5</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B716FA" w:rsidRDefault="007218D1" w:rsidP="007218D1">
            <w:pPr>
              <w:jc w:val="right"/>
              <w:rPr>
                <w:b/>
                <w:i/>
                <w:sz w:val="20"/>
                <w:szCs w:val="20"/>
              </w:rPr>
            </w:pPr>
            <w:r w:rsidRPr="00B716FA">
              <w:rPr>
                <w:b/>
                <w:i/>
                <w:sz w:val="20"/>
                <w:szCs w:val="20"/>
              </w:rPr>
              <w:t>101,2</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62563,6</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98,6</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63229,5</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101,1</w:t>
            </w:r>
          </w:p>
        </w:tc>
      </w:tr>
      <w:tr w:rsidR="00643F3E" w:rsidRPr="006D09CC" w:rsidTr="007218D1">
        <w:trPr>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65877,8</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47034,3</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B716FA" w:rsidRDefault="007218D1" w:rsidP="007218D1">
            <w:pPr>
              <w:jc w:val="right"/>
              <w:rPr>
                <w:b/>
                <w:i/>
                <w:sz w:val="20"/>
                <w:szCs w:val="20"/>
              </w:rPr>
            </w:pPr>
            <w:r w:rsidRPr="00B716FA">
              <w:rPr>
                <w:b/>
                <w:i/>
                <w:sz w:val="20"/>
                <w:szCs w:val="20"/>
              </w:rPr>
              <w:t>71,4</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43801,2</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93,1</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43200,2</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B716FA" w:rsidRDefault="00B716FA" w:rsidP="007218D1">
            <w:pPr>
              <w:jc w:val="right"/>
              <w:rPr>
                <w:b/>
                <w:i/>
                <w:sz w:val="20"/>
                <w:szCs w:val="20"/>
              </w:rPr>
            </w:pPr>
            <w:r w:rsidRPr="00B716FA">
              <w:rPr>
                <w:b/>
                <w:i/>
                <w:sz w:val="20"/>
                <w:szCs w:val="20"/>
              </w:rPr>
              <w:t>98,6</w:t>
            </w:r>
          </w:p>
        </w:tc>
      </w:tr>
      <w:tr w:rsidR="00643F3E" w:rsidRPr="006D09CC" w:rsidTr="007218D1">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643F3E" w:rsidRPr="006D09CC" w:rsidRDefault="004D72FC" w:rsidP="007218D1">
            <w:pPr>
              <w:jc w:val="right"/>
              <w:rPr>
                <w:sz w:val="20"/>
                <w:szCs w:val="20"/>
              </w:rPr>
            </w:pPr>
            <w:r>
              <w:rPr>
                <w:sz w:val="20"/>
                <w:szCs w:val="20"/>
              </w:rPr>
              <w:t>138940,0</w:t>
            </w:r>
          </w:p>
        </w:tc>
        <w:tc>
          <w:tcPr>
            <w:tcW w:w="993" w:type="dxa"/>
            <w:tcBorders>
              <w:top w:val="single" w:sz="4" w:space="0" w:color="auto"/>
              <w:left w:val="single" w:sz="4" w:space="0" w:color="auto"/>
              <w:bottom w:val="single" w:sz="4" w:space="0" w:color="auto"/>
              <w:right w:val="single" w:sz="4" w:space="0" w:color="auto"/>
            </w:tcBorders>
          </w:tcPr>
          <w:p w:rsidR="00643F3E" w:rsidRPr="006D09CC" w:rsidRDefault="004D72FC" w:rsidP="007218D1">
            <w:pPr>
              <w:jc w:val="right"/>
              <w:rPr>
                <w:sz w:val="20"/>
                <w:szCs w:val="20"/>
              </w:rPr>
            </w:pPr>
            <w:r>
              <w:rPr>
                <w:sz w:val="20"/>
                <w:szCs w:val="20"/>
              </w:rPr>
              <w:t>115209,5</w:t>
            </w:r>
          </w:p>
        </w:tc>
        <w:tc>
          <w:tcPr>
            <w:tcW w:w="1275" w:type="dxa"/>
            <w:tcBorders>
              <w:top w:val="single" w:sz="4" w:space="0" w:color="auto"/>
              <w:left w:val="single" w:sz="4" w:space="0" w:color="auto"/>
              <w:bottom w:val="single" w:sz="4" w:space="0" w:color="auto"/>
              <w:right w:val="single" w:sz="4" w:space="0" w:color="auto"/>
            </w:tcBorders>
          </w:tcPr>
          <w:p w:rsidR="00643F3E" w:rsidRPr="00B716FA" w:rsidRDefault="007218D1" w:rsidP="007218D1">
            <w:pPr>
              <w:jc w:val="right"/>
              <w:rPr>
                <w:b/>
                <w:i/>
                <w:sz w:val="20"/>
                <w:szCs w:val="20"/>
              </w:rPr>
            </w:pPr>
            <w:r w:rsidRPr="00B716FA">
              <w:rPr>
                <w:b/>
                <w:i/>
                <w:sz w:val="20"/>
                <w:szCs w:val="20"/>
              </w:rPr>
              <w:t>82,9</w:t>
            </w:r>
          </w:p>
        </w:tc>
        <w:tc>
          <w:tcPr>
            <w:tcW w:w="993" w:type="dxa"/>
            <w:tcBorders>
              <w:top w:val="single" w:sz="4" w:space="0" w:color="auto"/>
              <w:left w:val="single" w:sz="4" w:space="0" w:color="auto"/>
              <w:bottom w:val="single" w:sz="4" w:space="0" w:color="auto"/>
              <w:right w:val="single" w:sz="4" w:space="0" w:color="auto"/>
            </w:tcBorders>
          </w:tcPr>
          <w:p w:rsidR="00643F3E" w:rsidRPr="006D09CC" w:rsidRDefault="004D72FC" w:rsidP="007218D1">
            <w:pPr>
              <w:jc w:val="right"/>
              <w:rPr>
                <w:sz w:val="20"/>
                <w:szCs w:val="20"/>
              </w:rPr>
            </w:pPr>
            <w:r>
              <w:rPr>
                <w:sz w:val="20"/>
                <w:szCs w:val="20"/>
              </w:rPr>
              <w:t>110289,1</w:t>
            </w:r>
          </w:p>
        </w:tc>
        <w:tc>
          <w:tcPr>
            <w:tcW w:w="992" w:type="dxa"/>
            <w:tcBorders>
              <w:top w:val="single" w:sz="4" w:space="0" w:color="auto"/>
              <w:left w:val="single" w:sz="4" w:space="0" w:color="auto"/>
              <w:bottom w:val="single" w:sz="4" w:space="0" w:color="auto"/>
              <w:right w:val="single" w:sz="4" w:space="0" w:color="auto"/>
            </w:tcBorders>
          </w:tcPr>
          <w:p w:rsidR="00643F3E" w:rsidRPr="00B716FA" w:rsidRDefault="00B716FA" w:rsidP="007218D1">
            <w:pPr>
              <w:jc w:val="right"/>
              <w:rPr>
                <w:b/>
                <w:i/>
                <w:sz w:val="20"/>
                <w:szCs w:val="20"/>
              </w:rPr>
            </w:pPr>
            <w:r w:rsidRPr="00B716FA">
              <w:rPr>
                <w:b/>
                <w:i/>
                <w:sz w:val="20"/>
                <w:szCs w:val="20"/>
              </w:rPr>
              <w:t>95,7</w:t>
            </w:r>
          </w:p>
        </w:tc>
        <w:tc>
          <w:tcPr>
            <w:tcW w:w="992" w:type="dxa"/>
            <w:tcBorders>
              <w:top w:val="single" w:sz="4" w:space="0" w:color="auto"/>
              <w:left w:val="single" w:sz="4" w:space="0" w:color="auto"/>
              <w:bottom w:val="single" w:sz="4" w:space="0" w:color="auto"/>
              <w:right w:val="single" w:sz="4" w:space="0" w:color="auto"/>
            </w:tcBorders>
          </w:tcPr>
          <w:p w:rsidR="00643F3E" w:rsidRPr="006D09CC" w:rsidRDefault="004D72FC" w:rsidP="007218D1">
            <w:pPr>
              <w:jc w:val="right"/>
              <w:rPr>
                <w:sz w:val="20"/>
                <w:szCs w:val="20"/>
              </w:rPr>
            </w:pPr>
            <w:r>
              <w:rPr>
                <w:sz w:val="20"/>
                <w:szCs w:val="20"/>
              </w:rPr>
              <w:t>111156,4</w:t>
            </w:r>
          </w:p>
        </w:tc>
        <w:tc>
          <w:tcPr>
            <w:tcW w:w="992" w:type="dxa"/>
            <w:tcBorders>
              <w:top w:val="single" w:sz="4" w:space="0" w:color="auto"/>
              <w:left w:val="single" w:sz="4" w:space="0" w:color="auto"/>
              <w:bottom w:val="single" w:sz="4" w:space="0" w:color="auto"/>
              <w:right w:val="single" w:sz="4" w:space="0" w:color="auto"/>
            </w:tcBorders>
          </w:tcPr>
          <w:p w:rsidR="00643F3E" w:rsidRPr="00B716FA" w:rsidRDefault="00B716FA" w:rsidP="007218D1">
            <w:pPr>
              <w:jc w:val="right"/>
              <w:rPr>
                <w:b/>
                <w:i/>
                <w:sz w:val="20"/>
                <w:szCs w:val="20"/>
              </w:rPr>
            </w:pPr>
            <w:r w:rsidRPr="00B716FA">
              <w:rPr>
                <w:b/>
                <w:i/>
                <w:sz w:val="20"/>
                <w:szCs w:val="20"/>
              </w:rPr>
              <w:t>100,8</w:t>
            </w:r>
          </w:p>
        </w:tc>
      </w:tr>
      <w:tr w:rsidR="00643F3E" w:rsidRPr="006D09CC" w:rsidTr="007218D1">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6D09CC" w:rsidRDefault="00643F3E" w:rsidP="007218D1">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1901,9</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3754,5</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A368A6">
              <w:rPr>
                <w:sz w:val="20"/>
                <w:szCs w:val="20"/>
              </w:rPr>
              <w:t>х</w:t>
            </w:r>
          </w:p>
        </w:tc>
      </w:tr>
      <w:tr w:rsidR="00643F3E" w:rsidRPr="006D09CC" w:rsidTr="007218D1">
        <w:trPr>
          <w:jc w:val="center"/>
        </w:trPr>
        <w:tc>
          <w:tcPr>
            <w:tcW w:w="2127" w:type="dxa"/>
            <w:tcBorders>
              <w:top w:val="single" w:sz="4" w:space="0" w:color="auto"/>
              <w:left w:val="single" w:sz="4" w:space="0" w:color="auto"/>
              <w:bottom w:val="single" w:sz="4" w:space="0" w:color="auto"/>
              <w:right w:val="single" w:sz="4" w:space="0" w:color="auto"/>
            </w:tcBorders>
          </w:tcPr>
          <w:p w:rsidR="00643F3E" w:rsidRPr="006D09CC" w:rsidRDefault="00643F3E" w:rsidP="007218D1">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6D09CC" w:rsidRDefault="00643F3E" w:rsidP="004D72FC">
            <w:pPr>
              <w:jc w:val="right"/>
              <w:rPr>
                <w:sz w:val="20"/>
                <w:szCs w:val="20"/>
              </w:rPr>
            </w:pPr>
            <w:r>
              <w:rPr>
                <w:sz w:val="20"/>
                <w:szCs w:val="20"/>
              </w:rPr>
              <w:t>-</w:t>
            </w:r>
            <w:r w:rsidR="004D72FC">
              <w:rPr>
                <w:sz w:val="20"/>
                <w:szCs w:val="20"/>
              </w:rPr>
              <w:t>10384,6</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-4752,7</w:t>
            </w:r>
          </w:p>
        </w:tc>
        <w:tc>
          <w:tcPr>
            <w:tcW w:w="1275" w:type="dxa"/>
            <w:tcBorders>
              <w:top w:val="single" w:sz="4" w:space="0" w:color="auto"/>
              <w:left w:val="single" w:sz="4" w:space="0" w:color="auto"/>
              <w:bottom w:val="single" w:sz="4" w:space="0" w:color="auto"/>
              <w:right w:val="single" w:sz="4" w:space="0" w:color="auto"/>
            </w:tcBorders>
            <w:vAlign w:val="center"/>
          </w:tcPr>
          <w:p w:rsidR="00643F3E" w:rsidRPr="006D09CC" w:rsidRDefault="00643F3E" w:rsidP="007218D1">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-3924,3</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Pr="006D09CC" w:rsidRDefault="004D72FC" w:rsidP="007218D1">
            <w:pPr>
              <w:jc w:val="right"/>
              <w:rPr>
                <w:sz w:val="20"/>
                <w:szCs w:val="20"/>
              </w:rPr>
            </w:pPr>
            <w:r>
              <w:rPr>
                <w:sz w:val="20"/>
                <w:szCs w:val="20"/>
              </w:rPr>
              <w:t>-4726,7</w:t>
            </w:r>
          </w:p>
        </w:tc>
        <w:tc>
          <w:tcPr>
            <w:tcW w:w="992" w:type="dxa"/>
            <w:tcBorders>
              <w:top w:val="single" w:sz="4" w:space="0" w:color="auto"/>
              <w:left w:val="single" w:sz="4" w:space="0" w:color="auto"/>
              <w:bottom w:val="single" w:sz="4" w:space="0" w:color="auto"/>
              <w:right w:val="single" w:sz="4" w:space="0" w:color="auto"/>
            </w:tcBorders>
            <w:vAlign w:val="center"/>
          </w:tcPr>
          <w:p w:rsidR="00643F3E" w:rsidRDefault="00643F3E" w:rsidP="007218D1">
            <w:pPr>
              <w:jc w:val="right"/>
            </w:pPr>
            <w:r w:rsidRPr="00A368A6">
              <w:rPr>
                <w:sz w:val="20"/>
                <w:szCs w:val="20"/>
              </w:rPr>
              <w:t>х</w:t>
            </w:r>
          </w:p>
        </w:tc>
      </w:tr>
    </w:tbl>
    <w:p w:rsidR="00643F3E" w:rsidRPr="006D09CC" w:rsidRDefault="00643F3E" w:rsidP="00643F3E">
      <w:pPr>
        <w:pStyle w:val="Default"/>
        <w:ind w:firstLine="709"/>
        <w:jc w:val="both"/>
        <w:rPr>
          <w:color w:val="auto"/>
          <w:sz w:val="16"/>
          <w:szCs w:val="16"/>
        </w:rPr>
      </w:pPr>
    </w:p>
    <w:p w:rsidR="00643F3E" w:rsidRPr="006D09CC" w:rsidRDefault="00643F3E" w:rsidP="00643F3E">
      <w:pPr>
        <w:pStyle w:val="Default"/>
        <w:ind w:firstLine="709"/>
        <w:jc w:val="both"/>
        <w:rPr>
          <w:color w:val="auto"/>
        </w:rPr>
      </w:pPr>
      <w:r w:rsidRPr="006D09CC">
        <w:rPr>
          <w:color w:val="auto"/>
        </w:rPr>
        <w:t xml:space="preserve">Прогнозируемый общий объем доходов </w:t>
      </w:r>
      <w:r>
        <w:rPr>
          <w:color w:val="auto"/>
        </w:rPr>
        <w:t xml:space="preserve">местного </w:t>
      </w:r>
      <w:r w:rsidRPr="006D09CC">
        <w:rPr>
          <w:color w:val="auto"/>
        </w:rPr>
        <w:t>бюджета на 202</w:t>
      </w:r>
      <w:r>
        <w:rPr>
          <w:color w:val="auto"/>
        </w:rPr>
        <w:t>4</w:t>
      </w:r>
      <w:r w:rsidRPr="006D09CC">
        <w:rPr>
          <w:color w:val="auto"/>
        </w:rPr>
        <w:t xml:space="preserve"> год ниже оценки исполнения 202</w:t>
      </w:r>
      <w:r>
        <w:rPr>
          <w:color w:val="auto"/>
        </w:rPr>
        <w:t>3</w:t>
      </w:r>
      <w:r w:rsidRPr="006D09CC">
        <w:rPr>
          <w:color w:val="auto"/>
        </w:rPr>
        <w:t xml:space="preserve"> года на </w:t>
      </w:r>
      <w:r w:rsidR="000C358A">
        <w:rPr>
          <w:color w:val="auto"/>
        </w:rPr>
        <w:t>18098,6 тыс. руб. (-1</w:t>
      </w:r>
      <w:r>
        <w:rPr>
          <w:color w:val="auto"/>
        </w:rPr>
        <w:t>4</w:t>
      </w:r>
      <w:r w:rsidR="000C358A">
        <w:rPr>
          <w:color w:val="auto"/>
        </w:rPr>
        <w:t>,1</w:t>
      </w:r>
      <w:r w:rsidRPr="006D09CC">
        <w:rPr>
          <w:color w:val="auto"/>
        </w:rPr>
        <w:t>%</w:t>
      </w:r>
      <w:r w:rsidR="000C358A">
        <w:rPr>
          <w:color w:val="auto"/>
        </w:rPr>
        <w:t>) -</w:t>
      </w:r>
      <w:r w:rsidRPr="006D09CC">
        <w:rPr>
          <w:color w:val="auto"/>
        </w:rPr>
        <w:t xml:space="preserve"> налоговые и неналоговые доходы </w:t>
      </w:r>
      <w:r>
        <w:rPr>
          <w:color w:val="auto"/>
        </w:rPr>
        <w:t xml:space="preserve">прогнозируются с </w:t>
      </w:r>
      <w:r w:rsidR="000C358A">
        <w:rPr>
          <w:color w:val="auto"/>
        </w:rPr>
        <w:t>ростом</w:t>
      </w:r>
      <w:r w:rsidRPr="006D09CC">
        <w:rPr>
          <w:color w:val="auto"/>
        </w:rPr>
        <w:t xml:space="preserve"> на </w:t>
      </w:r>
      <w:r w:rsidR="000C358A">
        <w:rPr>
          <w:color w:val="auto"/>
        </w:rPr>
        <w:t>744,9</w:t>
      </w:r>
      <w:r>
        <w:rPr>
          <w:color w:val="auto"/>
        </w:rPr>
        <w:t xml:space="preserve"> тыс. руб. </w:t>
      </w:r>
      <w:r w:rsidR="000C358A">
        <w:rPr>
          <w:color w:val="auto"/>
        </w:rPr>
        <w:t>(101,2</w:t>
      </w:r>
      <w:r w:rsidRPr="006D09CC">
        <w:rPr>
          <w:color w:val="auto"/>
        </w:rPr>
        <w:t>%</w:t>
      </w:r>
      <w:r w:rsidR="000C358A">
        <w:rPr>
          <w:color w:val="auto"/>
        </w:rPr>
        <w:t>)</w:t>
      </w:r>
      <w:r w:rsidRPr="006D09CC">
        <w:rPr>
          <w:color w:val="auto"/>
        </w:rPr>
        <w:t xml:space="preserve">, безвозмездные поступления </w:t>
      </w:r>
      <w:r>
        <w:rPr>
          <w:color w:val="auto"/>
        </w:rPr>
        <w:t>сокращены</w:t>
      </w:r>
      <w:r w:rsidRPr="006D09CC">
        <w:rPr>
          <w:color w:val="auto"/>
        </w:rPr>
        <w:t xml:space="preserve"> на </w:t>
      </w:r>
      <w:r w:rsidR="000C358A">
        <w:rPr>
          <w:color w:val="auto"/>
        </w:rPr>
        <w:t>18843,5</w:t>
      </w:r>
      <w:r>
        <w:rPr>
          <w:color w:val="auto"/>
        </w:rPr>
        <w:t xml:space="preserve"> тыс. руб. </w:t>
      </w:r>
      <w:r w:rsidR="000C358A">
        <w:rPr>
          <w:color w:val="auto"/>
        </w:rPr>
        <w:t>(-28,6</w:t>
      </w:r>
      <w:r w:rsidRPr="006D09CC">
        <w:rPr>
          <w:color w:val="auto"/>
        </w:rPr>
        <w:t xml:space="preserve">%). В </w:t>
      </w:r>
      <w:r>
        <w:rPr>
          <w:color w:val="auto"/>
        </w:rPr>
        <w:t xml:space="preserve">2025 году </w:t>
      </w:r>
      <w:r w:rsidRPr="006D09CC">
        <w:rPr>
          <w:color w:val="auto"/>
        </w:rPr>
        <w:t xml:space="preserve">прогнозируется снижение объема доходов </w:t>
      </w:r>
      <w:r>
        <w:rPr>
          <w:color w:val="auto"/>
        </w:rPr>
        <w:t xml:space="preserve">местного </w:t>
      </w:r>
      <w:r w:rsidRPr="006D09CC">
        <w:rPr>
          <w:color w:val="auto"/>
        </w:rPr>
        <w:t xml:space="preserve">бюджета </w:t>
      </w:r>
      <w:r>
        <w:rPr>
          <w:color w:val="auto"/>
        </w:rPr>
        <w:t xml:space="preserve">к уровню 2024 года </w:t>
      </w:r>
      <w:r w:rsidRPr="006D09CC">
        <w:rPr>
          <w:color w:val="auto"/>
        </w:rPr>
        <w:t xml:space="preserve">на </w:t>
      </w:r>
      <w:r w:rsidR="003B0696">
        <w:rPr>
          <w:color w:val="auto"/>
        </w:rPr>
        <w:t>4092 тыс. руб. (-3,7</w:t>
      </w:r>
      <w:r w:rsidRPr="006D09CC">
        <w:rPr>
          <w:color w:val="auto"/>
        </w:rPr>
        <w:t>%</w:t>
      </w:r>
      <w:r w:rsidR="003B0696">
        <w:rPr>
          <w:color w:val="auto"/>
        </w:rPr>
        <w:t>)</w:t>
      </w:r>
      <w:r>
        <w:rPr>
          <w:color w:val="auto"/>
        </w:rPr>
        <w:t>, в 2026 году</w:t>
      </w:r>
      <w:r w:rsidRPr="006D09CC">
        <w:rPr>
          <w:color w:val="auto"/>
        </w:rPr>
        <w:t xml:space="preserve"> </w:t>
      </w:r>
      <w:r w:rsidR="003B0696">
        <w:rPr>
          <w:color w:val="auto"/>
        </w:rPr>
        <w:t>- рост</w:t>
      </w:r>
      <w:r>
        <w:rPr>
          <w:color w:val="auto"/>
        </w:rPr>
        <w:t xml:space="preserve"> к уровню </w:t>
      </w:r>
      <w:r w:rsidRPr="006D09CC">
        <w:rPr>
          <w:color w:val="auto"/>
        </w:rPr>
        <w:t>2025 года</w:t>
      </w:r>
      <w:r>
        <w:rPr>
          <w:color w:val="auto"/>
        </w:rPr>
        <w:t xml:space="preserve"> </w:t>
      </w:r>
      <w:r w:rsidRPr="006D09CC">
        <w:rPr>
          <w:color w:val="auto"/>
        </w:rPr>
        <w:t>на</w:t>
      </w:r>
      <w:r>
        <w:rPr>
          <w:color w:val="auto"/>
        </w:rPr>
        <w:t xml:space="preserve"> </w:t>
      </w:r>
      <w:r w:rsidR="00AC0A03">
        <w:rPr>
          <w:color w:val="auto"/>
        </w:rPr>
        <w:t>64,9</w:t>
      </w:r>
      <w:r w:rsidR="003B0696">
        <w:rPr>
          <w:color w:val="auto"/>
        </w:rPr>
        <w:t xml:space="preserve"> тыс. руб. (+0,</w:t>
      </w:r>
      <w:r w:rsidR="00AC0A03">
        <w:rPr>
          <w:color w:val="auto"/>
        </w:rPr>
        <w:t>1</w:t>
      </w:r>
      <w:r w:rsidRPr="006D09CC">
        <w:rPr>
          <w:color w:val="auto"/>
        </w:rPr>
        <w:t>%</w:t>
      </w:r>
      <w:r w:rsidR="003B0696">
        <w:rPr>
          <w:color w:val="auto"/>
        </w:rPr>
        <w:t>)</w:t>
      </w:r>
      <w:r w:rsidRPr="006D09CC">
        <w:rPr>
          <w:color w:val="auto"/>
        </w:rPr>
        <w:t>.</w:t>
      </w:r>
    </w:p>
    <w:p w:rsidR="00643F3E" w:rsidRDefault="00643F3E" w:rsidP="00643F3E">
      <w:pPr>
        <w:pStyle w:val="Default"/>
        <w:ind w:firstLine="709"/>
        <w:jc w:val="both"/>
      </w:pPr>
      <w:r w:rsidRPr="006D09CC">
        <w:rPr>
          <w:color w:val="auto"/>
        </w:rPr>
        <w:t>Общий объем расходов бюджета поселения на 202</w:t>
      </w:r>
      <w:r>
        <w:rPr>
          <w:color w:val="auto"/>
        </w:rPr>
        <w:t>4</w:t>
      </w:r>
      <w:r w:rsidRPr="006D09CC">
        <w:rPr>
          <w:color w:val="auto"/>
        </w:rPr>
        <w:t xml:space="preserve"> год составит </w:t>
      </w:r>
      <w:r w:rsidR="00AC0A03">
        <w:rPr>
          <w:color w:val="auto"/>
        </w:rPr>
        <w:t>82,9</w:t>
      </w:r>
      <w:r w:rsidRPr="006D09CC">
        <w:rPr>
          <w:color w:val="auto"/>
        </w:rPr>
        <w:t xml:space="preserve">% </w:t>
      </w:r>
      <w:r>
        <w:rPr>
          <w:color w:val="auto"/>
        </w:rPr>
        <w:t>(-</w:t>
      </w:r>
      <w:r w:rsidR="00AC0A03">
        <w:rPr>
          <w:color w:val="auto"/>
        </w:rPr>
        <w:t>23730,5</w:t>
      </w:r>
      <w:r>
        <w:rPr>
          <w:color w:val="auto"/>
        </w:rPr>
        <w:t xml:space="preserve"> тыс.руб.) </w:t>
      </w:r>
      <w:r w:rsidRPr="006D09CC">
        <w:rPr>
          <w:color w:val="auto"/>
        </w:rPr>
        <w:t>от оценки ожидаемого исполнения расходов 202</w:t>
      </w:r>
      <w:r>
        <w:rPr>
          <w:color w:val="auto"/>
        </w:rPr>
        <w:t>3</w:t>
      </w:r>
      <w:r w:rsidRPr="006D09CC">
        <w:rPr>
          <w:color w:val="auto"/>
        </w:rPr>
        <w:t xml:space="preserve"> года. В </w:t>
      </w:r>
      <w:r>
        <w:rPr>
          <w:color w:val="auto"/>
        </w:rPr>
        <w:t xml:space="preserve">2025 году </w:t>
      </w:r>
      <w:r w:rsidRPr="006D09CC">
        <w:rPr>
          <w:color w:val="auto"/>
        </w:rPr>
        <w:t xml:space="preserve">прогнозируется снижение объема </w:t>
      </w:r>
      <w:r>
        <w:rPr>
          <w:color w:val="auto"/>
        </w:rPr>
        <w:t>расходов</w:t>
      </w:r>
      <w:r w:rsidRPr="006D09CC">
        <w:rPr>
          <w:color w:val="auto"/>
        </w:rPr>
        <w:t xml:space="preserve"> </w:t>
      </w:r>
      <w:r>
        <w:rPr>
          <w:color w:val="auto"/>
        </w:rPr>
        <w:t xml:space="preserve">местного </w:t>
      </w:r>
      <w:r w:rsidRPr="006D09CC">
        <w:rPr>
          <w:color w:val="auto"/>
        </w:rPr>
        <w:t xml:space="preserve">бюджета </w:t>
      </w:r>
      <w:r>
        <w:rPr>
          <w:color w:val="auto"/>
        </w:rPr>
        <w:t xml:space="preserve">к уровню 2024 года </w:t>
      </w:r>
      <w:r w:rsidRPr="006D09CC">
        <w:rPr>
          <w:color w:val="auto"/>
        </w:rPr>
        <w:t xml:space="preserve">на </w:t>
      </w:r>
      <w:r w:rsidR="00AC0A03">
        <w:rPr>
          <w:color w:val="auto"/>
        </w:rPr>
        <w:t>4920,4 тыс. руб. (-4</w:t>
      </w:r>
      <w:r>
        <w:rPr>
          <w:color w:val="auto"/>
        </w:rPr>
        <w:t>,3</w:t>
      </w:r>
      <w:r w:rsidRPr="006D09CC">
        <w:rPr>
          <w:color w:val="auto"/>
        </w:rPr>
        <w:t>%</w:t>
      </w:r>
      <w:r w:rsidR="00AC0A03">
        <w:rPr>
          <w:color w:val="auto"/>
        </w:rPr>
        <w:t>)</w:t>
      </w:r>
      <w:r>
        <w:rPr>
          <w:color w:val="auto"/>
        </w:rPr>
        <w:t>, в 2026 году</w:t>
      </w:r>
      <w:r w:rsidRPr="006D09CC">
        <w:rPr>
          <w:color w:val="auto"/>
        </w:rPr>
        <w:t xml:space="preserve"> </w:t>
      </w:r>
      <w:r w:rsidR="00AC0A03">
        <w:rPr>
          <w:color w:val="auto"/>
        </w:rPr>
        <w:t>рост</w:t>
      </w:r>
      <w:r>
        <w:rPr>
          <w:color w:val="auto"/>
        </w:rPr>
        <w:t xml:space="preserve"> к уровню </w:t>
      </w:r>
      <w:r w:rsidRPr="006D09CC">
        <w:rPr>
          <w:color w:val="auto"/>
        </w:rPr>
        <w:t>2025 года</w:t>
      </w:r>
      <w:r>
        <w:rPr>
          <w:color w:val="auto"/>
        </w:rPr>
        <w:t xml:space="preserve"> –</w:t>
      </w:r>
      <w:r w:rsidRPr="006D09CC">
        <w:rPr>
          <w:color w:val="auto"/>
        </w:rPr>
        <w:t xml:space="preserve"> на</w:t>
      </w:r>
      <w:r>
        <w:rPr>
          <w:color w:val="auto"/>
        </w:rPr>
        <w:t xml:space="preserve"> </w:t>
      </w:r>
      <w:r w:rsidR="00AC0A03">
        <w:rPr>
          <w:color w:val="auto"/>
        </w:rPr>
        <w:t>867,3 тыс. руб. (+0,8</w:t>
      </w:r>
      <w:r w:rsidRPr="006D09CC">
        <w:rPr>
          <w:color w:val="auto"/>
        </w:rPr>
        <w:t>%</w:t>
      </w:r>
      <w:r w:rsidR="00AC0A03">
        <w:rPr>
          <w:color w:val="auto"/>
        </w:rPr>
        <w:t>)</w:t>
      </w:r>
      <w:r w:rsidRPr="006D09CC">
        <w:rPr>
          <w:color w:val="auto"/>
        </w:rPr>
        <w:t>.</w:t>
      </w:r>
      <w:r w:rsidRPr="00AD2183">
        <w:t xml:space="preserve"> </w:t>
      </w:r>
    </w:p>
    <w:p w:rsidR="00643F3E" w:rsidRDefault="00643F3E" w:rsidP="00643F3E">
      <w:pPr>
        <w:pStyle w:val="Default"/>
        <w:ind w:firstLine="709"/>
        <w:jc w:val="both"/>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9628C8">
        <w:t>10384,6</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9628C8">
        <w:t>4752,7</w:t>
      </w:r>
      <w:r w:rsidRPr="006D09CC">
        <w:t xml:space="preserve"> тыс. руб., на плановый период 202</w:t>
      </w:r>
      <w:r>
        <w:t>5</w:t>
      </w:r>
      <w:r w:rsidRPr="006D09CC">
        <w:t xml:space="preserve"> года – </w:t>
      </w:r>
      <w:r w:rsidR="009628C8">
        <w:t>3924,3</w:t>
      </w:r>
      <w:r w:rsidRPr="006D09CC">
        <w:t xml:space="preserve"> тыс. руб. и 202</w:t>
      </w:r>
      <w:r>
        <w:t>6</w:t>
      </w:r>
      <w:r w:rsidRPr="006D09CC">
        <w:t xml:space="preserve"> года – </w:t>
      </w:r>
      <w:r w:rsidR="009628C8">
        <w:t>4726,7</w:t>
      </w:r>
      <w:r w:rsidRPr="006D09CC">
        <w:t xml:space="preserve"> тыс. руб</w:t>
      </w:r>
      <w:r>
        <w:t>лей</w:t>
      </w:r>
      <w:r w:rsidRPr="006D09CC">
        <w:t>.</w:t>
      </w:r>
    </w:p>
    <w:p w:rsidR="004D72FC" w:rsidRDefault="004D72FC" w:rsidP="00643F3E">
      <w:pPr>
        <w:pStyle w:val="Default"/>
        <w:ind w:firstLine="709"/>
        <w:jc w:val="both"/>
      </w:pPr>
    </w:p>
    <w:p w:rsidR="008B11FD" w:rsidRPr="008B11FD" w:rsidRDefault="0005537D" w:rsidP="00815514">
      <w:pPr>
        <w:widowControl w:val="0"/>
        <w:numPr>
          <w:ilvl w:val="12"/>
          <w:numId w:val="0"/>
        </w:numPr>
        <w:ind w:firstLine="720"/>
        <w:jc w:val="center"/>
        <w:rPr>
          <w:b/>
        </w:rPr>
      </w:pPr>
      <w:r w:rsidRPr="008B11FD">
        <w:rPr>
          <w:b/>
        </w:rPr>
        <w:t>Анализ п</w:t>
      </w:r>
      <w:r w:rsidR="00B1300B" w:rsidRPr="008B11FD">
        <w:rPr>
          <w:b/>
        </w:rPr>
        <w:t>рогноз</w:t>
      </w:r>
      <w:r w:rsidRPr="008B11FD">
        <w:rPr>
          <w:b/>
        </w:rPr>
        <w:t>а</w:t>
      </w:r>
      <w:r w:rsidR="00B1300B" w:rsidRPr="008B11FD">
        <w:rPr>
          <w:b/>
        </w:rPr>
        <w:t xml:space="preserve"> д</w:t>
      </w:r>
      <w:r w:rsidR="0044286D" w:rsidRPr="008B11FD">
        <w:rPr>
          <w:b/>
        </w:rPr>
        <w:t>оход</w:t>
      </w:r>
      <w:r w:rsidR="00B1300B" w:rsidRPr="008B11FD">
        <w:rPr>
          <w:b/>
        </w:rPr>
        <w:t>ов</w:t>
      </w:r>
      <w:r w:rsidR="0044286D" w:rsidRPr="008B11FD">
        <w:rPr>
          <w:b/>
        </w:rPr>
        <w:t xml:space="preserve"> бюджета </w:t>
      </w:r>
      <w:r w:rsidR="008A2206" w:rsidRPr="008B11FD">
        <w:rPr>
          <w:b/>
        </w:rPr>
        <w:t>Жигаловского</w:t>
      </w:r>
      <w:r w:rsidR="00114233" w:rsidRPr="008B11FD">
        <w:rPr>
          <w:b/>
        </w:rPr>
        <w:t xml:space="preserve"> </w:t>
      </w:r>
      <w:r w:rsidR="0044286D" w:rsidRPr="008B11FD">
        <w:rPr>
          <w:b/>
        </w:rPr>
        <w:t>муниципального образования</w:t>
      </w:r>
      <w:r w:rsidR="004505B8">
        <w:rPr>
          <w:b/>
        </w:rPr>
        <w:t xml:space="preserve"> </w:t>
      </w:r>
      <w:r w:rsidR="004505B8">
        <w:rPr>
          <w:b/>
        </w:rPr>
        <w:lastRenderedPageBreak/>
        <w:t>на 2024 год и на плановый период 2025 и 2026 годов</w:t>
      </w:r>
    </w:p>
    <w:p w:rsidR="0044286D" w:rsidRPr="00AA5219" w:rsidRDefault="0044286D" w:rsidP="00815514">
      <w:pPr>
        <w:widowControl w:val="0"/>
        <w:numPr>
          <w:ilvl w:val="12"/>
          <w:numId w:val="0"/>
        </w:numPr>
        <w:ind w:firstLine="720"/>
        <w:jc w:val="center"/>
      </w:pPr>
      <w:r w:rsidRPr="00AA5219">
        <w:t xml:space="preserve"> </w:t>
      </w:r>
    </w:p>
    <w:p w:rsidR="00C628FB" w:rsidRPr="0072095E" w:rsidRDefault="004505B8" w:rsidP="00C628FB">
      <w:pPr>
        <w:pStyle w:val="Default"/>
        <w:tabs>
          <w:tab w:val="left" w:pos="567"/>
        </w:tabs>
        <w:ind w:firstLine="709"/>
        <w:jc w:val="both"/>
        <w:rPr>
          <w:color w:val="auto"/>
        </w:rPr>
      </w:pPr>
      <w:r w:rsidRPr="009626CF">
        <w:t xml:space="preserve">Прогноз поступления доходов в бюджет </w:t>
      </w:r>
      <w:r w:rsidR="007262BE">
        <w:t>Жигаловского</w:t>
      </w:r>
      <w:r w:rsidRPr="009626CF">
        <w:t xml:space="preserve"> муниципального образования на 2024 и плановый период 2025 и 2026 годов сформирован с учетом положений Бюджетного кодекса Российской Федерации, законопроекта Иркутской области «Об областном бюджете на 2024 год и на плановый период 2025 и 2026 годов» (далее – </w:t>
      </w:r>
      <w:bookmarkStart w:id="4" w:name="_Hlk119674464"/>
      <w:r w:rsidRPr="009626CF">
        <w:t>Законопроект «Об областном бюджете»</w:t>
      </w:r>
      <w:bookmarkEnd w:id="4"/>
      <w:r w:rsidRPr="009626CF">
        <w:t>),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проекта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w:t>
      </w:r>
      <w:r w:rsidR="00C628FB">
        <w:t>,</w:t>
      </w:r>
      <w:r w:rsidR="00C628FB" w:rsidRPr="00C628FB">
        <w:rPr>
          <w:color w:val="auto"/>
        </w:rPr>
        <w:t xml:space="preserve"> </w:t>
      </w:r>
      <w:r w:rsidR="00C628FB" w:rsidRPr="0072095E">
        <w:rPr>
          <w:color w:val="auto"/>
        </w:rPr>
        <w:t>динамики фактических поступлений, прогноза социально</w:t>
      </w:r>
      <w:r w:rsidR="00C628FB">
        <w:rPr>
          <w:color w:val="auto"/>
        </w:rPr>
        <w:t>-экономического развития на 2024 год и плановый период 2025 и 2026 годов</w:t>
      </w:r>
      <w:r w:rsidR="00C628FB" w:rsidRPr="0072095E">
        <w:rPr>
          <w:color w:val="auto"/>
        </w:rPr>
        <w:t xml:space="preserve">. </w:t>
      </w:r>
    </w:p>
    <w:p w:rsidR="004505B8" w:rsidRPr="00D972AF" w:rsidRDefault="004505B8" w:rsidP="004505B8">
      <w:pPr>
        <w:autoSpaceDE w:val="0"/>
        <w:autoSpaceDN w:val="0"/>
        <w:adjustRightInd w:val="0"/>
        <w:ind w:firstLine="709"/>
        <w:jc w:val="both"/>
        <w:rPr>
          <w:rFonts w:eastAsia="Calibri"/>
        </w:rPr>
      </w:pPr>
      <w:r w:rsidRPr="009626CF">
        <w:rPr>
          <w:rFonts w:eastAsia="Calibri"/>
        </w:rPr>
        <w:t xml:space="preserve">Доходы местного бюджета на 2024 год прогнозируются в сумме </w:t>
      </w:r>
      <w:r w:rsidR="002F4030">
        <w:rPr>
          <w:rFonts w:eastAsia="Calibri"/>
        </w:rPr>
        <w:t>110456,8</w:t>
      </w:r>
      <w:r w:rsidRPr="009626CF">
        <w:rPr>
          <w:rFonts w:eastAsia="Calibri"/>
        </w:rPr>
        <w:t xml:space="preserve"> тыс. рублей,</w:t>
      </w:r>
      <w:r w:rsidRPr="00D972AF">
        <w:rPr>
          <w:rFonts w:eastAsia="Calibri"/>
        </w:rPr>
        <w:t xml:space="preserve"> </w:t>
      </w:r>
      <w:r>
        <w:rPr>
          <w:rFonts w:eastAsia="Calibri"/>
        </w:rPr>
        <w:t xml:space="preserve">со снижением к оценке исполнения 2023 года на </w:t>
      </w:r>
      <w:r w:rsidR="002F4030">
        <w:rPr>
          <w:rFonts w:eastAsia="Calibri"/>
        </w:rPr>
        <w:t>18098,6</w:t>
      </w:r>
      <w:r>
        <w:rPr>
          <w:rFonts w:eastAsia="Calibri"/>
        </w:rPr>
        <w:t xml:space="preserve"> тыс. руб. (-</w:t>
      </w:r>
      <w:r w:rsidR="002F4030">
        <w:rPr>
          <w:rFonts w:eastAsia="Calibri"/>
        </w:rPr>
        <w:t>14,1</w:t>
      </w:r>
      <w:r>
        <w:rPr>
          <w:rFonts w:eastAsia="Calibri"/>
        </w:rPr>
        <w:t xml:space="preserve">%), </w:t>
      </w:r>
      <w:r w:rsidRPr="00D972AF">
        <w:rPr>
          <w:rFonts w:eastAsia="Calibri"/>
        </w:rPr>
        <w:t xml:space="preserve">в том числе объем налоговых и неналоговых доходов в сумме </w:t>
      </w:r>
      <w:r w:rsidR="002F4030">
        <w:rPr>
          <w:rFonts w:eastAsia="Calibri"/>
        </w:rPr>
        <w:t>63422,5</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2F4030">
        <w:rPr>
          <w:rFonts w:eastAsia="Calibri"/>
        </w:rPr>
        <w:t>57,4</w:t>
      </w:r>
      <w:r w:rsidRPr="00D972AF">
        <w:rPr>
          <w:rFonts w:eastAsia="Calibri"/>
        </w:rPr>
        <w:t xml:space="preserve">% объема доходов </w:t>
      </w:r>
      <w:r>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2F4030">
        <w:rPr>
          <w:rFonts w:eastAsia="Calibri"/>
        </w:rPr>
        <w:t>47034,3</w:t>
      </w:r>
      <w:r w:rsidRPr="00D972AF">
        <w:rPr>
          <w:rFonts w:eastAsia="Calibri"/>
        </w:rPr>
        <w:t xml:space="preserve"> тыс. руб</w:t>
      </w:r>
      <w:r>
        <w:rPr>
          <w:rFonts w:eastAsia="Calibri"/>
        </w:rPr>
        <w:t>лей,</w:t>
      </w:r>
      <w:r w:rsidRPr="00D972AF">
        <w:rPr>
          <w:rFonts w:eastAsia="Calibri"/>
        </w:rPr>
        <w:t xml:space="preserve"> или </w:t>
      </w:r>
      <w:r w:rsidR="002F4030">
        <w:rPr>
          <w:rFonts w:eastAsia="Calibri"/>
        </w:rPr>
        <w:t>42,6</w:t>
      </w:r>
      <w:r w:rsidRPr="00D972AF">
        <w:rPr>
          <w:rFonts w:eastAsia="Calibri"/>
        </w:rPr>
        <w:t>% объема доходов бюджета поселения.</w:t>
      </w:r>
    </w:p>
    <w:p w:rsidR="004505B8" w:rsidRPr="00D972AF" w:rsidRDefault="004505B8" w:rsidP="004505B8">
      <w:pPr>
        <w:autoSpaceDE w:val="0"/>
        <w:autoSpaceDN w:val="0"/>
        <w:adjustRightInd w:val="0"/>
        <w:ind w:firstLine="709"/>
        <w:jc w:val="both"/>
        <w:rPr>
          <w:rFonts w:eastAsia="Calibri"/>
        </w:rPr>
      </w:pPr>
      <w:r>
        <w:rPr>
          <w:rFonts w:eastAsia="Calibri"/>
        </w:rPr>
        <w:t xml:space="preserve">В </w:t>
      </w:r>
      <w:r w:rsidRPr="00D972AF">
        <w:rPr>
          <w:rFonts w:eastAsia="Calibri"/>
        </w:rPr>
        <w:t>202</w:t>
      </w:r>
      <w:r>
        <w:rPr>
          <w:rFonts w:eastAsia="Calibri"/>
        </w:rPr>
        <w:t>5</w:t>
      </w:r>
      <w:r w:rsidRPr="00D972AF">
        <w:rPr>
          <w:rFonts w:eastAsia="Calibri"/>
        </w:rPr>
        <w:t xml:space="preserve"> году доходы бюджета </w:t>
      </w:r>
      <w:r>
        <w:rPr>
          <w:rFonts w:eastAsia="Calibri"/>
        </w:rPr>
        <w:t>прогнозируются</w:t>
      </w:r>
      <w:r w:rsidRPr="00D972AF">
        <w:rPr>
          <w:rFonts w:eastAsia="Calibri"/>
        </w:rPr>
        <w:t xml:space="preserve"> в сумме </w:t>
      </w:r>
      <w:r w:rsidR="002F4030">
        <w:rPr>
          <w:rFonts w:eastAsia="Calibri"/>
        </w:rPr>
        <w:t>106364,8</w:t>
      </w:r>
      <w:r w:rsidRPr="00D972AF">
        <w:rPr>
          <w:rFonts w:eastAsia="Calibri"/>
        </w:rPr>
        <w:t xml:space="preserve"> тыс.</w:t>
      </w:r>
      <w:r>
        <w:rPr>
          <w:rFonts w:eastAsia="Calibri"/>
        </w:rPr>
        <w:t xml:space="preserve"> </w:t>
      </w:r>
      <w:r w:rsidRPr="00D972AF">
        <w:rPr>
          <w:rFonts w:eastAsia="Calibri"/>
        </w:rPr>
        <w:t>руб</w:t>
      </w:r>
      <w:r>
        <w:rPr>
          <w:rFonts w:eastAsia="Calibri"/>
        </w:rPr>
        <w:t>лей (-</w:t>
      </w:r>
      <w:r w:rsidR="002F4030">
        <w:rPr>
          <w:rFonts w:eastAsia="Calibri"/>
        </w:rPr>
        <w:t>4092</w:t>
      </w:r>
      <w:r>
        <w:rPr>
          <w:rFonts w:eastAsia="Calibri"/>
        </w:rPr>
        <w:t xml:space="preserve"> тыс. руб. (-</w:t>
      </w:r>
      <w:r w:rsidR="002F4030">
        <w:rPr>
          <w:rFonts w:eastAsia="Calibri"/>
        </w:rPr>
        <w:t>3,7</w:t>
      </w:r>
      <w:r>
        <w:rPr>
          <w:rFonts w:eastAsia="Calibri"/>
        </w:rPr>
        <w:t>%) к прогнозу 2024 года)</w:t>
      </w:r>
      <w:r w:rsidRPr="00D972AF">
        <w:rPr>
          <w:rFonts w:eastAsia="Calibri"/>
        </w:rPr>
        <w:t xml:space="preserve">, в том числе налоговые и неналоговые доходы – </w:t>
      </w:r>
      <w:r w:rsidR="002F4030">
        <w:rPr>
          <w:rFonts w:eastAsia="Calibri"/>
        </w:rPr>
        <w:t>62563,6</w:t>
      </w:r>
      <w:r w:rsidRPr="00D972AF">
        <w:rPr>
          <w:rFonts w:eastAsia="Calibri"/>
        </w:rPr>
        <w:t xml:space="preserve"> тыс.</w:t>
      </w:r>
      <w:r>
        <w:rPr>
          <w:rFonts w:eastAsia="Calibri"/>
        </w:rPr>
        <w:t xml:space="preserve"> </w:t>
      </w:r>
      <w:r w:rsidRPr="00D972AF">
        <w:rPr>
          <w:rFonts w:eastAsia="Calibri"/>
        </w:rPr>
        <w:t>руб</w:t>
      </w:r>
      <w:r>
        <w:rPr>
          <w:rFonts w:eastAsia="Calibri"/>
        </w:rPr>
        <w:t xml:space="preserve">лей </w:t>
      </w:r>
      <w:r w:rsidRPr="00D972AF">
        <w:rPr>
          <w:rFonts w:eastAsia="Calibri"/>
        </w:rPr>
        <w:t>(</w:t>
      </w:r>
      <w:r>
        <w:rPr>
          <w:rFonts w:eastAsia="Calibri"/>
        </w:rPr>
        <w:t xml:space="preserve">или </w:t>
      </w:r>
      <w:r w:rsidR="002F4030">
        <w:rPr>
          <w:rFonts w:eastAsia="Calibri"/>
        </w:rPr>
        <w:t>58,8</w:t>
      </w:r>
      <w:r w:rsidRPr="00D972AF">
        <w:rPr>
          <w:rFonts w:eastAsia="Calibri"/>
        </w:rPr>
        <w:t xml:space="preserve">%), безвозмездные поступления – </w:t>
      </w:r>
      <w:r w:rsidR="002F4030">
        <w:rPr>
          <w:rFonts w:eastAsia="Calibri"/>
        </w:rPr>
        <w:t>43801,2</w:t>
      </w:r>
      <w:r w:rsidRPr="00D972AF">
        <w:rPr>
          <w:rFonts w:eastAsia="Calibri"/>
        </w:rPr>
        <w:t xml:space="preserve"> тыс.</w:t>
      </w:r>
      <w:r>
        <w:rPr>
          <w:rFonts w:eastAsia="Calibri"/>
        </w:rPr>
        <w:t xml:space="preserve"> </w:t>
      </w:r>
      <w:r w:rsidRPr="00D972AF">
        <w:rPr>
          <w:rFonts w:eastAsia="Calibri"/>
        </w:rPr>
        <w:t>руб</w:t>
      </w:r>
      <w:r>
        <w:rPr>
          <w:rFonts w:eastAsia="Calibri"/>
        </w:rPr>
        <w:t xml:space="preserve">лей </w:t>
      </w:r>
      <w:r w:rsidRPr="00D972AF">
        <w:rPr>
          <w:rFonts w:eastAsia="Calibri"/>
        </w:rPr>
        <w:t>(</w:t>
      </w:r>
      <w:r>
        <w:rPr>
          <w:rFonts w:eastAsia="Calibri"/>
        </w:rPr>
        <w:t xml:space="preserve">или </w:t>
      </w:r>
      <w:r w:rsidR="002F4030">
        <w:rPr>
          <w:rFonts w:eastAsia="Calibri"/>
        </w:rPr>
        <w:t>41,2</w:t>
      </w:r>
      <w:r w:rsidRPr="00D972AF">
        <w:rPr>
          <w:rFonts w:eastAsia="Calibri"/>
        </w:rPr>
        <w:t>%). В 20</w:t>
      </w:r>
      <w:r>
        <w:rPr>
          <w:rFonts w:eastAsia="Calibri"/>
        </w:rPr>
        <w:t>26</w:t>
      </w:r>
      <w:r w:rsidRPr="00D972AF">
        <w:rPr>
          <w:rFonts w:eastAsia="Calibri"/>
        </w:rPr>
        <w:t xml:space="preserve"> году доходы бюджета составят </w:t>
      </w:r>
      <w:r w:rsidR="002F4030">
        <w:rPr>
          <w:rFonts w:eastAsia="Calibri"/>
        </w:rPr>
        <w:t>106429,7</w:t>
      </w:r>
      <w:r w:rsidRPr="00D972AF">
        <w:rPr>
          <w:rFonts w:eastAsia="Calibri"/>
        </w:rPr>
        <w:t xml:space="preserve"> тыс.</w:t>
      </w:r>
      <w:r>
        <w:rPr>
          <w:rFonts w:eastAsia="Calibri"/>
        </w:rPr>
        <w:t xml:space="preserve"> </w:t>
      </w:r>
      <w:r w:rsidRPr="00D972AF">
        <w:rPr>
          <w:rFonts w:eastAsia="Calibri"/>
        </w:rPr>
        <w:t>руб</w:t>
      </w:r>
      <w:r w:rsidR="002F4030">
        <w:rPr>
          <w:rFonts w:eastAsia="Calibri"/>
        </w:rPr>
        <w:t>лей (+64,9 тыс. руб. (+0,1</w:t>
      </w:r>
      <w:r>
        <w:rPr>
          <w:rFonts w:eastAsia="Calibri"/>
        </w:rPr>
        <w:t>%) к прогнозу 2025 года)</w:t>
      </w:r>
      <w:r w:rsidRPr="00D972AF">
        <w:rPr>
          <w:rFonts w:eastAsia="Calibri"/>
        </w:rPr>
        <w:t xml:space="preserve">, в том числе налоговые и неналоговые доходы – </w:t>
      </w:r>
      <w:r w:rsidR="002F4030">
        <w:rPr>
          <w:rFonts w:eastAsia="Calibri"/>
        </w:rPr>
        <w:t>63229,5</w:t>
      </w:r>
      <w:r w:rsidRPr="00D972AF">
        <w:rPr>
          <w:rFonts w:eastAsia="Calibri"/>
        </w:rPr>
        <w:t xml:space="preserve"> тыс.</w:t>
      </w:r>
      <w:r>
        <w:rPr>
          <w:rFonts w:eastAsia="Calibri"/>
        </w:rPr>
        <w:t xml:space="preserve"> </w:t>
      </w:r>
      <w:r w:rsidRPr="00D972AF">
        <w:rPr>
          <w:rFonts w:eastAsia="Calibri"/>
        </w:rPr>
        <w:t>руб</w:t>
      </w:r>
      <w:r>
        <w:rPr>
          <w:rFonts w:eastAsia="Calibri"/>
        </w:rPr>
        <w:t xml:space="preserve">лей </w:t>
      </w:r>
      <w:r w:rsidRPr="00D972AF">
        <w:rPr>
          <w:rFonts w:eastAsia="Calibri"/>
        </w:rPr>
        <w:t>(</w:t>
      </w:r>
      <w:r>
        <w:rPr>
          <w:rFonts w:eastAsia="Calibri"/>
        </w:rPr>
        <w:t xml:space="preserve">или </w:t>
      </w:r>
      <w:r w:rsidR="002F4030">
        <w:rPr>
          <w:rFonts w:eastAsia="Calibri"/>
        </w:rPr>
        <w:t>59,4</w:t>
      </w:r>
      <w:r w:rsidRPr="00D972AF">
        <w:rPr>
          <w:rFonts w:eastAsia="Calibri"/>
        </w:rPr>
        <w:t xml:space="preserve">%), безвозмездные поступления </w:t>
      </w:r>
      <w:r>
        <w:rPr>
          <w:rFonts w:eastAsia="Calibri"/>
        </w:rPr>
        <w:t xml:space="preserve">– </w:t>
      </w:r>
      <w:r w:rsidR="002F4030">
        <w:rPr>
          <w:rFonts w:eastAsia="Calibri"/>
        </w:rPr>
        <w:t>43200,2</w:t>
      </w:r>
      <w:r w:rsidRPr="00D972AF">
        <w:rPr>
          <w:rFonts w:eastAsia="Calibri"/>
        </w:rPr>
        <w:t xml:space="preserve"> тыс.</w:t>
      </w:r>
      <w:r>
        <w:rPr>
          <w:rFonts w:eastAsia="Calibri"/>
        </w:rPr>
        <w:t xml:space="preserve"> </w:t>
      </w:r>
      <w:r w:rsidRPr="00D972AF">
        <w:rPr>
          <w:rFonts w:eastAsia="Calibri"/>
        </w:rPr>
        <w:t>руб</w:t>
      </w:r>
      <w:r>
        <w:rPr>
          <w:rFonts w:eastAsia="Calibri"/>
        </w:rPr>
        <w:t xml:space="preserve">лей </w:t>
      </w:r>
      <w:r w:rsidRPr="00D972AF">
        <w:rPr>
          <w:rFonts w:eastAsia="Calibri"/>
        </w:rPr>
        <w:t>(</w:t>
      </w:r>
      <w:r>
        <w:rPr>
          <w:rFonts w:eastAsia="Calibri"/>
        </w:rPr>
        <w:t xml:space="preserve">или </w:t>
      </w:r>
      <w:r w:rsidR="002F4030">
        <w:rPr>
          <w:rFonts w:eastAsia="Calibri"/>
        </w:rPr>
        <w:t>40,6</w:t>
      </w:r>
      <w:r w:rsidRPr="00D972AF">
        <w:rPr>
          <w:rFonts w:eastAsia="Calibri"/>
        </w:rPr>
        <w:t>%).</w:t>
      </w:r>
    </w:p>
    <w:p w:rsidR="004505B8" w:rsidRDefault="004505B8" w:rsidP="004505B8">
      <w:pPr>
        <w:widowControl w:val="0"/>
        <w:numPr>
          <w:ilvl w:val="12"/>
          <w:numId w:val="0"/>
        </w:numPr>
        <w:ind w:firstLine="720"/>
        <w:jc w:val="both"/>
      </w:pPr>
    </w:p>
    <w:p w:rsidR="004505B8" w:rsidRPr="006D09CC" w:rsidRDefault="004505B8" w:rsidP="004505B8">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 xml:space="preserve">аблице </w:t>
      </w:r>
      <w:r w:rsidR="00243BF3">
        <w:t xml:space="preserve">№ </w:t>
      </w:r>
      <w:r w:rsidR="007F2C9F">
        <w:t>2</w:t>
      </w:r>
      <w:r>
        <w:t xml:space="preserve"> (в тыс. руб.)</w:t>
      </w:r>
      <w:r w:rsidRPr="006D09CC">
        <w:t xml:space="preserve">. </w:t>
      </w:r>
    </w:p>
    <w:p w:rsidR="004505B8" w:rsidRDefault="004505B8" w:rsidP="004505B8">
      <w:pPr>
        <w:widowControl w:val="0"/>
        <w:numPr>
          <w:ilvl w:val="12"/>
          <w:numId w:val="0"/>
        </w:numPr>
        <w:ind w:firstLine="720"/>
        <w:jc w:val="right"/>
      </w:pPr>
      <w:r w:rsidRPr="0039796A">
        <w:t xml:space="preserve">таблица </w:t>
      </w:r>
      <w:r w:rsidR="007F2C9F">
        <w:t>2</w:t>
      </w:r>
    </w:p>
    <w:tbl>
      <w:tblPr>
        <w:tblW w:w="9634" w:type="dxa"/>
        <w:tblInd w:w="113" w:type="dxa"/>
        <w:tblLook w:val="04A0" w:firstRow="1" w:lastRow="0" w:firstColumn="1" w:lastColumn="0" w:noHBand="0" w:noVBand="1"/>
      </w:tblPr>
      <w:tblGrid>
        <w:gridCol w:w="2291"/>
        <w:gridCol w:w="1250"/>
        <w:gridCol w:w="966"/>
        <w:gridCol w:w="939"/>
        <w:gridCol w:w="752"/>
        <w:gridCol w:w="966"/>
        <w:gridCol w:w="752"/>
        <w:gridCol w:w="966"/>
        <w:gridCol w:w="752"/>
      </w:tblGrid>
      <w:tr w:rsidR="004505B8" w:rsidRPr="006D09CC" w:rsidTr="007F19C5">
        <w:trPr>
          <w:cantSplit/>
          <w:trHeight w:val="510"/>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Оценка ожидаемого исполнения 202</w:t>
            </w:r>
            <w:r>
              <w:rPr>
                <w:sz w:val="20"/>
                <w:szCs w:val="20"/>
              </w:rPr>
              <w:t>3</w:t>
            </w:r>
            <w:r w:rsidRPr="006D09CC">
              <w:rPr>
                <w:sz w:val="20"/>
                <w:szCs w:val="20"/>
              </w:rPr>
              <w:t xml:space="preserve"> года</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202</w:t>
            </w:r>
            <w:r>
              <w:rPr>
                <w:sz w:val="20"/>
                <w:szCs w:val="20"/>
              </w:rPr>
              <w:t>4</w:t>
            </w:r>
            <w:r w:rsidRPr="006D09CC">
              <w:rPr>
                <w:sz w:val="20"/>
                <w:szCs w:val="20"/>
              </w:rPr>
              <w:t>г., прогноз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 -), тыс. руб.</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Темп роста,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202</w:t>
            </w:r>
            <w:r>
              <w:rPr>
                <w:sz w:val="20"/>
                <w:szCs w:val="20"/>
              </w:rPr>
              <w:t>5</w:t>
            </w:r>
            <w:r w:rsidRPr="006D09CC">
              <w:rPr>
                <w:sz w:val="20"/>
                <w:szCs w:val="20"/>
              </w:rPr>
              <w:t>г., прогноз</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Темп роста,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202</w:t>
            </w:r>
            <w:r>
              <w:rPr>
                <w:sz w:val="20"/>
                <w:szCs w:val="20"/>
              </w:rPr>
              <w:t>6</w:t>
            </w:r>
            <w:r w:rsidRPr="006D09CC">
              <w:rPr>
                <w:sz w:val="20"/>
                <w:szCs w:val="20"/>
              </w:rPr>
              <w:t>г., прогноз</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505B8" w:rsidRPr="006D09CC" w:rsidRDefault="004505B8" w:rsidP="00FE3BA3">
            <w:pPr>
              <w:jc w:val="center"/>
              <w:rPr>
                <w:sz w:val="20"/>
                <w:szCs w:val="20"/>
              </w:rPr>
            </w:pPr>
            <w:r w:rsidRPr="006D09CC">
              <w:rPr>
                <w:sz w:val="20"/>
                <w:szCs w:val="20"/>
              </w:rPr>
              <w:t>Темп роста, %</w:t>
            </w:r>
          </w:p>
        </w:tc>
      </w:tr>
      <w:tr w:rsidR="004505B8" w:rsidRPr="006D09CC" w:rsidTr="007F19C5">
        <w:trPr>
          <w:cantSplit/>
          <w:trHeight w:val="165"/>
        </w:trPr>
        <w:tc>
          <w:tcPr>
            <w:tcW w:w="2321" w:type="dxa"/>
            <w:tcBorders>
              <w:top w:val="nil"/>
              <w:left w:val="single" w:sz="4" w:space="0" w:color="auto"/>
              <w:bottom w:val="single" w:sz="4" w:space="0" w:color="auto"/>
              <w:right w:val="single" w:sz="4" w:space="0" w:color="auto"/>
            </w:tcBorders>
            <w:shd w:val="clear" w:color="auto" w:fill="auto"/>
            <w:hideMark/>
          </w:tcPr>
          <w:p w:rsidR="004505B8" w:rsidRPr="00C064DB" w:rsidRDefault="004505B8" w:rsidP="00FE3BA3">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4505B8" w:rsidRPr="006D09CC" w:rsidRDefault="000C1290" w:rsidP="00FE3BA3">
            <w:pPr>
              <w:jc w:val="center"/>
              <w:rPr>
                <w:i/>
                <w:iCs/>
                <w:sz w:val="20"/>
                <w:szCs w:val="20"/>
              </w:rPr>
            </w:pPr>
            <w:r>
              <w:rPr>
                <w:i/>
                <w:iCs/>
                <w:sz w:val="20"/>
                <w:szCs w:val="20"/>
              </w:rPr>
              <w:t>128555,4</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685610" w:rsidP="00FE3BA3">
            <w:pPr>
              <w:jc w:val="center"/>
              <w:rPr>
                <w:i/>
                <w:iCs/>
                <w:sz w:val="20"/>
                <w:szCs w:val="20"/>
              </w:rPr>
            </w:pPr>
            <w:r>
              <w:rPr>
                <w:i/>
                <w:iCs/>
                <w:sz w:val="20"/>
                <w:szCs w:val="20"/>
              </w:rPr>
              <w:t>110456,8</w:t>
            </w:r>
          </w:p>
        </w:tc>
        <w:tc>
          <w:tcPr>
            <w:tcW w:w="942"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i/>
                <w:iCs/>
                <w:sz w:val="20"/>
                <w:szCs w:val="20"/>
              </w:rPr>
            </w:pPr>
            <w:r>
              <w:rPr>
                <w:i/>
                <w:iCs/>
                <w:sz w:val="20"/>
                <w:szCs w:val="20"/>
              </w:rPr>
              <w:t>-18098,6</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i/>
                <w:iCs/>
                <w:sz w:val="20"/>
                <w:szCs w:val="20"/>
              </w:rPr>
            </w:pPr>
            <w:r>
              <w:rPr>
                <w:i/>
                <w:iCs/>
                <w:sz w:val="20"/>
                <w:szCs w:val="20"/>
              </w:rPr>
              <w:t>85,9</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i/>
                <w:iCs/>
                <w:sz w:val="20"/>
                <w:szCs w:val="20"/>
              </w:rPr>
            </w:pPr>
            <w:r>
              <w:rPr>
                <w:i/>
                <w:iCs/>
                <w:sz w:val="20"/>
                <w:szCs w:val="20"/>
              </w:rPr>
              <w:t>106364,8</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i/>
                <w:iCs/>
                <w:sz w:val="20"/>
                <w:szCs w:val="20"/>
              </w:rPr>
            </w:pPr>
            <w:r>
              <w:rPr>
                <w:i/>
                <w:iCs/>
                <w:sz w:val="20"/>
                <w:szCs w:val="20"/>
              </w:rPr>
              <w:t>96,3</w:t>
            </w:r>
          </w:p>
        </w:tc>
        <w:tc>
          <w:tcPr>
            <w:tcW w:w="930"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i/>
                <w:iCs/>
                <w:sz w:val="20"/>
                <w:szCs w:val="20"/>
              </w:rPr>
            </w:pPr>
            <w:r>
              <w:rPr>
                <w:i/>
                <w:iCs/>
                <w:sz w:val="20"/>
                <w:szCs w:val="20"/>
              </w:rPr>
              <w:t>106429,7</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i/>
                <w:iCs/>
                <w:sz w:val="20"/>
                <w:szCs w:val="20"/>
              </w:rPr>
            </w:pPr>
            <w:r>
              <w:rPr>
                <w:i/>
                <w:iCs/>
                <w:sz w:val="20"/>
                <w:szCs w:val="20"/>
              </w:rPr>
              <w:t>100,1</w:t>
            </w:r>
          </w:p>
        </w:tc>
      </w:tr>
      <w:tr w:rsidR="004505B8" w:rsidRPr="006D09CC" w:rsidTr="007F19C5">
        <w:trPr>
          <w:cantSplit/>
          <w:trHeight w:val="297"/>
        </w:trPr>
        <w:tc>
          <w:tcPr>
            <w:tcW w:w="2321" w:type="dxa"/>
            <w:tcBorders>
              <w:top w:val="nil"/>
              <w:left w:val="single" w:sz="4" w:space="0" w:color="auto"/>
              <w:bottom w:val="single" w:sz="4" w:space="0" w:color="auto"/>
              <w:right w:val="single" w:sz="4" w:space="0" w:color="auto"/>
            </w:tcBorders>
            <w:shd w:val="clear" w:color="auto" w:fill="auto"/>
            <w:hideMark/>
          </w:tcPr>
          <w:p w:rsidR="004505B8" w:rsidRPr="00F6314F" w:rsidRDefault="004505B8" w:rsidP="00FE3BA3">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4505B8" w:rsidRPr="006D09CC" w:rsidRDefault="000C1290" w:rsidP="00FE3BA3">
            <w:pPr>
              <w:jc w:val="center"/>
              <w:rPr>
                <w:sz w:val="20"/>
                <w:szCs w:val="20"/>
              </w:rPr>
            </w:pPr>
            <w:r>
              <w:rPr>
                <w:sz w:val="20"/>
                <w:szCs w:val="20"/>
              </w:rPr>
              <w:t>62677,6</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685610" w:rsidP="00FE3BA3">
            <w:pPr>
              <w:jc w:val="center"/>
              <w:rPr>
                <w:sz w:val="20"/>
                <w:szCs w:val="20"/>
              </w:rPr>
            </w:pPr>
            <w:r>
              <w:rPr>
                <w:sz w:val="20"/>
                <w:szCs w:val="20"/>
              </w:rPr>
              <w:t>63422,5</w:t>
            </w:r>
          </w:p>
        </w:tc>
        <w:tc>
          <w:tcPr>
            <w:tcW w:w="942"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744,9</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101,2</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62563,6</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98,6</w:t>
            </w:r>
          </w:p>
        </w:tc>
        <w:tc>
          <w:tcPr>
            <w:tcW w:w="930"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63229,5</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101,1</w:t>
            </w:r>
          </w:p>
        </w:tc>
      </w:tr>
      <w:tr w:rsidR="004505B8" w:rsidRPr="006D09CC" w:rsidTr="007F19C5">
        <w:trPr>
          <w:cantSplit/>
          <w:trHeight w:val="416"/>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4505B8" w:rsidRPr="003831EF" w:rsidRDefault="004505B8" w:rsidP="00FE3BA3">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4505B8" w:rsidRPr="006D09CC" w:rsidRDefault="000C1290" w:rsidP="00FE3BA3">
            <w:pPr>
              <w:jc w:val="center"/>
              <w:rPr>
                <w:sz w:val="20"/>
                <w:szCs w:val="20"/>
              </w:rPr>
            </w:pPr>
            <w:r>
              <w:rPr>
                <w:sz w:val="20"/>
                <w:szCs w:val="20"/>
              </w:rPr>
              <w:t>49631,2</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685610" w:rsidP="00FE3BA3">
            <w:pPr>
              <w:jc w:val="center"/>
              <w:rPr>
                <w:sz w:val="20"/>
                <w:szCs w:val="20"/>
              </w:rPr>
            </w:pPr>
            <w:r>
              <w:rPr>
                <w:sz w:val="20"/>
                <w:szCs w:val="20"/>
              </w:rPr>
              <w:t>50000</w:t>
            </w:r>
          </w:p>
        </w:tc>
        <w:tc>
          <w:tcPr>
            <w:tcW w:w="942"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368,8</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100,7</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49000</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98</w:t>
            </w:r>
          </w:p>
        </w:tc>
        <w:tc>
          <w:tcPr>
            <w:tcW w:w="930"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49500</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101</w:t>
            </w:r>
          </w:p>
        </w:tc>
      </w:tr>
      <w:tr w:rsidR="004505B8" w:rsidRPr="006D09CC" w:rsidTr="007F19C5">
        <w:trPr>
          <w:cantSplit/>
          <w:trHeight w:val="51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4505B8" w:rsidRPr="003831EF" w:rsidRDefault="004505B8" w:rsidP="00FE3BA3">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4505B8" w:rsidRPr="006D09CC" w:rsidRDefault="000C1290" w:rsidP="00FE3BA3">
            <w:pPr>
              <w:jc w:val="center"/>
              <w:rPr>
                <w:sz w:val="20"/>
                <w:szCs w:val="20"/>
              </w:rPr>
            </w:pPr>
            <w:r>
              <w:rPr>
                <w:sz w:val="20"/>
                <w:szCs w:val="20"/>
              </w:rPr>
              <w:t>4292,2</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685610" w:rsidP="00FE3BA3">
            <w:pPr>
              <w:jc w:val="center"/>
              <w:rPr>
                <w:sz w:val="20"/>
                <w:szCs w:val="20"/>
              </w:rPr>
            </w:pPr>
            <w:r>
              <w:rPr>
                <w:sz w:val="20"/>
                <w:szCs w:val="20"/>
              </w:rPr>
              <w:t>4640,5</w:t>
            </w:r>
          </w:p>
        </w:tc>
        <w:tc>
          <w:tcPr>
            <w:tcW w:w="942"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348,3</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9F281B" w:rsidP="00FE3BA3">
            <w:pPr>
              <w:jc w:val="center"/>
              <w:rPr>
                <w:sz w:val="20"/>
                <w:szCs w:val="20"/>
              </w:rPr>
            </w:pPr>
            <w:r>
              <w:rPr>
                <w:sz w:val="20"/>
                <w:szCs w:val="20"/>
              </w:rPr>
              <w:t>108,1</w:t>
            </w:r>
          </w:p>
        </w:tc>
        <w:tc>
          <w:tcPr>
            <w:tcW w:w="966"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4781,6</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103</w:t>
            </w:r>
          </w:p>
        </w:tc>
        <w:tc>
          <w:tcPr>
            <w:tcW w:w="930" w:type="dxa"/>
            <w:tcBorders>
              <w:top w:val="nil"/>
              <w:left w:val="nil"/>
              <w:bottom w:val="single" w:sz="4" w:space="0" w:color="auto"/>
              <w:right w:val="single" w:sz="4" w:space="0" w:color="auto"/>
            </w:tcBorders>
            <w:shd w:val="clear" w:color="auto" w:fill="auto"/>
            <w:vAlign w:val="center"/>
          </w:tcPr>
          <w:p w:rsidR="004505B8" w:rsidRPr="006D09CC" w:rsidRDefault="007F19C5" w:rsidP="00FE3BA3">
            <w:pPr>
              <w:jc w:val="center"/>
              <w:rPr>
                <w:sz w:val="20"/>
                <w:szCs w:val="20"/>
              </w:rPr>
            </w:pPr>
            <w:r>
              <w:rPr>
                <w:sz w:val="20"/>
                <w:szCs w:val="20"/>
              </w:rPr>
              <w:t>4947,5</w:t>
            </w:r>
          </w:p>
        </w:tc>
        <w:tc>
          <w:tcPr>
            <w:tcW w:w="753" w:type="dxa"/>
            <w:tcBorders>
              <w:top w:val="nil"/>
              <w:left w:val="nil"/>
              <w:bottom w:val="single" w:sz="4" w:space="0" w:color="auto"/>
              <w:right w:val="single" w:sz="4" w:space="0" w:color="auto"/>
            </w:tcBorders>
            <w:shd w:val="clear" w:color="auto" w:fill="auto"/>
            <w:vAlign w:val="center"/>
          </w:tcPr>
          <w:p w:rsidR="004505B8" w:rsidRPr="006D09CC" w:rsidRDefault="00C61F80" w:rsidP="00FE3BA3">
            <w:pPr>
              <w:jc w:val="center"/>
              <w:rPr>
                <w:sz w:val="20"/>
                <w:szCs w:val="20"/>
              </w:rPr>
            </w:pPr>
            <w:r>
              <w:rPr>
                <w:sz w:val="20"/>
                <w:szCs w:val="20"/>
              </w:rPr>
              <w:t>103,5</w:t>
            </w:r>
          </w:p>
        </w:tc>
      </w:tr>
      <w:tr w:rsidR="007F19C5" w:rsidRPr="006D09CC" w:rsidTr="007F19C5">
        <w:trPr>
          <w:cantSplit/>
          <w:trHeight w:val="510"/>
        </w:trPr>
        <w:tc>
          <w:tcPr>
            <w:tcW w:w="2321" w:type="dxa"/>
            <w:tcBorders>
              <w:top w:val="nil"/>
              <w:left w:val="single" w:sz="4" w:space="0" w:color="auto"/>
              <w:bottom w:val="single" w:sz="4" w:space="0" w:color="auto"/>
              <w:right w:val="single" w:sz="4" w:space="0" w:color="auto"/>
            </w:tcBorders>
            <w:shd w:val="clear" w:color="auto" w:fill="auto"/>
            <w:vAlign w:val="center"/>
          </w:tcPr>
          <w:p w:rsidR="007F19C5" w:rsidRPr="003831EF" w:rsidRDefault="007F19C5" w:rsidP="007F19C5">
            <w:pPr>
              <w:snapToGrid w:val="0"/>
              <w:rPr>
                <w:sz w:val="18"/>
                <w:szCs w:val="18"/>
              </w:rPr>
            </w:pPr>
            <w:r>
              <w:rPr>
                <w:sz w:val="18"/>
                <w:szCs w:val="18"/>
              </w:rPr>
              <w:t>Налоги на совокупный доход (ЕСН)</w:t>
            </w:r>
          </w:p>
        </w:tc>
        <w:tc>
          <w:tcPr>
            <w:tcW w:w="1250" w:type="dxa"/>
            <w:tcBorders>
              <w:top w:val="nil"/>
              <w:left w:val="nil"/>
              <w:bottom w:val="single" w:sz="4" w:space="0" w:color="auto"/>
              <w:right w:val="single" w:sz="4" w:space="0" w:color="auto"/>
            </w:tcBorders>
            <w:shd w:val="clear" w:color="auto" w:fill="auto"/>
            <w:vAlign w:val="center"/>
          </w:tcPr>
          <w:p w:rsidR="007F19C5" w:rsidRDefault="007F19C5" w:rsidP="007F19C5">
            <w:pPr>
              <w:jc w:val="center"/>
              <w:rPr>
                <w:sz w:val="20"/>
                <w:szCs w:val="20"/>
              </w:rPr>
            </w:pPr>
            <w:r>
              <w:rPr>
                <w:sz w:val="20"/>
                <w:szCs w:val="20"/>
              </w:rPr>
              <w:t>2,9</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-2,9</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w:t>
            </w:r>
          </w:p>
        </w:tc>
      </w:tr>
      <w:tr w:rsidR="007F19C5" w:rsidRPr="006D09CC" w:rsidTr="007F19C5">
        <w:trPr>
          <w:cantSplit/>
          <w:trHeight w:val="21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7F19C5" w:rsidRPr="003831EF" w:rsidRDefault="007F19C5" w:rsidP="007F19C5">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6590</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6912</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322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104,9</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6912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6912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r>
      <w:tr w:rsidR="007F19C5" w:rsidRPr="006D09CC" w:rsidTr="007F19C5">
        <w:trPr>
          <w:cantSplit/>
          <w:trHeight w:val="300"/>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right"/>
              <w:rPr>
                <w:i/>
                <w:sz w:val="20"/>
                <w:szCs w:val="20"/>
              </w:rPr>
            </w:pPr>
            <w:r>
              <w:rPr>
                <w:i/>
                <w:sz w:val="20"/>
                <w:szCs w:val="20"/>
              </w:rPr>
              <w:t>1100</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1205</w:t>
            </w:r>
          </w:p>
        </w:tc>
        <w:tc>
          <w:tcPr>
            <w:tcW w:w="942"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sz w:val="20"/>
                <w:szCs w:val="20"/>
              </w:rPr>
            </w:pPr>
            <w:r>
              <w:rPr>
                <w:i/>
                <w:sz w:val="20"/>
                <w:szCs w:val="20"/>
              </w:rPr>
              <w:t>105</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sz w:val="20"/>
                <w:szCs w:val="20"/>
              </w:rPr>
            </w:pPr>
            <w:r>
              <w:rPr>
                <w:i/>
                <w:sz w:val="20"/>
                <w:szCs w:val="20"/>
              </w:rPr>
              <w:t>109,5</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1205</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sz w:val="20"/>
                <w:szCs w:val="20"/>
              </w:rPr>
            </w:pPr>
            <w:r>
              <w:rPr>
                <w:i/>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1205</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sz w:val="20"/>
                <w:szCs w:val="20"/>
              </w:rPr>
            </w:pPr>
            <w:r>
              <w:rPr>
                <w:i/>
                <w:sz w:val="20"/>
                <w:szCs w:val="20"/>
              </w:rPr>
              <w:t>100</w:t>
            </w:r>
          </w:p>
        </w:tc>
      </w:tr>
      <w:tr w:rsidR="007F19C5" w:rsidRPr="006D09CC" w:rsidTr="007F19C5">
        <w:trPr>
          <w:cantSplit/>
          <w:trHeight w:val="333"/>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right"/>
              <w:rPr>
                <w:i/>
                <w:sz w:val="20"/>
                <w:szCs w:val="20"/>
              </w:rPr>
            </w:pPr>
            <w:r>
              <w:rPr>
                <w:i/>
                <w:iCs/>
                <w:sz w:val="20"/>
                <w:szCs w:val="20"/>
              </w:rPr>
              <w:t>4133</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4052</w:t>
            </w:r>
          </w:p>
        </w:tc>
        <w:tc>
          <w:tcPr>
            <w:tcW w:w="942"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sz w:val="20"/>
                <w:szCs w:val="20"/>
              </w:rPr>
            </w:pPr>
            <w:r>
              <w:rPr>
                <w:i/>
                <w:sz w:val="20"/>
                <w:szCs w:val="20"/>
              </w:rPr>
              <w:t>-81</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sz w:val="20"/>
                <w:szCs w:val="20"/>
              </w:rPr>
            </w:pPr>
            <w:r>
              <w:rPr>
                <w:i/>
                <w:sz w:val="20"/>
                <w:szCs w:val="20"/>
              </w:rPr>
              <w:t>98</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4052</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sz w:val="20"/>
                <w:szCs w:val="20"/>
              </w:rPr>
            </w:pPr>
            <w:r>
              <w:rPr>
                <w:i/>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sz w:val="20"/>
                <w:szCs w:val="20"/>
              </w:rPr>
            </w:pPr>
            <w:r>
              <w:rPr>
                <w:i/>
                <w:sz w:val="20"/>
                <w:szCs w:val="20"/>
              </w:rPr>
              <w:t>4052</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sz w:val="20"/>
                <w:szCs w:val="20"/>
              </w:rPr>
            </w:pPr>
            <w:r>
              <w:rPr>
                <w:i/>
                <w:sz w:val="20"/>
                <w:szCs w:val="20"/>
              </w:rPr>
              <w:t>100</w:t>
            </w:r>
          </w:p>
        </w:tc>
      </w:tr>
      <w:tr w:rsidR="007F19C5" w:rsidRPr="006D09CC" w:rsidTr="007F19C5">
        <w:trPr>
          <w:cantSplit/>
          <w:trHeight w:val="263"/>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right"/>
              <w:rPr>
                <w:i/>
                <w:iCs/>
                <w:sz w:val="20"/>
                <w:szCs w:val="20"/>
              </w:rPr>
            </w:pPr>
            <w:r>
              <w:rPr>
                <w:i/>
                <w:sz w:val="20"/>
                <w:szCs w:val="20"/>
              </w:rPr>
              <w:t>1357</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iCs/>
                <w:sz w:val="20"/>
                <w:szCs w:val="20"/>
              </w:rPr>
            </w:pPr>
            <w:r>
              <w:rPr>
                <w:i/>
                <w:iCs/>
                <w:sz w:val="20"/>
                <w:szCs w:val="20"/>
              </w:rPr>
              <w:t>1655</w:t>
            </w:r>
          </w:p>
        </w:tc>
        <w:tc>
          <w:tcPr>
            <w:tcW w:w="942"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iCs/>
                <w:sz w:val="20"/>
                <w:szCs w:val="20"/>
              </w:rPr>
            </w:pPr>
            <w:r>
              <w:rPr>
                <w:i/>
                <w:iCs/>
                <w:sz w:val="20"/>
                <w:szCs w:val="20"/>
              </w:rPr>
              <w:t>298</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9F281B" w:rsidP="007F19C5">
            <w:pPr>
              <w:jc w:val="right"/>
              <w:rPr>
                <w:i/>
                <w:iCs/>
                <w:sz w:val="20"/>
                <w:szCs w:val="20"/>
              </w:rPr>
            </w:pPr>
            <w:r>
              <w:rPr>
                <w:i/>
                <w:iCs/>
                <w:sz w:val="20"/>
                <w:szCs w:val="20"/>
              </w:rPr>
              <w:t>122</w:t>
            </w:r>
          </w:p>
        </w:tc>
        <w:tc>
          <w:tcPr>
            <w:tcW w:w="966"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iCs/>
                <w:sz w:val="20"/>
                <w:szCs w:val="20"/>
              </w:rPr>
            </w:pPr>
            <w:r>
              <w:rPr>
                <w:i/>
                <w:iCs/>
                <w:sz w:val="20"/>
                <w:szCs w:val="20"/>
              </w:rPr>
              <w:t>1655</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iCs/>
                <w:sz w:val="20"/>
                <w:szCs w:val="20"/>
              </w:rPr>
            </w:pPr>
            <w:r>
              <w:rPr>
                <w:i/>
                <w:iCs/>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D511C8" w:rsidRDefault="007F19C5" w:rsidP="007F19C5">
            <w:pPr>
              <w:jc w:val="right"/>
              <w:rPr>
                <w:i/>
                <w:iCs/>
                <w:sz w:val="20"/>
                <w:szCs w:val="20"/>
              </w:rPr>
            </w:pPr>
            <w:r>
              <w:rPr>
                <w:i/>
                <w:iCs/>
                <w:sz w:val="20"/>
                <w:szCs w:val="20"/>
              </w:rPr>
              <w:t>1655</w:t>
            </w:r>
          </w:p>
        </w:tc>
        <w:tc>
          <w:tcPr>
            <w:tcW w:w="753" w:type="dxa"/>
            <w:tcBorders>
              <w:top w:val="nil"/>
              <w:left w:val="nil"/>
              <w:bottom w:val="single" w:sz="4" w:space="0" w:color="auto"/>
              <w:right w:val="single" w:sz="4" w:space="0" w:color="auto"/>
            </w:tcBorders>
            <w:shd w:val="clear" w:color="auto" w:fill="auto"/>
            <w:vAlign w:val="center"/>
          </w:tcPr>
          <w:p w:rsidR="007F19C5" w:rsidRPr="00D511C8" w:rsidRDefault="00C61F80" w:rsidP="007F19C5">
            <w:pPr>
              <w:jc w:val="right"/>
              <w:rPr>
                <w:i/>
                <w:iCs/>
                <w:sz w:val="20"/>
                <w:szCs w:val="20"/>
              </w:rPr>
            </w:pPr>
            <w:r>
              <w:rPr>
                <w:i/>
                <w:iCs/>
                <w:sz w:val="20"/>
                <w:szCs w:val="20"/>
              </w:rPr>
              <w:t>100</w:t>
            </w:r>
          </w:p>
        </w:tc>
      </w:tr>
      <w:tr w:rsidR="007F19C5" w:rsidRPr="006D09CC" w:rsidTr="007F19C5">
        <w:trPr>
          <w:trHeight w:val="510"/>
        </w:trPr>
        <w:tc>
          <w:tcPr>
            <w:tcW w:w="2321" w:type="dxa"/>
            <w:tcBorders>
              <w:top w:val="nil"/>
              <w:left w:val="single" w:sz="4" w:space="0" w:color="auto"/>
              <w:bottom w:val="single" w:sz="4" w:space="0" w:color="auto"/>
              <w:right w:val="single" w:sz="4" w:space="0" w:color="auto"/>
            </w:tcBorders>
            <w:shd w:val="clear" w:color="auto" w:fill="auto"/>
            <w:vAlign w:val="bottom"/>
          </w:tcPr>
          <w:p w:rsidR="007F19C5" w:rsidRPr="00C738A0" w:rsidRDefault="007F19C5" w:rsidP="007F19C5">
            <w:pPr>
              <w:snapToGrid w:val="0"/>
              <w:rPr>
                <w:sz w:val="18"/>
                <w:szCs w:val="18"/>
              </w:rPr>
            </w:pPr>
            <w:r w:rsidRPr="00C738A0">
              <w:rPr>
                <w:sz w:val="18"/>
                <w:szCs w:val="18"/>
              </w:rPr>
              <w:t>Доходы от использования имущества, находящегося в государственной и муниципальной собственности</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sz w:val="20"/>
                <w:szCs w:val="20"/>
              </w:rPr>
            </w:pPr>
            <w:r>
              <w:rPr>
                <w:sz w:val="20"/>
                <w:szCs w:val="20"/>
              </w:rPr>
              <w:t>425</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right"/>
              <w:rPr>
                <w:i/>
                <w:iCs/>
                <w:sz w:val="20"/>
                <w:szCs w:val="20"/>
              </w:rPr>
            </w:pPr>
            <w:r>
              <w:rPr>
                <w:i/>
                <w:iCs/>
                <w:sz w:val="20"/>
                <w:szCs w:val="20"/>
              </w:rPr>
              <w:t>425</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100</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425</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425</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r>
      <w:tr w:rsidR="007F19C5" w:rsidRPr="006D09CC" w:rsidTr="007F19C5">
        <w:trPr>
          <w:trHeight w:val="510"/>
        </w:trPr>
        <w:tc>
          <w:tcPr>
            <w:tcW w:w="2321" w:type="dxa"/>
            <w:tcBorders>
              <w:top w:val="nil"/>
              <w:left w:val="single" w:sz="4" w:space="0" w:color="auto"/>
              <w:bottom w:val="single" w:sz="4" w:space="0" w:color="auto"/>
              <w:right w:val="single" w:sz="4" w:space="0" w:color="auto"/>
            </w:tcBorders>
            <w:shd w:val="clear" w:color="auto" w:fill="auto"/>
            <w:vAlign w:val="bottom"/>
          </w:tcPr>
          <w:p w:rsidR="007F19C5" w:rsidRPr="004A2CC3" w:rsidRDefault="007F19C5" w:rsidP="007F19C5">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sz w:val="20"/>
                <w:szCs w:val="20"/>
              </w:rPr>
            </w:pPr>
            <w:r>
              <w:rPr>
                <w:sz w:val="20"/>
                <w:szCs w:val="20"/>
              </w:rPr>
              <w:t>1364,8</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1400</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35,2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102,6</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1400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1400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r>
      <w:tr w:rsidR="007F19C5" w:rsidRPr="006D09CC" w:rsidTr="007F19C5">
        <w:trPr>
          <w:trHeight w:val="510"/>
        </w:trPr>
        <w:tc>
          <w:tcPr>
            <w:tcW w:w="2321" w:type="dxa"/>
            <w:tcBorders>
              <w:top w:val="nil"/>
              <w:left w:val="single" w:sz="4" w:space="0" w:color="auto"/>
              <w:bottom w:val="single" w:sz="4" w:space="0" w:color="auto"/>
              <w:right w:val="single" w:sz="4" w:space="0" w:color="auto"/>
            </w:tcBorders>
            <w:shd w:val="clear" w:color="auto" w:fill="auto"/>
            <w:vAlign w:val="bottom"/>
          </w:tcPr>
          <w:p w:rsidR="007F19C5" w:rsidRPr="004A2CC3" w:rsidRDefault="007F19C5" w:rsidP="007F19C5">
            <w:pPr>
              <w:snapToGrid w:val="0"/>
              <w:rPr>
                <w:sz w:val="18"/>
                <w:szCs w:val="18"/>
              </w:rPr>
            </w:pPr>
            <w:r>
              <w:rPr>
                <w:sz w:val="18"/>
                <w:szCs w:val="18"/>
              </w:rPr>
              <w:lastRenderedPageBreak/>
              <w:t>Доходы от продажи материальных и нематериальных активов</w:t>
            </w:r>
          </w:p>
        </w:tc>
        <w:tc>
          <w:tcPr>
            <w:tcW w:w="1250" w:type="dxa"/>
            <w:tcBorders>
              <w:top w:val="nil"/>
              <w:left w:val="nil"/>
              <w:bottom w:val="single" w:sz="4" w:space="0" w:color="auto"/>
              <w:right w:val="single" w:sz="4" w:space="0" w:color="auto"/>
            </w:tcBorders>
            <w:shd w:val="clear" w:color="auto" w:fill="auto"/>
            <w:vAlign w:val="center"/>
          </w:tcPr>
          <w:p w:rsidR="007F19C5" w:rsidRDefault="007F19C5" w:rsidP="007F19C5">
            <w:pPr>
              <w:jc w:val="center"/>
              <w:rPr>
                <w:sz w:val="20"/>
                <w:szCs w:val="20"/>
              </w:rPr>
            </w:pPr>
            <w:r>
              <w:rPr>
                <w:sz w:val="20"/>
                <w:szCs w:val="20"/>
              </w:rPr>
              <w:t>184,8</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45</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-139,8</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24,4</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45</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45</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100</w:t>
            </w:r>
          </w:p>
        </w:tc>
      </w:tr>
      <w:tr w:rsidR="007F19C5" w:rsidRPr="006D09CC" w:rsidTr="007F19C5">
        <w:trPr>
          <w:trHeight w:val="280"/>
        </w:trPr>
        <w:tc>
          <w:tcPr>
            <w:tcW w:w="2321" w:type="dxa"/>
            <w:tcBorders>
              <w:top w:val="nil"/>
              <w:left w:val="single" w:sz="4" w:space="0" w:color="auto"/>
              <w:bottom w:val="single" w:sz="4" w:space="0" w:color="auto"/>
              <w:right w:val="single" w:sz="4" w:space="0" w:color="auto"/>
            </w:tcBorders>
            <w:shd w:val="clear" w:color="auto" w:fill="auto"/>
            <w:vAlign w:val="bottom"/>
          </w:tcPr>
          <w:p w:rsidR="007F19C5" w:rsidRPr="004A2CC3" w:rsidRDefault="007F19C5" w:rsidP="007F19C5">
            <w:pPr>
              <w:snapToGrid w:val="0"/>
              <w:rPr>
                <w:sz w:val="18"/>
                <w:szCs w:val="18"/>
              </w:rPr>
            </w:pPr>
            <w:r>
              <w:rPr>
                <w:sz w:val="18"/>
                <w:szCs w:val="18"/>
              </w:rPr>
              <w:t>Штрафы, санкции, возмещение ущерба</w:t>
            </w:r>
          </w:p>
        </w:tc>
        <w:tc>
          <w:tcPr>
            <w:tcW w:w="1250" w:type="dxa"/>
            <w:tcBorders>
              <w:top w:val="nil"/>
              <w:left w:val="nil"/>
              <w:bottom w:val="single" w:sz="4" w:space="0" w:color="auto"/>
              <w:right w:val="single" w:sz="4" w:space="0" w:color="auto"/>
            </w:tcBorders>
            <w:shd w:val="clear" w:color="auto" w:fill="auto"/>
            <w:vAlign w:val="center"/>
          </w:tcPr>
          <w:p w:rsidR="007F19C5" w:rsidRDefault="007F19C5" w:rsidP="007F19C5">
            <w:pPr>
              <w:jc w:val="center"/>
              <w:rPr>
                <w:sz w:val="20"/>
                <w:szCs w:val="20"/>
              </w:rPr>
            </w:pPr>
            <w:r>
              <w:rPr>
                <w:sz w:val="20"/>
                <w:szCs w:val="20"/>
              </w:rPr>
              <w:t>186,7</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-186,7</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w:t>
            </w:r>
          </w:p>
        </w:tc>
      </w:tr>
      <w:tr w:rsidR="007F19C5" w:rsidRPr="006D09CC" w:rsidTr="007F19C5">
        <w:trPr>
          <w:cantSplit/>
          <w:trHeight w:val="361"/>
        </w:trPr>
        <w:tc>
          <w:tcPr>
            <w:tcW w:w="2321" w:type="dxa"/>
            <w:tcBorders>
              <w:top w:val="nil"/>
              <w:left w:val="single" w:sz="4" w:space="0" w:color="auto"/>
              <w:bottom w:val="single" w:sz="4" w:space="0" w:color="auto"/>
              <w:right w:val="single" w:sz="4" w:space="0" w:color="auto"/>
            </w:tcBorders>
            <w:shd w:val="clear" w:color="auto" w:fill="auto"/>
            <w:hideMark/>
          </w:tcPr>
          <w:p w:rsidR="007F19C5" w:rsidRPr="00F6314F" w:rsidRDefault="007F19C5" w:rsidP="007F19C5">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65877,8</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47034,3</w:t>
            </w:r>
          </w:p>
        </w:tc>
        <w:tc>
          <w:tcPr>
            <w:tcW w:w="942"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-18843,5</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9F281B" w:rsidP="007F19C5">
            <w:pPr>
              <w:jc w:val="center"/>
              <w:rPr>
                <w:sz w:val="20"/>
                <w:szCs w:val="20"/>
              </w:rPr>
            </w:pPr>
            <w:r>
              <w:rPr>
                <w:sz w:val="20"/>
                <w:szCs w:val="20"/>
              </w:rPr>
              <w:t>71,4</w:t>
            </w:r>
          </w:p>
        </w:tc>
        <w:tc>
          <w:tcPr>
            <w:tcW w:w="966" w:type="dxa"/>
            <w:tcBorders>
              <w:top w:val="nil"/>
              <w:left w:val="nil"/>
              <w:bottom w:val="single" w:sz="4" w:space="0" w:color="auto"/>
              <w:right w:val="single" w:sz="4" w:space="0" w:color="auto"/>
            </w:tcBorders>
            <w:shd w:val="clear" w:color="auto" w:fill="auto"/>
            <w:vAlign w:val="center"/>
          </w:tcPr>
          <w:p w:rsidR="007F19C5" w:rsidRPr="006D09CC" w:rsidRDefault="007F19C5" w:rsidP="007F19C5">
            <w:pPr>
              <w:jc w:val="center"/>
              <w:rPr>
                <w:sz w:val="20"/>
                <w:szCs w:val="20"/>
              </w:rPr>
            </w:pPr>
            <w:r>
              <w:rPr>
                <w:sz w:val="20"/>
                <w:szCs w:val="20"/>
              </w:rPr>
              <w:t>43801,2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93,1</w:t>
            </w:r>
          </w:p>
        </w:tc>
        <w:tc>
          <w:tcPr>
            <w:tcW w:w="930" w:type="dxa"/>
            <w:tcBorders>
              <w:top w:val="nil"/>
              <w:left w:val="nil"/>
              <w:bottom w:val="single" w:sz="4" w:space="0" w:color="auto"/>
              <w:right w:val="single" w:sz="4" w:space="0" w:color="auto"/>
            </w:tcBorders>
            <w:shd w:val="clear" w:color="auto" w:fill="auto"/>
            <w:vAlign w:val="center"/>
          </w:tcPr>
          <w:p w:rsidR="007F19C5" w:rsidRPr="006D09CC" w:rsidRDefault="001A5A19" w:rsidP="007F19C5">
            <w:pPr>
              <w:jc w:val="center"/>
              <w:rPr>
                <w:sz w:val="20"/>
                <w:szCs w:val="20"/>
              </w:rPr>
            </w:pPr>
            <w:r>
              <w:rPr>
                <w:sz w:val="20"/>
                <w:szCs w:val="20"/>
              </w:rPr>
              <w:t>43200,2</w:t>
            </w:r>
          </w:p>
        </w:tc>
        <w:tc>
          <w:tcPr>
            <w:tcW w:w="753" w:type="dxa"/>
            <w:tcBorders>
              <w:top w:val="nil"/>
              <w:left w:val="nil"/>
              <w:bottom w:val="single" w:sz="4" w:space="0" w:color="auto"/>
              <w:right w:val="single" w:sz="4" w:space="0" w:color="auto"/>
            </w:tcBorders>
            <w:shd w:val="clear" w:color="auto" w:fill="auto"/>
            <w:vAlign w:val="center"/>
          </w:tcPr>
          <w:p w:rsidR="007F19C5" w:rsidRPr="006D09CC" w:rsidRDefault="00C61F80" w:rsidP="007F19C5">
            <w:pPr>
              <w:jc w:val="center"/>
              <w:rPr>
                <w:sz w:val="20"/>
                <w:szCs w:val="20"/>
              </w:rPr>
            </w:pPr>
            <w:r>
              <w:rPr>
                <w:sz w:val="20"/>
                <w:szCs w:val="20"/>
              </w:rPr>
              <w:t>98,6</w:t>
            </w:r>
          </w:p>
        </w:tc>
      </w:tr>
      <w:tr w:rsidR="007F19C5" w:rsidRPr="006D09CC" w:rsidTr="007F19C5">
        <w:trPr>
          <w:trHeight w:val="211"/>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8672</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11737</w:t>
            </w:r>
          </w:p>
        </w:tc>
        <w:tc>
          <w:tcPr>
            <w:tcW w:w="942"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3065</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135,3</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11490</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97,9</w:t>
            </w:r>
          </w:p>
        </w:tc>
        <w:tc>
          <w:tcPr>
            <w:tcW w:w="930" w:type="dxa"/>
            <w:tcBorders>
              <w:top w:val="nil"/>
              <w:left w:val="nil"/>
              <w:bottom w:val="single" w:sz="4" w:space="0" w:color="auto"/>
              <w:right w:val="single" w:sz="4" w:space="0" w:color="auto"/>
            </w:tcBorders>
            <w:shd w:val="clear" w:color="auto" w:fill="auto"/>
            <w:vAlign w:val="center"/>
          </w:tcPr>
          <w:p w:rsidR="007F19C5" w:rsidRPr="00381AB7" w:rsidRDefault="001A5A19" w:rsidP="007F19C5">
            <w:pPr>
              <w:jc w:val="center"/>
              <w:rPr>
                <w:i/>
                <w:sz w:val="20"/>
                <w:szCs w:val="20"/>
              </w:rPr>
            </w:pPr>
            <w:r>
              <w:rPr>
                <w:i/>
                <w:sz w:val="20"/>
                <w:szCs w:val="20"/>
              </w:rPr>
              <w:t>10889</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94,8</w:t>
            </w:r>
          </w:p>
        </w:tc>
      </w:tr>
      <w:tr w:rsidR="007F19C5" w:rsidRPr="006D09CC" w:rsidTr="007F19C5">
        <w:trPr>
          <w:cantSplit/>
          <w:trHeight w:val="115"/>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iCs/>
                <w:sz w:val="20"/>
                <w:szCs w:val="20"/>
              </w:rPr>
            </w:pPr>
            <w:r>
              <w:rPr>
                <w:i/>
                <w:iCs/>
                <w:sz w:val="20"/>
                <w:szCs w:val="20"/>
              </w:rPr>
              <w:t>30266,5</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iCs/>
                <w:sz w:val="20"/>
                <w:szCs w:val="20"/>
              </w:rPr>
            </w:pPr>
            <w:r>
              <w:rPr>
                <w:i/>
                <w:iCs/>
                <w:sz w:val="20"/>
                <w:szCs w:val="20"/>
              </w:rPr>
              <w:t>35160,7</w:t>
            </w:r>
          </w:p>
        </w:tc>
        <w:tc>
          <w:tcPr>
            <w:tcW w:w="942"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4894,2</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iCs/>
                <w:sz w:val="20"/>
                <w:szCs w:val="20"/>
              </w:rPr>
            </w:pPr>
            <w:r>
              <w:rPr>
                <w:i/>
                <w:iCs/>
                <w:sz w:val="20"/>
                <w:szCs w:val="20"/>
              </w:rPr>
              <w:t>116,2</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iCs/>
                <w:sz w:val="20"/>
                <w:szCs w:val="20"/>
              </w:rPr>
            </w:pPr>
            <w:r>
              <w:rPr>
                <w:i/>
                <w:iCs/>
                <w:sz w:val="20"/>
                <w:szCs w:val="20"/>
              </w:rPr>
              <w:t>32174,6</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iCs/>
                <w:sz w:val="20"/>
                <w:szCs w:val="20"/>
              </w:rPr>
            </w:pPr>
            <w:r>
              <w:rPr>
                <w:i/>
                <w:iCs/>
                <w:sz w:val="20"/>
                <w:szCs w:val="20"/>
              </w:rPr>
              <w:t>91,5</w:t>
            </w:r>
          </w:p>
        </w:tc>
        <w:tc>
          <w:tcPr>
            <w:tcW w:w="930" w:type="dxa"/>
            <w:tcBorders>
              <w:top w:val="nil"/>
              <w:left w:val="nil"/>
              <w:bottom w:val="single" w:sz="4" w:space="0" w:color="auto"/>
              <w:right w:val="single" w:sz="4" w:space="0" w:color="auto"/>
            </w:tcBorders>
            <w:shd w:val="clear" w:color="auto" w:fill="auto"/>
            <w:vAlign w:val="center"/>
          </w:tcPr>
          <w:p w:rsidR="007F19C5" w:rsidRPr="00381AB7" w:rsidRDefault="001A5A19" w:rsidP="007F19C5">
            <w:pPr>
              <w:jc w:val="center"/>
              <w:rPr>
                <w:i/>
                <w:iCs/>
                <w:sz w:val="20"/>
                <w:szCs w:val="20"/>
              </w:rPr>
            </w:pPr>
            <w:r>
              <w:rPr>
                <w:i/>
                <w:iCs/>
                <w:sz w:val="20"/>
                <w:szCs w:val="20"/>
              </w:rPr>
              <w:t>32174,6</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iCs/>
                <w:sz w:val="20"/>
                <w:szCs w:val="20"/>
              </w:rPr>
            </w:pPr>
            <w:r>
              <w:rPr>
                <w:i/>
                <w:iCs/>
                <w:sz w:val="20"/>
                <w:szCs w:val="20"/>
              </w:rPr>
              <w:t>100</w:t>
            </w:r>
          </w:p>
        </w:tc>
      </w:tr>
      <w:tr w:rsidR="007F19C5" w:rsidRPr="006D09CC" w:rsidTr="007F19C5">
        <w:trPr>
          <w:cantSplit/>
          <w:trHeight w:val="147"/>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134,9</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136,6</w:t>
            </w:r>
          </w:p>
        </w:tc>
        <w:tc>
          <w:tcPr>
            <w:tcW w:w="942"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1,7</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101,3</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136,6</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100</w:t>
            </w:r>
          </w:p>
        </w:tc>
        <w:tc>
          <w:tcPr>
            <w:tcW w:w="930" w:type="dxa"/>
            <w:tcBorders>
              <w:top w:val="nil"/>
              <w:left w:val="nil"/>
              <w:bottom w:val="single" w:sz="4" w:space="0" w:color="auto"/>
              <w:right w:val="single" w:sz="4" w:space="0" w:color="auto"/>
            </w:tcBorders>
            <w:shd w:val="clear" w:color="auto" w:fill="auto"/>
            <w:vAlign w:val="center"/>
          </w:tcPr>
          <w:p w:rsidR="007F19C5" w:rsidRPr="00381AB7" w:rsidRDefault="001A5A19" w:rsidP="007F19C5">
            <w:pPr>
              <w:jc w:val="center"/>
              <w:rPr>
                <w:i/>
                <w:sz w:val="20"/>
                <w:szCs w:val="20"/>
              </w:rPr>
            </w:pPr>
            <w:r>
              <w:rPr>
                <w:i/>
                <w:sz w:val="20"/>
                <w:szCs w:val="20"/>
              </w:rPr>
              <w:t>136,6</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100</w:t>
            </w:r>
          </w:p>
        </w:tc>
      </w:tr>
      <w:tr w:rsidR="007F19C5" w:rsidRPr="006D09CC" w:rsidTr="007F19C5">
        <w:trPr>
          <w:cantSplit/>
          <w:trHeight w:val="181"/>
        </w:trPr>
        <w:tc>
          <w:tcPr>
            <w:tcW w:w="2321" w:type="dxa"/>
            <w:tcBorders>
              <w:top w:val="nil"/>
              <w:left w:val="single" w:sz="4" w:space="0" w:color="auto"/>
              <w:bottom w:val="single" w:sz="4" w:space="0" w:color="auto"/>
              <w:right w:val="single" w:sz="4" w:space="0" w:color="auto"/>
            </w:tcBorders>
            <w:shd w:val="clear" w:color="auto" w:fill="auto"/>
            <w:hideMark/>
          </w:tcPr>
          <w:p w:rsidR="007F19C5" w:rsidRPr="003831EF" w:rsidRDefault="007F19C5" w:rsidP="007F19C5">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7F19C5" w:rsidRPr="00381AB7" w:rsidRDefault="007F19C5" w:rsidP="007F19C5">
            <w:pPr>
              <w:jc w:val="center"/>
              <w:rPr>
                <w:i/>
                <w:sz w:val="20"/>
                <w:szCs w:val="20"/>
              </w:rPr>
            </w:pPr>
            <w:r>
              <w:rPr>
                <w:i/>
                <w:sz w:val="20"/>
                <w:szCs w:val="20"/>
              </w:rPr>
              <w:t>26804,4</w:t>
            </w:r>
          </w:p>
        </w:tc>
        <w:tc>
          <w:tcPr>
            <w:tcW w:w="966" w:type="dxa"/>
            <w:tcBorders>
              <w:top w:val="nil"/>
              <w:left w:val="nil"/>
              <w:bottom w:val="single" w:sz="4" w:space="0" w:color="auto"/>
              <w:right w:val="single" w:sz="4" w:space="0" w:color="auto"/>
            </w:tcBorders>
            <w:shd w:val="clear" w:color="auto" w:fill="auto"/>
            <w:noWrap/>
            <w:vAlign w:val="center"/>
          </w:tcPr>
          <w:p w:rsidR="007F19C5" w:rsidRPr="00381AB7" w:rsidRDefault="007F19C5" w:rsidP="007F19C5">
            <w:pPr>
              <w:jc w:val="center"/>
              <w:rPr>
                <w:i/>
                <w:sz w:val="20"/>
                <w:szCs w:val="20"/>
              </w:rPr>
            </w:pPr>
            <w:r>
              <w:rPr>
                <w:i/>
                <w:sz w:val="20"/>
                <w:szCs w:val="20"/>
              </w:rPr>
              <w:t>0,0</w:t>
            </w:r>
          </w:p>
        </w:tc>
        <w:tc>
          <w:tcPr>
            <w:tcW w:w="942"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-26804,4</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9F281B" w:rsidP="007F19C5">
            <w:pPr>
              <w:jc w:val="center"/>
              <w:rPr>
                <w:i/>
                <w:sz w:val="20"/>
                <w:szCs w:val="20"/>
              </w:rPr>
            </w:pPr>
            <w:r>
              <w:rPr>
                <w:i/>
                <w:sz w:val="20"/>
                <w:szCs w:val="20"/>
              </w:rPr>
              <w:t>-</w:t>
            </w:r>
          </w:p>
        </w:tc>
        <w:tc>
          <w:tcPr>
            <w:tcW w:w="966" w:type="dxa"/>
            <w:tcBorders>
              <w:top w:val="nil"/>
              <w:left w:val="nil"/>
              <w:bottom w:val="single" w:sz="4" w:space="0" w:color="auto"/>
              <w:right w:val="single" w:sz="4" w:space="0" w:color="auto"/>
            </w:tcBorders>
            <w:shd w:val="clear" w:color="auto" w:fill="auto"/>
            <w:vAlign w:val="center"/>
          </w:tcPr>
          <w:p w:rsidR="007F19C5" w:rsidRPr="00381AB7" w:rsidRDefault="007F19C5" w:rsidP="007F19C5">
            <w:pPr>
              <w:jc w:val="center"/>
              <w:rPr>
                <w:i/>
                <w:sz w:val="20"/>
                <w:szCs w:val="20"/>
              </w:rPr>
            </w:pPr>
            <w:r>
              <w:rPr>
                <w:i/>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w:t>
            </w:r>
          </w:p>
        </w:tc>
        <w:tc>
          <w:tcPr>
            <w:tcW w:w="930" w:type="dxa"/>
            <w:tcBorders>
              <w:top w:val="nil"/>
              <w:left w:val="nil"/>
              <w:bottom w:val="single" w:sz="4" w:space="0" w:color="auto"/>
              <w:right w:val="single" w:sz="4" w:space="0" w:color="auto"/>
            </w:tcBorders>
            <w:shd w:val="clear" w:color="auto" w:fill="auto"/>
            <w:vAlign w:val="center"/>
          </w:tcPr>
          <w:p w:rsidR="007F19C5" w:rsidRPr="00381AB7" w:rsidRDefault="001A5A19" w:rsidP="007F19C5">
            <w:pPr>
              <w:jc w:val="center"/>
              <w:rPr>
                <w:i/>
                <w:sz w:val="20"/>
                <w:szCs w:val="20"/>
              </w:rPr>
            </w:pPr>
            <w:r>
              <w:rPr>
                <w:i/>
                <w:sz w:val="20"/>
                <w:szCs w:val="20"/>
              </w:rPr>
              <w:t>0,0</w:t>
            </w:r>
          </w:p>
        </w:tc>
        <w:tc>
          <w:tcPr>
            <w:tcW w:w="753" w:type="dxa"/>
            <w:tcBorders>
              <w:top w:val="nil"/>
              <w:left w:val="nil"/>
              <w:bottom w:val="single" w:sz="4" w:space="0" w:color="auto"/>
              <w:right w:val="single" w:sz="4" w:space="0" w:color="auto"/>
            </w:tcBorders>
            <w:shd w:val="clear" w:color="auto" w:fill="auto"/>
            <w:vAlign w:val="center"/>
          </w:tcPr>
          <w:p w:rsidR="007F19C5" w:rsidRPr="00381AB7" w:rsidRDefault="00C61F80" w:rsidP="007F19C5">
            <w:pPr>
              <w:jc w:val="center"/>
              <w:rPr>
                <w:i/>
                <w:sz w:val="20"/>
                <w:szCs w:val="20"/>
              </w:rPr>
            </w:pPr>
            <w:r>
              <w:rPr>
                <w:i/>
                <w:sz w:val="20"/>
                <w:szCs w:val="20"/>
              </w:rPr>
              <w:t>-</w:t>
            </w:r>
          </w:p>
        </w:tc>
      </w:tr>
    </w:tbl>
    <w:p w:rsidR="0026490A" w:rsidRDefault="0026490A" w:rsidP="0044286D">
      <w:pPr>
        <w:widowControl w:val="0"/>
        <w:numPr>
          <w:ilvl w:val="12"/>
          <w:numId w:val="0"/>
        </w:numPr>
        <w:ind w:firstLine="720"/>
        <w:jc w:val="both"/>
      </w:pPr>
    </w:p>
    <w:p w:rsidR="004A2B24" w:rsidRPr="002D2B8A" w:rsidRDefault="004A2B24" w:rsidP="004A2B24">
      <w:pPr>
        <w:widowControl w:val="0"/>
        <w:numPr>
          <w:ilvl w:val="12"/>
          <w:numId w:val="0"/>
        </w:numPr>
        <w:ind w:firstLine="720"/>
        <w:jc w:val="both"/>
      </w:pPr>
      <w:r w:rsidRPr="002D2B8A">
        <w:t>Прогнозируется, что основную долю доходов в налоговых и неналоговых доходах местного бюджета будут составлять доходы от налог</w:t>
      </w:r>
      <w:r w:rsidR="007C26B2">
        <w:t>ов на прибыль, доходов</w:t>
      </w:r>
      <w:r w:rsidRPr="002D2B8A">
        <w:t xml:space="preserve"> </w:t>
      </w:r>
      <w:r w:rsidR="007C26B2">
        <w:t xml:space="preserve">(НДФЛ) </w:t>
      </w:r>
      <w:r w:rsidRPr="002D2B8A">
        <w:t>в 202</w:t>
      </w:r>
      <w:r w:rsidR="00D44765">
        <w:t>4</w:t>
      </w:r>
      <w:r w:rsidRPr="002D2B8A">
        <w:t xml:space="preserve"> году – </w:t>
      </w:r>
      <w:r w:rsidR="00D44765">
        <w:t>78,8</w:t>
      </w:r>
      <w:r w:rsidRPr="002D2B8A">
        <w:t>%, в 202</w:t>
      </w:r>
      <w:r w:rsidR="00D44765">
        <w:t>5</w:t>
      </w:r>
      <w:r w:rsidRPr="002D2B8A">
        <w:t xml:space="preserve"> году – </w:t>
      </w:r>
      <w:r w:rsidR="00D44765">
        <w:t>78,3</w:t>
      </w:r>
      <w:r w:rsidRPr="002D2B8A">
        <w:t>%, в 202</w:t>
      </w:r>
      <w:r w:rsidR="00D44765">
        <w:t>6</w:t>
      </w:r>
      <w:r w:rsidRPr="002D2B8A">
        <w:t xml:space="preserve"> году – </w:t>
      </w:r>
      <w:r w:rsidR="00D44765">
        <w:t>78,3</w:t>
      </w:r>
      <w:r w:rsidRPr="002D2B8A">
        <w:t>%</w:t>
      </w:r>
      <w:r>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w:t>
      </w:r>
      <w:r w:rsidR="00555DC7">
        <w:t>прогнозируемых поступлений налога в 202</w:t>
      </w:r>
      <w:r w:rsidR="00950865">
        <w:t>3</w:t>
      </w:r>
      <w:r w:rsidR="00555DC7">
        <w:t xml:space="preserve"> году, индекса потребительских цен и темпа роста фонда заработной платы на </w:t>
      </w:r>
      <w:r w:rsidR="008879DD">
        <w:t xml:space="preserve">2024-2026 </w:t>
      </w:r>
      <w:r w:rsidR="00555DC7">
        <w:t>годы в соответствии с базовым вариантом Прогноза социально-экономического развития Жигаловского муниципаль</w:t>
      </w:r>
      <w:r w:rsidR="00950865">
        <w:t>ного образования</w:t>
      </w:r>
      <w:r w:rsidR="00555DC7">
        <w:t>.</w:t>
      </w:r>
    </w:p>
    <w:p w:rsidR="006E1881" w:rsidRDefault="006E1881" w:rsidP="006E1881">
      <w:pPr>
        <w:ind w:firstLine="567"/>
        <w:jc w:val="both"/>
      </w:pPr>
      <w:r w:rsidRPr="00B03A0F">
        <w:t xml:space="preserve">Плановый показатель по налогу на доходы физических лиц </w:t>
      </w:r>
      <w:r w:rsidR="008879DD">
        <w:t xml:space="preserve">на 2024 год </w:t>
      </w:r>
      <w:r w:rsidRPr="00B03A0F">
        <w:t xml:space="preserve">определен в сумме </w:t>
      </w:r>
      <w:r w:rsidR="00950865">
        <w:t>50000</w:t>
      </w:r>
      <w:r w:rsidRPr="00B03A0F">
        <w:t xml:space="preserve"> тыс. рублей, </w:t>
      </w:r>
      <w:r w:rsidR="00F45DE6">
        <w:t xml:space="preserve">с </w:t>
      </w:r>
      <w:r w:rsidR="00950865">
        <w:t>ростом</w:t>
      </w:r>
      <w:r w:rsidR="00F45DE6">
        <w:t xml:space="preserve"> на </w:t>
      </w:r>
      <w:r w:rsidR="00950865">
        <w:t>368,8 тыс. руб. (100,7</w:t>
      </w:r>
      <w:r w:rsidR="00F45DE6">
        <w:t>%) к</w:t>
      </w:r>
      <w:r w:rsidRPr="00B03A0F">
        <w:t xml:space="preserve"> уровн</w:t>
      </w:r>
      <w:r w:rsidR="00F45DE6">
        <w:t>ю</w:t>
      </w:r>
      <w:r w:rsidRPr="00B03A0F">
        <w:t xml:space="preserve"> ожидаемого исполнения 202</w:t>
      </w:r>
      <w:r w:rsidR="00950865">
        <w:t>3</w:t>
      </w:r>
      <w:r w:rsidRPr="00B03A0F">
        <w:t xml:space="preserve"> года. В 202</w:t>
      </w:r>
      <w:r w:rsidR="00950865">
        <w:t>5</w:t>
      </w:r>
      <w:r w:rsidR="001F69F6">
        <w:t>-202</w:t>
      </w:r>
      <w:r w:rsidR="00950865">
        <w:t>6</w:t>
      </w:r>
      <w:r w:rsidRPr="00B03A0F">
        <w:t xml:space="preserve"> </w:t>
      </w:r>
      <w:r w:rsidR="001F69F6">
        <w:t>гг.</w:t>
      </w:r>
      <w:r w:rsidRPr="00B03A0F">
        <w:t xml:space="preserve"> поступления по данному налогу прогнозируются в объеме </w:t>
      </w:r>
      <w:r w:rsidR="00950865">
        <w:t>49000</w:t>
      </w:r>
      <w:r w:rsidRPr="00B03A0F">
        <w:t xml:space="preserve"> тыс. рублей</w:t>
      </w:r>
      <w:r w:rsidR="00950865">
        <w:t xml:space="preserve"> (-2</w:t>
      </w:r>
      <w:r w:rsidR="00BB68C2">
        <w:t>% к прогнозу 202</w:t>
      </w:r>
      <w:r w:rsidR="00950865">
        <w:t>4</w:t>
      </w:r>
      <w:r w:rsidR="00BB68C2">
        <w:t xml:space="preserve"> года) и </w:t>
      </w:r>
      <w:r w:rsidR="00950865">
        <w:t>49500</w:t>
      </w:r>
      <w:r w:rsidR="00BB68C2">
        <w:t xml:space="preserve"> тыс. руб. (+</w:t>
      </w:r>
      <w:r w:rsidR="00950865">
        <w:t>1</w:t>
      </w:r>
      <w:r w:rsidR="00BB68C2">
        <w:t>% к прогнозу 202</w:t>
      </w:r>
      <w:r w:rsidR="00950865">
        <w:t>5</w:t>
      </w:r>
      <w:r w:rsidR="00BB68C2">
        <w:t xml:space="preserve"> года)</w:t>
      </w:r>
      <w:r w:rsidRPr="00B03A0F">
        <w:t xml:space="preserve">, </w:t>
      </w:r>
      <w:r w:rsidR="00BB68C2">
        <w:t>соответственно</w:t>
      </w:r>
      <w:r w:rsidRPr="00B03A0F">
        <w:t xml:space="preserve">. </w:t>
      </w:r>
    </w:p>
    <w:p w:rsidR="007C26B2" w:rsidRPr="00935F24" w:rsidRDefault="007C26B2" w:rsidP="007C26B2">
      <w:pPr>
        <w:widowControl w:val="0"/>
        <w:numPr>
          <w:ilvl w:val="12"/>
          <w:numId w:val="0"/>
        </w:numPr>
        <w:ind w:firstLine="720"/>
        <w:jc w:val="both"/>
      </w:pPr>
      <w:r w:rsidRPr="00935F24">
        <w:t>Норматив отчислений в местный бюджет по налогу на доходы физических лиц, в соответствии со статьей 61 БК РФ, будет составлять 10%.</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8879DD">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w:t>
      </w:r>
      <w:r w:rsidR="008879DD">
        <w:t xml:space="preserve">на 2024 год </w:t>
      </w:r>
      <w:r w:rsidRPr="0053720D">
        <w:t>и на плановый период 202</w:t>
      </w:r>
      <w:r w:rsidR="00A4703C">
        <w:t>5</w:t>
      </w:r>
      <w:r w:rsidRPr="0053720D">
        <w:t xml:space="preserve"> и 202</w:t>
      </w:r>
      <w:r w:rsidR="00A4703C">
        <w:t xml:space="preserve">6 </w:t>
      </w:r>
      <w:r w:rsidRPr="0053720D">
        <w:t>г</w:t>
      </w:r>
      <w:r w:rsidR="00A4703C">
        <w:t>одов</w:t>
      </w:r>
      <w:r w:rsidRPr="0053720D">
        <w:t xml:space="preserve">» (приложение 2) дифференцированный нормативов отчислений в бюджет </w:t>
      </w:r>
      <w:r w:rsidR="008A2206">
        <w:t>Жигаловского</w:t>
      </w:r>
      <w:r w:rsidR="00114233">
        <w:t xml:space="preserve"> </w:t>
      </w:r>
      <w:r w:rsidRPr="0053720D">
        <w:t>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sidR="006C4610">
        <w:t>4</w:t>
      </w:r>
      <w:r w:rsidR="00A4703C">
        <w:t>486</w:t>
      </w:r>
      <w:r w:rsidRPr="0053720D">
        <w:t>%</w:t>
      </w:r>
      <w:r w:rsidR="00553B7F">
        <w:t xml:space="preserve"> (со снижением на 0,00</w:t>
      </w:r>
      <w:r w:rsidR="00A4703C">
        <w:t>214</w:t>
      </w:r>
      <w:r w:rsidR="00553B7F">
        <w:t xml:space="preserve"> процентных пункта)</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w:t>
      </w:r>
      <w:r w:rsidR="008879DD">
        <w:t xml:space="preserve">на 2024 год </w:t>
      </w:r>
      <w:r w:rsidR="00106633" w:rsidRPr="009B1744">
        <w:t xml:space="preserve">в сумме </w:t>
      </w:r>
      <w:r w:rsidR="003A3813">
        <w:t>4640,5</w:t>
      </w:r>
      <w:r w:rsidR="00314F7B">
        <w:t xml:space="preserve"> </w:t>
      </w:r>
      <w:r w:rsidR="00106633" w:rsidRPr="009B1744">
        <w:t xml:space="preserve">тыс.руб., </w:t>
      </w:r>
      <w:r w:rsidR="007E21DC">
        <w:t>с</w:t>
      </w:r>
      <w:r w:rsidR="00106633" w:rsidRPr="009B1744">
        <w:t xml:space="preserve"> </w:t>
      </w:r>
      <w:r w:rsidR="00661A5E">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3A3813">
        <w:t>3</w:t>
      </w:r>
      <w:r w:rsidR="00106633" w:rsidRPr="009B1744">
        <w:t xml:space="preserve"> года на </w:t>
      </w:r>
      <w:r w:rsidR="003A3813">
        <w:t>348,3</w:t>
      </w:r>
      <w:r w:rsidR="003134B5">
        <w:t xml:space="preserve"> тыс.</w:t>
      </w:r>
      <w:r w:rsidR="00FD3805">
        <w:t xml:space="preserve"> </w:t>
      </w:r>
      <w:r w:rsidR="003134B5">
        <w:t>руб</w:t>
      </w:r>
      <w:r w:rsidR="003F736E">
        <w:t>лей</w:t>
      </w:r>
      <w:r w:rsidR="003134B5">
        <w:t xml:space="preserve"> (</w:t>
      </w:r>
      <w:r w:rsidR="00661A5E">
        <w:t>+</w:t>
      </w:r>
      <w:r w:rsidR="003A3813">
        <w:t>8,1</w:t>
      </w:r>
      <w:r w:rsidR="003134B5">
        <w:t>%)</w:t>
      </w:r>
      <w:r w:rsidR="0085426E">
        <w:t>, на 202</w:t>
      </w:r>
      <w:r w:rsidR="003A3813">
        <w:t>5</w:t>
      </w:r>
      <w:r w:rsidR="0085426E">
        <w:t xml:space="preserve"> год в сумме </w:t>
      </w:r>
      <w:r w:rsidR="003A3813">
        <w:t>4781,6</w:t>
      </w:r>
      <w:r w:rsidR="0085426E">
        <w:t xml:space="preserve"> тыс. руб.</w:t>
      </w:r>
      <w:r w:rsidR="006C4610">
        <w:t xml:space="preserve"> (+</w:t>
      </w:r>
      <w:r w:rsidR="003A3813">
        <w:t>3</w:t>
      </w:r>
      <w:r w:rsidR="006C4610">
        <w:t>% к прогнозу 202</w:t>
      </w:r>
      <w:r w:rsidR="003A3813">
        <w:t>4</w:t>
      </w:r>
      <w:r w:rsidR="006C4610">
        <w:t>г.)</w:t>
      </w:r>
      <w:r w:rsidR="0085426E">
        <w:t>, на 202</w:t>
      </w:r>
      <w:r w:rsidR="003A3813">
        <w:t>6</w:t>
      </w:r>
      <w:r w:rsidR="00583388">
        <w:t xml:space="preserve"> </w:t>
      </w:r>
      <w:r w:rsidR="0085426E">
        <w:t>г</w:t>
      </w:r>
      <w:r w:rsidR="00583388">
        <w:t>од</w:t>
      </w:r>
      <w:r w:rsidR="0085426E">
        <w:t xml:space="preserve"> в сумме </w:t>
      </w:r>
      <w:r w:rsidR="003A3813">
        <w:t>4947,5</w:t>
      </w:r>
      <w:r w:rsidR="0085426E">
        <w:t xml:space="preserve"> тыс. руб</w:t>
      </w:r>
      <w:r w:rsidR="003134B5">
        <w:t>.</w:t>
      </w:r>
      <w:r w:rsidR="006C4610">
        <w:t xml:space="preserve"> (+</w:t>
      </w:r>
      <w:r w:rsidR="003A3813">
        <w:t>3,5</w:t>
      </w:r>
      <w:r w:rsidR="006C4610">
        <w:t>% к прогнозу 202</w:t>
      </w:r>
      <w:r w:rsidR="003A3813">
        <w:t>5</w:t>
      </w:r>
      <w:r w:rsidR="006C4610">
        <w:t>г.).</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8879DD">
        <w:t xml:space="preserve">2024-2026 </w:t>
      </w:r>
      <w:r w:rsidRPr="00DB174C">
        <w:t>год</w:t>
      </w:r>
      <w:r w:rsidR="00541773">
        <w:t>ы</w:t>
      </w:r>
      <w:r w:rsidRPr="00DB174C">
        <w:t xml:space="preserve"> в сумме </w:t>
      </w:r>
      <w:r w:rsidR="00C67468">
        <w:t>6912</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 xml:space="preserve">с </w:t>
      </w:r>
      <w:r w:rsidR="001B5717">
        <w:t>ростом</w:t>
      </w:r>
      <w:r w:rsidRPr="00DB174C">
        <w:t xml:space="preserve"> к </w:t>
      </w:r>
      <w:r w:rsidR="00FD3805">
        <w:t>ожидаемым поступлениям</w:t>
      </w:r>
      <w:r w:rsidRPr="00DB174C">
        <w:t xml:space="preserve"> 20</w:t>
      </w:r>
      <w:r w:rsidR="00F173CF">
        <w:t>2</w:t>
      </w:r>
      <w:r w:rsidR="00C67468">
        <w:t>3</w:t>
      </w:r>
      <w:r w:rsidRPr="00DB174C">
        <w:t xml:space="preserve"> года на </w:t>
      </w:r>
      <w:r w:rsidR="00C67468">
        <w:t>322</w:t>
      </w:r>
      <w:r w:rsidR="007D72A1">
        <w:t xml:space="preserve"> </w:t>
      </w:r>
      <w:r w:rsidRPr="00DB174C">
        <w:t xml:space="preserve">тыс.руб. </w:t>
      </w:r>
      <w:r w:rsidR="00541773">
        <w:t>(</w:t>
      </w:r>
      <w:r w:rsidR="001B5717">
        <w:t>+</w:t>
      </w:r>
      <w:r w:rsidR="00C67468">
        <w:t>4,9</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 xml:space="preserve">прогнозируется в доходах местного бюджета на </w:t>
      </w:r>
      <w:r w:rsidR="008879DD">
        <w:t xml:space="preserve">2024-2026 </w:t>
      </w:r>
      <w:r w:rsidRPr="00DB174C">
        <w:t>год</w:t>
      </w:r>
      <w:r w:rsidR="00EC77A8">
        <w:t>ы</w:t>
      </w:r>
      <w:r w:rsidRPr="00DB174C">
        <w:t xml:space="preserve"> в сумме </w:t>
      </w:r>
      <w:r w:rsidR="00C67468">
        <w:t>1205</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1B5717">
        <w:t xml:space="preserve">с ростом на </w:t>
      </w:r>
      <w:r w:rsidR="00C67468">
        <w:t>105</w:t>
      </w:r>
      <w:r w:rsidR="001B5717">
        <w:t xml:space="preserve"> тыс. руб. (+</w:t>
      </w:r>
      <w:r w:rsidR="00C67468">
        <w:t>9,5</w:t>
      </w:r>
      <w:r w:rsidR="001B5717">
        <w:t>%)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C67468">
        <w:t>3</w:t>
      </w:r>
      <w:r w:rsidR="007D72A1">
        <w:t xml:space="preserve"> года.</w:t>
      </w:r>
    </w:p>
    <w:p w:rsidR="0070250C" w:rsidRPr="00DB174C" w:rsidRDefault="0070250C" w:rsidP="00463B01">
      <w:pPr>
        <w:widowControl w:val="0"/>
        <w:numPr>
          <w:ilvl w:val="12"/>
          <w:numId w:val="0"/>
        </w:numPr>
        <w:ind w:firstLine="567"/>
        <w:jc w:val="both"/>
      </w:pPr>
      <w:r w:rsidRPr="00DB174C">
        <w:lastRenderedPageBreak/>
        <w:t xml:space="preserve">Налог на имущество физических лиц в соответствии со </w:t>
      </w:r>
      <w:r w:rsidR="00593D39">
        <w:t>ст</w:t>
      </w:r>
      <w:r w:rsidR="007D72A1">
        <w:t xml:space="preserve">атьей </w:t>
      </w:r>
      <w:r w:rsidRPr="00DB174C">
        <w:t xml:space="preserve">61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на </w:t>
      </w:r>
      <w:r w:rsidR="008879DD">
        <w:t xml:space="preserve">2024-2026 </w:t>
      </w:r>
      <w:r w:rsidR="00B7038A">
        <w:t>гг.</w:t>
      </w:r>
      <w:r w:rsidR="0070250C" w:rsidRPr="00593D39">
        <w:t xml:space="preserve"> в сумме </w:t>
      </w:r>
      <w:r w:rsidR="00C67468">
        <w:t>4052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w:t>
      </w:r>
      <w:r w:rsidR="00C67468">
        <w:t>о</w:t>
      </w:r>
      <w:r w:rsidR="00F45DE6">
        <w:t xml:space="preserve"> </w:t>
      </w:r>
      <w:r w:rsidR="00C67468">
        <w:t>снижением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C67468">
        <w:t>3</w:t>
      </w:r>
      <w:r w:rsidR="00F45DE6">
        <w:t xml:space="preserve"> года на </w:t>
      </w:r>
      <w:r w:rsidR="00C67468">
        <w:t>81</w:t>
      </w:r>
      <w:r w:rsidR="00F41EBE">
        <w:t xml:space="preserve"> тыс. руб. </w:t>
      </w:r>
      <w:r w:rsidR="00C67468">
        <w:t>(-2</w:t>
      </w:r>
      <w:r w:rsidR="00F45DE6">
        <w:t>%).</w:t>
      </w:r>
    </w:p>
    <w:p w:rsidR="00F41EBE" w:rsidRDefault="0072404F" w:rsidP="00F41EBE">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на </w:t>
      </w:r>
      <w:r w:rsidR="008879DD">
        <w:t xml:space="preserve">2024-2026 </w:t>
      </w:r>
      <w:r w:rsidR="00593D39" w:rsidRPr="00593D39">
        <w:t>год</w:t>
      </w:r>
      <w:r w:rsidR="002A05AB">
        <w:t>ы</w:t>
      </w:r>
      <w:r w:rsidR="00593D39" w:rsidRPr="00593D39">
        <w:t xml:space="preserve"> в сумме </w:t>
      </w:r>
      <w:r w:rsidR="00C67468">
        <w:t>1655</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F41EBE">
        <w:t>с ростом к уровню</w:t>
      </w:r>
      <w:r w:rsidR="00F41EBE" w:rsidRPr="00DB174C">
        <w:t xml:space="preserve"> </w:t>
      </w:r>
      <w:r w:rsidR="00F41EBE">
        <w:t>ожидаемых поступлений</w:t>
      </w:r>
      <w:r w:rsidR="00F41EBE" w:rsidRPr="00DB174C">
        <w:t xml:space="preserve"> 20</w:t>
      </w:r>
      <w:r w:rsidR="00F41EBE">
        <w:t>2</w:t>
      </w:r>
      <w:r w:rsidR="00C67468">
        <w:t>3</w:t>
      </w:r>
      <w:r w:rsidR="00F41EBE">
        <w:t xml:space="preserve"> года на </w:t>
      </w:r>
      <w:r w:rsidR="00C67468">
        <w:t>298</w:t>
      </w:r>
      <w:r w:rsidR="00F41EBE">
        <w:t xml:space="preserve"> тыс. руб. (+</w:t>
      </w:r>
      <w:r w:rsidR="00C67468">
        <w:t>22</w:t>
      </w:r>
      <w:r w:rsidR="00F41EBE">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данных </w:t>
      </w:r>
      <w:r w:rsidR="00F41EBE">
        <w:t xml:space="preserve">(отчет № 5-МН) </w:t>
      </w:r>
      <w:r>
        <w:t>главного администратора данного вида налога – У</w:t>
      </w:r>
      <w:r w:rsidR="00C670A5">
        <w:t>ФНС России по Иркутской области</w:t>
      </w:r>
      <w:r>
        <w:t>.</w:t>
      </w:r>
    </w:p>
    <w:p w:rsidR="003F6A30" w:rsidRPr="00935F24" w:rsidRDefault="003F6A30" w:rsidP="003F6A30">
      <w:pPr>
        <w:widowControl w:val="0"/>
        <w:numPr>
          <w:ilvl w:val="12"/>
          <w:numId w:val="0"/>
        </w:numPr>
        <w:ind w:firstLine="709"/>
        <w:jc w:val="both"/>
        <w:rPr>
          <w:u w:val="single"/>
        </w:rPr>
      </w:pPr>
      <w:r w:rsidRPr="003F6A30">
        <w:rPr>
          <w:b/>
        </w:rPr>
        <w:t>Доходы от использования имущества, находящегося в государственной и муниципальной собственности</w:t>
      </w:r>
      <w:r w:rsidRPr="00935F24">
        <w:rPr>
          <w:i/>
        </w:rPr>
        <w:t xml:space="preserve"> </w:t>
      </w:r>
      <w:r w:rsidRPr="00935F24">
        <w:t xml:space="preserve">прогнозируются в доходах местного бюджета на </w:t>
      </w:r>
      <w:r w:rsidR="008879DD">
        <w:t xml:space="preserve">2024-2026 </w:t>
      </w:r>
      <w:r w:rsidRPr="00935F24">
        <w:t>год</w:t>
      </w:r>
      <w:r>
        <w:t>ы</w:t>
      </w:r>
      <w:r w:rsidRPr="00935F24">
        <w:t xml:space="preserve"> в сумме </w:t>
      </w:r>
      <w:r w:rsidR="00B26D8B">
        <w:t>425</w:t>
      </w:r>
      <w:r w:rsidRPr="00935F24">
        <w:t xml:space="preserve"> тыс.руб., </w:t>
      </w:r>
      <w:r>
        <w:t xml:space="preserve">ежегодно, </w:t>
      </w:r>
      <w:r w:rsidR="00B26D8B">
        <w:t>соответствуют</w:t>
      </w:r>
      <w:r>
        <w:t xml:space="preserve"> уровню</w:t>
      </w:r>
      <w:r w:rsidRPr="00935F24">
        <w:t xml:space="preserve"> оценк</w:t>
      </w:r>
      <w:r>
        <w:t>и</w:t>
      </w:r>
      <w:r w:rsidRPr="00935F24">
        <w:t xml:space="preserve"> </w:t>
      </w:r>
      <w:r>
        <w:t xml:space="preserve">исполнения </w:t>
      </w:r>
      <w:r w:rsidRPr="00935F24">
        <w:t>20</w:t>
      </w:r>
      <w:r>
        <w:t>2</w:t>
      </w:r>
      <w:r w:rsidR="00B26D8B">
        <w:t>3</w:t>
      </w:r>
      <w:r w:rsidRPr="00935F24">
        <w:t xml:space="preserve"> года. </w:t>
      </w:r>
    </w:p>
    <w:p w:rsidR="003F6A30" w:rsidRPr="00CF6725" w:rsidRDefault="003F6A30" w:rsidP="003F6A30">
      <w:pPr>
        <w:widowControl w:val="0"/>
        <w:numPr>
          <w:ilvl w:val="12"/>
          <w:numId w:val="0"/>
        </w:numPr>
        <w:ind w:firstLine="709"/>
        <w:jc w:val="both"/>
        <w:rPr>
          <w:b/>
        </w:rPr>
      </w:pPr>
      <w:r w:rsidRPr="003F6A30">
        <w:rPr>
          <w:b/>
        </w:rPr>
        <w:t>Доходы от оказания платных услуг (работ) и компенсации затрат государства</w:t>
      </w:r>
      <w:r w:rsidRPr="00935F24">
        <w:t xml:space="preserve"> представлены подгруппой доходов бюджетов </w:t>
      </w:r>
      <w:r w:rsidRPr="00935F24">
        <w:rPr>
          <w:i/>
          <w:u w:val="single"/>
        </w:rPr>
        <w:t>прочие доходы от оказания платных услуг (работ) получателями средств бюджетов городских поселений)</w:t>
      </w:r>
      <w:r w:rsidRPr="00935F24">
        <w:t xml:space="preserve"> </w:t>
      </w:r>
      <w:r>
        <w:t>прогнозируются</w:t>
      </w:r>
      <w:r w:rsidRPr="00935F24">
        <w:t xml:space="preserve"> </w:t>
      </w:r>
      <w:r w:rsidR="008879DD">
        <w:t>на 2024</w:t>
      </w:r>
      <w:r w:rsidR="00A64AFF">
        <w:t>-2026</w:t>
      </w:r>
      <w:r w:rsidR="008879DD">
        <w:t xml:space="preserve"> год</w:t>
      </w:r>
      <w:r w:rsidR="00A64AFF">
        <w:t>ы</w:t>
      </w:r>
      <w:r w:rsidR="00F41EBE">
        <w:t xml:space="preserve"> в сумме </w:t>
      </w:r>
      <w:r w:rsidR="00A64AFF">
        <w:t>1400</w:t>
      </w:r>
      <w:r w:rsidR="00F41EBE">
        <w:t xml:space="preserve"> тыс. руб., </w:t>
      </w:r>
      <w:r w:rsidR="00DB3197">
        <w:t xml:space="preserve">ежегодно, </w:t>
      </w:r>
      <w:r w:rsidR="00F41EBE">
        <w:t xml:space="preserve">с </w:t>
      </w:r>
      <w:r w:rsidR="00A64AFF">
        <w:t>ростом</w:t>
      </w:r>
      <w:r w:rsidR="00F41EBE">
        <w:t xml:space="preserve"> на </w:t>
      </w:r>
      <w:r w:rsidR="00A64AFF">
        <w:t>35,2 тыс. руб. (+2,6</w:t>
      </w:r>
      <w:r w:rsidR="00F41EBE">
        <w:t>%) к уровню оценки исполнения 202</w:t>
      </w:r>
      <w:r w:rsidR="00A64AFF">
        <w:t>3 года</w:t>
      </w:r>
      <w:r>
        <w:t>.</w:t>
      </w:r>
    </w:p>
    <w:p w:rsidR="003F6A30" w:rsidRDefault="003F6A30" w:rsidP="003F6A30">
      <w:pPr>
        <w:widowControl w:val="0"/>
        <w:numPr>
          <w:ilvl w:val="12"/>
          <w:numId w:val="0"/>
        </w:numPr>
        <w:ind w:firstLine="709"/>
        <w:jc w:val="both"/>
      </w:pPr>
      <w:r w:rsidRPr="003F6A30">
        <w:rPr>
          <w:b/>
        </w:rPr>
        <w:t>Доходы от продажи материальных и нематериальных активов</w:t>
      </w:r>
      <w:r w:rsidRPr="00935F24">
        <w:rPr>
          <w:i/>
        </w:rPr>
        <w:t xml:space="preserve"> </w:t>
      </w:r>
      <w:r w:rsidRPr="00935F24">
        <w:t xml:space="preserve">прогнозируются </w:t>
      </w:r>
      <w:r w:rsidR="008879DD">
        <w:t>на 2024</w:t>
      </w:r>
      <w:r w:rsidR="00DB3197">
        <w:t>-2026</w:t>
      </w:r>
      <w:r w:rsidR="008879DD">
        <w:t xml:space="preserve"> год</w:t>
      </w:r>
      <w:r w:rsidR="00DB3197">
        <w:t>ы</w:t>
      </w:r>
      <w:r w:rsidR="008879DD">
        <w:t xml:space="preserve"> </w:t>
      </w:r>
      <w:r w:rsidR="00F41EBE">
        <w:t xml:space="preserve">в сумме </w:t>
      </w:r>
      <w:r w:rsidR="00DB3197">
        <w:t>45</w:t>
      </w:r>
      <w:r w:rsidR="00F41EBE">
        <w:t xml:space="preserve"> тыс. руб., </w:t>
      </w:r>
      <w:r w:rsidR="00DB3197">
        <w:t xml:space="preserve">ежегодно, </w:t>
      </w:r>
      <w:r w:rsidR="00F41EBE">
        <w:t xml:space="preserve">со снижением на </w:t>
      </w:r>
      <w:r w:rsidR="00DB3197">
        <w:t>139,8</w:t>
      </w:r>
      <w:r w:rsidR="00F41EBE">
        <w:t xml:space="preserve"> тыс. руб. (-</w:t>
      </w:r>
      <w:r w:rsidR="00DB3197">
        <w:t>55</w:t>
      </w:r>
      <w:r w:rsidR="00F41EBE">
        <w:t>%) к оценке исполнения 202</w:t>
      </w:r>
      <w:r w:rsidR="00DB3197">
        <w:t>3 года</w:t>
      </w:r>
      <w:r w:rsidRPr="00935F24">
        <w:t xml:space="preserve">. </w:t>
      </w:r>
    </w:p>
    <w:p w:rsidR="00804A04" w:rsidRPr="00A121E4" w:rsidRDefault="00804A04" w:rsidP="00804A04">
      <w:pPr>
        <w:widowControl w:val="0"/>
        <w:numPr>
          <w:ilvl w:val="12"/>
          <w:numId w:val="0"/>
        </w:numPr>
        <w:ind w:firstLine="567"/>
        <w:jc w:val="both"/>
      </w:pPr>
      <w:r w:rsidRPr="00A121E4">
        <w:rPr>
          <w:b/>
        </w:rPr>
        <w:t>Объ</w:t>
      </w:r>
      <w:r>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804A04" w:rsidRPr="00A121E4" w:rsidRDefault="00804A04" w:rsidP="00804A04">
      <w:pPr>
        <w:pStyle w:val="a9"/>
        <w:spacing w:after="0"/>
        <w:ind w:left="0" w:firstLine="709"/>
        <w:jc w:val="both"/>
      </w:pPr>
      <w:r w:rsidRPr="00A121E4">
        <w:t xml:space="preserve">- на 2024 год в сумме </w:t>
      </w:r>
      <w:r>
        <w:t>47034,3</w:t>
      </w:r>
      <w:r w:rsidRPr="00A121E4">
        <w:t xml:space="preserve"> тыс. руб.</w:t>
      </w:r>
      <w:r>
        <w:t xml:space="preserve"> (-18843,5</w:t>
      </w:r>
      <w:r w:rsidRPr="00A121E4">
        <w:t xml:space="preserve"> тыс. руб.</w:t>
      </w:r>
      <w:r>
        <w:t>,</w:t>
      </w:r>
      <w:r w:rsidRPr="00A121E4">
        <w:t xml:space="preserve"> или </w:t>
      </w:r>
      <w:r>
        <w:t>71,4</w:t>
      </w:r>
      <w:r w:rsidRPr="00A121E4">
        <w:t xml:space="preserve">% </w:t>
      </w:r>
      <w:r>
        <w:t>к</w:t>
      </w:r>
      <w:r w:rsidRPr="00A121E4">
        <w:t xml:space="preserve"> уровн</w:t>
      </w:r>
      <w:r>
        <w:t>ю</w:t>
      </w:r>
      <w:r w:rsidRPr="00A121E4">
        <w:t xml:space="preserve"> оценки исполнения 2023 года</w:t>
      </w:r>
      <w:r>
        <w:t>)</w:t>
      </w:r>
      <w:r w:rsidRPr="00A121E4">
        <w:t xml:space="preserve">; </w:t>
      </w:r>
    </w:p>
    <w:p w:rsidR="00804A04" w:rsidRPr="00A121E4" w:rsidRDefault="00804A04" w:rsidP="00804A04">
      <w:pPr>
        <w:pStyle w:val="a9"/>
        <w:spacing w:after="0"/>
        <w:ind w:left="0" w:firstLine="709"/>
        <w:jc w:val="both"/>
      </w:pPr>
      <w:r w:rsidRPr="00A121E4">
        <w:t xml:space="preserve">- на 2025 год в сумме </w:t>
      </w:r>
      <w:r>
        <w:t xml:space="preserve">43801,2 тыс. руб. (-3233,1 </w:t>
      </w:r>
      <w:r w:rsidRPr="00A121E4">
        <w:t xml:space="preserve">тыс. руб., или </w:t>
      </w:r>
      <w:r>
        <w:t>93,1</w:t>
      </w:r>
      <w:r w:rsidRPr="00A121E4">
        <w:t xml:space="preserve">% к </w:t>
      </w:r>
      <w:r>
        <w:t>прогнозу</w:t>
      </w:r>
      <w:r w:rsidRPr="00A121E4">
        <w:t xml:space="preserve"> 2024 года); </w:t>
      </w:r>
    </w:p>
    <w:p w:rsidR="00804A04" w:rsidRPr="00A121E4" w:rsidRDefault="00804A04" w:rsidP="00804A04">
      <w:pPr>
        <w:pStyle w:val="a9"/>
        <w:spacing w:after="0"/>
        <w:ind w:left="0" w:firstLine="709"/>
        <w:jc w:val="both"/>
      </w:pPr>
      <w:r w:rsidRPr="00A121E4">
        <w:t xml:space="preserve">- на 2026 год в сумме </w:t>
      </w:r>
      <w:r>
        <w:t>43200,2</w:t>
      </w:r>
      <w:r w:rsidRPr="00A121E4">
        <w:t xml:space="preserve"> тыс. руб. (-</w:t>
      </w:r>
      <w:r>
        <w:t>601</w:t>
      </w:r>
      <w:r w:rsidRPr="00A121E4">
        <w:t xml:space="preserve"> тыс. руб., или </w:t>
      </w:r>
      <w:r>
        <w:t>98,6</w:t>
      </w:r>
      <w:r w:rsidRPr="00A121E4">
        <w:t xml:space="preserve">% к </w:t>
      </w:r>
      <w:r>
        <w:t>прогнозу</w:t>
      </w:r>
      <w:r w:rsidRPr="00A121E4">
        <w:t xml:space="preserve"> 2025 года). </w:t>
      </w:r>
    </w:p>
    <w:p w:rsidR="00804A04" w:rsidRPr="00A121E4" w:rsidRDefault="00804A04" w:rsidP="00804A0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2024-2026 годы, видов межбюджетных трансфертов.</w:t>
      </w:r>
    </w:p>
    <w:p w:rsidR="00804A04" w:rsidRDefault="00804A04" w:rsidP="00804A04">
      <w:pPr>
        <w:ind w:firstLine="567"/>
        <w:jc w:val="both"/>
      </w:pPr>
      <w:r w:rsidRPr="00A121E4">
        <w:t>В процессе исполнения</w:t>
      </w:r>
      <w:r>
        <w:t xml:space="preserve"> бюджета Иркутской области будет осуществляться распределение межбюджетных трансфертов, что повлечет за собой уточнение параметров местного бюджета по безвозмездным поступлениям.</w:t>
      </w:r>
    </w:p>
    <w:p w:rsidR="00804A04" w:rsidRDefault="00804A04" w:rsidP="00804A04">
      <w:pPr>
        <w:ind w:firstLine="567"/>
        <w:jc w:val="both"/>
      </w:pPr>
      <w:r w:rsidRPr="00B2389D">
        <w:rPr>
          <w:u w:val="single"/>
        </w:rPr>
        <w:t>Объем дотаций</w:t>
      </w:r>
      <w:r>
        <w:t xml:space="preserve"> на выравнивание бюджетной обеспеченности </w:t>
      </w:r>
      <w:r w:rsidR="00FE3BA3">
        <w:t xml:space="preserve">Жигаловского </w:t>
      </w:r>
      <w:r>
        <w:t xml:space="preserve">муниципального образования на 2024 год в общей сумме </w:t>
      </w:r>
      <w:r w:rsidR="00FE3BA3">
        <w:t>11737</w:t>
      </w:r>
      <w:r>
        <w:t xml:space="preserve"> тыс. рублей (в том числе за счет субвенции, предоставленной бюджету МО «Жигаловский район» из областного бюджета в сумме </w:t>
      </w:r>
      <w:r w:rsidR="00FE3BA3">
        <w:t>6870,1</w:t>
      </w:r>
      <w:r>
        <w:t xml:space="preserve"> тыс. руб. и средств районного бюджета в сумме </w:t>
      </w:r>
      <w:r w:rsidR="00FE3BA3">
        <w:t>4866,9</w:t>
      </w:r>
      <w:r>
        <w:t xml:space="preserve"> тыс. руб.), по сравнению с оценкой исполнения 2023 года, имеет тенденцию к росту на </w:t>
      </w:r>
      <w:r w:rsidR="00FE3BA3">
        <w:t>3065</w:t>
      </w:r>
      <w:r>
        <w:t xml:space="preserve"> тыс. рублей (+</w:t>
      </w:r>
      <w:r w:rsidR="00FE3BA3">
        <w:t>35,3</w:t>
      </w:r>
      <w:r>
        <w:t xml:space="preserve">%). </w:t>
      </w:r>
    </w:p>
    <w:p w:rsidR="00804A04" w:rsidRDefault="00804A04" w:rsidP="00804A04">
      <w:pPr>
        <w:ind w:firstLine="567"/>
        <w:jc w:val="both"/>
      </w:pPr>
      <w:r>
        <w:t xml:space="preserve">В 2025-2026 годах объем дотаций составит </w:t>
      </w:r>
      <w:r w:rsidR="00FE3BA3">
        <w:t>11490</w:t>
      </w:r>
      <w:r>
        <w:t xml:space="preserve"> тыс. рублей (областной бюджет – </w:t>
      </w:r>
      <w:r w:rsidR="00FE3BA3">
        <w:t>9601,8</w:t>
      </w:r>
      <w:r>
        <w:t xml:space="preserve"> тыс. руб., районный бюджет – </w:t>
      </w:r>
      <w:r w:rsidR="00FE3BA3">
        <w:t>1888,2</w:t>
      </w:r>
      <w:r>
        <w:t xml:space="preserve"> тыс. руб.) и </w:t>
      </w:r>
      <w:r w:rsidR="00FE3BA3">
        <w:t>10889</w:t>
      </w:r>
      <w:r>
        <w:t xml:space="preserve"> тыс. рублей (областной бюджет – </w:t>
      </w:r>
      <w:r w:rsidR="00FE3BA3">
        <w:t>8830,4</w:t>
      </w:r>
      <w:r>
        <w:t xml:space="preserve"> тыс. руб., районный бюджет – </w:t>
      </w:r>
      <w:r w:rsidR="00FE3BA3">
        <w:t>2058,6</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p>
    <w:p w:rsidR="007D15D3" w:rsidRDefault="00804A04" w:rsidP="00804A04">
      <w:pPr>
        <w:pStyle w:val="a9"/>
        <w:spacing w:after="0"/>
        <w:ind w:left="0" w:firstLine="709"/>
        <w:jc w:val="both"/>
      </w:pPr>
      <w:r w:rsidRPr="00BC709F">
        <w:rPr>
          <w:u w:val="single"/>
        </w:rPr>
        <w:t>Объем субсидий</w:t>
      </w:r>
      <w:r>
        <w:t xml:space="preserve"> на 2024</w:t>
      </w:r>
      <w:r w:rsidR="00FE3BA3">
        <w:t xml:space="preserve"> год </w:t>
      </w:r>
      <w:r>
        <w:t xml:space="preserve">установлен в сумме </w:t>
      </w:r>
      <w:r w:rsidR="00FE3BA3">
        <w:t>35160,7</w:t>
      </w:r>
      <w:r>
        <w:t xml:space="preserve"> тыс. руб., </w:t>
      </w:r>
      <w:r w:rsidR="00FE3BA3">
        <w:t xml:space="preserve">по сравнению с оценкой исполнения 2023 года, имеет тенденцию к росту на 4894,2 тыс. рублей (+16,2%), на </w:t>
      </w:r>
      <w:r w:rsidR="00FE3BA3">
        <w:lastRenderedPageBreak/>
        <w:t>2025-2026 годы в сумме 32174,6 тыс. руб. ежегодно (-8,5% к прогнозу 2024 года)</w:t>
      </w:r>
      <w:r w:rsidR="007D15D3">
        <w:t xml:space="preserve"> -</w:t>
      </w:r>
      <w:r w:rsidR="00FE3BA3">
        <w:t xml:space="preserve"> </w:t>
      </w:r>
      <w:r>
        <w:t>в целях софинансирования расходных обязательств</w:t>
      </w:r>
      <w:r w:rsidR="007D15D3">
        <w:t>:</w:t>
      </w:r>
    </w:p>
    <w:p w:rsidR="007D15D3" w:rsidRDefault="007D15D3" w:rsidP="007D15D3">
      <w:pPr>
        <w:pStyle w:val="a9"/>
        <w:spacing w:after="0"/>
        <w:ind w:left="0" w:firstLine="709"/>
        <w:jc w:val="both"/>
      </w:pPr>
      <w:r>
        <w:t xml:space="preserve">- </w:t>
      </w:r>
      <w:r w:rsidRPr="00481A60">
        <w:t xml:space="preserve">на </w:t>
      </w:r>
      <w:r>
        <w:t>осуществление дорожной деятельности в отношении автомобильных дорог общего пользования местного значения</w:t>
      </w:r>
      <w:r w:rsidR="002B7186">
        <w:t>, входящих в транспортный каркас Иркутской области,</w:t>
      </w:r>
      <w:r>
        <w:t xml:space="preserve"> </w:t>
      </w:r>
      <w:r w:rsidRPr="00481A60">
        <w:t>из областного бюджета</w:t>
      </w:r>
      <w:r w:rsidR="002B7186">
        <w:t>,</w:t>
      </w:r>
      <w:r>
        <w:t xml:space="preserve"> на 2024-2026 годы в сумме 30 000 тыс. руб. ежегодно (</w:t>
      </w:r>
      <w:r w:rsidRPr="000F44A1">
        <w:t>п.</w:t>
      </w:r>
      <w:r>
        <w:t>1</w:t>
      </w:r>
      <w:r w:rsidRPr="000F44A1">
        <w:t xml:space="preserve"> ст.1</w:t>
      </w:r>
      <w:r>
        <w:t>1</w:t>
      </w:r>
      <w:r w:rsidRPr="000F44A1">
        <w:t xml:space="preserve"> проекта </w:t>
      </w:r>
      <w:r w:rsidRPr="0053720D">
        <w:t>Закона Иркутской области «Об областном бюджете на 20</w:t>
      </w:r>
      <w:r>
        <w:t>24</w:t>
      </w:r>
      <w:r w:rsidRPr="0053720D">
        <w:t xml:space="preserve"> год и на плановый период 202</w:t>
      </w:r>
      <w:r>
        <w:t>5</w:t>
      </w:r>
      <w:r w:rsidRPr="0053720D">
        <w:t xml:space="preserve"> и 202</w:t>
      </w:r>
      <w:r>
        <w:t xml:space="preserve">6 </w:t>
      </w:r>
      <w:r w:rsidRPr="0053720D">
        <w:t>г</w:t>
      </w:r>
      <w:r>
        <w:t>одов</w:t>
      </w:r>
      <w:r w:rsidRPr="0053720D">
        <w:t>»</w:t>
      </w:r>
      <w:r>
        <w:t>)</w:t>
      </w:r>
      <w:r w:rsidR="002B7186">
        <w:t>,</w:t>
      </w:r>
      <w:r>
        <w:t xml:space="preserve"> </w:t>
      </w:r>
    </w:p>
    <w:p w:rsidR="00B82663" w:rsidRDefault="007D15D3" w:rsidP="00804A04">
      <w:pPr>
        <w:pStyle w:val="a9"/>
        <w:spacing w:after="0"/>
        <w:ind w:left="0" w:firstLine="709"/>
        <w:jc w:val="both"/>
      </w:pPr>
      <w:r>
        <w:t>-</w:t>
      </w:r>
      <w:r w:rsidR="00804A04">
        <w:t xml:space="preserve"> </w:t>
      </w:r>
      <w:r w:rsidR="00804A04" w:rsidRPr="00481A60">
        <w:t>на реализацию мероприятий перечня проектов народных инициатив</w:t>
      </w:r>
      <w:r w:rsidR="002B7186">
        <w:t>,</w:t>
      </w:r>
      <w:r w:rsidR="00804A04" w:rsidRPr="00481A60">
        <w:t xml:space="preserve"> из областного бюджета</w:t>
      </w:r>
      <w:r w:rsidR="002B7186">
        <w:t>,</w:t>
      </w:r>
      <w:r w:rsidR="00804A04">
        <w:t xml:space="preserve"> </w:t>
      </w:r>
      <w:r>
        <w:t xml:space="preserve">на 2024-2026 годы в сумме </w:t>
      </w:r>
      <w:r w:rsidR="002B7186">
        <w:t>2174,6</w:t>
      </w:r>
      <w:r>
        <w:t xml:space="preserve"> тыс. руб. ежегодно </w:t>
      </w:r>
      <w:r w:rsidR="00804A04">
        <w:t>(</w:t>
      </w:r>
      <w:r w:rsidR="00804A04" w:rsidRPr="000F44A1">
        <w:t>п.</w:t>
      </w:r>
      <w:r w:rsidR="00804A04">
        <w:t>1</w:t>
      </w:r>
      <w:r w:rsidR="00804A04" w:rsidRPr="000F44A1">
        <w:t xml:space="preserve"> ст.1</w:t>
      </w:r>
      <w:r w:rsidR="00804A04">
        <w:t>1</w:t>
      </w:r>
      <w:r w:rsidR="00804A04" w:rsidRPr="000F44A1">
        <w:t xml:space="preserve"> проекта </w:t>
      </w:r>
      <w:r w:rsidR="00804A04" w:rsidRPr="0053720D">
        <w:t>Закона Иркутской области «Об областном бюджете на 20</w:t>
      </w:r>
      <w:r w:rsidR="00804A04">
        <w:t>24</w:t>
      </w:r>
      <w:r w:rsidR="00804A04" w:rsidRPr="0053720D">
        <w:t xml:space="preserve"> год и на плановый период 202</w:t>
      </w:r>
      <w:r w:rsidR="00804A04">
        <w:t>5</w:t>
      </w:r>
      <w:r w:rsidR="00804A04" w:rsidRPr="0053720D">
        <w:t xml:space="preserve"> и 202</w:t>
      </w:r>
      <w:r w:rsidR="00804A04">
        <w:t xml:space="preserve">6 </w:t>
      </w:r>
      <w:r w:rsidR="00804A04" w:rsidRPr="0053720D">
        <w:t>г</w:t>
      </w:r>
      <w:r w:rsidR="00804A04">
        <w:t>одов</w:t>
      </w:r>
      <w:r w:rsidR="00804A04" w:rsidRPr="0053720D">
        <w:t>»</w:t>
      </w:r>
      <w:r w:rsidR="00804A04">
        <w:t>)</w:t>
      </w:r>
      <w:r w:rsidR="00B82663">
        <w:t>,</w:t>
      </w:r>
    </w:p>
    <w:p w:rsidR="00804A04" w:rsidRPr="00B82663" w:rsidRDefault="00B82663" w:rsidP="00804A04">
      <w:pPr>
        <w:pStyle w:val="a9"/>
        <w:spacing w:after="0"/>
        <w:ind w:left="0" w:firstLine="709"/>
        <w:jc w:val="both"/>
      </w:pPr>
      <w:r>
        <w:rPr>
          <w:color w:val="22272F"/>
          <w:sz w:val="32"/>
          <w:szCs w:val="32"/>
          <w:shd w:val="clear" w:color="auto" w:fill="FFFFFF"/>
        </w:rPr>
        <w:t xml:space="preserve">- </w:t>
      </w:r>
      <w:r w:rsidRPr="00B82663">
        <w:rPr>
          <w:color w:val="22272F"/>
          <w:shd w:val="clear" w:color="auto" w:fill="FFFFFF"/>
        </w:rPr>
        <w:t>на подд</w:t>
      </w:r>
      <w:r>
        <w:rPr>
          <w:color w:val="22272F"/>
          <w:shd w:val="clear" w:color="auto" w:fill="FFFFFF"/>
        </w:rPr>
        <w:t>ержку муниципальной</w:t>
      </w:r>
      <w:r w:rsidRPr="00B82663">
        <w:rPr>
          <w:color w:val="22272F"/>
          <w:shd w:val="clear" w:color="auto" w:fill="FFFFFF"/>
        </w:rPr>
        <w:t xml:space="preserve"> программ</w:t>
      </w:r>
      <w:r>
        <w:rPr>
          <w:color w:val="22272F"/>
          <w:shd w:val="clear" w:color="auto" w:fill="FFFFFF"/>
        </w:rPr>
        <w:t>ы</w:t>
      </w:r>
      <w:r w:rsidRPr="00B82663">
        <w:rPr>
          <w:color w:val="22272F"/>
          <w:shd w:val="clear" w:color="auto" w:fill="FFFFFF"/>
        </w:rPr>
        <w:t xml:space="preserve"> </w:t>
      </w:r>
      <w:r>
        <w:rPr>
          <w:color w:val="22272F"/>
          <w:shd w:val="clear" w:color="auto" w:fill="FFFFFF"/>
        </w:rPr>
        <w:t>«Ф</w:t>
      </w:r>
      <w:r w:rsidRPr="00B82663">
        <w:rPr>
          <w:color w:val="22272F"/>
          <w:shd w:val="clear" w:color="auto" w:fill="FFFFFF"/>
        </w:rPr>
        <w:t>ормировани</w:t>
      </w:r>
      <w:r>
        <w:rPr>
          <w:color w:val="22272F"/>
          <w:shd w:val="clear" w:color="auto" w:fill="FFFFFF"/>
        </w:rPr>
        <w:t>е</w:t>
      </w:r>
      <w:r w:rsidRPr="00B82663">
        <w:rPr>
          <w:color w:val="22272F"/>
          <w:shd w:val="clear" w:color="auto" w:fill="FFFFFF"/>
        </w:rPr>
        <w:t xml:space="preserve"> современной городской среды</w:t>
      </w:r>
      <w:r w:rsidR="00804A04" w:rsidRPr="00B82663">
        <w:t xml:space="preserve"> </w:t>
      </w:r>
      <w:r>
        <w:t>на территории Жигаловского муниципального образования на 2018-2024 годы» на 2024 год в сумме 2986,1 тыс. руб.</w:t>
      </w:r>
      <w:r w:rsidR="00291D71" w:rsidRPr="00291D71">
        <w:t xml:space="preserve"> </w:t>
      </w:r>
      <w:r w:rsidR="00291D71">
        <w:t xml:space="preserve">рублей </w:t>
      </w:r>
      <w:r w:rsidR="00291D71" w:rsidRPr="00291D71">
        <w:t>(</w:t>
      </w:r>
      <w:hyperlink r:id="rId8" w:history="1">
        <w:r w:rsidR="00DE71B7">
          <w:rPr>
            <w:rStyle w:val="af3"/>
            <w:color w:val="auto"/>
            <w:u w:val="none"/>
            <w:shd w:val="clear" w:color="auto" w:fill="FFFFFF"/>
          </w:rPr>
          <w:t>р</w:t>
        </w:r>
        <w:r w:rsidR="00291D71" w:rsidRPr="00291D71">
          <w:rPr>
            <w:rStyle w:val="af3"/>
            <w:color w:val="auto"/>
            <w:u w:val="none"/>
            <w:shd w:val="clear" w:color="auto" w:fill="FFFFFF"/>
          </w:rPr>
          <w:t>аспоряжение министерства жилищной политики и энергетики Иркутской области от 18 октября 2023 года № 58-665-мр «О предоставлении (об отказе в предоставлении) в 2024 году субсидий, предусмотренных постановлением Правительства Иркутской области от 31 августа 2017 года № 568-пп»</w:t>
        </w:r>
      </w:hyperlink>
      <w:r w:rsidR="00291D71">
        <w:t>)</w:t>
      </w:r>
      <w:r w:rsidR="00FE452F">
        <w:t>.</w:t>
      </w:r>
    </w:p>
    <w:p w:rsidR="00804A04" w:rsidRDefault="00804A04" w:rsidP="00804A04">
      <w:pPr>
        <w:pStyle w:val="a9"/>
        <w:spacing w:after="0"/>
        <w:ind w:left="0" w:firstLine="567"/>
        <w:jc w:val="both"/>
      </w:pPr>
      <w:r w:rsidRPr="00BC709F">
        <w:rPr>
          <w:u w:val="single"/>
        </w:rPr>
        <w:t>Объем субвенций</w:t>
      </w:r>
      <w:r>
        <w:t xml:space="preserve"> из областного бюджета установлен:</w:t>
      </w:r>
    </w:p>
    <w:p w:rsidR="009A7C87" w:rsidRDefault="00804A04" w:rsidP="009A7C87">
      <w:pPr>
        <w:pStyle w:val="a9"/>
        <w:spacing w:after="0"/>
        <w:ind w:left="0" w:firstLine="567"/>
        <w:jc w:val="both"/>
      </w:pPr>
      <w:r>
        <w:t>- на 2024</w:t>
      </w:r>
      <w:r w:rsidR="009A7C87">
        <w:t>-2026</w:t>
      </w:r>
      <w:r>
        <w:t xml:space="preserve"> год</w:t>
      </w:r>
      <w:r w:rsidR="009A7C87">
        <w:t>ы</w:t>
      </w:r>
      <w:r>
        <w:t xml:space="preserve"> в сумме </w:t>
      </w:r>
      <w:r w:rsidR="009A7C87">
        <w:t>136,6</w:t>
      </w:r>
      <w:r>
        <w:t xml:space="preserve"> тыс. рублей, с ростом к оценке исполнения 2023 года на </w:t>
      </w:r>
      <w:r w:rsidR="009A7C87">
        <w:t>1,7</w:t>
      </w:r>
      <w:r>
        <w:t xml:space="preserve"> тыс. руб. (+</w:t>
      </w:r>
      <w:r w:rsidR="009A7C87">
        <w:t>1,3</w:t>
      </w:r>
      <w:r>
        <w:t>%), в т.ч.</w:t>
      </w:r>
      <w:r w:rsidR="009A7C87">
        <w:t>:</w:t>
      </w:r>
    </w:p>
    <w:p w:rsidR="009A7C87" w:rsidRDefault="009A7C87" w:rsidP="009A7C87">
      <w:pPr>
        <w:pStyle w:val="a9"/>
        <w:spacing w:after="0"/>
        <w:ind w:left="0" w:firstLine="567"/>
        <w:jc w:val="both"/>
      </w:pPr>
      <w:r>
        <w:t>-</w:t>
      </w:r>
      <w:r w:rsidR="00804A04">
        <w:t xml:space="preserve"> субвенции на осуществление </w:t>
      </w:r>
      <w:r>
        <w:t xml:space="preserve">отдельных областных государственных </w:t>
      </w:r>
      <w:r w:rsidR="00804A04">
        <w:t xml:space="preserve">полномочий </w:t>
      </w:r>
      <w:r>
        <w:t xml:space="preserve">в сфере водоснабжения и водоотведения </w:t>
      </w:r>
      <w:r w:rsidR="00804A04">
        <w:t xml:space="preserve">в сумме </w:t>
      </w:r>
      <w:r>
        <w:t>135,9</w:t>
      </w:r>
      <w:r w:rsidR="00804A04">
        <w:t xml:space="preserve"> тыс.</w:t>
      </w:r>
      <w:r w:rsidRPr="009A7C87">
        <w:t xml:space="preserve"> </w:t>
      </w:r>
      <w:r>
        <w:t>руб. на 2024-2026 годы ежегодно,</w:t>
      </w:r>
    </w:p>
    <w:p w:rsidR="00804A04" w:rsidRDefault="009A7C87" w:rsidP="009A7C87">
      <w:pPr>
        <w:pStyle w:val="a9"/>
        <w:spacing w:after="0"/>
        <w:ind w:left="0" w:firstLine="567"/>
        <w:jc w:val="both"/>
      </w:pPr>
      <w:r>
        <w:t>-</w:t>
      </w:r>
      <w:r w:rsidR="00804A04">
        <w:t xml:space="preserve"> </w:t>
      </w:r>
      <w:r>
        <w:t xml:space="preserve">субвенция на осуществление областного государственного полномочия </w:t>
      </w:r>
      <w:r w:rsidR="00804A0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804A04">
        <w:t xml:space="preserve"> в сумме 0,7 тыс. руб., ежегодно (2024-2026гг.), на основании п.1 ст.12</w:t>
      </w:r>
      <w:r w:rsidR="00804A04" w:rsidRPr="0053720D">
        <w:t xml:space="preserve"> проекта Закона Иркутской области «Об областном бюджете на 20</w:t>
      </w:r>
      <w:r w:rsidR="00804A04">
        <w:t>24</w:t>
      </w:r>
      <w:r w:rsidR="00804A04" w:rsidRPr="0053720D">
        <w:t xml:space="preserve"> год и на плановый период 202</w:t>
      </w:r>
      <w:r w:rsidR="00804A04">
        <w:t>5</w:t>
      </w:r>
      <w:r w:rsidR="00804A04" w:rsidRPr="0053720D">
        <w:t xml:space="preserve"> и 202</w:t>
      </w:r>
      <w:r w:rsidR="00804A04">
        <w:t xml:space="preserve">6 </w:t>
      </w:r>
      <w:r w:rsidR="00804A04" w:rsidRPr="0053720D">
        <w:t>г</w:t>
      </w:r>
      <w:r w:rsidR="00804A04">
        <w:t>одов</w:t>
      </w:r>
      <w:r w:rsidR="00804A04" w:rsidRPr="0053720D">
        <w:t>»</w:t>
      </w:r>
      <w:r w:rsidR="00804A04">
        <w:t>).</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A2206">
        <w:t>Жигаловского</w:t>
      </w:r>
      <w:r w:rsidR="00114233">
        <w:t xml:space="preserve"> 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w:t>
      </w:r>
      <w:r w:rsidR="008879DD">
        <w:t>на 2024 год</w:t>
      </w:r>
      <w:r w:rsidRPr="00715968">
        <w:t>, удельный вес по</w:t>
      </w:r>
      <w:r>
        <w:t xml:space="preserve"> </w:t>
      </w:r>
      <w:r w:rsidRPr="00715968">
        <w:t xml:space="preserve">видам безвозмездных поступлений составит: </w:t>
      </w:r>
      <w:r w:rsidR="005B042B">
        <w:t xml:space="preserve">субсидии – 74,8%, </w:t>
      </w:r>
      <w:r>
        <w:t xml:space="preserve">дотации – </w:t>
      </w:r>
      <w:r w:rsidR="005B042B">
        <w:t>25</w:t>
      </w:r>
      <w:r w:rsidRPr="00715968">
        <w:t>%,</w:t>
      </w:r>
      <w:r w:rsidRPr="00386290">
        <w:t xml:space="preserve"> </w:t>
      </w:r>
      <w:r w:rsidRPr="00715968">
        <w:t>субвенции</w:t>
      </w:r>
      <w:r>
        <w:t xml:space="preserve"> – </w:t>
      </w:r>
      <w:r w:rsidR="005B042B">
        <w:t>0,2</w:t>
      </w:r>
      <w:r>
        <w:t>%.</w:t>
      </w:r>
      <w:r w:rsidRPr="00715968">
        <w:t xml:space="preserve"> </w:t>
      </w:r>
    </w:p>
    <w:p w:rsidR="0032785D" w:rsidRDefault="0032785D" w:rsidP="00624ADA">
      <w:pPr>
        <w:widowControl w:val="0"/>
        <w:numPr>
          <w:ilvl w:val="12"/>
          <w:numId w:val="0"/>
        </w:numPr>
        <w:ind w:firstLine="720"/>
        <w:jc w:val="center"/>
      </w:pPr>
    </w:p>
    <w:p w:rsidR="00740B4D" w:rsidRPr="008B11FD" w:rsidRDefault="00BD141F" w:rsidP="00624ADA">
      <w:pPr>
        <w:widowControl w:val="0"/>
        <w:numPr>
          <w:ilvl w:val="12"/>
          <w:numId w:val="0"/>
        </w:numPr>
        <w:ind w:firstLine="720"/>
        <w:jc w:val="center"/>
        <w:rPr>
          <w:b/>
        </w:rPr>
      </w:pPr>
      <w:r w:rsidRPr="008B11FD">
        <w:rPr>
          <w:b/>
        </w:rPr>
        <w:t>Анализ р</w:t>
      </w:r>
      <w:r w:rsidR="00C91429" w:rsidRPr="008B11FD">
        <w:rPr>
          <w:b/>
        </w:rPr>
        <w:t>асход</w:t>
      </w:r>
      <w:r w:rsidRPr="008B11FD">
        <w:rPr>
          <w:b/>
        </w:rPr>
        <w:t xml:space="preserve">ов </w:t>
      </w:r>
      <w:r w:rsidR="00C91429" w:rsidRPr="008B11FD">
        <w:rPr>
          <w:b/>
        </w:rPr>
        <w:t xml:space="preserve">бюджета </w:t>
      </w:r>
      <w:r w:rsidR="008A2206" w:rsidRPr="008B11FD">
        <w:rPr>
          <w:b/>
        </w:rPr>
        <w:t>Жигаловского</w:t>
      </w:r>
      <w:r w:rsidR="00114233" w:rsidRPr="008B11FD">
        <w:rPr>
          <w:b/>
        </w:rPr>
        <w:t xml:space="preserve"> </w:t>
      </w:r>
      <w:r w:rsidR="00624ADA" w:rsidRPr="008B11FD">
        <w:rPr>
          <w:b/>
        </w:rPr>
        <w:t xml:space="preserve">муниципального образования </w:t>
      </w:r>
      <w:r w:rsidR="00D90856">
        <w:rPr>
          <w:b/>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8A2206">
        <w:t>Жигаловского</w:t>
      </w:r>
      <w:r w:rsidR="00114233">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w:t>
      </w:r>
      <w:r w:rsidR="008879DD">
        <w:t>на 2024 год и на плановый период 2025 и 2026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8879DD">
        <w:t>на 2024 год и плановый период 2025 и 2026 годов</w:t>
      </w:r>
      <w:r w:rsidR="002174D6">
        <w:t>»</w:t>
      </w:r>
      <w:r w:rsidRPr="00315E8A">
        <w:t>.</w:t>
      </w:r>
    </w:p>
    <w:p w:rsidR="002872CD" w:rsidRPr="00854E5D" w:rsidRDefault="002872CD" w:rsidP="002872CD">
      <w:pPr>
        <w:widowControl w:val="0"/>
        <w:numPr>
          <w:ilvl w:val="12"/>
          <w:numId w:val="0"/>
        </w:numPr>
        <w:ind w:firstLine="720"/>
        <w:jc w:val="both"/>
      </w:pPr>
      <w:r w:rsidRPr="00854E5D">
        <w:t>Проектом бюджета предлагается утвердить общий объем расходов местного бюджета:</w:t>
      </w:r>
    </w:p>
    <w:p w:rsidR="002872CD" w:rsidRPr="00854E5D" w:rsidRDefault="002872CD" w:rsidP="002872CD">
      <w:pPr>
        <w:widowControl w:val="0"/>
        <w:numPr>
          <w:ilvl w:val="12"/>
          <w:numId w:val="0"/>
        </w:numPr>
        <w:ind w:firstLine="720"/>
        <w:jc w:val="both"/>
      </w:pPr>
      <w:r w:rsidRPr="00854E5D">
        <w:t xml:space="preserve">- на 2024 год в сумме </w:t>
      </w:r>
      <w:r w:rsidR="00C6199F">
        <w:t>115209,5</w:t>
      </w:r>
      <w:r w:rsidRPr="00854E5D">
        <w:t xml:space="preserve"> тыс. рублей, со снижением на </w:t>
      </w:r>
      <w:r w:rsidR="00C6199F">
        <w:t>23730,5</w:t>
      </w:r>
      <w:r w:rsidRPr="00854E5D">
        <w:t xml:space="preserve"> тыс. руб. (-</w:t>
      </w:r>
      <w:r w:rsidR="00C6199F">
        <w:t>17,1</w:t>
      </w:r>
      <w:r w:rsidRPr="00854E5D">
        <w:t>%) к оценке исполнения 2023г.,</w:t>
      </w:r>
    </w:p>
    <w:p w:rsidR="002872CD" w:rsidRPr="00854E5D" w:rsidRDefault="002872CD" w:rsidP="002872CD">
      <w:pPr>
        <w:widowControl w:val="0"/>
        <w:numPr>
          <w:ilvl w:val="12"/>
          <w:numId w:val="0"/>
        </w:numPr>
        <w:ind w:firstLine="720"/>
        <w:jc w:val="both"/>
      </w:pPr>
      <w:r w:rsidRPr="00854E5D">
        <w:t xml:space="preserve">- на 2025 год – </w:t>
      </w:r>
      <w:r w:rsidR="00C6199F">
        <w:t>108387,2</w:t>
      </w:r>
      <w:r w:rsidRPr="00854E5D">
        <w:t xml:space="preserve"> тыс. рублей (без учета условно утвержденных расходов в сумме </w:t>
      </w:r>
      <w:r w:rsidR="00C6199F">
        <w:t>1901,9</w:t>
      </w:r>
      <w:r w:rsidRPr="00854E5D">
        <w:t xml:space="preserve"> тыс. руб.), со снижением на </w:t>
      </w:r>
      <w:r w:rsidR="00C6199F">
        <w:t>6822,3</w:t>
      </w:r>
      <w:r w:rsidRPr="00854E5D">
        <w:t xml:space="preserve"> тыс. руб. (-</w:t>
      </w:r>
      <w:r w:rsidR="00C6199F">
        <w:t>5,9</w:t>
      </w:r>
      <w:r w:rsidRPr="00854E5D">
        <w:t xml:space="preserve">%) к прогнозу 2024г., </w:t>
      </w:r>
    </w:p>
    <w:p w:rsidR="002872CD" w:rsidRPr="00854E5D" w:rsidRDefault="002872CD" w:rsidP="002872CD">
      <w:pPr>
        <w:widowControl w:val="0"/>
        <w:numPr>
          <w:ilvl w:val="12"/>
          <w:numId w:val="0"/>
        </w:numPr>
        <w:ind w:firstLine="720"/>
        <w:jc w:val="both"/>
      </w:pPr>
      <w:r w:rsidRPr="00854E5D">
        <w:t xml:space="preserve">- на 2026 год – </w:t>
      </w:r>
      <w:r w:rsidR="00C6199F">
        <w:t>107401,9</w:t>
      </w:r>
      <w:r w:rsidRPr="00854E5D">
        <w:t xml:space="preserve"> тыс. рублей (без учета условно утвержденных расходов в сумме </w:t>
      </w:r>
      <w:r w:rsidR="00C6199F">
        <w:t>3754,5</w:t>
      </w:r>
      <w:r w:rsidRPr="00854E5D">
        <w:t xml:space="preserve"> тыс. рублей), со снижением на </w:t>
      </w:r>
      <w:r w:rsidR="00C6199F">
        <w:t>985,3</w:t>
      </w:r>
      <w:r w:rsidRPr="00854E5D">
        <w:t xml:space="preserve"> тыс. руб. (-</w:t>
      </w:r>
      <w:r w:rsidR="00C6199F">
        <w:t>0,9</w:t>
      </w:r>
      <w:r w:rsidRPr="00854E5D">
        <w:t xml:space="preserve">%) к прогнозу 2025г. </w:t>
      </w:r>
    </w:p>
    <w:p w:rsidR="002872CD" w:rsidRPr="00C93383" w:rsidRDefault="002872CD" w:rsidP="002872CD">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Pr>
          <w:rFonts w:eastAsia="SimSun"/>
        </w:rPr>
        <w:t>о</w:t>
      </w:r>
      <w:r w:rsidRPr="00F2337E">
        <w:rPr>
          <w:rFonts w:eastAsia="SimSun"/>
        </w:rPr>
        <w:t xml:space="preserve"> с сокращением доходн</w:t>
      </w:r>
      <w:r w:rsidRPr="00C93383">
        <w:rPr>
          <w:rFonts w:eastAsia="SimSun"/>
        </w:rPr>
        <w:t>ой части бюджета.</w:t>
      </w:r>
    </w:p>
    <w:p w:rsidR="00DE26EF" w:rsidRPr="00DE26EF" w:rsidRDefault="00DE26EF" w:rsidP="00DE26EF">
      <w:pPr>
        <w:pStyle w:val="ac"/>
        <w:ind w:firstLine="709"/>
        <w:jc w:val="both"/>
        <w:rPr>
          <w:b w:val="0"/>
          <w:i w:val="0"/>
          <w:sz w:val="24"/>
        </w:rPr>
      </w:pPr>
      <w:r w:rsidRPr="00DE26EF">
        <w:rPr>
          <w:b w:val="0"/>
          <w:i w:val="0"/>
          <w:sz w:val="24"/>
        </w:rPr>
        <w:t xml:space="preserve">Проект бюджета </w:t>
      </w:r>
      <w:r>
        <w:rPr>
          <w:b w:val="0"/>
          <w:i w:val="0"/>
          <w:sz w:val="24"/>
        </w:rPr>
        <w:t>Жигаловского</w:t>
      </w:r>
      <w:r w:rsidRPr="00DE26EF">
        <w:rPr>
          <w:b w:val="0"/>
          <w:i w:val="0"/>
          <w:sz w:val="24"/>
        </w:rPr>
        <w:t xml:space="preserve"> муниципального образования </w:t>
      </w:r>
      <w:r w:rsidR="008879DD">
        <w:rPr>
          <w:b w:val="0"/>
          <w:i w:val="0"/>
          <w:sz w:val="24"/>
        </w:rPr>
        <w:t>на 2024 год и на плановый период 2025 и 2026 годов</w:t>
      </w:r>
      <w:r w:rsidRPr="00DE26EF">
        <w:rPr>
          <w:b w:val="0"/>
          <w:i w:val="0"/>
          <w:sz w:val="24"/>
        </w:rPr>
        <w:t xml:space="preserve"> сформирован по программно</w:t>
      </w:r>
      <w:r>
        <w:rPr>
          <w:b w:val="0"/>
          <w:i w:val="0"/>
          <w:sz w:val="24"/>
        </w:rPr>
        <w:t>-</w:t>
      </w:r>
      <w:r w:rsidRPr="00DE26EF">
        <w:rPr>
          <w:b w:val="0"/>
          <w:i w:val="0"/>
          <w:sz w:val="24"/>
        </w:rPr>
        <w:t xml:space="preserve">целевому принципу на </w:t>
      </w:r>
      <w:r w:rsidRPr="00DE26EF">
        <w:rPr>
          <w:b w:val="0"/>
          <w:i w:val="0"/>
          <w:sz w:val="24"/>
        </w:rPr>
        <w:lastRenderedPageBreak/>
        <w:t xml:space="preserve">основе муниципальных программ и непрограммных расходов. Программная структура расходов </w:t>
      </w:r>
      <w:r>
        <w:rPr>
          <w:b w:val="0"/>
          <w:i w:val="0"/>
          <w:sz w:val="24"/>
        </w:rPr>
        <w:t xml:space="preserve">местного </w:t>
      </w:r>
      <w:r w:rsidRPr="00DE26EF">
        <w:rPr>
          <w:b w:val="0"/>
          <w:i w:val="0"/>
          <w:sz w:val="24"/>
        </w:rPr>
        <w:t xml:space="preserve">бюджета представлена </w:t>
      </w:r>
      <w:r>
        <w:rPr>
          <w:b w:val="0"/>
          <w:i w:val="0"/>
          <w:sz w:val="24"/>
        </w:rPr>
        <w:t>шестью</w:t>
      </w:r>
      <w:r w:rsidRPr="00DE26EF">
        <w:rPr>
          <w:b w:val="0"/>
          <w:i w:val="0"/>
          <w:sz w:val="24"/>
        </w:rPr>
        <w:t xml:space="preserve"> муниципальными программами. Общий объем расходов на реализацию муниципальных программ </w:t>
      </w:r>
      <w:r w:rsidR="008879DD">
        <w:rPr>
          <w:b w:val="0"/>
          <w:i w:val="0"/>
          <w:sz w:val="24"/>
        </w:rPr>
        <w:t xml:space="preserve">на 2024 год </w:t>
      </w:r>
      <w:r w:rsidRPr="00DE26EF">
        <w:rPr>
          <w:b w:val="0"/>
          <w:i w:val="0"/>
          <w:sz w:val="24"/>
        </w:rPr>
        <w:t xml:space="preserve">составил </w:t>
      </w:r>
      <w:r w:rsidR="00C6199F">
        <w:rPr>
          <w:b w:val="0"/>
          <w:i w:val="0"/>
          <w:sz w:val="24"/>
        </w:rPr>
        <w:t>85744</w:t>
      </w:r>
      <w:r w:rsidRPr="00DE26EF">
        <w:rPr>
          <w:b w:val="0"/>
          <w:i w:val="0"/>
          <w:sz w:val="24"/>
        </w:rPr>
        <w:t xml:space="preserve"> тыс. рублей, на 202</w:t>
      </w:r>
      <w:r w:rsidR="00C6199F">
        <w:rPr>
          <w:b w:val="0"/>
          <w:i w:val="0"/>
          <w:sz w:val="24"/>
        </w:rPr>
        <w:t>5</w:t>
      </w:r>
      <w:r w:rsidRPr="00DE26EF">
        <w:rPr>
          <w:b w:val="0"/>
          <w:i w:val="0"/>
          <w:sz w:val="24"/>
        </w:rPr>
        <w:t xml:space="preserve"> год – </w:t>
      </w:r>
      <w:r w:rsidR="00C6199F">
        <w:rPr>
          <w:b w:val="0"/>
          <w:i w:val="0"/>
          <w:sz w:val="24"/>
        </w:rPr>
        <w:t>71071,8</w:t>
      </w:r>
      <w:r w:rsidRPr="00DE26EF">
        <w:rPr>
          <w:b w:val="0"/>
          <w:i w:val="0"/>
          <w:sz w:val="24"/>
        </w:rPr>
        <w:t xml:space="preserve"> тыс. рублей, на 202</w:t>
      </w:r>
      <w:r w:rsidR="00C6199F">
        <w:rPr>
          <w:b w:val="0"/>
          <w:i w:val="0"/>
          <w:sz w:val="24"/>
        </w:rPr>
        <w:t>6</w:t>
      </w:r>
      <w:r w:rsidRPr="00DE26EF">
        <w:rPr>
          <w:b w:val="0"/>
          <w:i w:val="0"/>
          <w:sz w:val="24"/>
        </w:rPr>
        <w:t xml:space="preserve"> год – </w:t>
      </w:r>
      <w:r w:rsidR="00C6199F">
        <w:rPr>
          <w:b w:val="0"/>
          <w:i w:val="0"/>
          <w:sz w:val="24"/>
        </w:rPr>
        <w:t>56821,7</w:t>
      </w:r>
      <w:r w:rsidRPr="00DE26EF">
        <w:rPr>
          <w:b w:val="0"/>
          <w:i w:val="0"/>
          <w:sz w:val="24"/>
        </w:rPr>
        <w:t xml:space="preserve"> тыс. рублей. Удельный вес</w:t>
      </w:r>
      <w:r w:rsidR="005270A6">
        <w:rPr>
          <w:b w:val="0"/>
          <w:i w:val="0"/>
          <w:sz w:val="24"/>
        </w:rPr>
        <w:t xml:space="preserve"> </w:t>
      </w:r>
      <w:r w:rsidRPr="00DE26EF">
        <w:rPr>
          <w:b w:val="0"/>
          <w:i w:val="0"/>
          <w:sz w:val="24"/>
        </w:rPr>
        <w:t>расходов</w:t>
      </w:r>
      <w:r w:rsidR="005270A6">
        <w:rPr>
          <w:b w:val="0"/>
          <w:i w:val="0"/>
          <w:sz w:val="24"/>
        </w:rPr>
        <w:t xml:space="preserve">, </w:t>
      </w:r>
      <w:r w:rsidRPr="00DE26EF">
        <w:rPr>
          <w:b w:val="0"/>
          <w:i w:val="0"/>
          <w:sz w:val="24"/>
        </w:rPr>
        <w:t>предусмотренных по программно</w:t>
      </w:r>
      <w:r>
        <w:rPr>
          <w:b w:val="0"/>
          <w:i w:val="0"/>
          <w:sz w:val="24"/>
        </w:rPr>
        <w:t>-</w:t>
      </w:r>
      <w:r w:rsidRPr="00DE26EF">
        <w:rPr>
          <w:b w:val="0"/>
          <w:i w:val="0"/>
          <w:sz w:val="24"/>
        </w:rPr>
        <w:t>целевому принципу в общем объеме расходов бюджета составляет в 202</w:t>
      </w:r>
      <w:r w:rsidR="00C6199F">
        <w:rPr>
          <w:b w:val="0"/>
          <w:i w:val="0"/>
          <w:sz w:val="24"/>
        </w:rPr>
        <w:t>4</w:t>
      </w:r>
      <w:r w:rsidRPr="00DE26EF">
        <w:rPr>
          <w:b w:val="0"/>
          <w:i w:val="0"/>
          <w:sz w:val="24"/>
        </w:rPr>
        <w:t xml:space="preserve">г. – </w:t>
      </w:r>
      <w:r w:rsidR="00C6199F">
        <w:rPr>
          <w:b w:val="0"/>
          <w:i w:val="0"/>
          <w:sz w:val="24"/>
        </w:rPr>
        <w:t>74,4</w:t>
      </w:r>
      <w:r w:rsidRPr="00DE26EF">
        <w:rPr>
          <w:b w:val="0"/>
          <w:i w:val="0"/>
          <w:sz w:val="24"/>
        </w:rPr>
        <w:t>%, в 202</w:t>
      </w:r>
      <w:r w:rsidR="00C6199F">
        <w:rPr>
          <w:b w:val="0"/>
          <w:i w:val="0"/>
          <w:sz w:val="24"/>
        </w:rPr>
        <w:t>5</w:t>
      </w:r>
      <w:r w:rsidRPr="00DE26EF">
        <w:rPr>
          <w:b w:val="0"/>
          <w:i w:val="0"/>
          <w:sz w:val="24"/>
        </w:rPr>
        <w:t xml:space="preserve">г. – </w:t>
      </w:r>
      <w:r w:rsidR="00C6199F">
        <w:rPr>
          <w:b w:val="0"/>
          <w:i w:val="0"/>
          <w:sz w:val="24"/>
        </w:rPr>
        <w:t>65,6</w:t>
      </w:r>
      <w:r w:rsidRPr="00DE26EF">
        <w:rPr>
          <w:b w:val="0"/>
          <w:i w:val="0"/>
          <w:sz w:val="24"/>
        </w:rPr>
        <w:t>%, в 202</w:t>
      </w:r>
      <w:r w:rsidR="00C6199F">
        <w:rPr>
          <w:b w:val="0"/>
          <w:i w:val="0"/>
          <w:sz w:val="24"/>
        </w:rPr>
        <w:t>6</w:t>
      </w:r>
      <w:r w:rsidRPr="00DE26EF">
        <w:rPr>
          <w:b w:val="0"/>
          <w:i w:val="0"/>
          <w:sz w:val="24"/>
        </w:rPr>
        <w:t xml:space="preserve">г. – </w:t>
      </w:r>
      <w:r w:rsidR="00C6199F">
        <w:rPr>
          <w:b w:val="0"/>
          <w:i w:val="0"/>
          <w:sz w:val="24"/>
        </w:rPr>
        <w:t>52,9</w:t>
      </w:r>
      <w:r w:rsidRPr="00DE26EF">
        <w:rPr>
          <w:b w:val="0"/>
          <w:i w:val="0"/>
          <w:sz w:val="24"/>
        </w:rPr>
        <w:t>%.</w:t>
      </w:r>
    </w:p>
    <w:p w:rsidR="00DE26EF" w:rsidRPr="00DE26EF" w:rsidRDefault="00DE26EF" w:rsidP="00DE26EF">
      <w:pPr>
        <w:pStyle w:val="ac"/>
        <w:ind w:firstLine="709"/>
        <w:jc w:val="both"/>
        <w:rPr>
          <w:b w:val="0"/>
          <w:i w:val="0"/>
          <w:sz w:val="24"/>
        </w:rPr>
      </w:pPr>
      <w:r w:rsidRPr="00DE26EF">
        <w:rPr>
          <w:b w:val="0"/>
          <w:i w:val="0"/>
          <w:sz w:val="24"/>
        </w:rPr>
        <w:t xml:space="preserve">Объем финансового обеспечения непрограммных направлений деятельности </w:t>
      </w:r>
      <w:r w:rsidR="008879DD">
        <w:rPr>
          <w:b w:val="0"/>
          <w:i w:val="0"/>
          <w:sz w:val="24"/>
        </w:rPr>
        <w:t xml:space="preserve">на 2024 год </w:t>
      </w:r>
      <w:r w:rsidRPr="00DE26EF">
        <w:rPr>
          <w:b w:val="0"/>
          <w:i w:val="0"/>
          <w:sz w:val="24"/>
        </w:rPr>
        <w:t xml:space="preserve">составил </w:t>
      </w:r>
      <w:r w:rsidR="00F532E7">
        <w:rPr>
          <w:b w:val="0"/>
          <w:i w:val="0"/>
          <w:sz w:val="24"/>
        </w:rPr>
        <w:t>29465,5</w:t>
      </w:r>
      <w:r w:rsidRPr="00DE26EF">
        <w:rPr>
          <w:b w:val="0"/>
          <w:i w:val="0"/>
          <w:sz w:val="24"/>
        </w:rPr>
        <w:t xml:space="preserve"> тыс. рублей</w:t>
      </w:r>
      <w:r w:rsidR="00B101B9">
        <w:rPr>
          <w:b w:val="0"/>
          <w:i w:val="0"/>
          <w:sz w:val="24"/>
        </w:rPr>
        <w:t xml:space="preserve"> (или </w:t>
      </w:r>
      <w:r w:rsidR="00F532E7">
        <w:rPr>
          <w:b w:val="0"/>
          <w:i w:val="0"/>
          <w:sz w:val="24"/>
        </w:rPr>
        <w:t>25,6</w:t>
      </w:r>
      <w:r w:rsidR="00B101B9">
        <w:rPr>
          <w:b w:val="0"/>
          <w:i w:val="0"/>
          <w:sz w:val="24"/>
        </w:rPr>
        <w:t>%)</w:t>
      </w:r>
      <w:r w:rsidRPr="00DE26EF">
        <w:rPr>
          <w:b w:val="0"/>
          <w:i w:val="0"/>
          <w:sz w:val="24"/>
        </w:rPr>
        <w:t>, на 202</w:t>
      </w:r>
      <w:r w:rsidR="00F532E7">
        <w:rPr>
          <w:b w:val="0"/>
          <w:i w:val="0"/>
          <w:sz w:val="24"/>
        </w:rPr>
        <w:t>5</w:t>
      </w:r>
      <w:r w:rsidRPr="00DE26EF">
        <w:rPr>
          <w:b w:val="0"/>
          <w:i w:val="0"/>
          <w:sz w:val="24"/>
        </w:rPr>
        <w:t xml:space="preserve"> год </w:t>
      </w:r>
      <w:r w:rsidR="00B101B9">
        <w:rPr>
          <w:b w:val="0"/>
          <w:i w:val="0"/>
          <w:sz w:val="24"/>
        </w:rPr>
        <w:t xml:space="preserve">– </w:t>
      </w:r>
      <w:r w:rsidR="00F532E7">
        <w:rPr>
          <w:b w:val="0"/>
          <w:i w:val="0"/>
          <w:sz w:val="24"/>
        </w:rPr>
        <w:t>37315,4</w:t>
      </w:r>
      <w:r w:rsidRPr="00DE26EF">
        <w:rPr>
          <w:b w:val="0"/>
          <w:i w:val="0"/>
          <w:sz w:val="24"/>
        </w:rPr>
        <w:t xml:space="preserve"> тыс. рублей</w:t>
      </w:r>
      <w:r w:rsidR="00B101B9">
        <w:rPr>
          <w:b w:val="0"/>
          <w:i w:val="0"/>
          <w:sz w:val="24"/>
        </w:rPr>
        <w:t xml:space="preserve"> (или </w:t>
      </w:r>
      <w:r w:rsidR="00F532E7">
        <w:rPr>
          <w:b w:val="0"/>
          <w:i w:val="0"/>
          <w:sz w:val="24"/>
        </w:rPr>
        <w:t>34,4</w:t>
      </w:r>
      <w:r w:rsidR="00B101B9">
        <w:rPr>
          <w:b w:val="0"/>
          <w:i w:val="0"/>
          <w:sz w:val="24"/>
        </w:rPr>
        <w:t>%)</w:t>
      </w:r>
      <w:r w:rsidRPr="00DE26EF">
        <w:rPr>
          <w:b w:val="0"/>
          <w:i w:val="0"/>
          <w:sz w:val="24"/>
        </w:rPr>
        <w:t>, на 202</w:t>
      </w:r>
      <w:r w:rsidR="00F532E7">
        <w:rPr>
          <w:b w:val="0"/>
          <w:i w:val="0"/>
          <w:sz w:val="24"/>
        </w:rPr>
        <w:t>6</w:t>
      </w:r>
      <w:r w:rsidRPr="00DE26EF">
        <w:rPr>
          <w:b w:val="0"/>
          <w:i w:val="0"/>
          <w:sz w:val="24"/>
        </w:rPr>
        <w:t xml:space="preserve"> год </w:t>
      </w:r>
      <w:r w:rsidR="00F532E7">
        <w:rPr>
          <w:b w:val="0"/>
          <w:i w:val="0"/>
          <w:sz w:val="24"/>
        </w:rPr>
        <w:t>– 50580,2</w:t>
      </w:r>
      <w:r w:rsidRPr="00DE26EF">
        <w:rPr>
          <w:b w:val="0"/>
          <w:i w:val="0"/>
          <w:sz w:val="24"/>
        </w:rPr>
        <w:t xml:space="preserve"> тыс. рублей</w:t>
      </w:r>
      <w:r w:rsidR="00B101B9">
        <w:rPr>
          <w:b w:val="0"/>
          <w:i w:val="0"/>
          <w:sz w:val="24"/>
        </w:rPr>
        <w:t xml:space="preserve"> (или </w:t>
      </w:r>
      <w:r w:rsidR="00F532E7">
        <w:rPr>
          <w:b w:val="0"/>
          <w:i w:val="0"/>
          <w:sz w:val="24"/>
        </w:rPr>
        <w:t>47,1</w:t>
      </w:r>
      <w:r w:rsidR="00B101B9">
        <w:rPr>
          <w:b w:val="0"/>
          <w:i w:val="0"/>
          <w:sz w:val="24"/>
        </w:rPr>
        <w:t>%)</w:t>
      </w:r>
      <w:r w:rsidRPr="00DE26EF">
        <w:rPr>
          <w:b w:val="0"/>
          <w:i w:val="0"/>
          <w:sz w:val="24"/>
        </w:rPr>
        <w:t>.</w:t>
      </w:r>
    </w:p>
    <w:p w:rsidR="00CE2228" w:rsidRPr="00824693" w:rsidRDefault="00CE2228" w:rsidP="00CE2228">
      <w:pPr>
        <w:widowControl w:val="0"/>
        <w:numPr>
          <w:ilvl w:val="12"/>
          <w:numId w:val="0"/>
        </w:numPr>
        <w:ind w:firstLine="709"/>
        <w:jc w:val="both"/>
      </w:pPr>
      <w:r w:rsidRPr="00824693">
        <w:t>При формировании расходной части местного бюджета учитывались следующие основные критерии</w:t>
      </w:r>
      <w:r w:rsidR="007929DB">
        <w:t xml:space="preserve"> (по данным Пояснительной записки)</w:t>
      </w:r>
      <w:r w:rsidRPr="00824693">
        <w:t xml:space="preserve">: </w:t>
      </w:r>
    </w:p>
    <w:p w:rsidR="00CE2228" w:rsidRPr="00824693" w:rsidRDefault="00CE2228" w:rsidP="00CE2228">
      <w:pPr>
        <w:tabs>
          <w:tab w:val="left" w:pos="1134"/>
        </w:tabs>
        <w:autoSpaceDE w:val="0"/>
        <w:autoSpaceDN w:val="0"/>
        <w:adjustRightInd w:val="0"/>
        <w:ind w:firstLine="709"/>
        <w:jc w:val="both"/>
      </w:pPr>
      <w:r w:rsidRPr="00824693">
        <w:t xml:space="preserve">1) заработная плата местной администрации </w:t>
      </w:r>
      <w:r>
        <w:t xml:space="preserve">и главы городского поселения </w:t>
      </w:r>
      <w:r w:rsidRPr="00824693">
        <w:t>предусмотрена в соответствии с нормативом формирования расходов на оплату труда</w:t>
      </w:r>
      <w:r w:rsidR="007929DB">
        <w:t xml:space="preserve">, рассчитанным в соответствии с постановлением Правительства Иркутской области от </w:t>
      </w:r>
      <w:r w:rsidR="00F532E7">
        <w:rPr>
          <w:color w:val="22272F"/>
          <w:sz w:val="23"/>
          <w:szCs w:val="23"/>
          <w:shd w:val="clear" w:color="auto" w:fill="FFFFFF"/>
        </w:rPr>
        <w:t>27 ноября 2014 года № 599-пп</w:t>
      </w:r>
      <w:r w:rsidR="00F532E7" w:rsidRPr="00824693">
        <w:t xml:space="preserve"> </w:t>
      </w:r>
      <w:r w:rsidRPr="00824693">
        <w:t>с учетом</w:t>
      </w:r>
      <w:r w:rsidR="007929DB">
        <w:t xml:space="preserve"> штатной численности работников</w:t>
      </w:r>
      <w:r w:rsidRPr="00824693">
        <w:t>;</w:t>
      </w:r>
    </w:p>
    <w:p w:rsidR="00CE2228" w:rsidRPr="00824693" w:rsidRDefault="00CE2228" w:rsidP="00CE2228">
      <w:pPr>
        <w:tabs>
          <w:tab w:val="left" w:pos="1134"/>
        </w:tabs>
        <w:autoSpaceDE w:val="0"/>
        <w:autoSpaceDN w:val="0"/>
        <w:adjustRightInd w:val="0"/>
        <w:ind w:firstLine="709"/>
        <w:jc w:val="both"/>
      </w:pPr>
      <w:r w:rsidRPr="00824693">
        <w:t>2) отчисления по страховым взносам во внебюджетные фонды в размере 30,2%;</w:t>
      </w:r>
    </w:p>
    <w:p w:rsidR="00CE2228" w:rsidRPr="00824693" w:rsidRDefault="00CE2228" w:rsidP="00CE2228">
      <w:pPr>
        <w:tabs>
          <w:tab w:val="left" w:pos="1134"/>
        </w:tabs>
        <w:autoSpaceDE w:val="0"/>
        <w:autoSpaceDN w:val="0"/>
        <w:adjustRightInd w:val="0"/>
        <w:ind w:firstLine="709"/>
        <w:jc w:val="both"/>
      </w:pPr>
      <w:r w:rsidRPr="00824693">
        <w:t>3) по коммунальным услугам с индексацией бюджетных ассигнований 20</w:t>
      </w:r>
      <w:r>
        <w:t>2</w:t>
      </w:r>
      <w:r w:rsidR="00F532E7">
        <w:t>3</w:t>
      </w:r>
      <w:r w:rsidRPr="00824693">
        <w:t xml:space="preserve"> года на </w:t>
      </w:r>
      <w:r w:rsidR="00F532E7">
        <w:t>7,2</w:t>
      </w:r>
      <w:r w:rsidRPr="00824693">
        <w:t xml:space="preserve">%, в соответствии с прогнозом службы по тарифам Иркутской области; </w:t>
      </w:r>
    </w:p>
    <w:p w:rsidR="00CE2228" w:rsidRDefault="00CE2228" w:rsidP="00CE2228">
      <w:pPr>
        <w:tabs>
          <w:tab w:val="left" w:pos="1134"/>
        </w:tabs>
        <w:autoSpaceDE w:val="0"/>
        <w:autoSpaceDN w:val="0"/>
        <w:adjustRightInd w:val="0"/>
        <w:ind w:firstLine="709"/>
        <w:jc w:val="both"/>
      </w:pPr>
      <w:r w:rsidRPr="00824693">
        <w:t xml:space="preserve">4) расходы на содержание казенного учреждения </w:t>
      </w:r>
      <w:r>
        <w:t>за</w:t>
      </w:r>
      <w:r w:rsidRPr="00824693">
        <w:t>планир</w:t>
      </w:r>
      <w:r>
        <w:t>ованы</w:t>
      </w:r>
      <w:r w:rsidRPr="00824693">
        <w:t xml:space="preserve"> в соответствии с планом работы и со сметой расходов, представленн</w:t>
      </w:r>
      <w:r>
        <w:t>ой</w:t>
      </w:r>
      <w:r w:rsidRPr="00824693">
        <w:t xml:space="preserve"> учреждением</w:t>
      </w:r>
      <w:r w:rsidR="007929DB">
        <w:t>;</w:t>
      </w:r>
    </w:p>
    <w:p w:rsidR="00FC00AA" w:rsidRDefault="007929DB" w:rsidP="007929DB">
      <w:pPr>
        <w:tabs>
          <w:tab w:val="left" w:pos="1134"/>
        </w:tabs>
        <w:autoSpaceDE w:val="0"/>
        <w:autoSpaceDN w:val="0"/>
        <w:adjustRightInd w:val="0"/>
        <w:ind w:firstLine="709"/>
        <w:jc w:val="both"/>
      </w:pPr>
      <w:r>
        <w:t xml:space="preserve">5) </w:t>
      </w:r>
      <w:r w:rsidR="00F532E7">
        <w:t xml:space="preserve">в целях сбалансированности местного бюджета на 2024 год заработная плата и отчисления во внебюджетные фонды </w:t>
      </w:r>
      <w:r w:rsidR="00FC00AA">
        <w:t>предусмотрены:</w:t>
      </w:r>
    </w:p>
    <w:p w:rsidR="00F532E7" w:rsidRDefault="00FC00AA" w:rsidP="007929DB">
      <w:pPr>
        <w:tabs>
          <w:tab w:val="left" w:pos="1134"/>
        </w:tabs>
        <w:autoSpaceDE w:val="0"/>
        <w:autoSpaceDN w:val="0"/>
        <w:adjustRightInd w:val="0"/>
        <w:ind w:firstLine="709"/>
        <w:jc w:val="both"/>
      </w:pPr>
      <w:r>
        <w:t xml:space="preserve">- по </w:t>
      </w:r>
      <w:r w:rsidR="00F532E7">
        <w:t xml:space="preserve">администрации </w:t>
      </w:r>
      <w:r>
        <w:t>– на 8 месяцев,</w:t>
      </w:r>
    </w:p>
    <w:p w:rsidR="00FC00AA" w:rsidRDefault="00FC00AA" w:rsidP="007929DB">
      <w:pPr>
        <w:tabs>
          <w:tab w:val="left" w:pos="1134"/>
        </w:tabs>
        <w:autoSpaceDE w:val="0"/>
        <w:autoSpaceDN w:val="0"/>
        <w:adjustRightInd w:val="0"/>
        <w:ind w:firstLine="709"/>
        <w:jc w:val="both"/>
      </w:pPr>
      <w:r>
        <w:t>- по казенному учреждению – на 9 месяцев;</w:t>
      </w:r>
    </w:p>
    <w:p w:rsidR="007929DB" w:rsidRPr="007929DB" w:rsidRDefault="00F532E7" w:rsidP="007929DB">
      <w:pPr>
        <w:tabs>
          <w:tab w:val="left" w:pos="1134"/>
        </w:tabs>
        <w:autoSpaceDE w:val="0"/>
        <w:autoSpaceDN w:val="0"/>
        <w:adjustRightInd w:val="0"/>
        <w:ind w:firstLine="709"/>
        <w:jc w:val="both"/>
      </w:pPr>
      <w:r>
        <w:t xml:space="preserve">6) </w:t>
      </w:r>
      <w:r w:rsidR="007929DB">
        <w:t xml:space="preserve">расходы на софинансирование </w:t>
      </w:r>
      <w:r w:rsidR="007929DB" w:rsidRPr="007929DB">
        <w:t xml:space="preserve">субсидий (народные инициативы, </w:t>
      </w:r>
      <w:r w:rsidR="007929DB">
        <w:t xml:space="preserve">формирование </w:t>
      </w:r>
      <w:r w:rsidR="007929DB" w:rsidRPr="007929DB">
        <w:t>городск</w:t>
      </w:r>
      <w:r w:rsidR="007929DB">
        <w:t>ой</w:t>
      </w:r>
      <w:r w:rsidR="007929DB" w:rsidRPr="007929DB">
        <w:t xml:space="preserve"> сред</w:t>
      </w:r>
      <w:r w:rsidR="007929DB">
        <w:t>ы</w:t>
      </w:r>
      <w:r w:rsidR="007929DB" w:rsidRPr="007929DB">
        <w:t>) запланированы выше предельного уровня, утвержденного распоряжением Правительства Иркутской области</w:t>
      </w:r>
      <w:r w:rsidR="007929DB">
        <w:t xml:space="preserve"> </w:t>
      </w:r>
      <w:r w:rsidR="007929DB" w:rsidRPr="007929DB">
        <w:t xml:space="preserve">от </w:t>
      </w:r>
      <w:r>
        <w:t>25 июл</w:t>
      </w:r>
      <w:r w:rsidR="007929DB" w:rsidRPr="007929DB">
        <w:t>я 202</w:t>
      </w:r>
      <w:r>
        <w:t>3</w:t>
      </w:r>
      <w:r w:rsidR="007929DB" w:rsidRPr="007929DB">
        <w:t xml:space="preserve"> года № </w:t>
      </w:r>
      <w:r>
        <w:t>488</w:t>
      </w:r>
      <w:r w:rsidR="007929DB" w:rsidRPr="007929DB">
        <w:t>-рп в целях исполнения мероприятий, предусмотренных планом работ.</w:t>
      </w:r>
    </w:p>
    <w:p w:rsidR="007929DB" w:rsidRDefault="007929DB" w:rsidP="00CE2228">
      <w:pPr>
        <w:tabs>
          <w:tab w:val="left" w:pos="1134"/>
        </w:tabs>
        <w:autoSpaceDE w:val="0"/>
        <w:autoSpaceDN w:val="0"/>
        <w:adjustRightInd w:val="0"/>
        <w:ind w:firstLine="709"/>
        <w:jc w:val="both"/>
      </w:pPr>
    </w:p>
    <w:p w:rsidR="00CE2228" w:rsidRPr="006C1E48" w:rsidRDefault="00CE2228" w:rsidP="00CE2228">
      <w:pPr>
        <w:widowControl w:val="0"/>
        <w:numPr>
          <w:ilvl w:val="12"/>
          <w:numId w:val="0"/>
        </w:numPr>
        <w:overflowPunct w:val="0"/>
        <w:autoSpaceDE w:val="0"/>
        <w:autoSpaceDN w:val="0"/>
        <w:adjustRightInd w:val="0"/>
        <w:ind w:firstLine="709"/>
        <w:jc w:val="both"/>
        <w:textAlignment w:val="baseline"/>
        <w:rPr>
          <w:i/>
        </w:rPr>
      </w:pPr>
      <w:r w:rsidRPr="006C1E48">
        <w:t xml:space="preserve">Распределение бюджетных ассигнований по разделам классификации расходов </w:t>
      </w:r>
      <w:r w:rsidR="008879DD" w:rsidRPr="006C1E48">
        <w:t xml:space="preserve">на 2024 год </w:t>
      </w:r>
      <w:r w:rsidRPr="006C1E48">
        <w:t>с учетом ожидаемого исполнения местного бюджета в 202</w:t>
      </w:r>
      <w:r w:rsidR="005D0653">
        <w:t>3</w:t>
      </w:r>
      <w:r w:rsidRPr="006C1E48">
        <w:t xml:space="preserve"> году приведено в таблице №</w:t>
      </w:r>
      <w:r w:rsidR="00243BF3" w:rsidRPr="006C1E48">
        <w:t xml:space="preserve"> </w:t>
      </w:r>
      <w:r w:rsidR="007F2C9F">
        <w:t>3</w:t>
      </w:r>
      <w:r w:rsidRPr="006C1E48">
        <w:t xml:space="preserve"> (в тыс. руб.):</w:t>
      </w:r>
    </w:p>
    <w:p w:rsidR="00CE2228" w:rsidRPr="006C1E48" w:rsidRDefault="007F2C9F" w:rsidP="00CE2228">
      <w:pPr>
        <w:widowControl w:val="0"/>
        <w:numPr>
          <w:ilvl w:val="12"/>
          <w:numId w:val="0"/>
        </w:numPr>
        <w:ind w:firstLine="720"/>
        <w:jc w:val="right"/>
      </w:pPr>
      <w:r w:rsidRPr="006C1E48">
        <w:t>Т</w:t>
      </w:r>
      <w:r w:rsidR="00CE2228" w:rsidRPr="006C1E48">
        <w:t>аблица</w:t>
      </w:r>
      <w:r>
        <w:t xml:space="preserve"> 3</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276"/>
        <w:gridCol w:w="1276"/>
        <w:gridCol w:w="1162"/>
      </w:tblGrid>
      <w:tr w:rsidR="00D026C6" w:rsidRPr="006C1E48" w:rsidTr="00CF4291">
        <w:trPr>
          <w:jc w:val="center"/>
        </w:trPr>
        <w:tc>
          <w:tcPr>
            <w:tcW w:w="4536" w:type="dxa"/>
            <w:vMerge w:val="restart"/>
            <w:vAlign w:val="center"/>
          </w:tcPr>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Наименование показателя</w:t>
            </w:r>
          </w:p>
        </w:tc>
        <w:tc>
          <w:tcPr>
            <w:tcW w:w="1276" w:type="dxa"/>
          </w:tcPr>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оценка</w:t>
            </w:r>
          </w:p>
        </w:tc>
        <w:tc>
          <w:tcPr>
            <w:tcW w:w="1276" w:type="dxa"/>
          </w:tcPr>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проект</w:t>
            </w:r>
          </w:p>
        </w:tc>
        <w:tc>
          <w:tcPr>
            <w:tcW w:w="1276" w:type="dxa"/>
            <w:vMerge w:val="restart"/>
          </w:tcPr>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202</w:t>
            </w:r>
            <w:r w:rsidR="007C2088" w:rsidRPr="006C1E48">
              <w:rPr>
                <w:sz w:val="20"/>
                <w:szCs w:val="20"/>
              </w:rPr>
              <w:t>4</w:t>
            </w:r>
            <w:r w:rsidRPr="006C1E48">
              <w:rPr>
                <w:sz w:val="20"/>
                <w:szCs w:val="20"/>
              </w:rPr>
              <w:t xml:space="preserve"> к 202</w:t>
            </w:r>
            <w:r w:rsidR="007C2088" w:rsidRPr="006C1E48">
              <w:rPr>
                <w:sz w:val="20"/>
                <w:szCs w:val="20"/>
              </w:rPr>
              <w:t>3</w:t>
            </w:r>
            <w:r w:rsidRPr="006C1E48">
              <w:rPr>
                <w:sz w:val="20"/>
                <w:szCs w:val="20"/>
              </w:rPr>
              <w:t>,</w:t>
            </w:r>
          </w:p>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 xml:space="preserve"> в сумме</w:t>
            </w:r>
          </w:p>
        </w:tc>
        <w:tc>
          <w:tcPr>
            <w:tcW w:w="1162" w:type="dxa"/>
            <w:vMerge w:val="restart"/>
          </w:tcPr>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202</w:t>
            </w:r>
            <w:r w:rsidR="007C2088" w:rsidRPr="006C1E48">
              <w:rPr>
                <w:sz w:val="20"/>
                <w:szCs w:val="20"/>
              </w:rPr>
              <w:t>4</w:t>
            </w:r>
          </w:p>
          <w:p w:rsidR="00D026C6" w:rsidRPr="006C1E48" w:rsidRDefault="00D026C6" w:rsidP="00CE2228">
            <w:pPr>
              <w:overflowPunct w:val="0"/>
              <w:autoSpaceDE w:val="0"/>
              <w:autoSpaceDN w:val="0"/>
              <w:adjustRightInd w:val="0"/>
              <w:jc w:val="center"/>
              <w:textAlignment w:val="baseline"/>
              <w:rPr>
                <w:sz w:val="20"/>
                <w:szCs w:val="20"/>
              </w:rPr>
            </w:pPr>
            <w:r w:rsidRPr="006C1E48">
              <w:rPr>
                <w:sz w:val="20"/>
                <w:szCs w:val="20"/>
              </w:rPr>
              <w:t>к 202</w:t>
            </w:r>
            <w:r w:rsidR="007C2088" w:rsidRPr="006C1E48">
              <w:rPr>
                <w:sz w:val="20"/>
                <w:szCs w:val="20"/>
              </w:rPr>
              <w:t>3</w:t>
            </w:r>
            <w:r w:rsidRPr="006C1E48">
              <w:rPr>
                <w:sz w:val="20"/>
                <w:szCs w:val="20"/>
              </w:rPr>
              <w:t xml:space="preserve">, </w:t>
            </w:r>
          </w:p>
          <w:p w:rsidR="00D026C6" w:rsidRPr="006C1E48" w:rsidRDefault="00D026C6" w:rsidP="00CE2228">
            <w:pPr>
              <w:overflowPunct w:val="0"/>
              <w:autoSpaceDE w:val="0"/>
              <w:autoSpaceDN w:val="0"/>
              <w:adjustRightInd w:val="0"/>
              <w:jc w:val="center"/>
              <w:textAlignment w:val="baseline"/>
              <w:rPr>
                <w:i/>
                <w:sz w:val="20"/>
                <w:szCs w:val="20"/>
              </w:rPr>
            </w:pPr>
            <w:r w:rsidRPr="006C1E48">
              <w:rPr>
                <w:sz w:val="20"/>
                <w:szCs w:val="20"/>
              </w:rPr>
              <w:t>в %</w:t>
            </w:r>
          </w:p>
        </w:tc>
      </w:tr>
      <w:tr w:rsidR="00D026C6" w:rsidRPr="006C1E48" w:rsidTr="00CF4291">
        <w:trPr>
          <w:jc w:val="center"/>
        </w:trPr>
        <w:tc>
          <w:tcPr>
            <w:tcW w:w="4536" w:type="dxa"/>
            <w:vMerge/>
          </w:tcPr>
          <w:p w:rsidR="00D026C6" w:rsidRPr="006C1E48" w:rsidRDefault="00D026C6" w:rsidP="00CE2228">
            <w:pPr>
              <w:overflowPunct w:val="0"/>
              <w:autoSpaceDE w:val="0"/>
              <w:autoSpaceDN w:val="0"/>
              <w:adjustRightInd w:val="0"/>
              <w:jc w:val="center"/>
              <w:textAlignment w:val="baseline"/>
              <w:rPr>
                <w:sz w:val="20"/>
                <w:szCs w:val="20"/>
              </w:rPr>
            </w:pPr>
          </w:p>
        </w:tc>
        <w:tc>
          <w:tcPr>
            <w:tcW w:w="1276" w:type="dxa"/>
          </w:tcPr>
          <w:p w:rsidR="00D026C6" w:rsidRPr="006C1E48" w:rsidRDefault="00D026C6" w:rsidP="007C2088">
            <w:pPr>
              <w:overflowPunct w:val="0"/>
              <w:autoSpaceDE w:val="0"/>
              <w:autoSpaceDN w:val="0"/>
              <w:adjustRightInd w:val="0"/>
              <w:jc w:val="center"/>
              <w:textAlignment w:val="baseline"/>
              <w:rPr>
                <w:sz w:val="20"/>
                <w:szCs w:val="20"/>
              </w:rPr>
            </w:pPr>
            <w:r w:rsidRPr="006C1E48">
              <w:rPr>
                <w:sz w:val="20"/>
                <w:szCs w:val="20"/>
              </w:rPr>
              <w:t>202</w:t>
            </w:r>
            <w:r w:rsidR="007C2088" w:rsidRPr="006C1E48">
              <w:rPr>
                <w:sz w:val="20"/>
                <w:szCs w:val="20"/>
              </w:rPr>
              <w:t>3</w:t>
            </w:r>
          </w:p>
        </w:tc>
        <w:tc>
          <w:tcPr>
            <w:tcW w:w="1276" w:type="dxa"/>
          </w:tcPr>
          <w:p w:rsidR="00D026C6" w:rsidRPr="006C1E48" w:rsidRDefault="00D026C6" w:rsidP="007C2088">
            <w:pPr>
              <w:overflowPunct w:val="0"/>
              <w:autoSpaceDE w:val="0"/>
              <w:autoSpaceDN w:val="0"/>
              <w:adjustRightInd w:val="0"/>
              <w:jc w:val="center"/>
              <w:textAlignment w:val="baseline"/>
              <w:rPr>
                <w:sz w:val="20"/>
                <w:szCs w:val="20"/>
              </w:rPr>
            </w:pPr>
            <w:r w:rsidRPr="006C1E48">
              <w:rPr>
                <w:sz w:val="20"/>
                <w:szCs w:val="20"/>
              </w:rPr>
              <w:t>202</w:t>
            </w:r>
            <w:r w:rsidR="007C2088" w:rsidRPr="006C1E48">
              <w:rPr>
                <w:sz w:val="20"/>
                <w:szCs w:val="20"/>
              </w:rPr>
              <w:t>4</w:t>
            </w:r>
          </w:p>
        </w:tc>
        <w:tc>
          <w:tcPr>
            <w:tcW w:w="1276" w:type="dxa"/>
            <w:vMerge/>
          </w:tcPr>
          <w:p w:rsidR="00D026C6" w:rsidRPr="006C1E48" w:rsidRDefault="00D026C6" w:rsidP="00CE2228">
            <w:pPr>
              <w:overflowPunct w:val="0"/>
              <w:autoSpaceDE w:val="0"/>
              <w:autoSpaceDN w:val="0"/>
              <w:adjustRightInd w:val="0"/>
              <w:jc w:val="center"/>
              <w:textAlignment w:val="baseline"/>
              <w:rPr>
                <w:sz w:val="20"/>
                <w:szCs w:val="20"/>
              </w:rPr>
            </w:pPr>
          </w:p>
        </w:tc>
        <w:tc>
          <w:tcPr>
            <w:tcW w:w="1162" w:type="dxa"/>
            <w:vMerge/>
          </w:tcPr>
          <w:p w:rsidR="00D026C6" w:rsidRPr="006C1E48" w:rsidRDefault="00D026C6" w:rsidP="00CE2228">
            <w:pPr>
              <w:overflowPunct w:val="0"/>
              <w:autoSpaceDE w:val="0"/>
              <w:autoSpaceDN w:val="0"/>
              <w:adjustRightInd w:val="0"/>
              <w:jc w:val="center"/>
              <w:textAlignment w:val="baseline"/>
              <w:rPr>
                <w:sz w:val="20"/>
                <w:szCs w:val="20"/>
              </w:rPr>
            </w:pP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Общегосударственные вопросы</w:t>
            </w:r>
          </w:p>
        </w:tc>
        <w:tc>
          <w:tcPr>
            <w:tcW w:w="1276" w:type="dxa"/>
            <w:vAlign w:val="center"/>
          </w:tcPr>
          <w:p w:rsidR="00CF4291" w:rsidRPr="006C1E48" w:rsidRDefault="00CF4291" w:rsidP="00CF4291">
            <w:pPr>
              <w:jc w:val="center"/>
              <w:rPr>
                <w:sz w:val="20"/>
                <w:szCs w:val="20"/>
              </w:rPr>
            </w:pPr>
            <w:r w:rsidRPr="006C1E48">
              <w:rPr>
                <w:sz w:val="20"/>
                <w:szCs w:val="20"/>
              </w:rPr>
              <w:t>21053,6</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16928,5</w:t>
            </w:r>
          </w:p>
        </w:tc>
        <w:tc>
          <w:tcPr>
            <w:tcW w:w="1276" w:type="dxa"/>
            <w:vAlign w:val="bottom"/>
          </w:tcPr>
          <w:p w:rsidR="00CF4291" w:rsidRPr="006C1E48" w:rsidRDefault="00CF4291" w:rsidP="00CF4291">
            <w:pPr>
              <w:jc w:val="center"/>
              <w:rPr>
                <w:sz w:val="20"/>
                <w:szCs w:val="20"/>
              </w:rPr>
            </w:pPr>
            <w:r w:rsidRPr="006C1E48">
              <w:rPr>
                <w:sz w:val="20"/>
                <w:szCs w:val="20"/>
              </w:rPr>
              <w:t>-4125,1</w:t>
            </w:r>
          </w:p>
        </w:tc>
        <w:tc>
          <w:tcPr>
            <w:tcW w:w="1162" w:type="dxa"/>
            <w:vAlign w:val="bottom"/>
          </w:tcPr>
          <w:p w:rsidR="00CF4291" w:rsidRPr="006C1E48" w:rsidRDefault="00CF4291" w:rsidP="00CF4291">
            <w:pPr>
              <w:jc w:val="center"/>
              <w:rPr>
                <w:sz w:val="20"/>
                <w:szCs w:val="20"/>
              </w:rPr>
            </w:pPr>
            <w:r w:rsidRPr="006C1E48">
              <w:rPr>
                <w:sz w:val="20"/>
                <w:szCs w:val="20"/>
              </w:rPr>
              <w:t>80,4</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Национальная безопасность и правоохранительная деятельность</w:t>
            </w:r>
          </w:p>
        </w:tc>
        <w:tc>
          <w:tcPr>
            <w:tcW w:w="1276" w:type="dxa"/>
            <w:vAlign w:val="center"/>
          </w:tcPr>
          <w:p w:rsidR="00CF4291" w:rsidRPr="006C1E48" w:rsidRDefault="00CF4291" w:rsidP="00CF4291">
            <w:pPr>
              <w:jc w:val="center"/>
              <w:rPr>
                <w:sz w:val="20"/>
                <w:szCs w:val="20"/>
              </w:rPr>
            </w:pPr>
            <w:r w:rsidRPr="006C1E48">
              <w:rPr>
                <w:sz w:val="20"/>
                <w:szCs w:val="20"/>
              </w:rPr>
              <w:t>336,1</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442,7</w:t>
            </w:r>
          </w:p>
        </w:tc>
        <w:tc>
          <w:tcPr>
            <w:tcW w:w="1276" w:type="dxa"/>
            <w:vAlign w:val="bottom"/>
          </w:tcPr>
          <w:p w:rsidR="00CF4291" w:rsidRPr="006C1E48" w:rsidRDefault="00CF4291" w:rsidP="00CF4291">
            <w:pPr>
              <w:jc w:val="center"/>
              <w:rPr>
                <w:sz w:val="20"/>
                <w:szCs w:val="20"/>
              </w:rPr>
            </w:pPr>
            <w:r w:rsidRPr="006C1E48">
              <w:rPr>
                <w:sz w:val="20"/>
                <w:szCs w:val="20"/>
              </w:rPr>
              <w:t>106,6</w:t>
            </w:r>
          </w:p>
        </w:tc>
        <w:tc>
          <w:tcPr>
            <w:tcW w:w="1162" w:type="dxa"/>
            <w:vAlign w:val="bottom"/>
          </w:tcPr>
          <w:p w:rsidR="00CF4291" w:rsidRPr="006C1E48" w:rsidRDefault="00CF4291" w:rsidP="00CF4291">
            <w:pPr>
              <w:jc w:val="center"/>
              <w:rPr>
                <w:sz w:val="20"/>
                <w:szCs w:val="20"/>
              </w:rPr>
            </w:pPr>
            <w:r w:rsidRPr="006C1E48">
              <w:rPr>
                <w:sz w:val="20"/>
                <w:szCs w:val="20"/>
              </w:rPr>
              <w:t>131,7</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Национальная экономика</w:t>
            </w:r>
          </w:p>
        </w:tc>
        <w:tc>
          <w:tcPr>
            <w:tcW w:w="1276" w:type="dxa"/>
            <w:vAlign w:val="center"/>
          </w:tcPr>
          <w:p w:rsidR="00CF4291" w:rsidRPr="006C1E48" w:rsidRDefault="00CF4291" w:rsidP="00CF4291">
            <w:pPr>
              <w:jc w:val="center"/>
              <w:rPr>
                <w:sz w:val="20"/>
                <w:szCs w:val="20"/>
              </w:rPr>
            </w:pPr>
            <w:r w:rsidRPr="006C1E48">
              <w:rPr>
                <w:sz w:val="20"/>
                <w:szCs w:val="20"/>
              </w:rPr>
              <w:t>75835</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54281,2</w:t>
            </w:r>
          </w:p>
        </w:tc>
        <w:tc>
          <w:tcPr>
            <w:tcW w:w="1276" w:type="dxa"/>
            <w:vAlign w:val="bottom"/>
          </w:tcPr>
          <w:p w:rsidR="00CF4291" w:rsidRPr="006C1E48" w:rsidRDefault="00CF4291" w:rsidP="00CF4291">
            <w:pPr>
              <w:jc w:val="center"/>
              <w:rPr>
                <w:sz w:val="20"/>
                <w:szCs w:val="20"/>
              </w:rPr>
            </w:pPr>
            <w:r w:rsidRPr="006C1E48">
              <w:rPr>
                <w:sz w:val="20"/>
                <w:szCs w:val="20"/>
              </w:rPr>
              <w:t>-21553,8</w:t>
            </w:r>
          </w:p>
        </w:tc>
        <w:tc>
          <w:tcPr>
            <w:tcW w:w="1162" w:type="dxa"/>
            <w:vAlign w:val="bottom"/>
          </w:tcPr>
          <w:p w:rsidR="00CF4291" w:rsidRPr="006C1E48" w:rsidRDefault="00CF4291" w:rsidP="00CF4291">
            <w:pPr>
              <w:jc w:val="center"/>
              <w:rPr>
                <w:sz w:val="20"/>
                <w:szCs w:val="20"/>
              </w:rPr>
            </w:pPr>
            <w:r w:rsidRPr="006C1E48">
              <w:rPr>
                <w:sz w:val="20"/>
                <w:szCs w:val="20"/>
              </w:rPr>
              <w:t>71,6</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Жилищно-коммунальное хозяйство</w:t>
            </w:r>
          </w:p>
        </w:tc>
        <w:tc>
          <w:tcPr>
            <w:tcW w:w="1276" w:type="dxa"/>
            <w:vAlign w:val="center"/>
          </w:tcPr>
          <w:p w:rsidR="00CF4291" w:rsidRPr="006C1E48" w:rsidRDefault="00CF4291" w:rsidP="00CF4291">
            <w:pPr>
              <w:jc w:val="center"/>
              <w:rPr>
                <w:sz w:val="20"/>
                <w:szCs w:val="20"/>
              </w:rPr>
            </w:pPr>
            <w:r w:rsidRPr="006C1E48">
              <w:rPr>
                <w:sz w:val="20"/>
                <w:szCs w:val="20"/>
              </w:rPr>
              <w:t>38770,4</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41814,5</w:t>
            </w:r>
          </w:p>
        </w:tc>
        <w:tc>
          <w:tcPr>
            <w:tcW w:w="1276" w:type="dxa"/>
            <w:vAlign w:val="bottom"/>
          </w:tcPr>
          <w:p w:rsidR="00CF4291" w:rsidRPr="006C1E48" w:rsidRDefault="00CF4291" w:rsidP="00CF4291">
            <w:pPr>
              <w:jc w:val="center"/>
              <w:rPr>
                <w:sz w:val="20"/>
                <w:szCs w:val="20"/>
              </w:rPr>
            </w:pPr>
            <w:r w:rsidRPr="006C1E48">
              <w:rPr>
                <w:sz w:val="20"/>
                <w:szCs w:val="20"/>
              </w:rPr>
              <w:t>3044,1</w:t>
            </w:r>
          </w:p>
        </w:tc>
        <w:tc>
          <w:tcPr>
            <w:tcW w:w="1162" w:type="dxa"/>
            <w:vAlign w:val="bottom"/>
          </w:tcPr>
          <w:p w:rsidR="00CF4291" w:rsidRPr="006C1E48" w:rsidRDefault="00CF4291" w:rsidP="00CF4291">
            <w:pPr>
              <w:jc w:val="center"/>
              <w:rPr>
                <w:sz w:val="20"/>
                <w:szCs w:val="20"/>
              </w:rPr>
            </w:pPr>
            <w:r w:rsidRPr="006C1E48">
              <w:rPr>
                <w:sz w:val="20"/>
                <w:szCs w:val="20"/>
              </w:rPr>
              <w:t>107,9</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Образование</w:t>
            </w:r>
          </w:p>
        </w:tc>
        <w:tc>
          <w:tcPr>
            <w:tcW w:w="1276" w:type="dxa"/>
            <w:vAlign w:val="center"/>
          </w:tcPr>
          <w:p w:rsidR="00CF4291" w:rsidRPr="006C1E48" w:rsidRDefault="00CF4291" w:rsidP="00CF4291">
            <w:pPr>
              <w:jc w:val="center"/>
              <w:rPr>
                <w:sz w:val="20"/>
                <w:szCs w:val="20"/>
              </w:rPr>
            </w:pPr>
            <w:r w:rsidRPr="006C1E48">
              <w:rPr>
                <w:sz w:val="20"/>
                <w:szCs w:val="20"/>
              </w:rPr>
              <w:t>65</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50</w:t>
            </w:r>
          </w:p>
        </w:tc>
        <w:tc>
          <w:tcPr>
            <w:tcW w:w="1276" w:type="dxa"/>
            <w:vAlign w:val="bottom"/>
          </w:tcPr>
          <w:p w:rsidR="00CF4291" w:rsidRPr="006C1E48" w:rsidRDefault="00CF4291" w:rsidP="00CF4291">
            <w:pPr>
              <w:jc w:val="center"/>
              <w:rPr>
                <w:sz w:val="20"/>
                <w:szCs w:val="20"/>
              </w:rPr>
            </w:pPr>
            <w:r w:rsidRPr="006C1E48">
              <w:rPr>
                <w:sz w:val="20"/>
                <w:szCs w:val="20"/>
              </w:rPr>
              <w:t>-15</w:t>
            </w:r>
          </w:p>
        </w:tc>
        <w:tc>
          <w:tcPr>
            <w:tcW w:w="1162" w:type="dxa"/>
            <w:vAlign w:val="bottom"/>
          </w:tcPr>
          <w:p w:rsidR="00CF4291" w:rsidRPr="006C1E48" w:rsidRDefault="00CF4291" w:rsidP="00CF4291">
            <w:pPr>
              <w:jc w:val="center"/>
              <w:rPr>
                <w:sz w:val="20"/>
                <w:szCs w:val="20"/>
              </w:rPr>
            </w:pPr>
            <w:r w:rsidRPr="006C1E48">
              <w:rPr>
                <w:sz w:val="20"/>
                <w:szCs w:val="20"/>
              </w:rPr>
              <w:t>76,9</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 xml:space="preserve">Культура, кинематография </w:t>
            </w:r>
          </w:p>
        </w:tc>
        <w:tc>
          <w:tcPr>
            <w:tcW w:w="1276" w:type="dxa"/>
            <w:vAlign w:val="center"/>
          </w:tcPr>
          <w:p w:rsidR="00CF4291" w:rsidRPr="006C1E48" w:rsidRDefault="00CF4291" w:rsidP="00CF4291">
            <w:pPr>
              <w:jc w:val="center"/>
              <w:rPr>
                <w:sz w:val="20"/>
                <w:szCs w:val="20"/>
              </w:rPr>
            </w:pPr>
            <w:r w:rsidRPr="006C1E48">
              <w:rPr>
                <w:sz w:val="20"/>
                <w:szCs w:val="20"/>
              </w:rPr>
              <w:t>924</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674</w:t>
            </w:r>
          </w:p>
        </w:tc>
        <w:tc>
          <w:tcPr>
            <w:tcW w:w="1276" w:type="dxa"/>
            <w:vAlign w:val="bottom"/>
          </w:tcPr>
          <w:p w:rsidR="00CF4291" w:rsidRPr="006C1E48" w:rsidRDefault="00CF4291" w:rsidP="00CF4291">
            <w:pPr>
              <w:jc w:val="center"/>
              <w:rPr>
                <w:sz w:val="20"/>
                <w:szCs w:val="20"/>
              </w:rPr>
            </w:pPr>
            <w:r w:rsidRPr="006C1E48">
              <w:rPr>
                <w:sz w:val="20"/>
                <w:szCs w:val="20"/>
              </w:rPr>
              <w:t>-250</w:t>
            </w:r>
          </w:p>
        </w:tc>
        <w:tc>
          <w:tcPr>
            <w:tcW w:w="1162" w:type="dxa"/>
            <w:vAlign w:val="bottom"/>
          </w:tcPr>
          <w:p w:rsidR="00CF4291" w:rsidRPr="006C1E48" w:rsidRDefault="00CF4291" w:rsidP="00CF4291">
            <w:pPr>
              <w:jc w:val="center"/>
              <w:rPr>
                <w:sz w:val="20"/>
                <w:szCs w:val="20"/>
              </w:rPr>
            </w:pPr>
            <w:r w:rsidRPr="006C1E48">
              <w:rPr>
                <w:sz w:val="20"/>
                <w:szCs w:val="20"/>
              </w:rPr>
              <w:t>72,9</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Социальная политика</w:t>
            </w:r>
          </w:p>
        </w:tc>
        <w:tc>
          <w:tcPr>
            <w:tcW w:w="1276" w:type="dxa"/>
            <w:vAlign w:val="center"/>
          </w:tcPr>
          <w:p w:rsidR="00CF4291" w:rsidRPr="006C1E48" w:rsidRDefault="00CF4291" w:rsidP="00CF4291">
            <w:pPr>
              <w:jc w:val="center"/>
              <w:rPr>
                <w:sz w:val="20"/>
                <w:szCs w:val="20"/>
              </w:rPr>
            </w:pPr>
            <w:r w:rsidRPr="006C1E48">
              <w:rPr>
                <w:sz w:val="20"/>
                <w:szCs w:val="20"/>
              </w:rPr>
              <w:t>365,7</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388,1</w:t>
            </w:r>
          </w:p>
        </w:tc>
        <w:tc>
          <w:tcPr>
            <w:tcW w:w="1276" w:type="dxa"/>
            <w:vAlign w:val="bottom"/>
          </w:tcPr>
          <w:p w:rsidR="00CF4291" w:rsidRPr="006C1E48" w:rsidRDefault="00CF4291" w:rsidP="00CF4291">
            <w:pPr>
              <w:jc w:val="center"/>
              <w:rPr>
                <w:sz w:val="20"/>
                <w:szCs w:val="20"/>
              </w:rPr>
            </w:pPr>
            <w:r w:rsidRPr="006C1E48">
              <w:rPr>
                <w:sz w:val="20"/>
                <w:szCs w:val="20"/>
              </w:rPr>
              <w:t>22,4</w:t>
            </w:r>
          </w:p>
        </w:tc>
        <w:tc>
          <w:tcPr>
            <w:tcW w:w="1162" w:type="dxa"/>
            <w:vAlign w:val="bottom"/>
          </w:tcPr>
          <w:p w:rsidR="00CF4291" w:rsidRPr="006C1E48" w:rsidRDefault="00CF4291" w:rsidP="00CF4291">
            <w:pPr>
              <w:jc w:val="center"/>
              <w:rPr>
                <w:sz w:val="20"/>
                <w:szCs w:val="20"/>
              </w:rPr>
            </w:pPr>
            <w:r w:rsidRPr="006C1E48">
              <w:rPr>
                <w:sz w:val="20"/>
                <w:szCs w:val="20"/>
              </w:rPr>
              <w:t>106,1</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Физическая культура и спорт</w:t>
            </w:r>
          </w:p>
        </w:tc>
        <w:tc>
          <w:tcPr>
            <w:tcW w:w="1276" w:type="dxa"/>
            <w:vAlign w:val="center"/>
          </w:tcPr>
          <w:p w:rsidR="00CF4291" w:rsidRPr="006C1E48" w:rsidRDefault="00CF4291" w:rsidP="00CF4291">
            <w:pPr>
              <w:jc w:val="center"/>
              <w:rPr>
                <w:sz w:val="20"/>
                <w:szCs w:val="20"/>
              </w:rPr>
            </w:pPr>
            <w:r w:rsidRPr="006C1E48">
              <w:rPr>
                <w:sz w:val="20"/>
                <w:szCs w:val="20"/>
              </w:rPr>
              <w:t>313,8</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359</w:t>
            </w:r>
          </w:p>
        </w:tc>
        <w:tc>
          <w:tcPr>
            <w:tcW w:w="1276" w:type="dxa"/>
            <w:vAlign w:val="bottom"/>
          </w:tcPr>
          <w:p w:rsidR="00CF4291" w:rsidRPr="006C1E48" w:rsidRDefault="00CF4291" w:rsidP="00CF4291">
            <w:pPr>
              <w:jc w:val="center"/>
              <w:rPr>
                <w:sz w:val="20"/>
                <w:szCs w:val="20"/>
              </w:rPr>
            </w:pPr>
            <w:r w:rsidRPr="006C1E48">
              <w:rPr>
                <w:sz w:val="20"/>
                <w:szCs w:val="20"/>
              </w:rPr>
              <w:t>45,2</w:t>
            </w:r>
          </w:p>
        </w:tc>
        <w:tc>
          <w:tcPr>
            <w:tcW w:w="1162" w:type="dxa"/>
            <w:vAlign w:val="bottom"/>
          </w:tcPr>
          <w:p w:rsidR="00CF4291" w:rsidRPr="006C1E48" w:rsidRDefault="00CF4291" w:rsidP="00CF4291">
            <w:pPr>
              <w:jc w:val="center"/>
              <w:rPr>
                <w:sz w:val="20"/>
                <w:szCs w:val="20"/>
              </w:rPr>
            </w:pPr>
            <w:r w:rsidRPr="006C1E48">
              <w:rPr>
                <w:sz w:val="20"/>
                <w:szCs w:val="20"/>
              </w:rPr>
              <w:t>114,4</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Обслуживание государственного и муниципального долга</w:t>
            </w:r>
          </w:p>
        </w:tc>
        <w:tc>
          <w:tcPr>
            <w:tcW w:w="1276" w:type="dxa"/>
            <w:vAlign w:val="center"/>
          </w:tcPr>
          <w:p w:rsidR="00CF4291" w:rsidRPr="006C1E48" w:rsidRDefault="00CF4291" w:rsidP="00CF4291">
            <w:pPr>
              <w:jc w:val="center"/>
              <w:rPr>
                <w:sz w:val="20"/>
                <w:szCs w:val="20"/>
              </w:rPr>
            </w:pPr>
            <w:r w:rsidRPr="006C1E48">
              <w:rPr>
                <w:sz w:val="20"/>
                <w:szCs w:val="20"/>
              </w:rPr>
              <w:t>1</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1</w:t>
            </w:r>
          </w:p>
        </w:tc>
        <w:tc>
          <w:tcPr>
            <w:tcW w:w="1276" w:type="dxa"/>
            <w:vAlign w:val="center"/>
          </w:tcPr>
          <w:p w:rsidR="00CF4291" w:rsidRPr="006C1E48" w:rsidRDefault="00CF4291" w:rsidP="00CF4291">
            <w:pPr>
              <w:jc w:val="center"/>
              <w:rPr>
                <w:sz w:val="20"/>
                <w:szCs w:val="20"/>
              </w:rPr>
            </w:pPr>
            <w:r w:rsidRPr="006C1E48">
              <w:rPr>
                <w:sz w:val="20"/>
                <w:szCs w:val="20"/>
              </w:rPr>
              <w:t>0</w:t>
            </w:r>
          </w:p>
        </w:tc>
        <w:tc>
          <w:tcPr>
            <w:tcW w:w="1162" w:type="dxa"/>
            <w:vAlign w:val="center"/>
          </w:tcPr>
          <w:p w:rsidR="00CF4291" w:rsidRPr="006C1E48" w:rsidRDefault="00CF4291" w:rsidP="00CF4291">
            <w:pPr>
              <w:jc w:val="center"/>
              <w:rPr>
                <w:sz w:val="20"/>
                <w:szCs w:val="20"/>
              </w:rPr>
            </w:pPr>
            <w:r w:rsidRPr="006C1E48">
              <w:rPr>
                <w:sz w:val="20"/>
                <w:szCs w:val="20"/>
              </w:rPr>
              <w:t>100,0</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МБТ общего характера бюджетам бюджетной системы РФ</w:t>
            </w:r>
          </w:p>
        </w:tc>
        <w:tc>
          <w:tcPr>
            <w:tcW w:w="1276" w:type="dxa"/>
            <w:vAlign w:val="center"/>
          </w:tcPr>
          <w:p w:rsidR="00CF4291" w:rsidRPr="006C1E48" w:rsidRDefault="00CF4291" w:rsidP="00CF4291">
            <w:pPr>
              <w:jc w:val="center"/>
              <w:rPr>
                <w:sz w:val="20"/>
                <w:szCs w:val="20"/>
              </w:rPr>
            </w:pPr>
            <w:r w:rsidRPr="006C1E48">
              <w:rPr>
                <w:sz w:val="20"/>
                <w:szCs w:val="20"/>
              </w:rPr>
              <w:t>1275,4</w:t>
            </w:r>
          </w:p>
        </w:tc>
        <w:tc>
          <w:tcPr>
            <w:tcW w:w="1276"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270,5</w:t>
            </w:r>
          </w:p>
        </w:tc>
        <w:tc>
          <w:tcPr>
            <w:tcW w:w="1276" w:type="dxa"/>
            <w:vAlign w:val="center"/>
          </w:tcPr>
          <w:p w:rsidR="00CF4291" w:rsidRPr="006C1E48" w:rsidRDefault="00CF4291" w:rsidP="00CF4291">
            <w:pPr>
              <w:jc w:val="center"/>
              <w:rPr>
                <w:sz w:val="20"/>
                <w:szCs w:val="20"/>
              </w:rPr>
            </w:pPr>
            <w:r w:rsidRPr="006C1E48">
              <w:rPr>
                <w:sz w:val="20"/>
                <w:szCs w:val="20"/>
              </w:rPr>
              <w:t>-1004,9</w:t>
            </w:r>
          </w:p>
        </w:tc>
        <w:tc>
          <w:tcPr>
            <w:tcW w:w="1162" w:type="dxa"/>
            <w:vAlign w:val="center"/>
          </w:tcPr>
          <w:p w:rsidR="00CF4291" w:rsidRPr="006C1E48" w:rsidRDefault="00CF4291" w:rsidP="00CF4291">
            <w:pPr>
              <w:jc w:val="center"/>
              <w:rPr>
                <w:sz w:val="20"/>
                <w:szCs w:val="20"/>
              </w:rPr>
            </w:pPr>
            <w:r w:rsidRPr="006C1E48">
              <w:rPr>
                <w:sz w:val="20"/>
                <w:szCs w:val="20"/>
              </w:rPr>
              <w:t>21,2</w:t>
            </w:r>
          </w:p>
        </w:tc>
      </w:tr>
      <w:tr w:rsidR="00CF4291" w:rsidRPr="006C1E48" w:rsidTr="00CF4291">
        <w:trPr>
          <w:jc w:val="center"/>
        </w:trPr>
        <w:tc>
          <w:tcPr>
            <w:tcW w:w="4536"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b/>
                <w:sz w:val="20"/>
                <w:szCs w:val="20"/>
              </w:rPr>
            </w:pPr>
            <w:r w:rsidRPr="006C1E48">
              <w:rPr>
                <w:b/>
                <w:sz w:val="20"/>
                <w:szCs w:val="20"/>
              </w:rPr>
              <w:t>Расходы, всего</w:t>
            </w:r>
          </w:p>
        </w:tc>
        <w:tc>
          <w:tcPr>
            <w:tcW w:w="1276" w:type="dxa"/>
            <w:vAlign w:val="center"/>
          </w:tcPr>
          <w:p w:rsidR="00CF4291" w:rsidRPr="006C1E48" w:rsidRDefault="00CF4291" w:rsidP="00CF4291">
            <w:pPr>
              <w:jc w:val="center"/>
              <w:rPr>
                <w:b/>
                <w:sz w:val="20"/>
                <w:szCs w:val="20"/>
              </w:rPr>
            </w:pPr>
            <w:r w:rsidRPr="006C1E48">
              <w:rPr>
                <w:b/>
                <w:sz w:val="20"/>
                <w:szCs w:val="20"/>
              </w:rPr>
              <w:t>138940</w:t>
            </w:r>
          </w:p>
        </w:tc>
        <w:tc>
          <w:tcPr>
            <w:tcW w:w="1276" w:type="dxa"/>
            <w:vAlign w:val="center"/>
          </w:tcPr>
          <w:p w:rsidR="00CF4291" w:rsidRPr="006C1E48" w:rsidRDefault="00CF4291" w:rsidP="00CF4291">
            <w:pPr>
              <w:overflowPunct w:val="0"/>
              <w:autoSpaceDE w:val="0"/>
              <w:autoSpaceDN w:val="0"/>
              <w:adjustRightInd w:val="0"/>
              <w:jc w:val="center"/>
              <w:textAlignment w:val="baseline"/>
              <w:rPr>
                <w:b/>
                <w:sz w:val="20"/>
                <w:szCs w:val="20"/>
              </w:rPr>
            </w:pPr>
            <w:r w:rsidRPr="006C1E48">
              <w:rPr>
                <w:b/>
                <w:sz w:val="20"/>
                <w:szCs w:val="20"/>
              </w:rPr>
              <w:t>115209,5</w:t>
            </w:r>
          </w:p>
        </w:tc>
        <w:tc>
          <w:tcPr>
            <w:tcW w:w="1276" w:type="dxa"/>
            <w:vAlign w:val="bottom"/>
          </w:tcPr>
          <w:p w:rsidR="00CF4291" w:rsidRPr="006C1E48" w:rsidRDefault="00CF4291" w:rsidP="00CF4291">
            <w:pPr>
              <w:jc w:val="center"/>
              <w:rPr>
                <w:b/>
                <w:sz w:val="20"/>
                <w:szCs w:val="20"/>
              </w:rPr>
            </w:pPr>
            <w:r w:rsidRPr="006C1E48">
              <w:rPr>
                <w:b/>
                <w:sz w:val="20"/>
                <w:szCs w:val="20"/>
              </w:rPr>
              <w:t>-23730,5</w:t>
            </w:r>
          </w:p>
        </w:tc>
        <w:tc>
          <w:tcPr>
            <w:tcW w:w="1162" w:type="dxa"/>
            <w:vAlign w:val="bottom"/>
          </w:tcPr>
          <w:p w:rsidR="00CF4291" w:rsidRPr="006C1E48" w:rsidRDefault="00CF4291" w:rsidP="00CF4291">
            <w:pPr>
              <w:jc w:val="center"/>
              <w:rPr>
                <w:b/>
                <w:sz w:val="20"/>
                <w:szCs w:val="20"/>
              </w:rPr>
            </w:pPr>
            <w:r w:rsidRPr="006C1E48">
              <w:rPr>
                <w:b/>
                <w:sz w:val="20"/>
                <w:szCs w:val="20"/>
              </w:rPr>
              <w:t>82,9</w:t>
            </w:r>
          </w:p>
        </w:tc>
      </w:tr>
    </w:tbl>
    <w:p w:rsidR="00CE2228" w:rsidRPr="006C1E48" w:rsidRDefault="00CE2228" w:rsidP="00CE2228">
      <w:pPr>
        <w:pStyle w:val="af2"/>
        <w:ind w:firstLine="567"/>
        <w:jc w:val="both"/>
        <w:rPr>
          <w:rFonts w:ascii="Times New Roman" w:hAnsi="Times New Roman"/>
        </w:rPr>
      </w:pPr>
    </w:p>
    <w:p w:rsidR="00CE2228" w:rsidRPr="006C1E48" w:rsidRDefault="00CE2228" w:rsidP="00CE2228">
      <w:pPr>
        <w:pStyle w:val="af2"/>
        <w:ind w:firstLine="709"/>
        <w:jc w:val="both"/>
        <w:rPr>
          <w:rFonts w:ascii="Times New Roman" w:hAnsi="Times New Roman"/>
        </w:rPr>
      </w:pPr>
      <w:r w:rsidRPr="006C1E48">
        <w:rPr>
          <w:rFonts w:ascii="Times New Roman" w:hAnsi="Times New Roman"/>
        </w:rPr>
        <w:t xml:space="preserve">Согласно данных, отраженных в таблице № </w:t>
      </w:r>
      <w:r w:rsidR="00C8268D" w:rsidRPr="006C1E48">
        <w:rPr>
          <w:rFonts w:ascii="Times New Roman" w:hAnsi="Times New Roman"/>
        </w:rPr>
        <w:t>4</w:t>
      </w:r>
      <w:r w:rsidRPr="006C1E48">
        <w:rPr>
          <w:rFonts w:ascii="Times New Roman" w:hAnsi="Times New Roman"/>
        </w:rPr>
        <w:t>, в 202</w:t>
      </w:r>
      <w:r w:rsidR="00C8268D" w:rsidRPr="006C1E48">
        <w:rPr>
          <w:rFonts w:ascii="Times New Roman" w:hAnsi="Times New Roman"/>
        </w:rPr>
        <w:t>4</w:t>
      </w:r>
      <w:r w:rsidRPr="006C1E48">
        <w:rPr>
          <w:rFonts w:ascii="Times New Roman" w:hAnsi="Times New Roman"/>
        </w:rPr>
        <w:t> году (по сравнению с ожидаемой оценкой исполнения 202</w:t>
      </w:r>
      <w:r w:rsidR="00C8268D" w:rsidRPr="006C1E48">
        <w:rPr>
          <w:rFonts w:ascii="Times New Roman" w:hAnsi="Times New Roman"/>
        </w:rPr>
        <w:t>3</w:t>
      </w:r>
      <w:r w:rsidRPr="006C1E48">
        <w:rPr>
          <w:rFonts w:ascii="Times New Roman" w:hAnsi="Times New Roman"/>
        </w:rPr>
        <w:t xml:space="preserve"> года) наблюдается </w:t>
      </w:r>
      <w:r w:rsidR="00C8268D" w:rsidRPr="006C1E48">
        <w:rPr>
          <w:rFonts w:ascii="Times New Roman" w:hAnsi="Times New Roman"/>
        </w:rPr>
        <w:t>рост</w:t>
      </w:r>
      <w:r w:rsidRPr="006C1E48">
        <w:rPr>
          <w:rFonts w:ascii="Times New Roman" w:hAnsi="Times New Roman"/>
        </w:rPr>
        <w:t xml:space="preserve"> бюджетных ассигнований по </w:t>
      </w:r>
      <w:r w:rsidR="00C8268D" w:rsidRPr="006C1E48">
        <w:rPr>
          <w:rFonts w:ascii="Times New Roman" w:hAnsi="Times New Roman"/>
        </w:rPr>
        <w:t>четырем</w:t>
      </w:r>
      <w:r w:rsidRPr="006C1E48">
        <w:rPr>
          <w:rFonts w:ascii="Times New Roman" w:hAnsi="Times New Roman"/>
        </w:rPr>
        <w:t xml:space="preserve"> из де</w:t>
      </w:r>
      <w:r w:rsidR="00946E50" w:rsidRPr="006C1E48">
        <w:rPr>
          <w:rFonts w:ascii="Times New Roman" w:hAnsi="Times New Roman"/>
        </w:rPr>
        <w:t>с</w:t>
      </w:r>
      <w:r w:rsidRPr="006C1E48">
        <w:rPr>
          <w:rFonts w:ascii="Times New Roman" w:hAnsi="Times New Roman"/>
        </w:rPr>
        <w:t xml:space="preserve">яти разделов классификации расходов бюджета: </w:t>
      </w:r>
    </w:p>
    <w:p w:rsidR="0002439B" w:rsidRPr="006C1E48" w:rsidRDefault="0002439B" w:rsidP="00CE2228">
      <w:pPr>
        <w:pStyle w:val="af2"/>
        <w:ind w:firstLine="709"/>
        <w:jc w:val="both"/>
        <w:rPr>
          <w:rFonts w:ascii="Times New Roman" w:hAnsi="Times New Roman"/>
          <w:snapToGrid w:val="0"/>
        </w:rPr>
      </w:pPr>
      <w:r w:rsidRPr="006C1E48">
        <w:rPr>
          <w:rFonts w:ascii="Times New Roman" w:hAnsi="Times New Roman"/>
        </w:rPr>
        <w:t xml:space="preserve">- </w:t>
      </w:r>
      <w:r w:rsidRPr="006C1E48">
        <w:rPr>
          <w:rFonts w:ascii="Times New Roman" w:hAnsi="Times New Roman"/>
          <w:snapToGrid w:val="0"/>
        </w:rPr>
        <w:t>«Национальная безопасность и правоохранительная деятельность»</w:t>
      </w:r>
      <w:r w:rsidR="00C8268D" w:rsidRPr="006C1E48">
        <w:rPr>
          <w:rFonts w:ascii="Times New Roman" w:hAnsi="Times New Roman"/>
          <w:snapToGrid w:val="0"/>
        </w:rPr>
        <w:t xml:space="preserve"> </w:t>
      </w:r>
      <w:r w:rsidRPr="006C1E48">
        <w:rPr>
          <w:rFonts w:ascii="Times New Roman" w:hAnsi="Times New Roman"/>
          <w:snapToGrid w:val="0"/>
        </w:rPr>
        <w:t xml:space="preserve">- на </w:t>
      </w:r>
      <w:r w:rsidR="00C8268D" w:rsidRPr="006C1E48">
        <w:rPr>
          <w:rFonts w:ascii="Times New Roman" w:hAnsi="Times New Roman"/>
          <w:snapToGrid w:val="0"/>
        </w:rPr>
        <w:t>106,6</w:t>
      </w:r>
      <w:r w:rsidRPr="006C1E48">
        <w:rPr>
          <w:rFonts w:ascii="Times New Roman" w:hAnsi="Times New Roman"/>
          <w:snapToGrid w:val="0"/>
        </w:rPr>
        <w:t xml:space="preserve"> тыс. руб. (+</w:t>
      </w:r>
      <w:r w:rsidR="00C8268D" w:rsidRPr="006C1E48">
        <w:rPr>
          <w:rFonts w:ascii="Times New Roman" w:hAnsi="Times New Roman"/>
          <w:snapToGrid w:val="0"/>
        </w:rPr>
        <w:t>31,7</w:t>
      </w:r>
      <w:r w:rsidRPr="006C1E48">
        <w:rPr>
          <w:rFonts w:ascii="Times New Roman" w:hAnsi="Times New Roman"/>
          <w:snapToGrid w:val="0"/>
        </w:rPr>
        <w:t>%),</w:t>
      </w:r>
    </w:p>
    <w:p w:rsidR="00CE2228" w:rsidRPr="006C1E48" w:rsidRDefault="00CE2228" w:rsidP="00CE2228">
      <w:pPr>
        <w:pStyle w:val="af2"/>
        <w:ind w:firstLine="709"/>
        <w:jc w:val="both"/>
        <w:rPr>
          <w:rFonts w:ascii="Times New Roman" w:hAnsi="Times New Roman"/>
          <w:snapToGrid w:val="0"/>
        </w:rPr>
      </w:pPr>
      <w:r w:rsidRPr="006C1E48">
        <w:rPr>
          <w:rFonts w:ascii="Times New Roman" w:hAnsi="Times New Roman"/>
        </w:rPr>
        <w:lastRenderedPageBreak/>
        <w:t xml:space="preserve">- </w:t>
      </w:r>
      <w:r w:rsidR="00C8268D" w:rsidRPr="006C1E48">
        <w:rPr>
          <w:rFonts w:ascii="Times New Roman" w:hAnsi="Times New Roman"/>
          <w:snapToGrid w:val="0"/>
        </w:rPr>
        <w:t>«</w:t>
      </w:r>
      <w:r w:rsidR="00C8268D" w:rsidRPr="006C1E48">
        <w:rPr>
          <w:rFonts w:ascii="Times New Roman" w:hAnsi="Times New Roman"/>
        </w:rPr>
        <w:t xml:space="preserve">Жилищно-коммунальное хозяйство» </w:t>
      </w:r>
      <w:r w:rsidRPr="006C1E48">
        <w:rPr>
          <w:rFonts w:ascii="Times New Roman" w:hAnsi="Times New Roman"/>
          <w:snapToGrid w:val="0"/>
        </w:rPr>
        <w:t xml:space="preserve">- на </w:t>
      </w:r>
      <w:r w:rsidR="00C8268D" w:rsidRPr="006C1E48">
        <w:rPr>
          <w:rFonts w:ascii="Times New Roman" w:hAnsi="Times New Roman"/>
          <w:snapToGrid w:val="0"/>
        </w:rPr>
        <w:t>3044,1</w:t>
      </w:r>
      <w:r w:rsidRPr="006C1E48">
        <w:rPr>
          <w:rFonts w:ascii="Times New Roman" w:hAnsi="Times New Roman"/>
          <w:snapToGrid w:val="0"/>
        </w:rPr>
        <w:t xml:space="preserve"> тыс. руб. (</w:t>
      </w:r>
      <w:r w:rsidR="00C8268D" w:rsidRPr="006C1E48">
        <w:rPr>
          <w:rFonts w:ascii="Times New Roman" w:hAnsi="Times New Roman"/>
          <w:snapToGrid w:val="0"/>
        </w:rPr>
        <w:t>+7,9%</w:t>
      </w:r>
      <w:r w:rsidR="0002439B" w:rsidRPr="006C1E48">
        <w:rPr>
          <w:rFonts w:ascii="Times New Roman" w:hAnsi="Times New Roman"/>
          <w:snapToGrid w:val="0"/>
        </w:rPr>
        <w:t>)</w:t>
      </w:r>
      <w:r w:rsidRPr="006C1E48">
        <w:rPr>
          <w:rFonts w:ascii="Times New Roman" w:hAnsi="Times New Roman"/>
          <w:snapToGrid w:val="0"/>
        </w:rPr>
        <w:t xml:space="preserve">, </w:t>
      </w:r>
    </w:p>
    <w:p w:rsidR="00CE2228" w:rsidRPr="006C1E48" w:rsidRDefault="00CE2228" w:rsidP="00CE2228">
      <w:pPr>
        <w:pStyle w:val="af2"/>
        <w:ind w:firstLine="709"/>
        <w:jc w:val="both"/>
        <w:rPr>
          <w:rFonts w:ascii="Times New Roman" w:hAnsi="Times New Roman"/>
          <w:snapToGrid w:val="0"/>
        </w:rPr>
      </w:pPr>
      <w:r w:rsidRPr="006C1E48">
        <w:rPr>
          <w:rFonts w:ascii="Times New Roman" w:hAnsi="Times New Roman"/>
          <w:snapToGrid w:val="0"/>
        </w:rPr>
        <w:t xml:space="preserve">- «Социальная политика» - на </w:t>
      </w:r>
      <w:r w:rsidR="00C8268D" w:rsidRPr="006C1E48">
        <w:rPr>
          <w:rFonts w:ascii="Times New Roman" w:hAnsi="Times New Roman"/>
          <w:snapToGrid w:val="0"/>
        </w:rPr>
        <w:t>22,4</w:t>
      </w:r>
      <w:r w:rsidRPr="006C1E48">
        <w:rPr>
          <w:rFonts w:ascii="Times New Roman" w:hAnsi="Times New Roman"/>
          <w:snapToGrid w:val="0"/>
        </w:rPr>
        <w:t xml:space="preserve"> тыс.руб. (+</w:t>
      </w:r>
      <w:r w:rsidR="00C8268D" w:rsidRPr="006C1E48">
        <w:rPr>
          <w:rFonts w:ascii="Times New Roman" w:hAnsi="Times New Roman"/>
          <w:snapToGrid w:val="0"/>
        </w:rPr>
        <w:t>6,1</w:t>
      </w:r>
      <w:r w:rsidRPr="006C1E48">
        <w:rPr>
          <w:rFonts w:ascii="Times New Roman" w:hAnsi="Times New Roman"/>
          <w:snapToGrid w:val="0"/>
        </w:rPr>
        <w:t xml:space="preserve">%), </w:t>
      </w:r>
    </w:p>
    <w:p w:rsidR="00CE2228" w:rsidRPr="006C1E48" w:rsidRDefault="00CE2228" w:rsidP="00CE2228">
      <w:pPr>
        <w:pStyle w:val="af2"/>
        <w:ind w:firstLine="709"/>
        <w:jc w:val="both"/>
        <w:rPr>
          <w:rFonts w:ascii="Times New Roman" w:hAnsi="Times New Roman"/>
          <w:snapToGrid w:val="0"/>
        </w:rPr>
      </w:pPr>
      <w:r w:rsidRPr="006C1E48">
        <w:rPr>
          <w:rFonts w:ascii="Times New Roman" w:hAnsi="Times New Roman"/>
          <w:snapToGrid w:val="0"/>
        </w:rPr>
        <w:t xml:space="preserve">- «Физическая культура и спорт» - на </w:t>
      </w:r>
      <w:r w:rsidR="00C8268D" w:rsidRPr="006C1E48">
        <w:rPr>
          <w:rFonts w:ascii="Times New Roman" w:hAnsi="Times New Roman"/>
          <w:snapToGrid w:val="0"/>
        </w:rPr>
        <w:t>45,2</w:t>
      </w:r>
      <w:r w:rsidRPr="006C1E48">
        <w:rPr>
          <w:rFonts w:ascii="Times New Roman" w:hAnsi="Times New Roman"/>
          <w:snapToGrid w:val="0"/>
        </w:rPr>
        <w:t xml:space="preserve"> тыс. руб. (</w:t>
      </w:r>
      <w:r w:rsidR="00946E50" w:rsidRPr="006C1E48">
        <w:rPr>
          <w:rFonts w:ascii="Times New Roman" w:hAnsi="Times New Roman"/>
          <w:snapToGrid w:val="0"/>
        </w:rPr>
        <w:t>+</w:t>
      </w:r>
      <w:r w:rsidR="00C8268D" w:rsidRPr="006C1E48">
        <w:rPr>
          <w:rFonts w:ascii="Times New Roman" w:hAnsi="Times New Roman"/>
          <w:snapToGrid w:val="0"/>
        </w:rPr>
        <w:t>14,4</w:t>
      </w:r>
      <w:r w:rsidRPr="006C1E48">
        <w:rPr>
          <w:rFonts w:ascii="Times New Roman" w:hAnsi="Times New Roman"/>
          <w:snapToGrid w:val="0"/>
        </w:rPr>
        <w:t>%)</w:t>
      </w:r>
      <w:r w:rsidR="0002439B" w:rsidRPr="006C1E48">
        <w:rPr>
          <w:rFonts w:ascii="Times New Roman" w:hAnsi="Times New Roman"/>
          <w:snapToGrid w:val="0"/>
        </w:rPr>
        <w:t>.</w:t>
      </w:r>
    </w:p>
    <w:p w:rsidR="00CE2228" w:rsidRPr="006C1E48" w:rsidRDefault="00CE2228" w:rsidP="00CE2228">
      <w:pPr>
        <w:pStyle w:val="af2"/>
        <w:ind w:firstLine="709"/>
        <w:jc w:val="both"/>
        <w:rPr>
          <w:rFonts w:ascii="Times New Roman" w:hAnsi="Times New Roman"/>
        </w:rPr>
      </w:pPr>
      <w:r w:rsidRPr="006C1E48">
        <w:rPr>
          <w:rFonts w:ascii="Times New Roman" w:hAnsi="Times New Roman"/>
          <w:snapToGrid w:val="0"/>
        </w:rPr>
        <w:t>Снижение расходов в 202</w:t>
      </w:r>
      <w:r w:rsidR="00E13AD5" w:rsidRPr="006C1E48">
        <w:rPr>
          <w:rFonts w:ascii="Times New Roman" w:hAnsi="Times New Roman"/>
          <w:snapToGrid w:val="0"/>
        </w:rPr>
        <w:t>4</w:t>
      </w:r>
      <w:r w:rsidRPr="006C1E48">
        <w:rPr>
          <w:rFonts w:ascii="Times New Roman" w:hAnsi="Times New Roman"/>
          <w:snapToGrid w:val="0"/>
        </w:rPr>
        <w:t xml:space="preserve"> году, по сравнению с оценкой исполнения 202</w:t>
      </w:r>
      <w:r w:rsidR="00E13AD5" w:rsidRPr="006C1E48">
        <w:rPr>
          <w:rFonts w:ascii="Times New Roman" w:hAnsi="Times New Roman"/>
          <w:snapToGrid w:val="0"/>
        </w:rPr>
        <w:t>3</w:t>
      </w:r>
      <w:r w:rsidRPr="006C1E48">
        <w:rPr>
          <w:rFonts w:ascii="Times New Roman" w:hAnsi="Times New Roman"/>
          <w:snapToGrid w:val="0"/>
        </w:rPr>
        <w:t xml:space="preserve"> года, </w:t>
      </w:r>
      <w:r w:rsidR="00E13AD5" w:rsidRPr="006C1E48">
        <w:rPr>
          <w:rFonts w:ascii="Times New Roman" w:hAnsi="Times New Roman"/>
          <w:snapToGrid w:val="0"/>
        </w:rPr>
        <w:t xml:space="preserve">по разделу </w:t>
      </w:r>
      <w:r w:rsidR="00C8268D" w:rsidRPr="006C1E48">
        <w:rPr>
          <w:rFonts w:ascii="Times New Roman" w:hAnsi="Times New Roman"/>
          <w:snapToGrid w:val="0"/>
        </w:rPr>
        <w:t>«</w:t>
      </w:r>
      <w:r w:rsidR="00C8268D" w:rsidRPr="006C1E48">
        <w:rPr>
          <w:rFonts w:ascii="Times New Roman" w:hAnsi="Times New Roman"/>
        </w:rPr>
        <w:t>Общегосударственные вопросы</w:t>
      </w:r>
      <w:r w:rsidR="00C8268D" w:rsidRPr="006C1E48">
        <w:rPr>
          <w:rFonts w:ascii="Times New Roman" w:hAnsi="Times New Roman"/>
          <w:snapToGrid w:val="0"/>
        </w:rPr>
        <w:t xml:space="preserve">» </w:t>
      </w:r>
      <w:r w:rsidR="00E13AD5" w:rsidRPr="006C1E48">
        <w:rPr>
          <w:rFonts w:ascii="Times New Roman" w:hAnsi="Times New Roman"/>
          <w:snapToGrid w:val="0"/>
        </w:rPr>
        <w:t xml:space="preserve">составит 4125,1 тыс. руб. (-19,6%), </w:t>
      </w:r>
      <w:r w:rsidR="00A94F34" w:rsidRPr="006C1E48">
        <w:rPr>
          <w:rFonts w:ascii="Times New Roman" w:hAnsi="Times New Roman"/>
          <w:snapToGrid w:val="0"/>
        </w:rPr>
        <w:t xml:space="preserve">по разделу </w:t>
      </w:r>
      <w:r w:rsidRPr="006C1E48">
        <w:rPr>
          <w:rFonts w:ascii="Times New Roman" w:hAnsi="Times New Roman"/>
          <w:snapToGrid w:val="0"/>
        </w:rPr>
        <w:t>«</w:t>
      </w:r>
      <w:r w:rsidRPr="006C1E48">
        <w:rPr>
          <w:rFonts w:ascii="Times New Roman" w:hAnsi="Times New Roman"/>
        </w:rPr>
        <w:t>Национальн</w:t>
      </w:r>
      <w:r w:rsidR="00A94F34" w:rsidRPr="006C1E48">
        <w:rPr>
          <w:rFonts w:ascii="Times New Roman" w:hAnsi="Times New Roman"/>
        </w:rPr>
        <w:t>ая</w:t>
      </w:r>
      <w:r w:rsidRPr="006C1E48">
        <w:rPr>
          <w:rFonts w:ascii="Times New Roman" w:hAnsi="Times New Roman"/>
        </w:rPr>
        <w:t xml:space="preserve"> экономик</w:t>
      </w:r>
      <w:r w:rsidR="00A94F34" w:rsidRPr="006C1E48">
        <w:rPr>
          <w:rFonts w:ascii="Times New Roman" w:hAnsi="Times New Roman"/>
        </w:rPr>
        <w:t>а</w:t>
      </w:r>
      <w:r w:rsidRPr="006C1E48">
        <w:rPr>
          <w:rFonts w:ascii="Times New Roman" w:hAnsi="Times New Roman"/>
          <w:snapToGrid w:val="0"/>
        </w:rPr>
        <w:t xml:space="preserve">» - </w:t>
      </w:r>
      <w:r w:rsidR="00A94F34" w:rsidRPr="006C1E48">
        <w:rPr>
          <w:rFonts w:ascii="Times New Roman" w:hAnsi="Times New Roman"/>
          <w:snapToGrid w:val="0"/>
        </w:rPr>
        <w:t>21553,8</w:t>
      </w:r>
      <w:r w:rsidRPr="006C1E48">
        <w:rPr>
          <w:rFonts w:ascii="Times New Roman" w:hAnsi="Times New Roman"/>
          <w:snapToGrid w:val="0"/>
        </w:rPr>
        <w:t xml:space="preserve"> тыс.руб. (-</w:t>
      </w:r>
      <w:r w:rsidR="00A94F34" w:rsidRPr="006C1E48">
        <w:rPr>
          <w:rFonts w:ascii="Times New Roman" w:hAnsi="Times New Roman"/>
          <w:snapToGrid w:val="0"/>
        </w:rPr>
        <w:t>28,1</w:t>
      </w:r>
      <w:r w:rsidRPr="006C1E48">
        <w:rPr>
          <w:rFonts w:ascii="Times New Roman" w:hAnsi="Times New Roman"/>
          <w:snapToGrid w:val="0"/>
        </w:rPr>
        <w:t xml:space="preserve">%), </w:t>
      </w:r>
      <w:r w:rsidR="00A94F34" w:rsidRPr="006C1E48">
        <w:rPr>
          <w:rFonts w:ascii="Times New Roman" w:hAnsi="Times New Roman"/>
          <w:snapToGrid w:val="0"/>
        </w:rPr>
        <w:t xml:space="preserve">по разделу «Образование» - 15 тыс. руб. (-23,1%), по разделу </w:t>
      </w:r>
      <w:r w:rsidR="00C8268D" w:rsidRPr="006C1E48">
        <w:rPr>
          <w:rFonts w:ascii="Times New Roman" w:hAnsi="Times New Roman"/>
          <w:snapToGrid w:val="0"/>
        </w:rPr>
        <w:t>«</w:t>
      </w:r>
      <w:r w:rsidR="00C8268D" w:rsidRPr="006C1E48">
        <w:rPr>
          <w:rFonts w:ascii="Times New Roman" w:hAnsi="Times New Roman"/>
        </w:rPr>
        <w:t>Культура, кинематография</w:t>
      </w:r>
      <w:r w:rsidR="00C8268D" w:rsidRPr="006C1E48">
        <w:rPr>
          <w:rFonts w:ascii="Times New Roman" w:hAnsi="Times New Roman"/>
          <w:snapToGrid w:val="0"/>
        </w:rPr>
        <w:t>»</w:t>
      </w:r>
      <w:r w:rsidR="00A94F34" w:rsidRPr="006C1E48">
        <w:rPr>
          <w:rFonts w:ascii="Times New Roman" w:hAnsi="Times New Roman"/>
          <w:snapToGrid w:val="0"/>
        </w:rPr>
        <w:t xml:space="preserve"> </w:t>
      </w:r>
      <w:r w:rsidRPr="006C1E48">
        <w:rPr>
          <w:rFonts w:ascii="Times New Roman" w:hAnsi="Times New Roman"/>
        </w:rPr>
        <w:t xml:space="preserve">- </w:t>
      </w:r>
      <w:r w:rsidR="00A94F34" w:rsidRPr="006C1E48">
        <w:rPr>
          <w:rFonts w:ascii="Times New Roman" w:hAnsi="Times New Roman"/>
        </w:rPr>
        <w:t>250</w:t>
      </w:r>
      <w:r w:rsidRPr="006C1E48">
        <w:rPr>
          <w:rFonts w:ascii="Times New Roman" w:hAnsi="Times New Roman"/>
        </w:rPr>
        <w:t xml:space="preserve"> тыс. руб. (-</w:t>
      </w:r>
      <w:r w:rsidR="00A94F34" w:rsidRPr="006C1E48">
        <w:rPr>
          <w:rFonts w:ascii="Times New Roman" w:hAnsi="Times New Roman"/>
        </w:rPr>
        <w:t>27,1</w:t>
      </w:r>
      <w:r w:rsidR="00CA0128" w:rsidRPr="006C1E48">
        <w:rPr>
          <w:rFonts w:ascii="Times New Roman" w:hAnsi="Times New Roman"/>
        </w:rPr>
        <w:t>%)</w:t>
      </w:r>
      <w:r w:rsidR="0002439B" w:rsidRPr="006C1E48">
        <w:rPr>
          <w:rFonts w:ascii="Times New Roman" w:hAnsi="Times New Roman"/>
        </w:rPr>
        <w:t xml:space="preserve">, </w:t>
      </w:r>
      <w:r w:rsidR="00A94F34" w:rsidRPr="006C1E48">
        <w:rPr>
          <w:rFonts w:ascii="Times New Roman" w:hAnsi="Times New Roman"/>
          <w:snapToGrid w:val="0"/>
        </w:rPr>
        <w:t xml:space="preserve">по разделу </w:t>
      </w:r>
      <w:r w:rsidR="0002439B" w:rsidRPr="006C1E48">
        <w:rPr>
          <w:rFonts w:ascii="Times New Roman" w:hAnsi="Times New Roman"/>
          <w:snapToGrid w:val="0"/>
        </w:rPr>
        <w:t>«МБ</w:t>
      </w:r>
      <w:r w:rsidR="0002439B" w:rsidRPr="006C1E48">
        <w:rPr>
          <w:rFonts w:ascii="Times New Roman" w:hAnsi="Times New Roman"/>
        </w:rPr>
        <w:t xml:space="preserve">Т общего характера бюджетам бюджетной системы РФ» - </w:t>
      </w:r>
      <w:r w:rsidR="00A94F34" w:rsidRPr="006C1E48">
        <w:rPr>
          <w:rFonts w:ascii="Times New Roman" w:hAnsi="Times New Roman"/>
        </w:rPr>
        <w:t>1004,9</w:t>
      </w:r>
      <w:r w:rsidR="0002439B" w:rsidRPr="006C1E48">
        <w:rPr>
          <w:rFonts w:ascii="Times New Roman" w:hAnsi="Times New Roman"/>
        </w:rPr>
        <w:t xml:space="preserve"> тыс. руб. (-</w:t>
      </w:r>
      <w:r w:rsidR="00A94F34" w:rsidRPr="006C1E48">
        <w:rPr>
          <w:rFonts w:ascii="Times New Roman" w:hAnsi="Times New Roman"/>
        </w:rPr>
        <w:t>78,8</w:t>
      </w:r>
      <w:r w:rsidR="0002439B" w:rsidRPr="006C1E48">
        <w:rPr>
          <w:rFonts w:ascii="Times New Roman" w:hAnsi="Times New Roman"/>
        </w:rPr>
        <w:t>%).</w:t>
      </w:r>
    </w:p>
    <w:p w:rsidR="00CE2228" w:rsidRPr="006C1E48" w:rsidRDefault="00CE2228" w:rsidP="00CE2228">
      <w:pPr>
        <w:autoSpaceDE w:val="0"/>
        <w:autoSpaceDN w:val="0"/>
        <w:adjustRightInd w:val="0"/>
        <w:ind w:firstLine="709"/>
        <w:jc w:val="both"/>
      </w:pPr>
    </w:p>
    <w:p w:rsidR="00CE2228" w:rsidRPr="006C1E48" w:rsidRDefault="00CE2228" w:rsidP="00CE2228">
      <w:pPr>
        <w:autoSpaceDE w:val="0"/>
        <w:autoSpaceDN w:val="0"/>
        <w:adjustRightInd w:val="0"/>
        <w:ind w:firstLine="709"/>
        <w:jc w:val="both"/>
      </w:pPr>
      <w:r w:rsidRPr="006C1E48">
        <w:t>Анализ удельного веса расходов местного бюджета в разрезе разделов функциональной классификации расходов местного бюджета в 202</w:t>
      </w:r>
      <w:r w:rsidR="00924441">
        <w:t>4</w:t>
      </w:r>
      <w:r w:rsidRPr="006C1E48">
        <w:t xml:space="preserve">г. отражен в таблице </w:t>
      </w:r>
      <w:r w:rsidR="00243BF3" w:rsidRPr="006C1E48">
        <w:t xml:space="preserve">№ </w:t>
      </w:r>
      <w:r w:rsidR="007F2C9F">
        <w:t>4</w:t>
      </w:r>
      <w:r w:rsidRPr="006C1E48">
        <w:t xml:space="preserve"> (в тыс. руб.):</w:t>
      </w:r>
    </w:p>
    <w:p w:rsidR="00CE2228" w:rsidRPr="006C1E48" w:rsidRDefault="00CE2228" w:rsidP="00CE2228">
      <w:pPr>
        <w:autoSpaceDE w:val="0"/>
        <w:autoSpaceDN w:val="0"/>
        <w:adjustRightInd w:val="0"/>
        <w:ind w:firstLine="709"/>
        <w:jc w:val="both"/>
      </w:pPr>
    </w:p>
    <w:p w:rsidR="00CE2228" w:rsidRPr="006C1E48" w:rsidRDefault="00243BF3" w:rsidP="00CE2228">
      <w:pPr>
        <w:widowControl w:val="0"/>
        <w:numPr>
          <w:ilvl w:val="12"/>
          <w:numId w:val="0"/>
        </w:numPr>
        <w:ind w:firstLine="720"/>
        <w:jc w:val="right"/>
      </w:pPr>
      <w:r w:rsidRPr="006C1E48">
        <w:t>т</w:t>
      </w:r>
      <w:r w:rsidR="00CE2228" w:rsidRPr="006C1E48">
        <w:t xml:space="preserve">аблица </w:t>
      </w:r>
      <w:r w:rsidR="007F2C9F">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701"/>
        <w:gridCol w:w="1701"/>
      </w:tblGrid>
      <w:tr w:rsidR="00A21CF4" w:rsidRPr="006C1E48" w:rsidTr="00CF4291">
        <w:trPr>
          <w:trHeight w:val="346"/>
        </w:trPr>
        <w:tc>
          <w:tcPr>
            <w:tcW w:w="6237" w:type="dxa"/>
            <w:vMerge w:val="restart"/>
          </w:tcPr>
          <w:p w:rsidR="00A21CF4" w:rsidRPr="006C1E48" w:rsidRDefault="00A21CF4" w:rsidP="00CE2228">
            <w:pPr>
              <w:overflowPunct w:val="0"/>
              <w:autoSpaceDE w:val="0"/>
              <w:autoSpaceDN w:val="0"/>
              <w:adjustRightInd w:val="0"/>
              <w:jc w:val="center"/>
              <w:textAlignment w:val="baseline"/>
              <w:rPr>
                <w:sz w:val="20"/>
                <w:szCs w:val="20"/>
              </w:rPr>
            </w:pPr>
            <w:r w:rsidRPr="006C1E48">
              <w:rPr>
                <w:sz w:val="20"/>
                <w:szCs w:val="20"/>
              </w:rPr>
              <w:t>Наименование разделов</w:t>
            </w:r>
          </w:p>
        </w:tc>
        <w:tc>
          <w:tcPr>
            <w:tcW w:w="3402" w:type="dxa"/>
            <w:gridSpan w:val="2"/>
            <w:vAlign w:val="center"/>
          </w:tcPr>
          <w:p w:rsidR="00A21CF4" w:rsidRPr="006C1E48" w:rsidRDefault="00A21CF4" w:rsidP="00CF4291">
            <w:pPr>
              <w:overflowPunct w:val="0"/>
              <w:autoSpaceDE w:val="0"/>
              <w:autoSpaceDN w:val="0"/>
              <w:adjustRightInd w:val="0"/>
              <w:jc w:val="center"/>
              <w:textAlignment w:val="baseline"/>
              <w:rPr>
                <w:sz w:val="20"/>
                <w:szCs w:val="20"/>
              </w:rPr>
            </w:pPr>
            <w:r w:rsidRPr="006C1E48">
              <w:rPr>
                <w:sz w:val="20"/>
                <w:szCs w:val="20"/>
              </w:rPr>
              <w:t>Проект 202</w:t>
            </w:r>
            <w:r w:rsidR="00CF4291" w:rsidRPr="006C1E48">
              <w:rPr>
                <w:sz w:val="20"/>
                <w:szCs w:val="20"/>
              </w:rPr>
              <w:t>4</w:t>
            </w:r>
            <w:r w:rsidRPr="006C1E48">
              <w:rPr>
                <w:sz w:val="20"/>
                <w:szCs w:val="20"/>
              </w:rPr>
              <w:t xml:space="preserve"> год</w:t>
            </w:r>
          </w:p>
        </w:tc>
      </w:tr>
      <w:tr w:rsidR="00A21CF4" w:rsidRPr="006C1E48" w:rsidTr="00CF4291">
        <w:trPr>
          <w:trHeight w:val="57"/>
        </w:trPr>
        <w:tc>
          <w:tcPr>
            <w:tcW w:w="6237" w:type="dxa"/>
            <w:vMerge/>
          </w:tcPr>
          <w:p w:rsidR="00A21CF4" w:rsidRPr="006C1E48" w:rsidRDefault="00A21CF4" w:rsidP="00CE2228">
            <w:pPr>
              <w:overflowPunct w:val="0"/>
              <w:autoSpaceDE w:val="0"/>
              <w:autoSpaceDN w:val="0"/>
              <w:adjustRightInd w:val="0"/>
              <w:jc w:val="both"/>
              <w:textAlignment w:val="baseline"/>
              <w:rPr>
                <w:sz w:val="20"/>
                <w:szCs w:val="20"/>
              </w:rPr>
            </w:pPr>
          </w:p>
        </w:tc>
        <w:tc>
          <w:tcPr>
            <w:tcW w:w="1701" w:type="dxa"/>
          </w:tcPr>
          <w:p w:rsidR="00A21CF4" w:rsidRPr="006C1E48" w:rsidRDefault="00A21CF4" w:rsidP="00A21CF4">
            <w:pPr>
              <w:overflowPunct w:val="0"/>
              <w:autoSpaceDE w:val="0"/>
              <w:autoSpaceDN w:val="0"/>
              <w:adjustRightInd w:val="0"/>
              <w:jc w:val="center"/>
              <w:textAlignment w:val="baseline"/>
              <w:rPr>
                <w:sz w:val="20"/>
                <w:szCs w:val="20"/>
              </w:rPr>
            </w:pPr>
            <w:r w:rsidRPr="006C1E48">
              <w:rPr>
                <w:sz w:val="20"/>
                <w:szCs w:val="20"/>
              </w:rPr>
              <w:t>тыс. руб.</w:t>
            </w:r>
          </w:p>
        </w:tc>
        <w:tc>
          <w:tcPr>
            <w:tcW w:w="1701" w:type="dxa"/>
          </w:tcPr>
          <w:p w:rsidR="00A21CF4" w:rsidRPr="006C1E48" w:rsidRDefault="00A21CF4" w:rsidP="00A21CF4">
            <w:pPr>
              <w:overflowPunct w:val="0"/>
              <w:autoSpaceDE w:val="0"/>
              <w:autoSpaceDN w:val="0"/>
              <w:adjustRightInd w:val="0"/>
              <w:jc w:val="center"/>
              <w:textAlignment w:val="baseline"/>
              <w:rPr>
                <w:i/>
                <w:sz w:val="20"/>
                <w:szCs w:val="20"/>
              </w:rPr>
            </w:pPr>
            <w:proofErr w:type="spellStart"/>
            <w:r w:rsidRPr="006C1E48">
              <w:rPr>
                <w:i/>
                <w:sz w:val="20"/>
                <w:szCs w:val="20"/>
              </w:rPr>
              <w:t>уд.вес</w:t>
            </w:r>
            <w:proofErr w:type="spellEnd"/>
            <w:r w:rsidRPr="006C1E48">
              <w:rPr>
                <w:i/>
                <w:sz w:val="20"/>
                <w:szCs w:val="20"/>
              </w:rPr>
              <w:t>, %</w:t>
            </w:r>
          </w:p>
        </w:tc>
      </w:tr>
      <w:tr w:rsidR="00A21CF4" w:rsidRPr="006C1E48" w:rsidTr="00CF4291">
        <w:tc>
          <w:tcPr>
            <w:tcW w:w="6237" w:type="dxa"/>
          </w:tcPr>
          <w:p w:rsidR="00A21CF4" w:rsidRPr="006C1E48" w:rsidRDefault="00A21CF4" w:rsidP="00CE2228">
            <w:pPr>
              <w:overflowPunct w:val="0"/>
              <w:autoSpaceDE w:val="0"/>
              <w:autoSpaceDN w:val="0"/>
              <w:adjustRightInd w:val="0"/>
              <w:jc w:val="center"/>
              <w:textAlignment w:val="baseline"/>
              <w:rPr>
                <w:sz w:val="20"/>
                <w:szCs w:val="20"/>
              </w:rPr>
            </w:pPr>
            <w:r w:rsidRPr="006C1E48">
              <w:rPr>
                <w:sz w:val="20"/>
                <w:szCs w:val="20"/>
              </w:rPr>
              <w:t>х</w:t>
            </w:r>
          </w:p>
        </w:tc>
        <w:tc>
          <w:tcPr>
            <w:tcW w:w="1701" w:type="dxa"/>
          </w:tcPr>
          <w:p w:rsidR="00A21CF4" w:rsidRPr="006C1E48" w:rsidRDefault="00A21CF4" w:rsidP="002E6E8C">
            <w:pPr>
              <w:overflowPunct w:val="0"/>
              <w:autoSpaceDE w:val="0"/>
              <w:autoSpaceDN w:val="0"/>
              <w:adjustRightInd w:val="0"/>
              <w:jc w:val="center"/>
              <w:textAlignment w:val="baseline"/>
              <w:rPr>
                <w:sz w:val="20"/>
                <w:szCs w:val="20"/>
              </w:rPr>
            </w:pPr>
            <w:r w:rsidRPr="006C1E48">
              <w:rPr>
                <w:sz w:val="20"/>
                <w:szCs w:val="20"/>
              </w:rPr>
              <w:t>1</w:t>
            </w:r>
          </w:p>
        </w:tc>
        <w:tc>
          <w:tcPr>
            <w:tcW w:w="1701" w:type="dxa"/>
          </w:tcPr>
          <w:p w:rsidR="00A21CF4" w:rsidRPr="006C1E48" w:rsidRDefault="00A21CF4" w:rsidP="002E6E8C">
            <w:pPr>
              <w:overflowPunct w:val="0"/>
              <w:autoSpaceDE w:val="0"/>
              <w:autoSpaceDN w:val="0"/>
              <w:adjustRightInd w:val="0"/>
              <w:jc w:val="center"/>
              <w:textAlignment w:val="baseline"/>
              <w:rPr>
                <w:sz w:val="20"/>
                <w:szCs w:val="20"/>
              </w:rPr>
            </w:pPr>
            <w:r w:rsidRPr="006C1E48">
              <w:rPr>
                <w:sz w:val="20"/>
                <w:szCs w:val="20"/>
              </w:rPr>
              <w:t>2</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Общегосударственные вопросы</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16928,5</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14,7</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Национальная безопасность и правоохранительная деятельность</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442,7</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0,4</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Национальная экономика</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54281,2</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47,1</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Жилищно-коммунальное хозяйство</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41814,5</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36,3</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Образование</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50</w:t>
            </w:r>
          </w:p>
        </w:tc>
        <w:tc>
          <w:tcPr>
            <w:tcW w:w="1701" w:type="dxa"/>
            <w:vAlign w:val="center"/>
          </w:tcPr>
          <w:p w:rsidR="00CF4291" w:rsidRPr="006C1E48" w:rsidRDefault="00875F26" w:rsidP="00875F26">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0,1</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 xml:space="preserve">Культура, кинематография </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674</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0,6</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Социальная политика</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388,1</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0,3</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Физическая культура и спорт</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359</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0,3</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Обслуживание государственного и муниципального долга</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1</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МБТ общего характера бюджетам бюджетной системы РФ</w:t>
            </w:r>
          </w:p>
        </w:tc>
        <w:tc>
          <w:tcPr>
            <w:tcW w:w="1701" w:type="dxa"/>
            <w:vAlign w:val="center"/>
          </w:tcPr>
          <w:p w:rsidR="00CF4291" w:rsidRPr="006C1E48" w:rsidRDefault="00CF4291" w:rsidP="00CF4291">
            <w:pPr>
              <w:overflowPunct w:val="0"/>
              <w:autoSpaceDE w:val="0"/>
              <w:autoSpaceDN w:val="0"/>
              <w:adjustRightInd w:val="0"/>
              <w:jc w:val="center"/>
              <w:textAlignment w:val="baseline"/>
              <w:rPr>
                <w:sz w:val="20"/>
                <w:szCs w:val="20"/>
              </w:rPr>
            </w:pPr>
            <w:r w:rsidRPr="006C1E48">
              <w:rPr>
                <w:sz w:val="20"/>
                <w:szCs w:val="20"/>
              </w:rPr>
              <w:t>270,5</w:t>
            </w:r>
          </w:p>
        </w:tc>
        <w:tc>
          <w:tcPr>
            <w:tcW w:w="1701" w:type="dxa"/>
            <w:vAlign w:val="center"/>
          </w:tcPr>
          <w:p w:rsidR="00CF4291" w:rsidRPr="006C1E48" w:rsidRDefault="00875F26"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0,2</w:t>
            </w:r>
          </w:p>
        </w:tc>
      </w:tr>
      <w:tr w:rsidR="00CF4291" w:rsidRPr="006C1E48" w:rsidTr="00CF4291">
        <w:tc>
          <w:tcPr>
            <w:tcW w:w="6237" w:type="dxa"/>
          </w:tcPr>
          <w:p w:rsidR="00CF4291" w:rsidRPr="006C1E48" w:rsidRDefault="00CF4291" w:rsidP="00CF4291">
            <w:pPr>
              <w:widowControl w:val="0"/>
              <w:numPr>
                <w:ilvl w:val="12"/>
                <w:numId w:val="0"/>
              </w:numPr>
              <w:overflowPunct w:val="0"/>
              <w:autoSpaceDE w:val="0"/>
              <w:autoSpaceDN w:val="0"/>
              <w:adjustRightInd w:val="0"/>
              <w:jc w:val="both"/>
              <w:textAlignment w:val="baseline"/>
              <w:rPr>
                <w:sz w:val="20"/>
                <w:szCs w:val="20"/>
              </w:rPr>
            </w:pPr>
            <w:r w:rsidRPr="006C1E48">
              <w:rPr>
                <w:sz w:val="20"/>
                <w:szCs w:val="20"/>
              </w:rPr>
              <w:t>Расходы, всего</w:t>
            </w:r>
          </w:p>
        </w:tc>
        <w:tc>
          <w:tcPr>
            <w:tcW w:w="1701" w:type="dxa"/>
            <w:vAlign w:val="center"/>
          </w:tcPr>
          <w:p w:rsidR="00CF4291" w:rsidRPr="006C1E48" w:rsidRDefault="00CF4291" w:rsidP="00CF4291">
            <w:pPr>
              <w:overflowPunct w:val="0"/>
              <w:autoSpaceDE w:val="0"/>
              <w:autoSpaceDN w:val="0"/>
              <w:adjustRightInd w:val="0"/>
              <w:jc w:val="center"/>
              <w:textAlignment w:val="baseline"/>
              <w:rPr>
                <w:b/>
                <w:sz w:val="20"/>
                <w:szCs w:val="20"/>
              </w:rPr>
            </w:pPr>
            <w:r w:rsidRPr="006C1E48">
              <w:rPr>
                <w:b/>
                <w:sz w:val="20"/>
                <w:szCs w:val="20"/>
              </w:rPr>
              <w:t>115209,5</w:t>
            </w:r>
          </w:p>
        </w:tc>
        <w:tc>
          <w:tcPr>
            <w:tcW w:w="1701" w:type="dxa"/>
            <w:vAlign w:val="center"/>
          </w:tcPr>
          <w:p w:rsidR="00CF4291" w:rsidRPr="006C1E48" w:rsidRDefault="00CF4291" w:rsidP="00CF4291">
            <w:pPr>
              <w:widowControl w:val="0"/>
              <w:numPr>
                <w:ilvl w:val="12"/>
                <w:numId w:val="0"/>
              </w:numPr>
              <w:overflowPunct w:val="0"/>
              <w:autoSpaceDE w:val="0"/>
              <w:autoSpaceDN w:val="0"/>
              <w:adjustRightInd w:val="0"/>
              <w:jc w:val="center"/>
              <w:textAlignment w:val="baseline"/>
              <w:rPr>
                <w:sz w:val="20"/>
                <w:szCs w:val="20"/>
              </w:rPr>
            </w:pPr>
            <w:r w:rsidRPr="006C1E48">
              <w:rPr>
                <w:sz w:val="20"/>
                <w:szCs w:val="20"/>
              </w:rPr>
              <w:t>100</w:t>
            </w:r>
          </w:p>
        </w:tc>
      </w:tr>
    </w:tbl>
    <w:p w:rsidR="00CE2228" w:rsidRPr="006C1E48" w:rsidRDefault="00CE2228" w:rsidP="00CE2228">
      <w:pPr>
        <w:autoSpaceDE w:val="0"/>
        <w:autoSpaceDN w:val="0"/>
        <w:adjustRightInd w:val="0"/>
        <w:ind w:firstLine="567"/>
        <w:jc w:val="both"/>
      </w:pPr>
    </w:p>
    <w:p w:rsidR="00CE2228" w:rsidRPr="006C1E48" w:rsidRDefault="00CE2228" w:rsidP="00CE2228">
      <w:pPr>
        <w:widowControl w:val="0"/>
        <w:numPr>
          <w:ilvl w:val="12"/>
          <w:numId w:val="0"/>
        </w:numPr>
        <w:overflowPunct w:val="0"/>
        <w:autoSpaceDE w:val="0"/>
        <w:autoSpaceDN w:val="0"/>
        <w:adjustRightInd w:val="0"/>
        <w:ind w:firstLine="709"/>
        <w:jc w:val="both"/>
        <w:textAlignment w:val="baseline"/>
      </w:pPr>
      <w:r w:rsidRPr="006C1E48">
        <w:t xml:space="preserve">Как видно из таблицы, приоритетным направлением расходования средств </w:t>
      </w:r>
      <w:r w:rsidR="00636173" w:rsidRPr="006C1E48">
        <w:t>в 202</w:t>
      </w:r>
      <w:r w:rsidR="00875F26" w:rsidRPr="006C1E48">
        <w:t>4</w:t>
      </w:r>
      <w:r w:rsidR="00636173" w:rsidRPr="006C1E48">
        <w:t xml:space="preserve"> году </w:t>
      </w:r>
      <w:r w:rsidRPr="006C1E48">
        <w:t xml:space="preserve">определены расходы </w:t>
      </w:r>
      <w:r w:rsidR="00875F26" w:rsidRPr="006C1E48">
        <w:t>по разделу</w:t>
      </w:r>
      <w:r w:rsidRPr="006C1E48">
        <w:t xml:space="preserve"> </w:t>
      </w:r>
      <w:r w:rsidR="00875F26" w:rsidRPr="006C1E48">
        <w:t>«Национальная экономика»</w:t>
      </w:r>
      <w:r w:rsidRPr="006C1E48">
        <w:t xml:space="preserve">, объем которых составит </w:t>
      </w:r>
      <w:r w:rsidR="00875F26" w:rsidRPr="006C1E48">
        <w:t>47,1</w:t>
      </w:r>
      <w:r w:rsidRPr="006C1E48">
        <w:t>%</w:t>
      </w:r>
      <w:r w:rsidR="00636173" w:rsidRPr="006C1E48">
        <w:t>,</w:t>
      </w:r>
      <w:r w:rsidRPr="006C1E48">
        <w:t xml:space="preserve"> </w:t>
      </w:r>
      <w:r w:rsidR="00875F26" w:rsidRPr="006C1E48">
        <w:t>«Жилищно-коммунальное хозяйство» -</w:t>
      </w:r>
      <w:r w:rsidRPr="006C1E48">
        <w:t xml:space="preserve"> </w:t>
      </w:r>
      <w:r w:rsidR="00875F26" w:rsidRPr="006C1E48">
        <w:t>36,3</w:t>
      </w:r>
      <w:r w:rsidRPr="006C1E48">
        <w:t>%</w:t>
      </w:r>
      <w:r w:rsidR="00636173" w:rsidRPr="006C1E48">
        <w:t xml:space="preserve"> и</w:t>
      </w:r>
      <w:r w:rsidR="00647336" w:rsidRPr="006C1E48">
        <w:t xml:space="preserve"> «Общегосударственные расходы»</w:t>
      </w:r>
      <w:r w:rsidR="00636173" w:rsidRPr="006C1E48">
        <w:t xml:space="preserve"> </w:t>
      </w:r>
      <w:r w:rsidR="00875F26" w:rsidRPr="006C1E48">
        <w:t>-</w:t>
      </w:r>
      <w:r w:rsidR="00636173" w:rsidRPr="006C1E48">
        <w:t xml:space="preserve"> </w:t>
      </w:r>
      <w:r w:rsidR="00875F26" w:rsidRPr="006C1E48">
        <w:t>14,7</w:t>
      </w:r>
      <w:r w:rsidR="00636173" w:rsidRPr="006C1E48">
        <w:t xml:space="preserve">% </w:t>
      </w:r>
      <w:r w:rsidRPr="006C1E48">
        <w:t xml:space="preserve">от общего объема расходов местного бюджета. </w:t>
      </w:r>
    </w:p>
    <w:p w:rsidR="0012587A" w:rsidRPr="006C1E48" w:rsidRDefault="0012587A" w:rsidP="00CE2228">
      <w:pPr>
        <w:widowControl w:val="0"/>
        <w:numPr>
          <w:ilvl w:val="12"/>
          <w:numId w:val="0"/>
        </w:numPr>
        <w:ind w:firstLine="720"/>
        <w:jc w:val="center"/>
        <w:rPr>
          <w:b/>
        </w:rPr>
      </w:pPr>
    </w:p>
    <w:p w:rsidR="00773E16" w:rsidRPr="006C1E48" w:rsidRDefault="00773E16" w:rsidP="00773E16">
      <w:pPr>
        <w:widowControl w:val="0"/>
        <w:numPr>
          <w:ilvl w:val="12"/>
          <w:numId w:val="0"/>
        </w:numPr>
        <w:ind w:firstLine="567"/>
        <w:jc w:val="both"/>
      </w:pPr>
      <w:r w:rsidRPr="006C1E48">
        <w:t xml:space="preserve">Анализ распределения бюджетных ассигнований по разделам и подразделам классификации расходов бюджетов на 2024 год и плановый период 2025 и 2026 годов, с учетом оценки ожидаемого исполнения местного бюджета по расходам в 2023 году, приведен в таблице </w:t>
      </w:r>
      <w:r w:rsidR="00243BF3" w:rsidRPr="006C1E48">
        <w:t xml:space="preserve">№ </w:t>
      </w:r>
      <w:r w:rsidR="007F2C9F">
        <w:t>5</w:t>
      </w:r>
      <w:r w:rsidRPr="006C1E48">
        <w:t xml:space="preserve"> (в тыс. руб.):</w:t>
      </w:r>
    </w:p>
    <w:p w:rsidR="006171D9" w:rsidRPr="006C1E48" w:rsidRDefault="00773E16" w:rsidP="00773E16">
      <w:pPr>
        <w:widowControl w:val="0"/>
        <w:numPr>
          <w:ilvl w:val="12"/>
          <w:numId w:val="0"/>
        </w:numPr>
        <w:ind w:firstLine="567"/>
        <w:jc w:val="right"/>
        <w:rPr>
          <w:u w:val="single"/>
        </w:rPr>
      </w:pPr>
      <w:r w:rsidRPr="006C1E48">
        <w:t xml:space="preserve">таблица </w:t>
      </w:r>
      <w:r w:rsidR="007F2C9F">
        <w:t>5</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773E16" w:rsidRPr="006C1E48" w:rsidTr="00C6199F">
        <w:trPr>
          <w:trHeight w:val="300"/>
          <w:jc w:val="center"/>
        </w:trPr>
        <w:tc>
          <w:tcPr>
            <w:tcW w:w="2410" w:type="dxa"/>
            <w:vMerge w:val="restart"/>
            <w:hideMark/>
          </w:tcPr>
          <w:p w:rsidR="00773E16" w:rsidRPr="006C1E48" w:rsidRDefault="00773E16" w:rsidP="00C6199F">
            <w:pPr>
              <w:jc w:val="center"/>
              <w:rPr>
                <w:sz w:val="20"/>
                <w:szCs w:val="20"/>
              </w:rPr>
            </w:pPr>
            <w:r w:rsidRPr="006C1E48">
              <w:rPr>
                <w:sz w:val="20"/>
                <w:szCs w:val="20"/>
              </w:rPr>
              <w:t>Наименование</w:t>
            </w:r>
          </w:p>
        </w:tc>
        <w:tc>
          <w:tcPr>
            <w:tcW w:w="992" w:type="dxa"/>
            <w:vMerge w:val="restart"/>
            <w:hideMark/>
          </w:tcPr>
          <w:p w:rsidR="00773E16" w:rsidRPr="006C1E48" w:rsidRDefault="00773E16" w:rsidP="00C6199F">
            <w:pPr>
              <w:jc w:val="center"/>
              <w:rPr>
                <w:sz w:val="20"/>
                <w:szCs w:val="20"/>
              </w:rPr>
            </w:pPr>
            <w:r w:rsidRPr="006C1E48">
              <w:rPr>
                <w:sz w:val="20"/>
                <w:szCs w:val="20"/>
              </w:rPr>
              <w:t>2023г. оценка</w:t>
            </w:r>
          </w:p>
        </w:tc>
        <w:tc>
          <w:tcPr>
            <w:tcW w:w="2977" w:type="dxa"/>
            <w:gridSpan w:val="3"/>
            <w:noWrap/>
            <w:hideMark/>
          </w:tcPr>
          <w:p w:rsidR="00773E16" w:rsidRPr="006C1E48" w:rsidRDefault="00773E16" w:rsidP="00C6199F">
            <w:pPr>
              <w:jc w:val="center"/>
              <w:rPr>
                <w:sz w:val="20"/>
                <w:szCs w:val="20"/>
              </w:rPr>
            </w:pPr>
            <w:r w:rsidRPr="006C1E48">
              <w:rPr>
                <w:sz w:val="20"/>
                <w:szCs w:val="20"/>
              </w:rPr>
              <w:t>Прогноз</w:t>
            </w:r>
          </w:p>
        </w:tc>
        <w:tc>
          <w:tcPr>
            <w:tcW w:w="3367" w:type="dxa"/>
            <w:gridSpan w:val="3"/>
            <w:hideMark/>
          </w:tcPr>
          <w:p w:rsidR="00773E16" w:rsidRPr="006C1E48" w:rsidRDefault="00773E16" w:rsidP="00C6199F">
            <w:pPr>
              <w:jc w:val="center"/>
              <w:rPr>
                <w:sz w:val="20"/>
                <w:szCs w:val="20"/>
              </w:rPr>
            </w:pPr>
            <w:r w:rsidRPr="006C1E48">
              <w:rPr>
                <w:sz w:val="20"/>
                <w:szCs w:val="20"/>
              </w:rPr>
              <w:t>Отклонение, %</w:t>
            </w:r>
          </w:p>
        </w:tc>
      </w:tr>
      <w:tr w:rsidR="00773E16" w:rsidRPr="006C1E48" w:rsidTr="00C6199F">
        <w:trPr>
          <w:trHeight w:val="300"/>
          <w:jc w:val="center"/>
        </w:trPr>
        <w:tc>
          <w:tcPr>
            <w:tcW w:w="2410" w:type="dxa"/>
            <w:vMerge/>
            <w:hideMark/>
          </w:tcPr>
          <w:p w:rsidR="00773E16" w:rsidRPr="006C1E48" w:rsidRDefault="00773E16" w:rsidP="00C6199F">
            <w:pPr>
              <w:jc w:val="center"/>
              <w:rPr>
                <w:sz w:val="20"/>
                <w:szCs w:val="20"/>
              </w:rPr>
            </w:pPr>
          </w:p>
        </w:tc>
        <w:tc>
          <w:tcPr>
            <w:tcW w:w="992" w:type="dxa"/>
            <w:vMerge/>
            <w:hideMark/>
          </w:tcPr>
          <w:p w:rsidR="00773E16" w:rsidRPr="006C1E48" w:rsidRDefault="00773E16" w:rsidP="00C6199F">
            <w:pPr>
              <w:jc w:val="center"/>
              <w:rPr>
                <w:sz w:val="20"/>
                <w:szCs w:val="20"/>
              </w:rPr>
            </w:pPr>
          </w:p>
        </w:tc>
        <w:tc>
          <w:tcPr>
            <w:tcW w:w="993" w:type="dxa"/>
            <w:hideMark/>
          </w:tcPr>
          <w:p w:rsidR="00773E16" w:rsidRPr="006C1E48" w:rsidRDefault="00773E16" w:rsidP="00C6199F">
            <w:pPr>
              <w:jc w:val="center"/>
              <w:rPr>
                <w:sz w:val="20"/>
                <w:szCs w:val="20"/>
              </w:rPr>
            </w:pPr>
            <w:r w:rsidRPr="006C1E48">
              <w:rPr>
                <w:sz w:val="20"/>
                <w:szCs w:val="20"/>
              </w:rPr>
              <w:t>2024г.</w:t>
            </w:r>
          </w:p>
        </w:tc>
        <w:tc>
          <w:tcPr>
            <w:tcW w:w="992" w:type="dxa"/>
            <w:hideMark/>
          </w:tcPr>
          <w:p w:rsidR="00773E16" w:rsidRPr="006C1E48" w:rsidRDefault="00773E16" w:rsidP="00C6199F">
            <w:pPr>
              <w:jc w:val="center"/>
              <w:rPr>
                <w:sz w:val="20"/>
                <w:szCs w:val="20"/>
              </w:rPr>
            </w:pPr>
            <w:r w:rsidRPr="006C1E48">
              <w:rPr>
                <w:sz w:val="20"/>
                <w:szCs w:val="20"/>
              </w:rPr>
              <w:t>2025г.</w:t>
            </w:r>
          </w:p>
        </w:tc>
        <w:tc>
          <w:tcPr>
            <w:tcW w:w="992" w:type="dxa"/>
            <w:hideMark/>
          </w:tcPr>
          <w:p w:rsidR="00773E16" w:rsidRPr="006C1E48" w:rsidRDefault="00773E16" w:rsidP="00C6199F">
            <w:pPr>
              <w:jc w:val="center"/>
              <w:rPr>
                <w:sz w:val="20"/>
                <w:szCs w:val="20"/>
              </w:rPr>
            </w:pPr>
            <w:r w:rsidRPr="006C1E48">
              <w:rPr>
                <w:sz w:val="20"/>
                <w:szCs w:val="20"/>
              </w:rPr>
              <w:t>2026г.</w:t>
            </w:r>
          </w:p>
        </w:tc>
        <w:tc>
          <w:tcPr>
            <w:tcW w:w="1134" w:type="dxa"/>
            <w:hideMark/>
          </w:tcPr>
          <w:p w:rsidR="00773E16" w:rsidRPr="006C1E48" w:rsidRDefault="00773E16" w:rsidP="00C6199F">
            <w:pPr>
              <w:jc w:val="center"/>
              <w:rPr>
                <w:sz w:val="20"/>
                <w:szCs w:val="20"/>
              </w:rPr>
            </w:pPr>
            <w:r w:rsidRPr="006C1E48">
              <w:rPr>
                <w:sz w:val="20"/>
                <w:szCs w:val="20"/>
              </w:rPr>
              <w:t>2024/2023</w:t>
            </w:r>
          </w:p>
        </w:tc>
        <w:tc>
          <w:tcPr>
            <w:tcW w:w="1134" w:type="dxa"/>
            <w:hideMark/>
          </w:tcPr>
          <w:p w:rsidR="00773E16" w:rsidRPr="006C1E48" w:rsidRDefault="00773E16" w:rsidP="00C6199F">
            <w:pPr>
              <w:jc w:val="center"/>
              <w:rPr>
                <w:sz w:val="20"/>
                <w:szCs w:val="20"/>
              </w:rPr>
            </w:pPr>
            <w:r w:rsidRPr="006C1E48">
              <w:rPr>
                <w:sz w:val="20"/>
                <w:szCs w:val="20"/>
              </w:rPr>
              <w:t>2025/2024</w:t>
            </w:r>
          </w:p>
        </w:tc>
        <w:tc>
          <w:tcPr>
            <w:tcW w:w="1099" w:type="dxa"/>
            <w:hideMark/>
          </w:tcPr>
          <w:p w:rsidR="00773E16" w:rsidRPr="006C1E48" w:rsidRDefault="00773E16" w:rsidP="00C6199F">
            <w:pPr>
              <w:jc w:val="center"/>
              <w:rPr>
                <w:sz w:val="20"/>
                <w:szCs w:val="20"/>
              </w:rPr>
            </w:pPr>
            <w:r w:rsidRPr="006C1E48">
              <w:rPr>
                <w:sz w:val="20"/>
                <w:szCs w:val="20"/>
              </w:rPr>
              <w:t>2026/2025</w:t>
            </w:r>
          </w:p>
        </w:tc>
      </w:tr>
      <w:tr w:rsidR="00773E16" w:rsidRPr="006C1E48" w:rsidTr="00C6199F">
        <w:trPr>
          <w:trHeight w:val="171"/>
          <w:jc w:val="center"/>
        </w:trPr>
        <w:tc>
          <w:tcPr>
            <w:tcW w:w="2410" w:type="dxa"/>
            <w:hideMark/>
          </w:tcPr>
          <w:p w:rsidR="00773E16" w:rsidRPr="006C1E48" w:rsidRDefault="00773E16" w:rsidP="00C6199F">
            <w:pPr>
              <w:widowControl w:val="0"/>
              <w:numPr>
                <w:ilvl w:val="12"/>
                <w:numId w:val="0"/>
              </w:numPr>
              <w:jc w:val="both"/>
              <w:rPr>
                <w:b/>
                <w:sz w:val="16"/>
                <w:szCs w:val="16"/>
              </w:rPr>
            </w:pPr>
            <w:r w:rsidRPr="006C1E48">
              <w:rPr>
                <w:b/>
                <w:sz w:val="16"/>
                <w:szCs w:val="16"/>
              </w:rPr>
              <w:t>Расходы, всего</w:t>
            </w:r>
          </w:p>
        </w:tc>
        <w:tc>
          <w:tcPr>
            <w:tcW w:w="992" w:type="dxa"/>
            <w:vAlign w:val="center"/>
          </w:tcPr>
          <w:p w:rsidR="00773E16" w:rsidRPr="006C1E48" w:rsidRDefault="00E42BEE" w:rsidP="00C6199F">
            <w:pPr>
              <w:jc w:val="center"/>
              <w:rPr>
                <w:b/>
                <w:sz w:val="20"/>
                <w:szCs w:val="20"/>
              </w:rPr>
            </w:pPr>
            <w:r w:rsidRPr="006C1E48">
              <w:rPr>
                <w:b/>
                <w:sz w:val="20"/>
                <w:szCs w:val="20"/>
              </w:rPr>
              <w:t>138940</w:t>
            </w:r>
          </w:p>
        </w:tc>
        <w:tc>
          <w:tcPr>
            <w:tcW w:w="993" w:type="dxa"/>
            <w:vAlign w:val="center"/>
          </w:tcPr>
          <w:p w:rsidR="00773E16" w:rsidRPr="006C1E48" w:rsidRDefault="008565D7" w:rsidP="00C6199F">
            <w:pPr>
              <w:jc w:val="center"/>
              <w:rPr>
                <w:b/>
                <w:sz w:val="20"/>
                <w:szCs w:val="20"/>
              </w:rPr>
            </w:pPr>
            <w:r w:rsidRPr="006C1E48">
              <w:rPr>
                <w:b/>
                <w:sz w:val="20"/>
                <w:szCs w:val="20"/>
              </w:rPr>
              <w:t>115209,5</w:t>
            </w:r>
          </w:p>
        </w:tc>
        <w:tc>
          <w:tcPr>
            <w:tcW w:w="992" w:type="dxa"/>
            <w:vAlign w:val="center"/>
          </w:tcPr>
          <w:p w:rsidR="00773E16" w:rsidRPr="006C1E48" w:rsidRDefault="005C6ACF" w:rsidP="00C6199F">
            <w:pPr>
              <w:jc w:val="center"/>
              <w:rPr>
                <w:b/>
                <w:sz w:val="20"/>
                <w:szCs w:val="20"/>
              </w:rPr>
            </w:pPr>
            <w:r w:rsidRPr="006C1E48">
              <w:rPr>
                <w:b/>
                <w:sz w:val="20"/>
                <w:szCs w:val="20"/>
              </w:rPr>
              <w:t>108387,2</w:t>
            </w:r>
          </w:p>
        </w:tc>
        <w:tc>
          <w:tcPr>
            <w:tcW w:w="992" w:type="dxa"/>
            <w:vAlign w:val="center"/>
          </w:tcPr>
          <w:p w:rsidR="00773E16" w:rsidRPr="006C1E48" w:rsidRDefault="005C6ACF" w:rsidP="00C6199F">
            <w:pPr>
              <w:jc w:val="center"/>
              <w:rPr>
                <w:b/>
                <w:sz w:val="20"/>
                <w:szCs w:val="20"/>
              </w:rPr>
            </w:pPr>
            <w:r w:rsidRPr="006C1E48">
              <w:rPr>
                <w:b/>
                <w:sz w:val="20"/>
                <w:szCs w:val="20"/>
              </w:rPr>
              <w:t>107401,9</w:t>
            </w:r>
          </w:p>
        </w:tc>
        <w:tc>
          <w:tcPr>
            <w:tcW w:w="1134" w:type="dxa"/>
            <w:vAlign w:val="center"/>
          </w:tcPr>
          <w:p w:rsidR="00773E16" w:rsidRPr="006C1E48" w:rsidRDefault="006171D9" w:rsidP="00C6199F">
            <w:pPr>
              <w:jc w:val="center"/>
              <w:rPr>
                <w:b/>
                <w:sz w:val="20"/>
                <w:szCs w:val="20"/>
              </w:rPr>
            </w:pPr>
            <w:r w:rsidRPr="006C1E48">
              <w:rPr>
                <w:b/>
                <w:sz w:val="20"/>
                <w:szCs w:val="20"/>
              </w:rPr>
              <w:t>82,9</w:t>
            </w:r>
          </w:p>
        </w:tc>
        <w:tc>
          <w:tcPr>
            <w:tcW w:w="1134" w:type="dxa"/>
            <w:vAlign w:val="center"/>
          </w:tcPr>
          <w:p w:rsidR="00773E16" w:rsidRPr="006C1E48" w:rsidRDefault="006171D9" w:rsidP="00C6199F">
            <w:pPr>
              <w:jc w:val="center"/>
              <w:rPr>
                <w:b/>
                <w:sz w:val="20"/>
                <w:szCs w:val="20"/>
              </w:rPr>
            </w:pPr>
            <w:r w:rsidRPr="006C1E48">
              <w:rPr>
                <w:b/>
                <w:sz w:val="20"/>
                <w:szCs w:val="20"/>
              </w:rPr>
              <w:t>94,1</w:t>
            </w:r>
          </w:p>
        </w:tc>
        <w:tc>
          <w:tcPr>
            <w:tcW w:w="1099" w:type="dxa"/>
            <w:vAlign w:val="center"/>
          </w:tcPr>
          <w:p w:rsidR="00773E16" w:rsidRPr="006C1E48" w:rsidRDefault="006171D9" w:rsidP="00C6199F">
            <w:pPr>
              <w:jc w:val="center"/>
              <w:rPr>
                <w:b/>
                <w:sz w:val="20"/>
                <w:szCs w:val="20"/>
              </w:rPr>
            </w:pPr>
            <w:r w:rsidRPr="006C1E48">
              <w:rPr>
                <w:b/>
                <w:sz w:val="20"/>
                <w:szCs w:val="20"/>
              </w:rPr>
              <w:t>99,1</w:t>
            </w:r>
          </w:p>
        </w:tc>
      </w:tr>
      <w:tr w:rsidR="00773E16" w:rsidRPr="006C1E48" w:rsidTr="00C6199F">
        <w:trPr>
          <w:trHeight w:val="300"/>
          <w:jc w:val="center"/>
        </w:trPr>
        <w:tc>
          <w:tcPr>
            <w:tcW w:w="2410" w:type="dxa"/>
            <w:hideMark/>
          </w:tcPr>
          <w:p w:rsidR="00773E16" w:rsidRPr="006C1E48" w:rsidRDefault="00773E16" w:rsidP="00C6199F">
            <w:pPr>
              <w:rPr>
                <w:b/>
                <w:sz w:val="16"/>
                <w:szCs w:val="16"/>
              </w:rPr>
            </w:pPr>
            <w:r w:rsidRPr="006C1E48">
              <w:rPr>
                <w:b/>
                <w:sz w:val="16"/>
                <w:szCs w:val="16"/>
              </w:rPr>
              <w:t>Общегосударственные вопросы</w:t>
            </w:r>
          </w:p>
        </w:tc>
        <w:tc>
          <w:tcPr>
            <w:tcW w:w="992" w:type="dxa"/>
            <w:vAlign w:val="center"/>
          </w:tcPr>
          <w:p w:rsidR="00773E16" w:rsidRPr="006C1E48" w:rsidRDefault="00E42BEE" w:rsidP="00C6199F">
            <w:pPr>
              <w:jc w:val="center"/>
              <w:rPr>
                <w:b/>
                <w:sz w:val="20"/>
                <w:szCs w:val="20"/>
              </w:rPr>
            </w:pPr>
            <w:r w:rsidRPr="006C1E48">
              <w:rPr>
                <w:b/>
                <w:sz w:val="20"/>
                <w:szCs w:val="20"/>
              </w:rPr>
              <w:t>21053,6</w:t>
            </w:r>
          </w:p>
        </w:tc>
        <w:tc>
          <w:tcPr>
            <w:tcW w:w="993" w:type="dxa"/>
            <w:vAlign w:val="center"/>
          </w:tcPr>
          <w:p w:rsidR="00773E16" w:rsidRPr="006C1E48" w:rsidRDefault="002E3906" w:rsidP="00C6199F">
            <w:pPr>
              <w:jc w:val="center"/>
              <w:rPr>
                <w:b/>
                <w:sz w:val="20"/>
                <w:szCs w:val="20"/>
              </w:rPr>
            </w:pPr>
            <w:r w:rsidRPr="006C1E48">
              <w:rPr>
                <w:b/>
                <w:sz w:val="20"/>
                <w:szCs w:val="20"/>
              </w:rPr>
              <w:t>16928,5</w:t>
            </w:r>
          </w:p>
        </w:tc>
        <w:tc>
          <w:tcPr>
            <w:tcW w:w="992" w:type="dxa"/>
            <w:vAlign w:val="center"/>
          </w:tcPr>
          <w:p w:rsidR="00773E16" w:rsidRPr="006C1E48" w:rsidRDefault="005C6ACF" w:rsidP="00C6199F">
            <w:pPr>
              <w:jc w:val="center"/>
              <w:rPr>
                <w:b/>
                <w:sz w:val="20"/>
                <w:szCs w:val="20"/>
              </w:rPr>
            </w:pPr>
            <w:r w:rsidRPr="006C1E48">
              <w:rPr>
                <w:b/>
                <w:sz w:val="20"/>
                <w:szCs w:val="20"/>
              </w:rPr>
              <w:t>22707,1</w:t>
            </w:r>
          </w:p>
        </w:tc>
        <w:tc>
          <w:tcPr>
            <w:tcW w:w="992" w:type="dxa"/>
            <w:vAlign w:val="center"/>
          </w:tcPr>
          <w:p w:rsidR="00773E16" w:rsidRPr="006C1E48" w:rsidRDefault="005C6ACF" w:rsidP="00C6199F">
            <w:pPr>
              <w:jc w:val="center"/>
              <w:rPr>
                <w:b/>
                <w:sz w:val="20"/>
                <w:szCs w:val="20"/>
              </w:rPr>
            </w:pPr>
            <w:r w:rsidRPr="006C1E48">
              <w:rPr>
                <w:b/>
                <w:sz w:val="20"/>
                <w:szCs w:val="20"/>
              </w:rPr>
              <w:t>22565,6</w:t>
            </w:r>
          </w:p>
        </w:tc>
        <w:tc>
          <w:tcPr>
            <w:tcW w:w="1134" w:type="dxa"/>
            <w:vAlign w:val="center"/>
          </w:tcPr>
          <w:p w:rsidR="00773E16" w:rsidRPr="006C1E48" w:rsidRDefault="006171D9" w:rsidP="00C6199F">
            <w:pPr>
              <w:jc w:val="center"/>
              <w:rPr>
                <w:b/>
                <w:sz w:val="20"/>
                <w:szCs w:val="20"/>
              </w:rPr>
            </w:pPr>
            <w:r w:rsidRPr="006C1E48">
              <w:rPr>
                <w:b/>
                <w:sz w:val="20"/>
                <w:szCs w:val="20"/>
              </w:rPr>
              <w:t>80,4</w:t>
            </w:r>
          </w:p>
        </w:tc>
        <w:tc>
          <w:tcPr>
            <w:tcW w:w="1134" w:type="dxa"/>
            <w:vAlign w:val="center"/>
          </w:tcPr>
          <w:p w:rsidR="00773E16" w:rsidRPr="006C1E48" w:rsidRDefault="006171D9" w:rsidP="00C6199F">
            <w:pPr>
              <w:jc w:val="center"/>
              <w:rPr>
                <w:b/>
                <w:sz w:val="20"/>
                <w:szCs w:val="20"/>
              </w:rPr>
            </w:pPr>
            <w:r w:rsidRPr="006C1E48">
              <w:rPr>
                <w:b/>
                <w:sz w:val="20"/>
                <w:szCs w:val="20"/>
              </w:rPr>
              <w:t>134,1</w:t>
            </w:r>
          </w:p>
        </w:tc>
        <w:tc>
          <w:tcPr>
            <w:tcW w:w="1099" w:type="dxa"/>
            <w:vAlign w:val="center"/>
          </w:tcPr>
          <w:p w:rsidR="00773E16" w:rsidRPr="006C1E48" w:rsidRDefault="006171D9" w:rsidP="00C6199F">
            <w:pPr>
              <w:jc w:val="center"/>
              <w:rPr>
                <w:b/>
                <w:sz w:val="20"/>
                <w:szCs w:val="20"/>
              </w:rPr>
            </w:pPr>
            <w:r w:rsidRPr="006C1E48">
              <w:rPr>
                <w:b/>
                <w:sz w:val="20"/>
                <w:szCs w:val="20"/>
              </w:rPr>
              <w:t>99,4</w:t>
            </w:r>
          </w:p>
        </w:tc>
      </w:tr>
      <w:tr w:rsidR="00773E16" w:rsidRPr="006C1E48" w:rsidTr="00C6199F">
        <w:trPr>
          <w:trHeight w:val="974"/>
          <w:jc w:val="center"/>
        </w:trPr>
        <w:tc>
          <w:tcPr>
            <w:tcW w:w="2410" w:type="dxa"/>
            <w:hideMark/>
          </w:tcPr>
          <w:p w:rsidR="00773E16" w:rsidRPr="006C1E48" w:rsidRDefault="00773E16" w:rsidP="00C6199F">
            <w:pPr>
              <w:rPr>
                <w:sz w:val="16"/>
                <w:szCs w:val="16"/>
              </w:rPr>
            </w:pPr>
            <w:r w:rsidRPr="006C1E48">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773E16" w:rsidRPr="006C1E48" w:rsidRDefault="00E42BEE" w:rsidP="00C6199F">
            <w:pPr>
              <w:jc w:val="center"/>
              <w:rPr>
                <w:sz w:val="20"/>
                <w:szCs w:val="20"/>
              </w:rPr>
            </w:pPr>
            <w:r w:rsidRPr="006C1E48">
              <w:rPr>
                <w:sz w:val="20"/>
                <w:szCs w:val="20"/>
              </w:rPr>
              <w:t>2506,5</w:t>
            </w:r>
          </w:p>
        </w:tc>
        <w:tc>
          <w:tcPr>
            <w:tcW w:w="993" w:type="dxa"/>
            <w:vAlign w:val="center"/>
          </w:tcPr>
          <w:p w:rsidR="00773E16" w:rsidRPr="006C1E48" w:rsidRDefault="002E3906" w:rsidP="00C6199F">
            <w:pPr>
              <w:jc w:val="center"/>
              <w:rPr>
                <w:sz w:val="20"/>
                <w:szCs w:val="20"/>
              </w:rPr>
            </w:pPr>
            <w:r w:rsidRPr="006C1E48">
              <w:rPr>
                <w:sz w:val="20"/>
                <w:szCs w:val="20"/>
              </w:rPr>
              <w:t>3020,8</w:t>
            </w:r>
          </w:p>
        </w:tc>
        <w:tc>
          <w:tcPr>
            <w:tcW w:w="992" w:type="dxa"/>
            <w:vAlign w:val="center"/>
          </w:tcPr>
          <w:p w:rsidR="00773E16" w:rsidRPr="006C1E48" w:rsidRDefault="005C6ACF" w:rsidP="00C6199F">
            <w:pPr>
              <w:jc w:val="center"/>
              <w:rPr>
                <w:sz w:val="20"/>
                <w:szCs w:val="20"/>
              </w:rPr>
            </w:pPr>
            <w:r w:rsidRPr="006C1E48">
              <w:rPr>
                <w:sz w:val="20"/>
                <w:szCs w:val="20"/>
              </w:rPr>
              <w:t>3020,8</w:t>
            </w:r>
          </w:p>
        </w:tc>
        <w:tc>
          <w:tcPr>
            <w:tcW w:w="992" w:type="dxa"/>
            <w:vAlign w:val="center"/>
          </w:tcPr>
          <w:p w:rsidR="00773E16" w:rsidRPr="006C1E48" w:rsidRDefault="005C6ACF" w:rsidP="00C6199F">
            <w:pPr>
              <w:jc w:val="center"/>
              <w:rPr>
                <w:sz w:val="20"/>
                <w:szCs w:val="20"/>
              </w:rPr>
            </w:pPr>
            <w:r w:rsidRPr="006C1E48">
              <w:rPr>
                <w:sz w:val="20"/>
                <w:szCs w:val="20"/>
              </w:rPr>
              <w:t>3020,8</w:t>
            </w:r>
          </w:p>
        </w:tc>
        <w:tc>
          <w:tcPr>
            <w:tcW w:w="1134" w:type="dxa"/>
            <w:vAlign w:val="center"/>
          </w:tcPr>
          <w:p w:rsidR="00773E16" w:rsidRPr="006C1E48" w:rsidRDefault="006171D9" w:rsidP="00C6199F">
            <w:pPr>
              <w:jc w:val="center"/>
              <w:rPr>
                <w:sz w:val="20"/>
                <w:szCs w:val="20"/>
              </w:rPr>
            </w:pPr>
            <w:r w:rsidRPr="006C1E48">
              <w:rPr>
                <w:sz w:val="20"/>
                <w:szCs w:val="20"/>
              </w:rPr>
              <w:t>120,5</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099" w:type="dxa"/>
            <w:vAlign w:val="center"/>
          </w:tcPr>
          <w:p w:rsidR="00773E16" w:rsidRPr="006C1E48" w:rsidRDefault="006171D9" w:rsidP="00C6199F">
            <w:pPr>
              <w:jc w:val="center"/>
              <w:rPr>
                <w:sz w:val="20"/>
                <w:szCs w:val="20"/>
              </w:rPr>
            </w:pPr>
            <w:r w:rsidRPr="006C1E48">
              <w:rPr>
                <w:sz w:val="20"/>
                <w:szCs w:val="20"/>
              </w:rPr>
              <w:t>100</w:t>
            </w:r>
          </w:p>
        </w:tc>
      </w:tr>
      <w:tr w:rsidR="00773E16" w:rsidRPr="006C1E48" w:rsidTr="00C6199F">
        <w:trPr>
          <w:trHeight w:val="974"/>
          <w:jc w:val="center"/>
        </w:trPr>
        <w:tc>
          <w:tcPr>
            <w:tcW w:w="2410" w:type="dxa"/>
          </w:tcPr>
          <w:p w:rsidR="00773E16" w:rsidRPr="006C1E48" w:rsidRDefault="00773E16" w:rsidP="00C6199F">
            <w:pPr>
              <w:rPr>
                <w:sz w:val="16"/>
                <w:szCs w:val="16"/>
              </w:rPr>
            </w:pPr>
            <w:r w:rsidRPr="006C1E4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773E16" w:rsidRPr="006C1E48" w:rsidRDefault="00E42BEE" w:rsidP="00C6199F">
            <w:pPr>
              <w:jc w:val="center"/>
              <w:rPr>
                <w:sz w:val="20"/>
                <w:szCs w:val="20"/>
              </w:rPr>
            </w:pPr>
            <w:r w:rsidRPr="006C1E48">
              <w:rPr>
                <w:sz w:val="20"/>
                <w:szCs w:val="20"/>
              </w:rPr>
              <w:t>50</w:t>
            </w:r>
          </w:p>
        </w:tc>
        <w:tc>
          <w:tcPr>
            <w:tcW w:w="993" w:type="dxa"/>
            <w:vAlign w:val="center"/>
          </w:tcPr>
          <w:p w:rsidR="00773E16" w:rsidRPr="006C1E48" w:rsidRDefault="002E3906" w:rsidP="00C6199F">
            <w:pPr>
              <w:jc w:val="center"/>
              <w:rPr>
                <w:sz w:val="20"/>
                <w:szCs w:val="20"/>
              </w:rPr>
            </w:pPr>
            <w:r w:rsidRPr="006C1E48">
              <w:rPr>
                <w:sz w:val="20"/>
                <w:szCs w:val="20"/>
              </w:rPr>
              <w:t>50</w:t>
            </w:r>
          </w:p>
        </w:tc>
        <w:tc>
          <w:tcPr>
            <w:tcW w:w="992" w:type="dxa"/>
            <w:vAlign w:val="center"/>
          </w:tcPr>
          <w:p w:rsidR="00773E16" w:rsidRPr="006C1E48" w:rsidRDefault="005C6ACF" w:rsidP="00C6199F">
            <w:pPr>
              <w:jc w:val="center"/>
              <w:rPr>
                <w:sz w:val="20"/>
                <w:szCs w:val="20"/>
              </w:rPr>
            </w:pPr>
            <w:r w:rsidRPr="006C1E48">
              <w:rPr>
                <w:sz w:val="20"/>
                <w:szCs w:val="20"/>
              </w:rPr>
              <w:t>50</w:t>
            </w:r>
          </w:p>
        </w:tc>
        <w:tc>
          <w:tcPr>
            <w:tcW w:w="992" w:type="dxa"/>
            <w:vAlign w:val="center"/>
          </w:tcPr>
          <w:p w:rsidR="00773E16" w:rsidRPr="006C1E48" w:rsidRDefault="005C6ACF" w:rsidP="00C6199F">
            <w:pPr>
              <w:jc w:val="center"/>
              <w:rPr>
                <w:sz w:val="20"/>
                <w:szCs w:val="20"/>
              </w:rPr>
            </w:pPr>
            <w:r w:rsidRPr="006C1E48">
              <w:rPr>
                <w:sz w:val="20"/>
                <w:szCs w:val="20"/>
              </w:rPr>
              <w:t>50</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099" w:type="dxa"/>
            <w:vAlign w:val="center"/>
          </w:tcPr>
          <w:p w:rsidR="00773E16" w:rsidRPr="006C1E48" w:rsidRDefault="006171D9" w:rsidP="00C6199F">
            <w:pPr>
              <w:jc w:val="center"/>
              <w:rPr>
                <w:sz w:val="20"/>
                <w:szCs w:val="20"/>
              </w:rPr>
            </w:pPr>
            <w:r w:rsidRPr="006C1E48">
              <w:rPr>
                <w:sz w:val="20"/>
                <w:szCs w:val="20"/>
              </w:rPr>
              <w:t>100</w:t>
            </w:r>
          </w:p>
        </w:tc>
      </w:tr>
      <w:tr w:rsidR="00773E16" w:rsidRPr="006C1E48" w:rsidTr="00C6199F">
        <w:trPr>
          <w:trHeight w:val="510"/>
          <w:jc w:val="center"/>
        </w:trPr>
        <w:tc>
          <w:tcPr>
            <w:tcW w:w="2410" w:type="dxa"/>
            <w:hideMark/>
          </w:tcPr>
          <w:p w:rsidR="00773E16" w:rsidRPr="006C1E48" w:rsidRDefault="00773E16" w:rsidP="00C6199F">
            <w:pPr>
              <w:rPr>
                <w:sz w:val="16"/>
                <w:szCs w:val="16"/>
              </w:rPr>
            </w:pPr>
            <w:r w:rsidRPr="006C1E48">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C1E48">
              <w:rPr>
                <w:sz w:val="16"/>
                <w:szCs w:val="16"/>
              </w:rPr>
              <w:lastRenderedPageBreak/>
              <w:t>Федерации, местных администраций (0104)</w:t>
            </w:r>
          </w:p>
        </w:tc>
        <w:tc>
          <w:tcPr>
            <w:tcW w:w="992" w:type="dxa"/>
            <w:vAlign w:val="center"/>
          </w:tcPr>
          <w:p w:rsidR="00773E16" w:rsidRPr="006C1E48" w:rsidRDefault="00E42BEE" w:rsidP="00C6199F">
            <w:pPr>
              <w:jc w:val="center"/>
              <w:rPr>
                <w:sz w:val="20"/>
                <w:szCs w:val="20"/>
              </w:rPr>
            </w:pPr>
            <w:r w:rsidRPr="006C1E48">
              <w:rPr>
                <w:sz w:val="20"/>
                <w:szCs w:val="20"/>
              </w:rPr>
              <w:lastRenderedPageBreak/>
              <w:t>18456,4</w:t>
            </w:r>
          </w:p>
        </w:tc>
        <w:tc>
          <w:tcPr>
            <w:tcW w:w="993" w:type="dxa"/>
            <w:vAlign w:val="center"/>
          </w:tcPr>
          <w:p w:rsidR="00773E16" w:rsidRPr="006C1E48" w:rsidRDefault="002E3906" w:rsidP="00C6199F">
            <w:pPr>
              <w:jc w:val="center"/>
              <w:rPr>
                <w:sz w:val="20"/>
                <w:szCs w:val="20"/>
              </w:rPr>
            </w:pPr>
            <w:r w:rsidRPr="006C1E48">
              <w:rPr>
                <w:sz w:val="20"/>
                <w:szCs w:val="20"/>
              </w:rPr>
              <w:t>13817</w:t>
            </w:r>
          </w:p>
        </w:tc>
        <w:tc>
          <w:tcPr>
            <w:tcW w:w="992" w:type="dxa"/>
            <w:vAlign w:val="center"/>
          </w:tcPr>
          <w:p w:rsidR="00773E16" w:rsidRPr="006C1E48" w:rsidRDefault="005C6ACF" w:rsidP="00C6199F">
            <w:pPr>
              <w:jc w:val="center"/>
              <w:rPr>
                <w:sz w:val="20"/>
                <w:szCs w:val="20"/>
              </w:rPr>
            </w:pPr>
            <w:r w:rsidRPr="006C1E48">
              <w:rPr>
                <w:sz w:val="20"/>
                <w:szCs w:val="20"/>
              </w:rPr>
              <w:t>19595,6</w:t>
            </w:r>
          </w:p>
        </w:tc>
        <w:tc>
          <w:tcPr>
            <w:tcW w:w="992" w:type="dxa"/>
            <w:vAlign w:val="center"/>
          </w:tcPr>
          <w:p w:rsidR="00773E16" w:rsidRPr="006C1E48" w:rsidRDefault="005C6ACF" w:rsidP="00C6199F">
            <w:pPr>
              <w:jc w:val="center"/>
              <w:rPr>
                <w:sz w:val="20"/>
                <w:szCs w:val="20"/>
              </w:rPr>
            </w:pPr>
            <w:r w:rsidRPr="006C1E48">
              <w:rPr>
                <w:sz w:val="20"/>
                <w:szCs w:val="20"/>
              </w:rPr>
              <w:t>19454,1</w:t>
            </w:r>
          </w:p>
        </w:tc>
        <w:tc>
          <w:tcPr>
            <w:tcW w:w="1134" w:type="dxa"/>
            <w:vAlign w:val="center"/>
          </w:tcPr>
          <w:p w:rsidR="00773E16" w:rsidRPr="006C1E48" w:rsidRDefault="006171D9" w:rsidP="00C6199F">
            <w:pPr>
              <w:jc w:val="center"/>
              <w:rPr>
                <w:sz w:val="20"/>
                <w:szCs w:val="20"/>
              </w:rPr>
            </w:pPr>
            <w:r w:rsidRPr="006C1E48">
              <w:rPr>
                <w:sz w:val="20"/>
                <w:szCs w:val="20"/>
              </w:rPr>
              <w:t>74,9</w:t>
            </w:r>
          </w:p>
        </w:tc>
        <w:tc>
          <w:tcPr>
            <w:tcW w:w="1134" w:type="dxa"/>
            <w:vAlign w:val="center"/>
          </w:tcPr>
          <w:p w:rsidR="00773E16" w:rsidRPr="006C1E48" w:rsidRDefault="006171D9" w:rsidP="00C6199F">
            <w:pPr>
              <w:jc w:val="center"/>
              <w:rPr>
                <w:sz w:val="20"/>
                <w:szCs w:val="20"/>
              </w:rPr>
            </w:pPr>
            <w:r w:rsidRPr="006C1E48">
              <w:rPr>
                <w:sz w:val="20"/>
                <w:szCs w:val="20"/>
              </w:rPr>
              <w:t>141,8</w:t>
            </w:r>
          </w:p>
        </w:tc>
        <w:tc>
          <w:tcPr>
            <w:tcW w:w="1099" w:type="dxa"/>
            <w:vAlign w:val="center"/>
          </w:tcPr>
          <w:p w:rsidR="00773E16" w:rsidRPr="006C1E48" w:rsidRDefault="006171D9" w:rsidP="00C6199F">
            <w:pPr>
              <w:jc w:val="center"/>
              <w:rPr>
                <w:sz w:val="20"/>
                <w:szCs w:val="20"/>
              </w:rPr>
            </w:pPr>
            <w:r w:rsidRPr="006C1E48">
              <w:rPr>
                <w:sz w:val="20"/>
                <w:szCs w:val="20"/>
              </w:rPr>
              <w:t>99,3</w:t>
            </w:r>
          </w:p>
        </w:tc>
      </w:tr>
      <w:tr w:rsidR="00773E16" w:rsidRPr="006C1E48" w:rsidTr="00C6199F">
        <w:trPr>
          <w:trHeight w:val="225"/>
          <w:jc w:val="center"/>
        </w:trPr>
        <w:tc>
          <w:tcPr>
            <w:tcW w:w="2410" w:type="dxa"/>
            <w:hideMark/>
          </w:tcPr>
          <w:p w:rsidR="00773E16" w:rsidRPr="006C1E48" w:rsidRDefault="00773E16" w:rsidP="00C6199F">
            <w:pPr>
              <w:widowControl w:val="0"/>
              <w:rPr>
                <w:sz w:val="16"/>
                <w:szCs w:val="16"/>
              </w:rPr>
            </w:pPr>
            <w:r w:rsidRPr="006C1E48">
              <w:rPr>
                <w:sz w:val="16"/>
                <w:szCs w:val="16"/>
              </w:rPr>
              <w:lastRenderedPageBreak/>
              <w:t>Резервный фонд (0111)</w:t>
            </w:r>
          </w:p>
        </w:tc>
        <w:tc>
          <w:tcPr>
            <w:tcW w:w="992" w:type="dxa"/>
            <w:vAlign w:val="center"/>
          </w:tcPr>
          <w:p w:rsidR="00773E16" w:rsidRPr="006C1E48" w:rsidRDefault="00E42BEE" w:rsidP="00C6199F">
            <w:pPr>
              <w:jc w:val="center"/>
              <w:rPr>
                <w:sz w:val="20"/>
                <w:szCs w:val="20"/>
              </w:rPr>
            </w:pPr>
            <w:r w:rsidRPr="006C1E48">
              <w:rPr>
                <w:sz w:val="20"/>
                <w:szCs w:val="20"/>
              </w:rPr>
              <w:t>40</w:t>
            </w:r>
          </w:p>
        </w:tc>
        <w:tc>
          <w:tcPr>
            <w:tcW w:w="993" w:type="dxa"/>
            <w:vAlign w:val="center"/>
          </w:tcPr>
          <w:p w:rsidR="00773E16" w:rsidRPr="006C1E48" w:rsidRDefault="002E3906" w:rsidP="00C6199F">
            <w:pPr>
              <w:jc w:val="center"/>
              <w:rPr>
                <w:sz w:val="20"/>
                <w:szCs w:val="20"/>
              </w:rPr>
            </w:pPr>
            <w:r w:rsidRPr="006C1E48">
              <w:rPr>
                <w:sz w:val="20"/>
                <w:szCs w:val="20"/>
              </w:rPr>
              <w:t>40</w:t>
            </w:r>
          </w:p>
        </w:tc>
        <w:tc>
          <w:tcPr>
            <w:tcW w:w="992" w:type="dxa"/>
            <w:vAlign w:val="center"/>
          </w:tcPr>
          <w:p w:rsidR="00773E16" w:rsidRPr="006C1E48" w:rsidRDefault="005C6ACF" w:rsidP="00C6199F">
            <w:pPr>
              <w:jc w:val="center"/>
              <w:rPr>
                <w:sz w:val="20"/>
                <w:szCs w:val="20"/>
              </w:rPr>
            </w:pPr>
            <w:r w:rsidRPr="006C1E48">
              <w:rPr>
                <w:sz w:val="20"/>
                <w:szCs w:val="20"/>
              </w:rPr>
              <w:t>40</w:t>
            </w:r>
          </w:p>
        </w:tc>
        <w:tc>
          <w:tcPr>
            <w:tcW w:w="992" w:type="dxa"/>
            <w:vAlign w:val="center"/>
          </w:tcPr>
          <w:p w:rsidR="00773E16" w:rsidRPr="006C1E48" w:rsidRDefault="005C6ACF" w:rsidP="00C6199F">
            <w:pPr>
              <w:jc w:val="center"/>
              <w:rPr>
                <w:sz w:val="20"/>
                <w:szCs w:val="20"/>
              </w:rPr>
            </w:pPr>
            <w:r w:rsidRPr="006C1E48">
              <w:rPr>
                <w:sz w:val="20"/>
                <w:szCs w:val="20"/>
              </w:rPr>
              <w:t>40</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099" w:type="dxa"/>
            <w:vAlign w:val="center"/>
          </w:tcPr>
          <w:p w:rsidR="00773E16" w:rsidRPr="006C1E48" w:rsidRDefault="006171D9" w:rsidP="00C6199F">
            <w:pPr>
              <w:jc w:val="center"/>
              <w:rPr>
                <w:sz w:val="20"/>
                <w:szCs w:val="20"/>
              </w:rPr>
            </w:pPr>
            <w:r w:rsidRPr="006C1E48">
              <w:rPr>
                <w:sz w:val="20"/>
                <w:szCs w:val="20"/>
              </w:rPr>
              <w:t>100</w:t>
            </w:r>
          </w:p>
        </w:tc>
      </w:tr>
      <w:tr w:rsidR="00773E16" w:rsidRPr="006C1E48" w:rsidTr="00C6199F">
        <w:trPr>
          <w:trHeight w:val="271"/>
          <w:jc w:val="center"/>
        </w:trPr>
        <w:tc>
          <w:tcPr>
            <w:tcW w:w="2410" w:type="dxa"/>
            <w:hideMark/>
          </w:tcPr>
          <w:p w:rsidR="00773E16" w:rsidRPr="006C1E48" w:rsidRDefault="00773E16" w:rsidP="00C6199F">
            <w:pPr>
              <w:widowControl w:val="0"/>
              <w:rPr>
                <w:sz w:val="16"/>
                <w:szCs w:val="16"/>
              </w:rPr>
            </w:pPr>
            <w:r w:rsidRPr="006C1E48">
              <w:rPr>
                <w:sz w:val="16"/>
                <w:szCs w:val="16"/>
              </w:rPr>
              <w:t>Другие общегосударственные вопросы (0113)</w:t>
            </w:r>
          </w:p>
        </w:tc>
        <w:tc>
          <w:tcPr>
            <w:tcW w:w="992" w:type="dxa"/>
            <w:vAlign w:val="center"/>
          </w:tcPr>
          <w:p w:rsidR="00773E16" w:rsidRPr="006C1E48" w:rsidRDefault="00E42BEE" w:rsidP="00C6199F">
            <w:pPr>
              <w:jc w:val="center"/>
              <w:rPr>
                <w:sz w:val="20"/>
                <w:szCs w:val="20"/>
              </w:rPr>
            </w:pPr>
            <w:r w:rsidRPr="006C1E48">
              <w:rPr>
                <w:sz w:val="20"/>
                <w:szCs w:val="20"/>
              </w:rPr>
              <w:t>0,7</w:t>
            </w:r>
          </w:p>
        </w:tc>
        <w:tc>
          <w:tcPr>
            <w:tcW w:w="993" w:type="dxa"/>
            <w:vAlign w:val="center"/>
          </w:tcPr>
          <w:p w:rsidR="00773E16" w:rsidRPr="006C1E48" w:rsidRDefault="002E3906" w:rsidP="00C6199F">
            <w:pPr>
              <w:jc w:val="center"/>
              <w:rPr>
                <w:sz w:val="20"/>
                <w:szCs w:val="20"/>
              </w:rPr>
            </w:pPr>
            <w:r w:rsidRPr="006C1E48">
              <w:rPr>
                <w:sz w:val="20"/>
                <w:szCs w:val="20"/>
              </w:rPr>
              <w:t>0,7</w:t>
            </w:r>
          </w:p>
        </w:tc>
        <w:tc>
          <w:tcPr>
            <w:tcW w:w="992" w:type="dxa"/>
            <w:vAlign w:val="center"/>
          </w:tcPr>
          <w:p w:rsidR="00773E16" w:rsidRPr="006C1E48" w:rsidRDefault="005C6ACF" w:rsidP="00C6199F">
            <w:pPr>
              <w:jc w:val="center"/>
              <w:rPr>
                <w:sz w:val="20"/>
                <w:szCs w:val="20"/>
              </w:rPr>
            </w:pPr>
            <w:r w:rsidRPr="006C1E48">
              <w:rPr>
                <w:sz w:val="20"/>
                <w:szCs w:val="20"/>
              </w:rPr>
              <w:t>0,7</w:t>
            </w:r>
          </w:p>
        </w:tc>
        <w:tc>
          <w:tcPr>
            <w:tcW w:w="992" w:type="dxa"/>
            <w:vAlign w:val="center"/>
          </w:tcPr>
          <w:p w:rsidR="00773E16" w:rsidRPr="006C1E48" w:rsidRDefault="005C6ACF" w:rsidP="00C6199F">
            <w:pPr>
              <w:jc w:val="center"/>
              <w:rPr>
                <w:sz w:val="20"/>
                <w:szCs w:val="20"/>
              </w:rPr>
            </w:pPr>
            <w:r w:rsidRPr="006C1E48">
              <w:rPr>
                <w:sz w:val="20"/>
                <w:szCs w:val="20"/>
              </w:rPr>
              <w:t>0,7</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134" w:type="dxa"/>
            <w:vAlign w:val="center"/>
          </w:tcPr>
          <w:p w:rsidR="00773E16" w:rsidRPr="006C1E48" w:rsidRDefault="006171D9" w:rsidP="00C6199F">
            <w:pPr>
              <w:jc w:val="center"/>
              <w:rPr>
                <w:sz w:val="20"/>
                <w:szCs w:val="20"/>
              </w:rPr>
            </w:pPr>
            <w:r w:rsidRPr="006C1E48">
              <w:rPr>
                <w:sz w:val="20"/>
                <w:szCs w:val="20"/>
              </w:rPr>
              <w:t>100</w:t>
            </w:r>
          </w:p>
        </w:tc>
        <w:tc>
          <w:tcPr>
            <w:tcW w:w="1099" w:type="dxa"/>
            <w:vAlign w:val="center"/>
          </w:tcPr>
          <w:p w:rsidR="00773E16" w:rsidRPr="006C1E48" w:rsidRDefault="006171D9" w:rsidP="00C6199F">
            <w:pPr>
              <w:jc w:val="center"/>
              <w:rPr>
                <w:sz w:val="20"/>
                <w:szCs w:val="20"/>
              </w:rPr>
            </w:pPr>
            <w:r w:rsidRPr="006C1E48">
              <w:rPr>
                <w:sz w:val="20"/>
                <w:szCs w:val="20"/>
              </w:rPr>
              <w:t>100</w:t>
            </w:r>
          </w:p>
        </w:tc>
      </w:tr>
      <w:tr w:rsidR="00773E16" w:rsidRPr="006C1E48" w:rsidTr="00E42BEE">
        <w:trPr>
          <w:trHeight w:val="540"/>
          <w:jc w:val="center"/>
        </w:trPr>
        <w:tc>
          <w:tcPr>
            <w:tcW w:w="2410" w:type="dxa"/>
          </w:tcPr>
          <w:p w:rsidR="00773E16" w:rsidRPr="006C1E48" w:rsidRDefault="00E42BEE" w:rsidP="00C6199F">
            <w:pPr>
              <w:widowControl w:val="0"/>
              <w:rPr>
                <w:sz w:val="16"/>
                <w:szCs w:val="16"/>
              </w:rPr>
            </w:pPr>
            <w:r w:rsidRPr="006C1E48">
              <w:rPr>
                <w:b/>
                <w:bCs/>
                <w:sz w:val="16"/>
                <w:szCs w:val="16"/>
              </w:rPr>
              <w:t>Национальная безопасность и правоохранительная деятельность</w:t>
            </w:r>
          </w:p>
        </w:tc>
        <w:tc>
          <w:tcPr>
            <w:tcW w:w="992" w:type="dxa"/>
            <w:vAlign w:val="center"/>
          </w:tcPr>
          <w:p w:rsidR="00773E16" w:rsidRPr="006C1E48" w:rsidRDefault="00E42BEE" w:rsidP="00C6199F">
            <w:pPr>
              <w:jc w:val="center"/>
              <w:rPr>
                <w:b/>
                <w:sz w:val="20"/>
                <w:szCs w:val="20"/>
              </w:rPr>
            </w:pPr>
            <w:r w:rsidRPr="006C1E48">
              <w:rPr>
                <w:b/>
                <w:sz w:val="20"/>
                <w:szCs w:val="20"/>
              </w:rPr>
              <w:t>336,1</w:t>
            </w:r>
          </w:p>
        </w:tc>
        <w:tc>
          <w:tcPr>
            <w:tcW w:w="993" w:type="dxa"/>
            <w:vAlign w:val="center"/>
          </w:tcPr>
          <w:p w:rsidR="00773E16" w:rsidRPr="006C1E48" w:rsidRDefault="002E3906" w:rsidP="00C6199F">
            <w:pPr>
              <w:jc w:val="center"/>
              <w:rPr>
                <w:b/>
                <w:sz w:val="20"/>
                <w:szCs w:val="20"/>
              </w:rPr>
            </w:pPr>
            <w:r w:rsidRPr="006C1E48">
              <w:rPr>
                <w:b/>
                <w:sz w:val="20"/>
                <w:szCs w:val="20"/>
              </w:rPr>
              <w:t>442,7</w:t>
            </w:r>
          </w:p>
        </w:tc>
        <w:tc>
          <w:tcPr>
            <w:tcW w:w="992" w:type="dxa"/>
            <w:vAlign w:val="center"/>
          </w:tcPr>
          <w:p w:rsidR="00773E16" w:rsidRPr="006C1E48" w:rsidRDefault="005C6ACF" w:rsidP="00C6199F">
            <w:pPr>
              <w:jc w:val="center"/>
              <w:rPr>
                <w:b/>
                <w:sz w:val="20"/>
                <w:szCs w:val="20"/>
              </w:rPr>
            </w:pPr>
            <w:r w:rsidRPr="006C1E48">
              <w:rPr>
                <w:b/>
                <w:sz w:val="20"/>
                <w:szCs w:val="20"/>
              </w:rPr>
              <w:t>356,9</w:t>
            </w:r>
          </w:p>
        </w:tc>
        <w:tc>
          <w:tcPr>
            <w:tcW w:w="992" w:type="dxa"/>
            <w:vAlign w:val="center"/>
          </w:tcPr>
          <w:p w:rsidR="00773E16" w:rsidRPr="006C1E48" w:rsidRDefault="005C6ACF" w:rsidP="00C6199F">
            <w:pPr>
              <w:jc w:val="center"/>
              <w:rPr>
                <w:b/>
                <w:sz w:val="20"/>
                <w:szCs w:val="20"/>
              </w:rPr>
            </w:pPr>
            <w:r w:rsidRPr="006C1E48">
              <w:rPr>
                <w:b/>
                <w:sz w:val="20"/>
                <w:szCs w:val="20"/>
              </w:rPr>
              <w:t>225</w:t>
            </w:r>
          </w:p>
        </w:tc>
        <w:tc>
          <w:tcPr>
            <w:tcW w:w="1134" w:type="dxa"/>
            <w:vAlign w:val="center"/>
          </w:tcPr>
          <w:p w:rsidR="00773E16" w:rsidRPr="006C1E48" w:rsidRDefault="006171D9" w:rsidP="00C6199F">
            <w:pPr>
              <w:jc w:val="center"/>
              <w:rPr>
                <w:b/>
                <w:sz w:val="20"/>
                <w:szCs w:val="20"/>
              </w:rPr>
            </w:pPr>
            <w:r w:rsidRPr="006C1E48">
              <w:rPr>
                <w:b/>
                <w:sz w:val="20"/>
                <w:szCs w:val="20"/>
              </w:rPr>
              <w:t>131,7</w:t>
            </w:r>
          </w:p>
        </w:tc>
        <w:tc>
          <w:tcPr>
            <w:tcW w:w="1134" w:type="dxa"/>
            <w:vAlign w:val="center"/>
          </w:tcPr>
          <w:p w:rsidR="00773E16" w:rsidRPr="006C1E48" w:rsidRDefault="006171D9" w:rsidP="00C6199F">
            <w:pPr>
              <w:jc w:val="center"/>
              <w:rPr>
                <w:b/>
                <w:sz w:val="20"/>
                <w:szCs w:val="20"/>
              </w:rPr>
            </w:pPr>
            <w:r w:rsidRPr="006C1E48">
              <w:rPr>
                <w:b/>
                <w:sz w:val="20"/>
                <w:szCs w:val="20"/>
              </w:rPr>
              <w:t>80,6</w:t>
            </w:r>
          </w:p>
        </w:tc>
        <w:tc>
          <w:tcPr>
            <w:tcW w:w="1099" w:type="dxa"/>
            <w:vAlign w:val="center"/>
          </w:tcPr>
          <w:p w:rsidR="00773E16" w:rsidRPr="006C1E48" w:rsidRDefault="006171D9" w:rsidP="00C6199F">
            <w:pPr>
              <w:jc w:val="center"/>
              <w:rPr>
                <w:b/>
                <w:sz w:val="20"/>
                <w:szCs w:val="20"/>
              </w:rPr>
            </w:pPr>
            <w:r w:rsidRPr="006C1E48">
              <w:rPr>
                <w:b/>
                <w:sz w:val="20"/>
                <w:szCs w:val="20"/>
              </w:rPr>
              <w:t>63</w:t>
            </w:r>
          </w:p>
        </w:tc>
      </w:tr>
      <w:tr w:rsidR="00773E16" w:rsidRPr="006D09CC" w:rsidTr="00C6199F">
        <w:trPr>
          <w:trHeight w:val="300"/>
          <w:jc w:val="center"/>
        </w:trPr>
        <w:tc>
          <w:tcPr>
            <w:tcW w:w="2410" w:type="dxa"/>
            <w:hideMark/>
          </w:tcPr>
          <w:p w:rsidR="00773E16" w:rsidRPr="006C1E48" w:rsidRDefault="00773E16" w:rsidP="00C6199F">
            <w:pPr>
              <w:widowControl w:val="0"/>
              <w:rPr>
                <w:b/>
                <w:sz w:val="16"/>
                <w:szCs w:val="16"/>
              </w:rPr>
            </w:pPr>
            <w:r w:rsidRPr="006C1E48">
              <w:rPr>
                <w:sz w:val="16"/>
                <w:szCs w:val="16"/>
              </w:rPr>
              <w:t>Защита населения и территории от чрезвычайных ситуаций природного и техногенного характера, пожарная безопасность  (0310)</w:t>
            </w:r>
          </w:p>
        </w:tc>
        <w:tc>
          <w:tcPr>
            <w:tcW w:w="992" w:type="dxa"/>
            <w:vAlign w:val="center"/>
          </w:tcPr>
          <w:p w:rsidR="00773E16" w:rsidRPr="006C1E48" w:rsidRDefault="00E42BEE" w:rsidP="00C6199F">
            <w:pPr>
              <w:jc w:val="center"/>
              <w:rPr>
                <w:bCs/>
                <w:sz w:val="20"/>
                <w:szCs w:val="20"/>
              </w:rPr>
            </w:pPr>
            <w:r w:rsidRPr="006C1E48">
              <w:rPr>
                <w:bCs/>
                <w:sz w:val="20"/>
                <w:szCs w:val="20"/>
              </w:rPr>
              <w:t>303,9</w:t>
            </w:r>
          </w:p>
        </w:tc>
        <w:tc>
          <w:tcPr>
            <w:tcW w:w="993" w:type="dxa"/>
            <w:vAlign w:val="center"/>
          </w:tcPr>
          <w:p w:rsidR="00773E16" w:rsidRPr="006C1E48" w:rsidRDefault="002E3906" w:rsidP="00C6199F">
            <w:pPr>
              <w:jc w:val="center"/>
              <w:rPr>
                <w:bCs/>
                <w:sz w:val="20"/>
                <w:szCs w:val="20"/>
              </w:rPr>
            </w:pPr>
            <w:r w:rsidRPr="006C1E48">
              <w:rPr>
                <w:bCs/>
                <w:sz w:val="20"/>
                <w:szCs w:val="20"/>
              </w:rPr>
              <w:t>384,2</w:t>
            </w:r>
          </w:p>
        </w:tc>
        <w:tc>
          <w:tcPr>
            <w:tcW w:w="992" w:type="dxa"/>
            <w:vAlign w:val="center"/>
          </w:tcPr>
          <w:p w:rsidR="00773E16" w:rsidRPr="006C1E48" w:rsidRDefault="005C6ACF" w:rsidP="00C6199F">
            <w:pPr>
              <w:jc w:val="center"/>
              <w:rPr>
                <w:bCs/>
                <w:sz w:val="20"/>
                <w:szCs w:val="20"/>
              </w:rPr>
            </w:pPr>
            <w:r w:rsidRPr="006C1E48">
              <w:rPr>
                <w:bCs/>
                <w:sz w:val="20"/>
                <w:szCs w:val="20"/>
              </w:rPr>
              <w:t>324,1</w:t>
            </w:r>
          </w:p>
        </w:tc>
        <w:tc>
          <w:tcPr>
            <w:tcW w:w="992" w:type="dxa"/>
            <w:vAlign w:val="center"/>
          </w:tcPr>
          <w:p w:rsidR="00773E16" w:rsidRPr="006C1E48" w:rsidRDefault="005C6ACF" w:rsidP="00C6199F">
            <w:pPr>
              <w:jc w:val="center"/>
              <w:rPr>
                <w:bCs/>
                <w:sz w:val="20"/>
                <w:szCs w:val="20"/>
              </w:rPr>
            </w:pPr>
            <w:r w:rsidRPr="006C1E48">
              <w:rPr>
                <w:bCs/>
                <w:sz w:val="20"/>
                <w:szCs w:val="20"/>
              </w:rPr>
              <w:t>225</w:t>
            </w:r>
          </w:p>
        </w:tc>
        <w:tc>
          <w:tcPr>
            <w:tcW w:w="1134" w:type="dxa"/>
            <w:vAlign w:val="center"/>
          </w:tcPr>
          <w:p w:rsidR="00773E16" w:rsidRPr="006C1E48" w:rsidRDefault="006171D9" w:rsidP="00C6199F">
            <w:pPr>
              <w:jc w:val="center"/>
              <w:rPr>
                <w:bCs/>
                <w:sz w:val="20"/>
                <w:szCs w:val="20"/>
              </w:rPr>
            </w:pPr>
            <w:r w:rsidRPr="006C1E48">
              <w:rPr>
                <w:bCs/>
                <w:sz w:val="20"/>
                <w:szCs w:val="20"/>
              </w:rPr>
              <w:t>126,4</w:t>
            </w:r>
          </w:p>
        </w:tc>
        <w:tc>
          <w:tcPr>
            <w:tcW w:w="1134" w:type="dxa"/>
            <w:vAlign w:val="center"/>
          </w:tcPr>
          <w:p w:rsidR="00773E16" w:rsidRPr="006C1E48" w:rsidRDefault="006171D9" w:rsidP="00C6199F">
            <w:pPr>
              <w:jc w:val="center"/>
              <w:rPr>
                <w:bCs/>
                <w:sz w:val="20"/>
                <w:szCs w:val="20"/>
              </w:rPr>
            </w:pPr>
            <w:r w:rsidRPr="006C1E48">
              <w:rPr>
                <w:bCs/>
                <w:sz w:val="20"/>
                <w:szCs w:val="20"/>
              </w:rPr>
              <w:t>84,4</w:t>
            </w:r>
          </w:p>
        </w:tc>
        <w:tc>
          <w:tcPr>
            <w:tcW w:w="1099" w:type="dxa"/>
            <w:vAlign w:val="center"/>
          </w:tcPr>
          <w:p w:rsidR="00773E16" w:rsidRPr="00E42BEE" w:rsidRDefault="006171D9" w:rsidP="00C6199F">
            <w:pPr>
              <w:jc w:val="center"/>
              <w:rPr>
                <w:bCs/>
                <w:sz w:val="20"/>
                <w:szCs w:val="20"/>
              </w:rPr>
            </w:pPr>
            <w:r w:rsidRPr="006C1E48">
              <w:rPr>
                <w:bCs/>
                <w:sz w:val="20"/>
                <w:szCs w:val="20"/>
              </w:rPr>
              <w:t>69,4</w:t>
            </w:r>
          </w:p>
        </w:tc>
      </w:tr>
      <w:tr w:rsidR="00E42BEE" w:rsidRPr="006D09CC" w:rsidTr="00C6199F">
        <w:trPr>
          <w:trHeight w:val="300"/>
          <w:jc w:val="center"/>
        </w:trPr>
        <w:tc>
          <w:tcPr>
            <w:tcW w:w="2410" w:type="dxa"/>
          </w:tcPr>
          <w:p w:rsidR="00E42BEE" w:rsidRPr="00EB3632" w:rsidRDefault="00E42BEE" w:rsidP="00E42BEE">
            <w:pPr>
              <w:rPr>
                <w:sz w:val="16"/>
                <w:szCs w:val="16"/>
              </w:rPr>
            </w:pPr>
            <w:r w:rsidRPr="00EB3632">
              <w:rPr>
                <w:sz w:val="16"/>
                <w:szCs w:val="16"/>
              </w:rPr>
              <w:t>Другие вопросы в области национальной безопасности и правоохранительной деятельности</w:t>
            </w:r>
          </w:p>
          <w:p w:rsidR="00E42BEE" w:rsidRPr="006F20D9" w:rsidRDefault="00E42BEE" w:rsidP="00E42BEE">
            <w:pPr>
              <w:widowControl w:val="0"/>
              <w:rPr>
                <w:sz w:val="16"/>
                <w:szCs w:val="16"/>
              </w:rPr>
            </w:pPr>
            <w:r w:rsidRPr="00EB3632">
              <w:rPr>
                <w:sz w:val="16"/>
                <w:szCs w:val="16"/>
              </w:rPr>
              <w:t>(0314)</w:t>
            </w:r>
          </w:p>
        </w:tc>
        <w:tc>
          <w:tcPr>
            <w:tcW w:w="992" w:type="dxa"/>
            <w:vAlign w:val="center"/>
          </w:tcPr>
          <w:p w:rsidR="00E42BEE" w:rsidRPr="00E42BEE" w:rsidRDefault="00E42BEE" w:rsidP="00C6199F">
            <w:pPr>
              <w:jc w:val="center"/>
              <w:rPr>
                <w:bCs/>
                <w:sz w:val="20"/>
                <w:szCs w:val="20"/>
              </w:rPr>
            </w:pPr>
            <w:r>
              <w:rPr>
                <w:bCs/>
                <w:sz w:val="20"/>
                <w:szCs w:val="20"/>
              </w:rPr>
              <w:t>32,2</w:t>
            </w:r>
          </w:p>
        </w:tc>
        <w:tc>
          <w:tcPr>
            <w:tcW w:w="993" w:type="dxa"/>
            <w:vAlign w:val="center"/>
          </w:tcPr>
          <w:p w:rsidR="00E42BEE" w:rsidRPr="00E42BEE" w:rsidRDefault="002E3906" w:rsidP="00C6199F">
            <w:pPr>
              <w:jc w:val="center"/>
              <w:rPr>
                <w:bCs/>
                <w:sz w:val="20"/>
                <w:szCs w:val="20"/>
              </w:rPr>
            </w:pPr>
            <w:r>
              <w:rPr>
                <w:bCs/>
                <w:sz w:val="20"/>
                <w:szCs w:val="20"/>
              </w:rPr>
              <w:t>58,5</w:t>
            </w:r>
          </w:p>
        </w:tc>
        <w:tc>
          <w:tcPr>
            <w:tcW w:w="992" w:type="dxa"/>
            <w:vAlign w:val="center"/>
          </w:tcPr>
          <w:p w:rsidR="00E42BEE" w:rsidRPr="00E42BEE" w:rsidRDefault="005C6ACF" w:rsidP="00C6199F">
            <w:pPr>
              <w:jc w:val="center"/>
              <w:rPr>
                <w:bCs/>
                <w:sz w:val="20"/>
                <w:szCs w:val="20"/>
              </w:rPr>
            </w:pPr>
            <w:r>
              <w:rPr>
                <w:bCs/>
                <w:sz w:val="20"/>
                <w:szCs w:val="20"/>
              </w:rPr>
              <w:t>32,8</w:t>
            </w:r>
          </w:p>
        </w:tc>
        <w:tc>
          <w:tcPr>
            <w:tcW w:w="992" w:type="dxa"/>
            <w:vAlign w:val="center"/>
          </w:tcPr>
          <w:p w:rsidR="00E42BEE" w:rsidRPr="00E42BEE" w:rsidRDefault="005C6ACF" w:rsidP="00C6199F">
            <w:pPr>
              <w:jc w:val="center"/>
              <w:rPr>
                <w:bCs/>
                <w:sz w:val="20"/>
                <w:szCs w:val="20"/>
              </w:rPr>
            </w:pPr>
            <w:r>
              <w:rPr>
                <w:bCs/>
                <w:sz w:val="20"/>
                <w:szCs w:val="20"/>
              </w:rPr>
              <w:t>0,0</w:t>
            </w:r>
          </w:p>
        </w:tc>
        <w:tc>
          <w:tcPr>
            <w:tcW w:w="1134" w:type="dxa"/>
            <w:vAlign w:val="center"/>
          </w:tcPr>
          <w:p w:rsidR="00E42BEE" w:rsidRPr="00E42BEE" w:rsidRDefault="006171D9" w:rsidP="00C6199F">
            <w:pPr>
              <w:jc w:val="center"/>
              <w:rPr>
                <w:bCs/>
                <w:sz w:val="20"/>
                <w:szCs w:val="20"/>
              </w:rPr>
            </w:pPr>
            <w:r>
              <w:rPr>
                <w:bCs/>
                <w:sz w:val="20"/>
                <w:szCs w:val="20"/>
              </w:rPr>
              <w:t>181,7</w:t>
            </w:r>
          </w:p>
        </w:tc>
        <w:tc>
          <w:tcPr>
            <w:tcW w:w="1134" w:type="dxa"/>
            <w:vAlign w:val="center"/>
          </w:tcPr>
          <w:p w:rsidR="00E42BEE" w:rsidRPr="00E42BEE" w:rsidRDefault="006171D9" w:rsidP="00C6199F">
            <w:pPr>
              <w:jc w:val="center"/>
              <w:rPr>
                <w:bCs/>
                <w:sz w:val="20"/>
                <w:szCs w:val="20"/>
              </w:rPr>
            </w:pPr>
            <w:r>
              <w:rPr>
                <w:bCs/>
                <w:sz w:val="20"/>
                <w:szCs w:val="20"/>
              </w:rPr>
              <w:t>56,1</w:t>
            </w:r>
          </w:p>
        </w:tc>
        <w:tc>
          <w:tcPr>
            <w:tcW w:w="1099" w:type="dxa"/>
            <w:vAlign w:val="center"/>
          </w:tcPr>
          <w:p w:rsidR="00E42BEE" w:rsidRPr="00E42BEE" w:rsidRDefault="006171D9" w:rsidP="00C6199F">
            <w:pPr>
              <w:jc w:val="center"/>
              <w:rPr>
                <w:bCs/>
                <w:sz w:val="20"/>
                <w:szCs w:val="20"/>
              </w:rPr>
            </w:pPr>
            <w:r>
              <w:rPr>
                <w:bCs/>
                <w:sz w:val="20"/>
                <w:szCs w:val="20"/>
              </w:rPr>
              <w:t>-</w:t>
            </w:r>
          </w:p>
        </w:tc>
      </w:tr>
      <w:tr w:rsidR="00773E16" w:rsidRPr="006D09CC" w:rsidTr="00C6199F">
        <w:trPr>
          <w:trHeight w:val="195"/>
          <w:jc w:val="center"/>
        </w:trPr>
        <w:tc>
          <w:tcPr>
            <w:tcW w:w="2410" w:type="dxa"/>
          </w:tcPr>
          <w:p w:rsidR="00773E16" w:rsidRPr="00DB5C6B" w:rsidRDefault="00773E16" w:rsidP="00C6199F">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773E16" w:rsidRPr="006D09CC" w:rsidRDefault="00E42BEE" w:rsidP="00C6199F">
            <w:pPr>
              <w:jc w:val="center"/>
              <w:rPr>
                <w:b/>
                <w:bCs/>
                <w:sz w:val="20"/>
                <w:szCs w:val="20"/>
              </w:rPr>
            </w:pPr>
            <w:r>
              <w:rPr>
                <w:b/>
                <w:bCs/>
                <w:sz w:val="20"/>
                <w:szCs w:val="20"/>
              </w:rPr>
              <w:t>75835</w:t>
            </w:r>
          </w:p>
        </w:tc>
        <w:tc>
          <w:tcPr>
            <w:tcW w:w="993" w:type="dxa"/>
            <w:vAlign w:val="center"/>
          </w:tcPr>
          <w:p w:rsidR="00773E16" w:rsidRPr="006D09CC" w:rsidRDefault="002E3906" w:rsidP="00C6199F">
            <w:pPr>
              <w:jc w:val="center"/>
              <w:rPr>
                <w:b/>
                <w:bCs/>
                <w:sz w:val="20"/>
                <w:szCs w:val="20"/>
              </w:rPr>
            </w:pPr>
            <w:r>
              <w:rPr>
                <w:b/>
                <w:bCs/>
                <w:sz w:val="20"/>
                <w:szCs w:val="20"/>
              </w:rPr>
              <w:t>54281,2</w:t>
            </w:r>
          </w:p>
        </w:tc>
        <w:tc>
          <w:tcPr>
            <w:tcW w:w="992" w:type="dxa"/>
            <w:vAlign w:val="center"/>
          </w:tcPr>
          <w:p w:rsidR="00773E16" w:rsidRPr="006D09CC" w:rsidRDefault="005C6ACF" w:rsidP="00C6199F">
            <w:pPr>
              <w:jc w:val="center"/>
              <w:rPr>
                <w:b/>
                <w:bCs/>
                <w:sz w:val="20"/>
                <w:szCs w:val="20"/>
              </w:rPr>
            </w:pPr>
            <w:r>
              <w:rPr>
                <w:b/>
                <w:bCs/>
                <w:sz w:val="20"/>
                <w:szCs w:val="20"/>
              </w:rPr>
              <w:t>56143,6</w:t>
            </w:r>
          </w:p>
        </w:tc>
        <w:tc>
          <w:tcPr>
            <w:tcW w:w="992" w:type="dxa"/>
            <w:vAlign w:val="center"/>
          </w:tcPr>
          <w:p w:rsidR="00773E16" w:rsidRPr="006D09CC" w:rsidRDefault="005C6ACF" w:rsidP="00C6199F">
            <w:pPr>
              <w:jc w:val="center"/>
              <w:rPr>
                <w:b/>
                <w:bCs/>
                <w:sz w:val="20"/>
                <w:szCs w:val="20"/>
              </w:rPr>
            </w:pPr>
            <w:r>
              <w:rPr>
                <w:b/>
                <w:bCs/>
                <w:sz w:val="20"/>
                <w:szCs w:val="20"/>
              </w:rPr>
              <w:t>56309,6</w:t>
            </w:r>
          </w:p>
        </w:tc>
        <w:tc>
          <w:tcPr>
            <w:tcW w:w="1134" w:type="dxa"/>
            <w:vAlign w:val="center"/>
          </w:tcPr>
          <w:p w:rsidR="00773E16" w:rsidRPr="006D09CC" w:rsidRDefault="006171D9" w:rsidP="00C6199F">
            <w:pPr>
              <w:jc w:val="center"/>
              <w:rPr>
                <w:b/>
                <w:bCs/>
                <w:sz w:val="20"/>
                <w:szCs w:val="20"/>
              </w:rPr>
            </w:pPr>
            <w:r>
              <w:rPr>
                <w:b/>
                <w:bCs/>
                <w:sz w:val="20"/>
                <w:szCs w:val="20"/>
              </w:rPr>
              <w:t>71,6</w:t>
            </w:r>
          </w:p>
        </w:tc>
        <w:tc>
          <w:tcPr>
            <w:tcW w:w="1134" w:type="dxa"/>
            <w:vAlign w:val="center"/>
          </w:tcPr>
          <w:p w:rsidR="00773E16" w:rsidRPr="006D09CC" w:rsidRDefault="006171D9" w:rsidP="00C6199F">
            <w:pPr>
              <w:jc w:val="center"/>
              <w:rPr>
                <w:b/>
                <w:bCs/>
                <w:sz w:val="20"/>
                <w:szCs w:val="20"/>
              </w:rPr>
            </w:pPr>
            <w:r>
              <w:rPr>
                <w:b/>
                <w:bCs/>
                <w:sz w:val="20"/>
                <w:szCs w:val="20"/>
              </w:rPr>
              <w:t>103,4</w:t>
            </w:r>
          </w:p>
        </w:tc>
        <w:tc>
          <w:tcPr>
            <w:tcW w:w="1099" w:type="dxa"/>
            <w:vAlign w:val="center"/>
          </w:tcPr>
          <w:p w:rsidR="00773E16" w:rsidRPr="006D09CC" w:rsidRDefault="006171D9" w:rsidP="00C6199F">
            <w:pPr>
              <w:jc w:val="center"/>
              <w:rPr>
                <w:b/>
                <w:bCs/>
                <w:sz w:val="20"/>
                <w:szCs w:val="20"/>
              </w:rPr>
            </w:pPr>
            <w:r>
              <w:rPr>
                <w:b/>
                <w:bCs/>
                <w:sz w:val="20"/>
                <w:szCs w:val="20"/>
              </w:rPr>
              <w:t>100,3</w:t>
            </w:r>
          </w:p>
        </w:tc>
      </w:tr>
      <w:tr w:rsidR="00E42BEE" w:rsidRPr="006D09CC" w:rsidTr="00C6199F">
        <w:trPr>
          <w:trHeight w:val="300"/>
          <w:jc w:val="center"/>
        </w:trPr>
        <w:tc>
          <w:tcPr>
            <w:tcW w:w="2410" w:type="dxa"/>
          </w:tcPr>
          <w:p w:rsidR="00E42BEE" w:rsidRPr="00DA179A" w:rsidRDefault="00E42BEE" w:rsidP="00E42BEE">
            <w:pPr>
              <w:rPr>
                <w:sz w:val="16"/>
                <w:szCs w:val="16"/>
              </w:rPr>
            </w:pPr>
            <w:r w:rsidRPr="00DA179A">
              <w:rPr>
                <w:sz w:val="16"/>
                <w:szCs w:val="16"/>
              </w:rPr>
              <w:t>Общеэкономические вопросы (0401)</w:t>
            </w:r>
          </w:p>
        </w:tc>
        <w:tc>
          <w:tcPr>
            <w:tcW w:w="992" w:type="dxa"/>
            <w:vAlign w:val="center"/>
          </w:tcPr>
          <w:p w:rsidR="00E42BEE" w:rsidRPr="00735EC6" w:rsidRDefault="00E42BEE" w:rsidP="00E42BEE">
            <w:pPr>
              <w:jc w:val="center"/>
              <w:rPr>
                <w:bCs/>
                <w:sz w:val="20"/>
                <w:szCs w:val="20"/>
              </w:rPr>
            </w:pPr>
            <w:r>
              <w:rPr>
                <w:bCs/>
                <w:sz w:val="20"/>
                <w:szCs w:val="20"/>
              </w:rPr>
              <w:t>134,2</w:t>
            </w:r>
          </w:p>
        </w:tc>
        <w:tc>
          <w:tcPr>
            <w:tcW w:w="993" w:type="dxa"/>
            <w:vAlign w:val="center"/>
          </w:tcPr>
          <w:p w:rsidR="00E42BEE" w:rsidRPr="00735EC6" w:rsidRDefault="002E3906" w:rsidP="00E42BEE">
            <w:pPr>
              <w:jc w:val="center"/>
              <w:rPr>
                <w:bCs/>
                <w:sz w:val="20"/>
                <w:szCs w:val="20"/>
              </w:rPr>
            </w:pPr>
            <w:r>
              <w:rPr>
                <w:bCs/>
                <w:sz w:val="20"/>
                <w:szCs w:val="20"/>
              </w:rPr>
              <w:t>135,9</w:t>
            </w:r>
          </w:p>
        </w:tc>
        <w:tc>
          <w:tcPr>
            <w:tcW w:w="992" w:type="dxa"/>
            <w:vAlign w:val="center"/>
          </w:tcPr>
          <w:p w:rsidR="00E42BEE" w:rsidRPr="00735EC6" w:rsidRDefault="005C6ACF" w:rsidP="00E42BEE">
            <w:pPr>
              <w:jc w:val="center"/>
              <w:rPr>
                <w:bCs/>
                <w:sz w:val="20"/>
                <w:szCs w:val="20"/>
              </w:rPr>
            </w:pPr>
            <w:r>
              <w:rPr>
                <w:bCs/>
                <w:sz w:val="20"/>
                <w:szCs w:val="20"/>
              </w:rPr>
              <w:t>135,9</w:t>
            </w:r>
          </w:p>
        </w:tc>
        <w:tc>
          <w:tcPr>
            <w:tcW w:w="992" w:type="dxa"/>
            <w:vAlign w:val="center"/>
          </w:tcPr>
          <w:p w:rsidR="00E42BEE" w:rsidRPr="00735EC6" w:rsidRDefault="005C6ACF" w:rsidP="00E42BEE">
            <w:pPr>
              <w:jc w:val="center"/>
              <w:rPr>
                <w:bCs/>
                <w:sz w:val="20"/>
                <w:szCs w:val="20"/>
              </w:rPr>
            </w:pPr>
            <w:r>
              <w:rPr>
                <w:bCs/>
                <w:sz w:val="20"/>
                <w:szCs w:val="20"/>
              </w:rPr>
              <w:t>135,9</w:t>
            </w:r>
          </w:p>
        </w:tc>
        <w:tc>
          <w:tcPr>
            <w:tcW w:w="1134" w:type="dxa"/>
            <w:vAlign w:val="center"/>
          </w:tcPr>
          <w:p w:rsidR="00E42BEE" w:rsidRPr="00735EC6" w:rsidRDefault="006171D9" w:rsidP="00E42BEE">
            <w:pPr>
              <w:jc w:val="center"/>
              <w:rPr>
                <w:bCs/>
                <w:sz w:val="20"/>
                <w:szCs w:val="20"/>
              </w:rPr>
            </w:pPr>
            <w:r>
              <w:rPr>
                <w:bCs/>
                <w:sz w:val="20"/>
                <w:szCs w:val="20"/>
              </w:rPr>
              <w:t>101,3</w:t>
            </w:r>
          </w:p>
        </w:tc>
        <w:tc>
          <w:tcPr>
            <w:tcW w:w="1134" w:type="dxa"/>
            <w:vAlign w:val="center"/>
          </w:tcPr>
          <w:p w:rsidR="00E42BEE" w:rsidRPr="00735EC6" w:rsidRDefault="006171D9" w:rsidP="00E42BEE">
            <w:pPr>
              <w:jc w:val="center"/>
              <w:rPr>
                <w:bCs/>
                <w:sz w:val="20"/>
                <w:szCs w:val="20"/>
              </w:rPr>
            </w:pPr>
            <w:r>
              <w:rPr>
                <w:bCs/>
                <w:sz w:val="20"/>
                <w:szCs w:val="20"/>
              </w:rPr>
              <w:t>100</w:t>
            </w:r>
          </w:p>
        </w:tc>
        <w:tc>
          <w:tcPr>
            <w:tcW w:w="1099" w:type="dxa"/>
            <w:vAlign w:val="center"/>
          </w:tcPr>
          <w:p w:rsidR="00E42BEE" w:rsidRPr="00735EC6" w:rsidRDefault="006171D9" w:rsidP="00E42BEE">
            <w:pPr>
              <w:jc w:val="center"/>
              <w:rPr>
                <w:bCs/>
                <w:sz w:val="20"/>
                <w:szCs w:val="20"/>
              </w:rPr>
            </w:pPr>
            <w:r>
              <w:rPr>
                <w:bCs/>
                <w:sz w:val="20"/>
                <w:szCs w:val="20"/>
              </w:rPr>
              <w:t>100</w:t>
            </w:r>
          </w:p>
        </w:tc>
      </w:tr>
      <w:tr w:rsidR="00E42BEE" w:rsidRPr="006D09CC" w:rsidTr="00E42BEE">
        <w:trPr>
          <w:trHeight w:val="185"/>
          <w:jc w:val="center"/>
        </w:trPr>
        <w:tc>
          <w:tcPr>
            <w:tcW w:w="2410" w:type="dxa"/>
          </w:tcPr>
          <w:p w:rsidR="00E42BEE" w:rsidRPr="00883B52" w:rsidRDefault="00E42BEE" w:rsidP="00E42BEE">
            <w:pPr>
              <w:widowControl w:val="0"/>
              <w:rPr>
                <w:sz w:val="16"/>
                <w:szCs w:val="16"/>
              </w:rPr>
            </w:pPr>
            <w:r w:rsidRPr="00883B52">
              <w:rPr>
                <w:sz w:val="16"/>
                <w:szCs w:val="16"/>
              </w:rPr>
              <w:t>Транспорт (0408)</w:t>
            </w:r>
          </w:p>
        </w:tc>
        <w:tc>
          <w:tcPr>
            <w:tcW w:w="992" w:type="dxa"/>
            <w:vAlign w:val="center"/>
          </w:tcPr>
          <w:p w:rsidR="00E42BEE" w:rsidRPr="00735EC6" w:rsidRDefault="00E42BEE" w:rsidP="00E42BEE">
            <w:pPr>
              <w:jc w:val="center"/>
              <w:rPr>
                <w:bCs/>
                <w:sz w:val="20"/>
                <w:szCs w:val="20"/>
              </w:rPr>
            </w:pPr>
            <w:r>
              <w:rPr>
                <w:bCs/>
                <w:sz w:val="20"/>
                <w:szCs w:val="20"/>
              </w:rPr>
              <w:t>4771</w:t>
            </w:r>
          </w:p>
        </w:tc>
        <w:tc>
          <w:tcPr>
            <w:tcW w:w="993" w:type="dxa"/>
            <w:vAlign w:val="center"/>
          </w:tcPr>
          <w:p w:rsidR="00E42BEE" w:rsidRPr="00735EC6" w:rsidRDefault="002E3906" w:rsidP="00E42BEE">
            <w:pPr>
              <w:jc w:val="center"/>
              <w:rPr>
                <w:bCs/>
                <w:sz w:val="20"/>
                <w:szCs w:val="20"/>
              </w:rPr>
            </w:pPr>
            <w:r>
              <w:rPr>
                <w:bCs/>
                <w:sz w:val="20"/>
                <w:szCs w:val="20"/>
              </w:rPr>
              <w:t>5165,3</w:t>
            </w:r>
          </w:p>
        </w:tc>
        <w:tc>
          <w:tcPr>
            <w:tcW w:w="992" w:type="dxa"/>
            <w:vAlign w:val="center"/>
          </w:tcPr>
          <w:p w:rsidR="00E42BEE" w:rsidRPr="00735EC6" w:rsidRDefault="005C6ACF" w:rsidP="00E42BEE">
            <w:pPr>
              <w:jc w:val="center"/>
              <w:rPr>
                <w:bCs/>
                <w:sz w:val="20"/>
                <w:szCs w:val="20"/>
              </w:rPr>
            </w:pPr>
            <w:r>
              <w:rPr>
                <w:bCs/>
                <w:sz w:val="20"/>
                <w:szCs w:val="20"/>
              </w:rPr>
              <w:t>5500</w:t>
            </w:r>
          </w:p>
        </w:tc>
        <w:tc>
          <w:tcPr>
            <w:tcW w:w="992" w:type="dxa"/>
            <w:vAlign w:val="center"/>
          </w:tcPr>
          <w:p w:rsidR="00E42BEE" w:rsidRPr="00735EC6" w:rsidRDefault="005C6ACF" w:rsidP="00E42BEE">
            <w:pPr>
              <w:jc w:val="center"/>
              <w:rPr>
                <w:bCs/>
                <w:sz w:val="20"/>
                <w:szCs w:val="20"/>
              </w:rPr>
            </w:pPr>
            <w:r>
              <w:rPr>
                <w:bCs/>
                <w:sz w:val="20"/>
                <w:szCs w:val="20"/>
              </w:rPr>
              <w:t>5500</w:t>
            </w:r>
          </w:p>
        </w:tc>
        <w:tc>
          <w:tcPr>
            <w:tcW w:w="1134" w:type="dxa"/>
            <w:vAlign w:val="center"/>
          </w:tcPr>
          <w:p w:rsidR="00E42BEE" w:rsidRPr="00735EC6" w:rsidRDefault="006171D9" w:rsidP="00E42BEE">
            <w:pPr>
              <w:jc w:val="center"/>
              <w:rPr>
                <w:bCs/>
                <w:sz w:val="20"/>
                <w:szCs w:val="20"/>
              </w:rPr>
            </w:pPr>
            <w:r>
              <w:rPr>
                <w:bCs/>
                <w:sz w:val="20"/>
                <w:szCs w:val="20"/>
              </w:rPr>
              <w:t>108,3</w:t>
            </w:r>
          </w:p>
        </w:tc>
        <w:tc>
          <w:tcPr>
            <w:tcW w:w="1134" w:type="dxa"/>
            <w:vAlign w:val="center"/>
          </w:tcPr>
          <w:p w:rsidR="00E42BEE" w:rsidRPr="00735EC6" w:rsidRDefault="006171D9" w:rsidP="00E42BEE">
            <w:pPr>
              <w:jc w:val="center"/>
              <w:rPr>
                <w:bCs/>
                <w:sz w:val="20"/>
                <w:szCs w:val="20"/>
              </w:rPr>
            </w:pPr>
            <w:r>
              <w:rPr>
                <w:bCs/>
                <w:sz w:val="20"/>
                <w:szCs w:val="20"/>
              </w:rPr>
              <w:t>106,5</w:t>
            </w:r>
          </w:p>
        </w:tc>
        <w:tc>
          <w:tcPr>
            <w:tcW w:w="1099" w:type="dxa"/>
            <w:vAlign w:val="center"/>
          </w:tcPr>
          <w:p w:rsidR="00E42BEE" w:rsidRPr="00735EC6" w:rsidRDefault="006171D9" w:rsidP="00E42BEE">
            <w:pPr>
              <w:jc w:val="center"/>
              <w:rPr>
                <w:bCs/>
                <w:sz w:val="20"/>
                <w:szCs w:val="20"/>
              </w:rPr>
            </w:pPr>
            <w:r>
              <w:rPr>
                <w:bCs/>
                <w:sz w:val="20"/>
                <w:szCs w:val="20"/>
              </w:rPr>
              <w:t>100</w:t>
            </w:r>
          </w:p>
        </w:tc>
      </w:tr>
      <w:tr w:rsidR="00E42BEE" w:rsidRPr="006D09CC" w:rsidTr="00C6199F">
        <w:trPr>
          <w:trHeight w:val="300"/>
          <w:jc w:val="center"/>
        </w:trPr>
        <w:tc>
          <w:tcPr>
            <w:tcW w:w="2410" w:type="dxa"/>
          </w:tcPr>
          <w:p w:rsidR="00E42BEE" w:rsidRPr="00DB5C6B" w:rsidRDefault="00E42BEE" w:rsidP="00E42BEE">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42BEE" w:rsidRPr="00735EC6" w:rsidRDefault="00E42BEE" w:rsidP="00E42BEE">
            <w:pPr>
              <w:jc w:val="center"/>
              <w:rPr>
                <w:bCs/>
                <w:sz w:val="20"/>
                <w:szCs w:val="20"/>
              </w:rPr>
            </w:pPr>
            <w:r>
              <w:rPr>
                <w:bCs/>
                <w:sz w:val="20"/>
                <w:szCs w:val="20"/>
              </w:rPr>
              <w:t>69865,8</w:t>
            </w:r>
          </w:p>
        </w:tc>
        <w:tc>
          <w:tcPr>
            <w:tcW w:w="993" w:type="dxa"/>
            <w:vAlign w:val="center"/>
          </w:tcPr>
          <w:p w:rsidR="00E42BEE" w:rsidRPr="00735EC6" w:rsidRDefault="002E3906" w:rsidP="00E42BEE">
            <w:pPr>
              <w:jc w:val="center"/>
              <w:rPr>
                <w:bCs/>
                <w:sz w:val="20"/>
                <w:szCs w:val="20"/>
              </w:rPr>
            </w:pPr>
            <w:r>
              <w:rPr>
                <w:bCs/>
                <w:sz w:val="20"/>
                <w:szCs w:val="20"/>
              </w:rPr>
              <w:t>48617</w:t>
            </w:r>
          </w:p>
        </w:tc>
        <w:tc>
          <w:tcPr>
            <w:tcW w:w="992" w:type="dxa"/>
            <w:vAlign w:val="center"/>
          </w:tcPr>
          <w:p w:rsidR="00E42BEE" w:rsidRPr="00735EC6" w:rsidRDefault="005C6ACF" w:rsidP="00E42BEE">
            <w:pPr>
              <w:jc w:val="center"/>
              <w:rPr>
                <w:bCs/>
                <w:sz w:val="20"/>
                <w:szCs w:val="20"/>
              </w:rPr>
            </w:pPr>
            <w:r>
              <w:rPr>
                <w:bCs/>
                <w:sz w:val="20"/>
                <w:szCs w:val="20"/>
              </w:rPr>
              <w:t>50456,7</w:t>
            </w:r>
          </w:p>
        </w:tc>
        <w:tc>
          <w:tcPr>
            <w:tcW w:w="992" w:type="dxa"/>
            <w:vAlign w:val="center"/>
          </w:tcPr>
          <w:p w:rsidR="00E42BEE" w:rsidRPr="00735EC6" w:rsidRDefault="005C6ACF" w:rsidP="00E42BEE">
            <w:pPr>
              <w:jc w:val="center"/>
              <w:rPr>
                <w:bCs/>
                <w:sz w:val="20"/>
                <w:szCs w:val="20"/>
              </w:rPr>
            </w:pPr>
            <w:r>
              <w:rPr>
                <w:bCs/>
                <w:sz w:val="20"/>
                <w:szCs w:val="20"/>
              </w:rPr>
              <w:t>50622,7</w:t>
            </w:r>
          </w:p>
        </w:tc>
        <w:tc>
          <w:tcPr>
            <w:tcW w:w="1134" w:type="dxa"/>
            <w:vAlign w:val="center"/>
          </w:tcPr>
          <w:p w:rsidR="00E42BEE" w:rsidRPr="00735EC6" w:rsidRDefault="006171D9" w:rsidP="00E42BEE">
            <w:pPr>
              <w:jc w:val="center"/>
              <w:rPr>
                <w:bCs/>
                <w:sz w:val="20"/>
                <w:szCs w:val="20"/>
              </w:rPr>
            </w:pPr>
            <w:r>
              <w:rPr>
                <w:bCs/>
                <w:sz w:val="20"/>
                <w:szCs w:val="20"/>
              </w:rPr>
              <w:t>69,3</w:t>
            </w:r>
          </w:p>
        </w:tc>
        <w:tc>
          <w:tcPr>
            <w:tcW w:w="1134" w:type="dxa"/>
            <w:vAlign w:val="center"/>
          </w:tcPr>
          <w:p w:rsidR="00E42BEE" w:rsidRPr="00735EC6" w:rsidRDefault="006171D9" w:rsidP="00E42BEE">
            <w:pPr>
              <w:jc w:val="center"/>
              <w:rPr>
                <w:bCs/>
                <w:sz w:val="20"/>
                <w:szCs w:val="20"/>
              </w:rPr>
            </w:pPr>
            <w:r>
              <w:rPr>
                <w:bCs/>
                <w:sz w:val="20"/>
                <w:szCs w:val="20"/>
              </w:rPr>
              <w:t>103,8</w:t>
            </w:r>
          </w:p>
        </w:tc>
        <w:tc>
          <w:tcPr>
            <w:tcW w:w="1099" w:type="dxa"/>
            <w:vAlign w:val="center"/>
          </w:tcPr>
          <w:p w:rsidR="00E42BEE" w:rsidRPr="00735EC6" w:rsidRDefault="006171D9" w:rsidP="00E42BEE">
            <w:pPr>
              <w:jc w:val="center"/>
              <w:rPr>
                <w:bCs/>
                <w:sz w:val="20"/>
                <w:szCs w:val="20"/>
              </w:rPr>
            </w:pPr>
            <w:r>
              <w:rPr>
                <w:bCs/>
                <w:sz w:val="20"/>
                <w:szCs w:val="20"/>
              </w:rPr>
              <w:t>100,3</w:t>
            </w:r>
          </w:p>
        </w:tc>
      </w:tr>
      <w:tr w:rsidR="00E42BEE" w:rsidRPr="006D09CC" w:rsidTr="00C6199F">
        <w:trPr>
          <w:trHeight w:val="300"/>
          <w:jc w:val="center"/>
        </w:trPr>
        <w:tc>
          <w:tcPr>
            <w:tcW w:w="2410" w:type="dxa"/>
          </w:tcPr>
          <w:p w:rsidR="00E42BEE" w:rsidRPr="00883B52" w:rsidRDefault="00E42BEE" w:rsidP="00E42BEE">
            <w:pPr>
              <w:rPr>
                <w:sz w:val="16"/>
                <w:szCs w:val="16"/>
              </w:rPr>
            </w:pPr>
            <w:r>
              <w:rPr>
                <w:sz w:val="16"/>
                <w:szCs w:val="16"/>
              </w:rPr>
              <w:t>Другие вопросы в области национальной экономики (0412)</w:t>
            </w:r>
          </w:p>
        </w:tc>
        <w:tc>
          <w:tcPr>
            <w:tcW w:w="992" w:type="dxa"/>
            <w:vAlign w:val="center"/>
          </w:tcPr>
          <w:p w:rsidR="00E42BEE" w:rsidRPr="00735EC6" w:rsidRDefault="00E42BEE" w:rsidP="00E42BEE">
            <w:pPr>
              <w:jc w:val="center"/>
              <w:rPr>
                <w:bCs/>
                <w:sz w:val="20"/>
                <w:szCs w:val="20"/>
              </w:rPr>
            </w:pPr>
            <w:r>
              <w:rPr>
                <w:bCs/>
                <w:sz w:val="20"/>
                <w:szCs w:val="20"/>
              </w:rPr>
              <w:t>1064</w:t>
            </w:r>
          </w:p>
        </w:tc>
        <w:tc>
          <w:tcPr>
            <w:tcW w:w="993" w:type="dxa"/>
            <w:vAlign w:val="center"/>
          </w:tcPr>
          <w:p w:rsidR="00E42BEE" w:rsidRPr="00735EC6" w:rsidRDefault="002E3906" w:rsidP="00E42BEE">
            <w:pPr>
              <w:jc w:val="center"/>
              <w:rPr>
                <w:bCs/>
                <w:sz w:val="20"/>
                <w:szCs w:val="20"/>
              </w:rPr>
            </w:pPr>
            <w:r>
              <w:rPr>
                <w:bCs/>
                <w:sz w:val="20"/>
                <w:szCs w:val="20"/>
              </w:rPr>
              <w:t>363</w:t>
            </w:r>
          </w:p>
        </w:tc>
        <w:tc>
          <w:tcPr>
            <w:tcW w:w="992" w:type="dxa"/>
            <w:vAlign w:val="center"/>
          </w:tcPr>
          <w:p w:rsidR="00E42BEE" w:rsidRPr="00735EC6" w:rsidRDefault="005C6ACF" w:rsidP="00E42BEE">
            <w:pPr>
              <w:jc w:val="center"/>
              <w:rPr>
                <w:bCs/>
                <w:sz w:val="20"/>
                <w:szCs w:val="20"/>
              </w:rPr>
            </w:pPr>
            <w:r>
              <w:rPr>
                <w:bCs/>
                <w:sz w:val="20"/>
                <w:szCs w:val="20"/>
              </w:rPr>
              <w:t>51</w:t>
            </w:r>
          </w:p>
        </w:tc>
        <w:tc>
          <w:tcPr>
            <w:tcW w:w="992" w:type="dxa"/>
            <w:vAlign w:val="center"/>
          </w:tcPr>
          <w:p w:rsidR="00E42BEE" w:rsidRPr="00735EC6" w:rsidRDefault="005C6ACF" w:rsidP="00E42BEE">
            <w:pPr>
              <w:jc w:val="center"/>
              <w:rPr>
                <w:bCs/>
                <w:sz w:val="20"/>
                <w:szCs w:val="20"/>
              </w:rPr>
            </w:pPr>
            <w:r>
              <w:rPr>
                <w:bCs/>
                <w:sz w:val="20"/>
                <w:szCs w:val="20"/>
              </w:rPr>
              <w:t>51</w:t>
            </w:r>
          </w:p>
        </w:tc>
        <w:tc>
          <w:tcPr>
            <w:tcW w:w="1134" w:type="dxa"/>
            <w:vAlign w:val="center"/>
          </w:tcPr>
          <w:p w:rsidR="00E42BEE" w:rsidRPr="00735EC6" w:rsidRDefault="006171D9" w:rsidP="00E42BEE">
            <w:pPr>
              <w:jc w:val="center"/>
              <w:rPr>
                <w:bCs/>
                <w:sz w:val="20"/>
                <w:szCs w:val="20"/>
              </w:rPr>
            </w:pPr>
            <w:r>
              <w:rPr>
                <w:bCs/>
                <w:sz w:val="20"/>
                <w:szCs w:val="20"/>
              </w:rPr>
              <w:t>34,1</w:t>
            </w:r>
          </w:p>
        </w:tc>
        <w:tc>
          <w:tcPr>
            <w:tcW w:w="1134" w:type="dxa"/>
            <w:vAlign w:val="center"/>
          </w:tcPr>
          <w:p w:rsidR="00E42BEE" w:rsidRPr="00735EC6" w:rsidRDefault="006171D9" w:rsidP="00E42BEE">
            <w:pPr>
              <w:jc w:val="center"/>
              <w:rPr>
                <w:bCs/>
                <w:sz w:val="20"/>
                <w:szCs w:val="20"/>
              </w:rPr>
            </w:pPr>
            <w:r>
              <w:rPr>
                <w:bCs/>
                <w:sz w:val="20"/>
                <w:szCs w:val="20"/>
              </w:rPr>
              <w:t>14</w:t>
            </w:r>
          </w:p>
        </w:tc>
        <w:tc>
          <w:tcPr>
            <w:tcW w:w="1099" w:type="dxa"/>
            <w:vAlign w:val="center"/>
          </w:tcPr>
          <w:p w:rsidR="00E42BEE" w:rsidRPr="00735EC6" w:rsidRDefault="006171D9" w:rsidP="00E42BEE">
            <w:pPr>
              <w:jc w:val="center"/>
              <w:rPr>
                <w:bCs/>
                <w:sz w:val="20"/>
                <w:szCs w:val="20"/>
              </w:rPr>
            </w:pPr>
            <w:r>
              <w:rPr>
                <w:bCs/>
                <w:sz w:val="20"/>
                <w:szCs w:val="20"/>
              </w:rPr>
              <w:t>100</w:t>
            </w:r>
          </w:p>
        </w:tc>
      </w:tr>
      <w:tr w:rsidR="00E42BEE" w:rsidRPr="006D09CC" w:rsidTr="00C6199F">
        <w:trPr>
          <w:trHeight w:val="300"/>
          <w:jc w:val="center"/>
        </w:trPr>
        <w:tc>
          <w:tcPr>
            <w:tcW w:w="2410" w:type="dxa"/>
          </w:tcPr>
          <w:p w:rsidR="00E42BEE" w:rsidRPr="00DB5C6B" w:rsidRDefault="00E42BEE" w:rsidP="00E42BEE">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E42BEE" w:rsidRPr="006D09CC" w:rsidRDefault="00E42BEE" w:rsidP="00E42BEE">
            <w:pPr>
              <w:jc w:val="center"/>
              <w:rPr>
                <w:b/>
                <w:bCs/>
                <w:sz w:val="20"/>
                <w:szCs w:val="20"/>
              </w:rPr>
            </w:pPr>
            <w:r>
              <w:rPr>
                <w:b/>
                <w:bCs/>
                <w:sz w:val="20"/>
                <w:szCs w:val="20"/>
              </w:rPr>
              <w:t>38770,4</w:t>
            </w:r>
          </w:p>
        </w:tc>
        <w:tc>
          <w:tcPr>
            <w:tcW w:w="993" w:type="dxa"/>
            <w:vAlign w:val="center"/>
          </w:tcPr>
          <w:p w:rsidR="00E42BEE" w:rsidRPr="006D09CC" w:rsidRDefault="003C1329" w:rsidP="00E42BEE">
            <w:pPr>
              <w:jc w:val="center"/>
              <w:rPr>
                <w:b/>
                <w:bCs/>
                <w:sz w:val="20"/>
                <w:szCs w:val="20"/>
              </w:rPr>
            </w:pPr>
            <w:r>
              <w:rPr>
                <w:b/>
                <w:bCs/>
                <w:sz w:val="20"/>
                <w:szCs w:val="20"/>
              </w:rPr>
              <w:t>41814,5</w:t>
            </w:r>
          </w:p>
        </w:tc>
        <w:tc>
          <w:tcPr>
            <w:tcW w:w="992" w:type="dxa"/>
            <w:vAlign w:val="center"/>
          </w:tcPr>
          <w:p w:rsidR="00E42BEE" w:rsidRPr="006D09CC" w:rsidRDefault="005C6ACF" w:rsidP="00E42BEE">
            <w:pPr>
              <w:jc w:val="center"/>
              <w:rPr>
                <w:b/>
                <w:bCs/>
                <w:sz w:val="20"/>
                <w:szCs w:val="20"/>
              </w:rPr>
            </w:pPr>
            <w:r>
              <w:rPr>
                <w:b/>
                <w:bCs/>
                <w:sz w:val="20"/>
                <w:szCs w:val="20"/>
              </w:rPr>
              <w:t>27415</w:t>
            </w:r>
          </w:p>
        </w:tc>
        <w:tc>
          <w:tcPr>
            <w:tcW w:w="992" w:type="dxa"/>
            <w:vAlign w:val="center"/>
          </w:tcPr>
          <w:p w:rsidR="00E42BEE" w:rsidRPr="006D09CC" w:rsidRDefault="005C6ACF" w:rsidP="00E42BEE">
            <w:pPr>
              <w:jc w:val="center"/>
              <w:rPr>
                <w:b/>
                <w:bCs/>
                <w:sz w:val="20"/>
                <w:szCs w:val="20"/>
              </w:rPr>
            </w:pPr>
            <w:r>
              <w:rPr>
                <w:b/>
                <w:bCs/>
                <w:sz w:val="20"/>
                <w:szCs w:val="20"/>
              </w:rPr>
              <w:t>26512,1</w:t>
            </w:r>
          </w:p>
        </w:tc>
        <w:tc>
          <w:tcPr>
            <w:tcW w:w="1134" w:type="dxa"/>
            <w:vAlign w:val="center"/>
          </w:tcPr>
          <w:p w:rsidR="00E42BEE" w:rsidRPr="006D09CC" w:rsidRDefault="006171D9" w:rsidP="00E42BEE">
            <w:pPr>
              <w:jc w:val="center"/>
              <w:rPr>
                <w:b/>
                <w:bCs/>
                <w:sz w:val="20"/>
                <w:szCs w:val="20"/>
              </w:rPr>
            </w:pPr>
            <w:r>
              <w:rPr>
                <w:b/>
                <w:bCs/>
                <w:sz w:val="20"/>
                <w:szCs w:val="20"/>
              </w:rPr>
              <w:t>107,9</w:t>
            </w:r>
          </w:p>
        </w:tc>
        <w:tc>
          <w:tcPr>
            <w:tcW w:w="1134" w:type="dxa"/>
            <w:vAlign w:val="center"/>
          </w:tcPr>
          <w:p w:rsidR="00E42BEE" w:rsidRPr="006D09CC" w:rsidRDefault="006171D9" w:rsidP="00E42BEE">
            <w:pPr>
              <w:jc w:val="center"/>
              <w:rPr>
                <w:b/>
                <w:bCs/>
                <w:sz w:val="20"/>
                <w:szCs w:val="20"/>
              </w:rPr>
            </w:pPr>
            <w:r>
              <w:rPr>
                <w:b/>
                <w:bCs/>
                <w:sz w:val="20"/>
                <w:szCs w:val="20"/>
              </w:rPr>
              <w:t>65,6</w:t>
            </w:r>
          </w:p>
        </w:tc>
        <w:tc>
          <w:tcPr>
            <w:tcW w:w="1099" w:type="dxa"/>
            <w:vAlign w:val="center"/>
          </w:tcPr>
          <w:p w:rsidR="00E42BEE" w:rsidRPr="006D09CC" w:rsidRDefault="006171D9" w:rsidP="00E42BEE">
            <w:pPr>
              <w:jc w:val="center"/>
              <w:rPr>
                <w:b/>
                <w:bCs/>
                <w:sz w:val="20"/>
                <w:szCs w:val="20"/>
              </w:rPr>
            </w:pPr>
            <w:r>
              <w:rPr>
                <w:b/>
                <w:bCs/>
                <w:sz w:val="20"/>
                <w:szCs w:val="20"/>
              </w:rPr>
              <w:t>96,7</w:t>
            </w:r>
          </w:p>
        </w:tc>
      </w:tr>
      <w:tr w:rsidR="00E42BEE" w:rsidRPr="006D09CC" w:rsidTr="00C6199F">
        <w:trPr>
          <w:trHeight w:val="214"/>
          <w:jc w:val="center"/>
        </w:trPr>
        <w:tc>
          <w:tcPr>
            <w:tcW w:w="2410" w:type="dxa"/>
          </w:tcPr>
          <w:p w:rsidR="00E42BEE" w:rsidRPr="006F20D9" w:rsidRDefault="00E42BEE" w:rsidP="00E42BEE">
            <w:pPr>
              <w:rPr>
                <w:sz w:val="16"/>
                <w:szCs w:val="16"/>
              </w:rPr>
            </w:pPr>
            <w:r>
              <w:rPr>
                <w:sz w:val="16"/>
                <w:szCs w:val="16"/>
              </w:rPr>
              <w:t>Жилищное</w:t>
            </w:r>
            <w:r w:rsidRPr="006F20D9">
              <w:rPr>
                <w:sz w:val="16"/>
                <w:szCs w:val="16"/>
              </w:rPr>
              <w:t xml:space="preserve"> хозяйство (0501)</w:t>
            </w:r>
          </w:p>
        </w:tc>
        <w:tc>
          <w:tcPr>
            <w:tcW w:w="992" w:type="dxa"/>
            <w:vAlign w:val="center"/>
          </w:tcPr>
          <w:p w:rsidR="00E42BEE" w:rsidRPr="006F20D9" w:rsidRDefault="00E42BEE" w:rsidP="00E42BEE">
            <w:pPr>
              <w:jc w:val="center"/>
              <w:rPr>
                <w:bCs/>
                <w:sz w:val="20"/>
                <w:szCs w:val="20"/>
              </w:rPr>
            </w:pPr>
            <w:r>
              <w:rPr>
                <w:bCs/>
                <w:sz w:val="20"/>
                <w:szCs w:val="20"/>
              </w:rPr>
              <w:t>1811,7</w:t>
            </w:r>
          </w:p>
        </w:tc>
        <w:tc>
          <w:tcPr>
            <w:tcW w:w="993" w:type="dxa"/>
            <w:vAlign w:val="center"/>
          </w:tcPr>
          <w:p w:rsidR="00E42BEE" w:rsidRPr="006F20D9" w:rsidRDefault="003C1329" w:rsidP="00E42BEE">
            <w:pPr>
              <w:jc w:val="center"/>
              <w:rPr>
                <w:bCs/>
                <w:sz w:val="20"/>
                <w:szCs w:val="20"/>
              </w:rPr>
            </w:pPr>
            <w:r>
              <w:rPr>
                <w:bCs/>
                <w:sz w:val="20"/>
                <w:szCs w:val="20"/>
              </w:rPr>
              <w:t>349,5</w:t>
            </w:r>
          </w:p>
        </w:tc>
        <w:tc>
          <w:tcPr>
            <w:tcW w:w="992" w:type="dxa"/>
            <w:vAlign w:val="center"/>
          </w:tcPr>
          <w:p w:rsidR="00E42BEE" w:rsidRPr="006F20D9" w:rsidRDefault="005C6ACF" w:rsidP="00E42BEE">
            <w:pPr>
              <w:jc w:val="center"/>
              <w:rPr>
                <w:bCs/>
                <w:sz w:val="20"/>
                <w:szCs w:val="20"/>
              </w:rPr>
            </w:pPr>
            <w:r>
              <w:rPr>
                <w:bCs/>
                <w:sz w:val="20"/>
                <w:szCs w:val="20"/>
              </w:rPr>
              <w:t>51,6</w:t>
            </w:r>
          </w:p>
        </w:tc>
        <w:tc>
          <w:tcPr>
            <w:tcW w:w="992" w:type="dxa"/>
            <w:vAlign w:val="center"/>
          </w:tcPr>
          <w:p w:rsidR="00E42BEE" w:rsidRPr="006F20D9" w:rsidRDefault="005C6ACF" w:rsidP="00E42BEE">
            <w:pPr>
              <w:jc w:val="center"/>
              <w:rPr>
                <w:bCs/>
                <w:sz w:val="20"/>
                <w:szCs w:val="20"/>
              </w:rPr>
            </w:pPr>
            <w:r>
              <w:rPr>
                <w:bCs/>
                <w:sz w:val="20"/>
                <w:szCs w:val="20"/>
              </w:rPr>
              <w:t>53,1</w:t>
            </w:r>
          </w:p>
        </w:tc>
        <w:tc>
          <w:tcPr>
            <w:tcW w:w="1134" w:type="dxa"/>
            <w:vAlign w:val="center"/>
          </w:tcPr>
          <w:p w:rsidR="00E42BEE" w:rsidRPr="006F20D9" w:rsidRDefault="006171D9" w:rsidP="00E42BEE">
            <w:pPr>
              <w:jc w:val="center"/>
              <w:rPr>
                <w:bCs/>
                <w:sz w:val="20"/>
                <w:szCs w:val="20"/>
              </w:rPr>
            </w:pPr>
            <w:r>
              <w:rPr>
                <w:bCs/>
                <w:sz w:val="20"/>
                <w:szCs w:val="20"/>
              </w:rPr>
              <w:t>19,3</w:t>
            </w:r>
          </w:p>
        </w:tc>
        <w:tc>
          <w:tcPr>
            <w:tcW w:w="1134" w:type="dxa"/>
            <w:vAlign w:val="center"/>
          </w:tcPr>
          <w:p w:rsidR="00E42BEE" w:rsidRPr="006F20D9" w:rsidRDefault="006171D9" w:rsidP="00E42BEE">
            <w:pPr>
              <w:jc w:val="center"/>
              <w:rPr>
                <w:bCs/>
                <w:sz w:val="20"/>
                <w:szCs w:val="20"/>
              </w:rPr>
            </w:pPr>
            <w:r>
              <w:rPr>
                <w:bCs/>
                <w:sz w:val="20"/>
                <w:szCs w:val="20"/>
              </w:rPr>
              <w:t>14,8</w:t>
            </w:r>
          </w:p>
        </w:tc>
        <w:tc>
          <w:tcPr>
            <w:tcW w:w="1099" w:type="dxa"/>
            <w:vAlign w:val="center"/>
          </w:tcPr>
          <w:p w:rsidR="00E42BEE" w:rsidRPr="006F20D9" w:rsidRDefault="006171D9" w:rsidP="00E42BEE">
            <w:pPr>
              <w:jc w:val="center"/>
              <w:rPr>
                <w:bCs/>
                <w:sz w:val="20"/>
                <w:szCs w:val="20"/>
              </w:rPr>
            </w:pPr>
            <w:r>
              <w:rPr>
                <w:bCs/>
                <w:sz w:val="20"/>
                <w:szCs w:val="20"/>
              </w:rPr>
              <w:t>102,9</w:t>
            </w:r>
          </w:p>
        </w:tc>
      </w:tr>
      <w:tr w:rsidR="00E42BEE" w:rsidRPr="006D09CC" w:rsidTr="00C6199F">
        <w:trPr>
          <w:trHeight w:val="175"/>
          <w:jc w:val="center"/>
        </w:trPr>
        <w:tc>
          <w:tcPr>
            <w:tcW w:w="2410" w:type="dxa"/>
          </w:tcPr>
          <w:p w:rsidR="00E42BEE" w:rsidRPr="00883B52" w:rsidRDefault="00E42BEE" w:rsidP="00E42BEE">
            <w:pPr>
              <w:widowControl w:val="0"/>
              <w:numPr>
                <w:ilvl w:val="12"/>
                <w:numId w:val="0"/>
              </w:numPr>
              <w:jc w:val="both"/>
              <w:rPr>
                <w:sz w:val="16"/>
                <w:szCs w:val="16"/>
              </w:rPr>
            </w:pPr>
            <w:r w:rsidRPr="00883B52">
              <w:rPr>
                <w:sz w:val="16"/>
                <w:szCs w:val="16"/>
              </w:rPr>
              <w:t>Коммунальное хозяйство (0502)</w:t>
            </w:r>
          </w:p>
        </w:tc>
        <w:tc>
          <w:tcPr>
            <w:tcW w:w="992" w:type="dxa"/>
            <w:vAlign w:val="center"/>
          </w:tcPr>
          <w:p w:rsidR="00E42BEE" w:rsidRPr="006F20D9" w:rsidRDefault="00E42BEE" w:rsidP="00E42BEE">
            <w:pPr>
              <w:jc w:val="center"/>
              <w:rPr>
                <w:bCs/>
                <w:sz w:val="20"/>
                <w:szCs w:val="20"/>
              </w:rPr>
            </w:pPr>
            <w:r>
              <w:rPr>
                <w:bCs/>
                <w:sz w:val="20"/>
                <w:szCs w:val="20"/>
              </w:rPr>
              <w:t>1732,9</w:t>
            </w:r>
          </w:p>
        </w:tc>
        <w:tc>
          <w:tcPr>
            <w:tcW w:w="993" w:type="dxa"/>
            <w:vAlign w:val="center"/>
          </w:tcPr>
          <w:p w:rsidR="00E42BEE" w:rsidRPr="006F20D9" w:rsidRDefault="003C1329" w:rsidP="00E42BEE">
            <w:pPr>
              <w:jc w:val="center"/>
              <w:rPr>
                <w:bCs/>
                <w:sz w:val="20"/>
                <w:szCs w:val="20"/>
              </w:rPr>
            </w:pPr>
            <w:r>
              <w:rPr>
                <w:bCs/>
                <w:sz w:val="20"/>
                <w:szCs w:val="20"/>
              </w:rPr>
              <w:t>992,2</w:t>
            </w:r>
          </w:p>
        </w:tc>
        <w:tc>
          <w:tcPr>
            <w:tcW w:w="992" w:type="dxa"/>
            <w:vAlign w:val="center"/>
          </w:tcPr>
          <w:p w:rsidR="00E42BEE" w:rsidRPr="006F20D9" w:rsidRDefault="005C6ACF" w:rsidP="00E42BEE">
            <w:pPr>
              <w:jc w:val="center"/>
              <w:rPr>
                <w:bCs/>
                <w:sz w:val="20"/>
                <w:szCs w:val="20"/>
              </w:rPr>
            </w:pPr>
            <w:r>
              <w:rPr>
                <w:bCs/>
                <w:sz w:val="20"/>
                <w:szCs w:val="20"/>
              </w:rPr>
              <w:t>714,1</w:t>
            </w:r>
          </w:p>
        </w:tc>
        <w:tc>
          <w:tcPr>
            <w:tcW w:w="992" w:type="dxa"/>
            <w:vAlign w:val="center"/>
          </w:tcPr>
          <w:p w:rsidR="00E42BEE" w:rsidRPr="006F20D9" w:rsidRDefault="005C6ACF" w:rsidP="00E42BEE">
            <w:pPr>
              <w:jc w:val="center"/>
              <w:rPr>
                <w:bCs/>
                <w:sz w:val="20"/>
                <w:szCs w:val="20"/>
              </w:rPr>
            </w:pPr>
            <w:r>
              <w:rPr>
                <w:bCs/>
                <w:sz w:val="20"/>
                <w:szCs w:val="20"/>
              </w:rPr>
              <w:t>753,1</w:t>
            </w:r>
          </w:p>
        </w:tc>
        <w:tc>
          <w:tcPr>
            <w:tcW w:w="1134" w:type="dxa"/>
            <w:vAlign w:val="center"/>
          </w:tcPr>
          <w:p w:rsidR="00E42BEE" w:rsidRPr="006F20D9" w:rsidRDefault="006171D9" w:rsidP="00E42BEE">
            <w:pPr>
              <w:jc w:val="center"/>
              <w:rPr>
                <w:bCs/>
                <w:sz w:val="20"/>
                <w:szCs w:val="20"/>
              </w:rPr>
            </w:pPr>
            <w:r>
              <w:rPr>
                <w:bCs/>
                <w:sz w:val="20"/>
                <w:szCs w:val="20"/>
              </w:rPr>
              <w:t>57,3</w:t>
            </w:r>
          </w:p>
        </w:tc>
        <w:tc>
          <w:tcPr>
            <w:tcW w:w="1134" w:type="dxa"/>
            <w:vAlign w:val="center"/>
          </w:tcPr>
          <w:p w:rsidR="00E42BEE" w:rsidRPr="006F20D9" w:rsidRDefault="006171D9" w:rsidP="00E42BEE">
            <w:pPr>
              <w:jc w:val="center"/>
              <w:rPr>
                <w:bCs/>
                <w:sz w:val="20"/>
                <w:szCs w:val="20"/>
              </w:rPr>
            </w:pPr>
            <w:r>
              <w:rPr>
                <w:bCs/>
                <w:sz w:val="20"/>
                <w:szCs w:val="20"/>
              </w:rPr>
              <w:t>72</w:t>
            </w:r>
          </w:p>
        </w:tc>
        <w:tc>
          <w:tcPr>
            <w:tcW w:w="1099" w:type="dxa"/>
            <w:vAlign w:val="center"/>
          </w:tcPr>
          <w:p w:rsidR="00E42BEE" w:rsidRPr="006F20D9" w:rsidRDefault="006171D9" w:rsidP="00E42BEE">
            <w:pPr>
              <w:jc w:val="center"/>
              <w:rPr>
                <w:bCs/>
                <w:sz w:val="20"/>
                <w:szCs w:val="20"/>
              </w:rPr>
            </w:pPr>
            <w:r>
              <w:rPr>
                <w:bCs/>
                <w:sz w:val="20"/>
                <w:szCs w:val="20"/>
              </w:rPr>
              <w:t>105,5</w:t>
            </w:r>
          </w:p>
        </w:tc>
      </w:tr>
      <w:tr w:rsidR="00E42BEE" w:rsidRPr="006D09CC" w:rsidTr="00C6199F">
        <w:trPr>
          <w:trHeight w:val="175"/>
          <w:jc w:val="center"/>
        </w:trPr>
        <w:tc>
          <w:tcPr>
            <w:tcW w:w="2410" w:type="dxa"/>
          </w:tcPr>
          <w:p w:rsidR="00E42BEE" w:rsidRPr="00883B52" w:rsidRDefault="00E42BEE" w:rsidP="00E42BEE">
            <w:pPr>
              <w:widowControl w:val="0"/>
              <w:numPr>
                <w:ilvl w:val="12"/>
                <w:numId w:val="0"/>
              </w:numPr>
              <w:jc w:val="both"/>
              <w:rPr>
                <w:sz w:val="16"/>
                <w:szCs w:val="16"/>
              </w:rPr>
            </w:pPr>
            <w:r w:rsidRPr="00883B52">
              <w:rPr>
                <w:sz w:val="16"/>
                <w:szCs w:val="16"/>
              </w:rPr>
              <w:t>Благоустройство (0503)</w:t>
            </w:r>
          </w:p>
        </w:tc>
        <w:tc>
          <w:tcPr>
            <w:tcW w:w="992" w:type="dxa"/>
            <w:vAlign w:val="center"/>
          </w:tcPr>
          <w:p w:rsidR="00E42BEE" w:rsidRPr="006F20D9" w:rsidRDefault="00E42BEE" w:rsidP="00E42BEE">
            <w:pPr>
              <w:jc w:val="center"/>
              <w:rPr>
                <w:bCs/>
                <w:sz w:val="20"/>
                <w:szCs w:val="20"/>
              </w:rPr>
            </w:pPr>
            <w:r>
              <w:rPr>
                <w:bCs/>
                <w:sz w:val="20"/>
                <w:szCs w:val="20"/>
              </w:rPr>
              <w:t>23966,6</w:t>
            </w:r>
          </w:p>
        </w:tc>
        <w:tc>
          <w:tcPr>
            <w:tcW w:w="993" w:type="dxa"/>
            <w:vAlign w:val="center"/>
          </w:tcPr>
          <w:p w:rsidR="00E42BEE" w:rsidRPr="006F20D9" w:rsidRDefault="003C1329" w:rsidP="00E42BEE">
            <w:pPr>
              <w:jc w:val="center"/>
              <w:rPr>
                <w:bCs/>
                <w:sz w:val="20"/>
                <w:szCs w:val="20"/>
              </w:rPr>
            </w:pPr>
            <w:r>
              <w:rPr>
                <w:bCs/>
                <w:sz w:val="20"/>
                <w:szCs w:val="20"/>
              </w:rPr>
              <w:t>30332,5</w:t>
            </w:r>
          </w:p>
        </w:tc>
        <w:tc>
          <w:tcPr>
            <w:tcW w:w="992" w:type="dxa"/>
            <w:vAlign w:val="center"/>
          </w:tcPr>
          <w:p w:rsidR="00E42BEE" w:rsidRPr="006F20D9" w:rsidRDefault="005C6ACF" w:rsidP="00E42BEE">
            <w:pPr>
              <w:jc w:val="center"/>
              <w:rPr>
                <w:bCs/>
                <w:sz w:val="20"/>
                <w:szCs w:val="20"/>
              </w:rPr>
            </w:pPr>
            <w:r>
              <w:rPr>
                <w:bCs/>
                <w:sz w:val="20"/>
                <w:szCs w:val="20"/>
              </w:rPr>
              <w:t>13566</w:t>
            </w:r>
          </w:p>
        </w:tc>
        <w:tc>
          <w:tcPr>
            <w:tcW w:w="992" w:type="dxa"/>
            <w:vAlign w:val="center"/>
          </w:tcPr>
          <w:p w:rsidR="00E42BEE" w:rsidRPr="006F20D9" w:rsidRDefault="005C6ACF" w:rsidP="00E42BEE">
            <w:pPr>
              <w:jc w:val="center"/>
              <w:rPr>
                <w:bCs/>
                <w:sz w:val="20"/>
                <w:szCs w:val="20"/>
              </w:rPr>
            </w:pPr>
            <w:r>
              <w:rPr>
                <w:bCs/>
                <w:sz w:val="20"/>
                <w:szCs w:val="20"/>
              </w:rPr>
              <w:t>12569,8</w:t>
            </w:r>
          </w:p>
        </w:tc>
        <w:tc>
          <w:tcPr>
            <w:tcW w:w="1134" w:type="dxa"/>
            <w:vAlign w:val="center"/>
          </w:tcPr>
          <w:p w:rsidR="00E42BEE" w:rsidRPr="006F20D9" w:rsidRDefault="006171D9" w:rsidP="00E42BEE">
            <w:pPr>
              <w:jc w:val="center"/>
              <w:rPr>
                <w:bCs/>
                <w:sz w:val="20"/>
                <w:szCs w:val="20"/>
              </w:rPr>
            </w:pPr>
            <w:r>
              <w:rPr>
                <w:bCs/>
                <w:sz w:val="20"/>
                <w:szCs w:val="20"/>
              </w:rPr>
              <w:t>126,6</w:t>
            </w:r>
          </w:p>
        </w:tc>
        <w:tc>
          <w:tcPr>
            <w:tcW w:w="1134" w:type="dxa"/>
            <w:vAlign w:val="center"/>
          </w:tcPr>
          <w:p w:rsidR="00E42BEE" w:rsidRPr="006F20D9" w:rsidRDefault="006171D9" w:rsidP="00E42BEE">
            <w:pPr>
              <w:jc w:val="center"/>
              <w:rPr>
                <w:bCs/>
                <w:sz w:val="20"/>
                <w:szCs w:val="20"/>
              </w:rPr>
            </w:pPr>
            <w:r>
              <w:rPr>
                <w:bCs/>
                <w:sz w:val="20"/>
                <w:szCs w:val="20"/>
              </w:rPr>
              <w:t>44,7</w:t>
            </w:r>
          </w:p>
        </w:tc>
        <w:tc>
          <w:tcPr>
            <w:tcW w:w="1099" w:type="dxa"/>
            <w:vAlign w:val="center"/>
          </w:tcPr>
          <w:p w:rsidR="00E42BEE" w:rsidRPr="006F20D9" w:rsidRDefault="006171D9" w:rsidP="00E42BEE">
            <w:pPr>
              <w:jc w:val="center"/>
              <w:rPr>
                <w:bCs/>
                <w:sz w:val="20"/>
                <w:szCs w:val="20"/>
              </w:rPr>
            </w:pPr>
            <w:r>
              <w:rPr>
                <w:bCs/>
                <w:sz w:val="20"/>
                <w:szCs w:val="20"/>
              </w:rPr>
              <w:t>92,7</w:t>
            </w:r>
          </w:p>
        </w:tc>
      </w:tr>
      <w:tr w:rsidR="00E42BEE" w:rsidRPr="006D09CC" w:rsidTr="00C6199F">
        <w:trPr>
          <w:trHeight w:val="175"/>
          <w:jc w:val="center"/>
        </w:trPr>
        <w:tc>
          <w:tcPr>
            <w:tcW w:w="2410" w:type="dxa"/>
          </w:tcPr>
          <w:p w:rsidR="00E42BEE" w:rsidRPr="00BE00EF" w:rsidRDefault="00E42BEE" w:rsidP="00E42BEE">
            <w:pPr>
              <w:rPr>
                <w:sz w:val="16"/>
                <w:szCs w:val="16"/>
              </w:rPr>
            </w:pPr>
            <w:r w:rsidRPr="00BE00EF">
              <w:rPr>
                <w:sz w:val="16"/>
                <w:szCs w:val="16"/>
              </w:rPr>
              <w:t>Другие вопросы в области жилищно-коммунального хозяйства (0505)</w:t>
            </w:r>
          </w:p>
        </w:tc>
        <w:tc>
          <w:tcPr>
            <w:tcW w:w="992" w:type="dxa"/>
            <w:vAlign w:val="center"/>
          </w:tcPr>
          <w:p w:rsidR="00E42BEE" w:rsidRPr="006F20D9" w:rsidRDefault="00E42BEE" w:rsidP="00E42BEE">
            <w:pPr>
              <w:jc w:val="center"/>
              <w:rPr>
                <w:bCs/>
                <w:sz w:val="20"/>
                <w:szCs w:val="20"/>
              </w:rPr>
            </w:pPr>
            <w:r>
              <w:rPr>
                <w:bCs/>
                <w:sz w:val="20"/>
                <w:szCs w:val="20"/>
              </w:rPr>
              <w:t>11259,2</w:t>
            </w:r>
          </w:p>
        </w:tc>
        <w:tc>
          <w:tcPr>
            <w:tcW w:w="993" w:type="dxa"/>
            <w:vAlign w:val="center"/>
          </w:tcPr>
          <w:p w:rsidR="00E42BEE" w:rsidRPr="006F20D9" w:rsidRDefault="003C1329" w:rsidP="00E42BEE">
            <w:pPr>
              <w:jc w:val="center"/>
              <w:rPr>
                <w:bCs/>
                <w:sz w:val="20"/>
                <w:szCs w:val="20"/>
              </w:rPr>
            </w:pPr>
            <w:r>
              <w:rPr>
                <w:bCs/>
                <w:sz w:val="20"/>
                <w:szCs w:val="20"/>
              </w:rPr>
              <w:t>10140,3</w:t>
            </w:r>
          </w:p>
        </w:tc>
        <w:tc>
          <w:tcPr>
            <w:tcW w:w="992" w:type="dxa"/>
            <w:vAlign w:val="center"/>
          </w:tcPr>
          <w:p w:rsidR="00E42BEE" w:rsidRPr="006F20D9" w:rsidRDefault="005C6ACF" w:rsidP="00E42BEE">
            <w:pPr>
              <w:jc w:val="center"/>
              <w:rPr>
                <w:bCs/>
                <w:sz w:val="20"/>
                <w:szCs w:val="20"/>
              </w:rPr>
            </w:pPr>
            <w:r>
              <w:rPr>
                <w:bCs/>
                <w:sz w:val="20"/>
                <w:szCs w:val="20"/>
              </w:rPr>
              <w:t>13083,3</w:t>
            </w:r>
          </w:p>
        </w:tc>
        <w:tc>
          <w:tcPr>
            <w:tcW w:w="992" w:type="dxa"/>
            <w:vAlign w:val="center"/>
          </w:tcPr>
          <w:p w:rsidR="00E42BEE" w:rsidRPr="006F20D9" w:rsidRDefault="005C6ACF" w:rsidP="00E42BEE">
            <w:pPr>
              <w:jc w:val="center"/>
              <w:rPr>
                <w:bCs/>
                <w:sz w:val="20"/>
                <w:szCs w:val="20"/>
              </w:rPr>
            </w:pPr>
            <w:r>
              <w:rPr>
                <w:bCs/>
                <w:sz w:val="20"/>
                <w:szCs w:val="20"/>
              </w:rPr>
              <w:t>13136,1</w:t>
            </w:r>
          </w:p>
        </w:tc>
        <w:tc>
          <w:tcPr>
            <w:tcW w:w="1134" w:type="dxa"/>
            <w:vAlign w:val="center"/>
          </w:tcPr>
          <w:p w:rsidR="00E42BEE" w:rsidRPr="006F20D9" w:rsidRDefault="006171D9" w:rsidP="00E42BEE">
            <w:pPr>
              <w:jc w:val="center"/>
              <w:rPr>
                <w:bCs/>
                <w:sz w:val="20"/>
                <w:szCs w:val="20"/>
              </w:rPr>
            </w:pPr>
            <w:r>
              <w:rPr>
                <w:bCs/>
                <w:sz w:val="20"/>
                <w:szCs w:val="20"/>
              </w:rPr>
              <w:t>90,1</w:t>
            </w:r>
          </w:p>
        </w:tc>
        <w:tc>
          <w:tcPr>
            <w:tcW w:w="1134" w:type="dxa"/>
            <w:vAlign w:val="center"/>
          </w:tcPr>
          <w:p w:rsidR="00E42BEE" w:rsidRPr="006F20D9" w:rsidRDefault="006171D9" w:rsidP="00E42BEE">
            <w:pPr>
              <w:jc w:val="center"/>
              <w:rPr>
                <w:bCs/>
                <w:sz w:val="20"/>
                <w:szCs w:val="20"/>
              </w:rPr>
            </w:pPr>
            <w:r>
              <w:rPr>
                <w:bCs/>
                <w:sz w:val="20"/>
                <w:szCs w:val="20"/>
              </w:rPr>
              <w:t>129</w:t>
            </w:r>
          </w:p>
        </w:tc>
        <w:tc>
          <w:tcPr>
            <w:tcW w:w="1099" w:type="dxa"/>
            <w:vAlign w:val="center"/>
          </w:tcPr>
          <w:p w:rsidR="00E42BEE" w:rsidRPr="006F20D9" w:rsidRDefault="006171D9" w:rsidP="00E42BEE">
            <w:pPr>
              <w:jc w:val="center"/>
              <w:rPr>
                <w:bCs/>
                <w:sz w:val="20"/>
                <w:szCs w:val="20"/>
              </w:rPr>
            </w:pPr>
            <w:r>
              <w:rPr>
                <w:bCs/>
                <w:sz w:val="20"/>
                <w:szCs w:val="20"/>
              </w:rPr>
              <w:t>100,4</w:t>
            </w:r>
          </w:p>
        </w:tc>
      </w:tr>
      <w:tr w:rsidR="00E42BEE" w:rsidRPr="006D09CC" w:rsidTr="00C6199F">
        <w:trPr>
          <w:trHeight w:val="300"/>
          <w:jc w:val="center"/>
        </w:trPr>
        <w:tc>
          <w:tcPr>
            <w:tcW w:w="2410" w:type="dxa"/>
          </w:tcPr>
          <w:p w:rsidR="00E42BEE" w:rsidRPr="00883B52" w:rsidRDefault="00E42BEE" w:rsidP="00E42BEE">
            <w:pPr>
              <w:rPr>
                <w:sz w:val="16"/>
                <w:szCs w:val="16"/>
              </w:rPr>
            </w:pPr>
            <w:r w:rsidRPr="00F54CEA">
              <w:rPr>
                <w:b/>
                <w:sz w:val="16"/>
                <w:szCs w:val="16"/>
              </w:rPr>
              <w:t>Образование</w:t>
            </w:r>
            <w:r>
              <w:rPr>
                <w:sz w:val="16"/>
                <w:szCs w:val="16"/>
              </w:rPr>
              <w:t xml:space="preserve"> Профессиональная подготовка, переподготовка и повышение квалификации (0705)</w:t>
            </w:r>
          </w:p>
        </w:tc>
        <w:tc>
          <w:tcPr>
            <w:tcW w:w="992" w:type="dxa"/>
            <w:vAlign w:val="center"/>
          </w:tcPr>
          <w:p w:rsidR="00E42BEE" w:rsidRPr="005C6ACF" w:rsidRDefault="00E42BEE" w:rsidP="00E42BEE">
            <w:pPr>
              <w:jc w:val="center"/>
              <w:rPr>
                <w:b/>
                <w:bCs/>
                <w:sz w:val="20"/>
                <w:szCs w:val="20"/>
              </w:rPr>
            </w:pPr>
            <w:r w:rsidRPr="005C6ACF">
              <w:rPr>
                <w:b/>
                <w:bCs/>
                <w:sz w:val="20"/>
                <w:szCs w:val="20"/>
              </w:rPr>
              <w:t>65</w:t>
            </w:r>
          </w:p>
        </w:tc>
        <w:tc>
          <w:tcPr>
            <w:tcW w:w="993" w:type="dxa"/>
            <w:vAlign w:val="center"/>
          </w:tcPr>
          <w:p w:rsidR="00E42BEE" w:rsidRPr="005C6ACF" w:rsidRDefault="003C1329" w:rsidP="00E42BEE">
            <w:pPr>
              <w:jc w:val="center"/>
              <w:rPr>
                <w:b/>
                <w:bCs/>
                <w:sz w:val="20"/>
                <w:szCs w:val="20"/>
              </w:rPr>
            </w:pPr>
            <w:r w:rsidRPr="005C6ACF">
              <w:rPr>
                <w:b/>
                <w:bCs/>
                <w:sz w:val="20"/>
                <w:szCs w:val="20"/>
              </w:rPr>
              <w:t>50</w:t>
            </w:r>
          </w:p>
        </w:tc>
        <w:tc>
          <w:tcPr>
            <w:tcW w:w="992" w:type="dxa"/>
            <w:vAlign w:val="center"/>
          </w:tcPr>
          <w:p w:rsidR="00E42BEE" w:rsidRPr="005C6ACF" w:rsidRDefault="005C6ACF" w:rsidP="00E42BEE">
            <w:pPr>
              <w:jc w:val="center"/>
              <w:rPr>
                <w:b/>
                <w:bCs/>
                <w:sz w:val="20"/>
                <w:szCs w:val="20"/>
              </w:rPr>
            </w:pPr>
            <w:r w:rsidRPr="005C6ACF">
              <w:rPr>
                <w:b/>
                <w:bCs/>
                <w:sz w:val="20"/>
                <w:szCs w:val="20"/>
              </w:rPr>
              <w:t>50</w:t>
            </w:r>
          </w:p>
        </w:tc>
        <w:tc>
          <w:tcPr>
            <w:tcW w:w="992" w:type="dxa"/>
            <w:vAlign w:val="center"/>
          </w:tcPr>
          <w:p w:rsidR="00E42BEE" w:rsidRPr="005C6ACF" w:rsidRDefault="005C6ACF" w:rsidP="00E42BEE">
            <w:pPr>
              <w:jc w:val="center"/>
              <w:rPr>
                <w:b/>
                <w:bCs/>
                <w:sz w:val="20"/>
                <w:szCs w:val="20"/>
              </w:rPr>
            </w:pPr>
            <w:r w:rsidRPr="005C6ACF">
              <w:rPr>
                <w:b/>
                <w:bCs/>
                <w:sz w:val="20"/>
                <w:szCs w:val="20"/>
              </w:rPr>
              <w:t>50</w:t>
            </w:r>
          </w:p>
        </w:tc>
        <w:tc>
          <w:tcPr>
            <w:tcW w:w="1134" w:type="dxa"/>
            <w:vAlign w:val="center"/>
          </w:tcPr>
          <w:p w:rsidR="00E42BEE" w:rsidRPr="005C6ACF" w:rsidRDefault="006171D9" w:rsidP="00E42BEE">
            <w:pPr>
              <w:jc w:val="center"/>
              <w:rPr>
                <w:b/>
                <w:bCs/>
                <w:sz w:val="20"/>
                <w:szCs w:val="20"/>
              </w:rPr>
            </w:pPr>
            <w:r>
              <w:rPr>
                <w:b/>
                <w:bCs/>
                <w:sz w:val="20"/>
                <w:szCs w:val="20"/>
              </w:rPr>
              <w:t>76,9</w:t>
            </w:r>
          </w:p>
        </w:tc>
        <w:tc>
          <w:tcPr>
            <w:tcW w:w="1134" w:type="dxa"/>
            <w:vAlign w:val="center"/>
          </w:tcPr>
          <w:p w:rsidR="00E42BEE" w:rsidRPr="005C6ACF" w:rsidRDefault="006171D9" w:rsidP="00E42BEE">
            <w:pPr>
              <w:jc w:val="center"/>
              <w:rPr>
                <w:b/>
                <w:bCs/>
                <w:sz w:val="20"/>
                <w:szCs w:val="20"/>
              </w:rPr>
            </w:pPr>
            <w:r>
              <w:rPr>
                <w:b/>
                <w:bCs/>
                <w:sz w:val="20"/>
                <w:szCs w:val="20"/>
              </w:rPr>
              <w:t>100</w:t>
            </w:r>
          </w:p>
        </w:tc>
        <w:tc>
          <w:tcPr>
            <w:tcW w:w="1099" w:type="dxa"/>
            <w:vAlign w:val="center"/>
          </w:tcPr>
          <w:p w:rsidR="00E42BEE" w:rsidRPr="005C6ACF" w:rsidRDefault="006171D9" w:rsidP="00E42BEE">
            <w:pPr>
              <w:jc w:val="center"/>
              <w:rPr>
                <w:b/>
                <w:bCs/>
                <w:sz w:val="20"/>
                <w:szCs w:val="20"/>
              </w:rPr>
            </w:pPr>
            <w:r>
              <w:rPr>
                <w:b/>
                <w:bCs/>
                <w:sz w:val="20"/>
                <w:szCs w:val="20"/>
              </w:rPr>
              <w:t>100</w:t>
            </w:r>
          </w:p>
        </w:tc>
      </w:tr>
      <w:tr w:rsidR="00E42BEE" w:rsidRPr="006D09CC" w:rsidTr="00C6199F">
        <w:trPr>
          <w:trHeight w:val="300"/>
          <w:jc w:val="center"/>
        </w:trPr>
        <w:tc>
          <w:tcPr>
            <w:tcW w:w="2410" w:type="dxa"/>
          </w:tcPr>
          <w:p w:rsidR="00E42BEE" w:rsidRPr="00DB5C6B" w:rsidRDefault="00E42BEE" w:rsidP="00E42BEE">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42BEE" w:rsidRPr="006D09CC" w:rsidRDefault="00E42BEE" w:rsidP="00E42BEE">
            <w:pPr>
              <w:jc w:val="center"/>
              <w:rPr>
                <w:b/>
                <w:bCs/>
                <w:sz w:val="20"/>
                <w:szCs w:val="20"/>
              </w:rPr>
            </w:pPr>
            <w:r>
              <w:rPr>
                <w:b/>
                <w:bCs/>
                <w:sz w:val="20"/>
                <w:szCs w:val="20"/>
              </w:rPr>
              <w:t>924</w:t>
            </w:r>
          </w:p>
        </w:tc>
        <w:tc>
          <w:tcPr>
            <w:tcW w:w="993" w:type="dxa"/>
            <w:vAlign w:val="center"/>
          </w:tcPr>
          <w:p w:rsidR="00E42BEE" w:rsidRPr="006D09CC" w:rsidRDefault="005C6ACF" w:rsidP="00E42BEE">
            <w:pPr>
              <w:jc w:val="center"/>
              <w:rPr>
                <w:b/>
                <w:bCs/>
                <w:sz w:val="20"/>
                <w:szCs w:val="20"/>
              </w:rPr>
            </w:pPr>
            <w:r>
              <w:rPr>
                <w:b/>
                <w:bCs/>
                <w:sz w:val="20"/>
                <w:szCs w:val="20"/>
              </w:rPr>
              <w:t>674</w:t>
            </w:r>
          </w:p>
        </w:tc>
        <w:tc>
          <w:tcPr>
            <w:tcW w:w="992" w:type="dxa"/>
            <w:vAlign w:val="center"/>
          </w:tcPr>
          <w:p w:rsidR="00E42BEE" w:rsidRPr="006D09CC" w:rsidRDefault="005C6ACF" w:rsidP="00E42BEE">
            <w:pPr>
              <w:jc w:val="center"/>
              <w:rPr>
                <w:b/>
                <w:bCs/>
                <w:sz w:val="20"/>
                <w:szCs w:val="20"/>
              </w:rPr>
            </w:pPr>
            <w:r>
              <w:rPr>
                <w:b/>
                <w:bCs/>
                <w:sz w:val="20"/>
                <w:szCs w:val="20"/>
              </w:rPr>
              <w:t>674</w:t>
            </w:r>
          </w:p>
        </w:tc>
        <w:tc>
          <w:tcPr>
            <w:tcW w:w="992" w:type="dxa"/>
            <w:vAlign w:val="center"/>
          </w:tcPr>
          <w:p w:rsidR="00E42BEE" w:rsidRPr="006D09CC" w:rsidRDefault="005C6ACF" w:rsidP="00E42BEE">
            <w:pPr>
              <w:jc w:val="center"/>
              <w:rPr>
                <w:b/>
                <w:bCs/>
                <w:sz w:val="20"/>
                <w:szCs w:val="20"/>
              </w:rPr>
            </w:pPr>
            <w:r>
              <w:rPr>
                <w:b/>
                <w:bCs/>
                <w:sz w:val="20"/>
                <w:szCs w:val="20"/>
              </w:rPr>
              <w:t>674</w:t>
            </w:r>
          </w:p>
        </w:tc>
        <w:tc>
          <w:tcPr>
            <w:tcW w:w="1134" w:type="dxa"/>
            <w:vAlign w:val="center"/>
          </w:tcPr>
          <w:p w:rsidR="00E42BEE" w:rsidRPr="006D09CC" w:rsidRDefault="006171D9" w:rsidP="00E42BEE">
            <w:pPr>
              <w:jc w:val="center"/>
              <w:rPr>
                <w:b/>
                <w:bCs/>
                <w:sz w:val="20"/>
                <w:szCs w:val="20"/>
              </w:rPr>
            </w:pPr>
            <w:r>
              <w:rPr>
                <w:b/>
                <w:bCs/>
                <w:sz w:val="20"/>
                <w:szCs w:val="20"/>
              </w:rPr>
              <w:t>72,9</w:t>
            </w:r>
          </w:p>
        </w:tc>
        <w:tc>
          <w:tcPr>
            <w:tcW w:w="1134" w:type="dxa"/>
            <w:vAlign w:val="center"/>
          </w:tcPr>
          <w:p w:rsidR="00E42BEE" w:rsidRPr="006D09CC" w:rsidRDefault="006171D9" w:rsidP="00E42BEE">
            <w:pPr>
              <w:jc w:val="center"/>
              <w:rPr>
                <w:b/>
                <w:bCs/>
                <w:sz w:val="20"/>
                <w:szCs w:val="20"/>
              </w:rPr>
            </w:pPr>
            <w:r>
              <w:rPr>
                <w:b/>
                <w:bCs/>
                <w:sz w:val="20"/>
                <w:szCs w:val="20"/>
              </w:rPr>
              <w:t>100</w:t>
            </w:r>
          </w:p>
        </w:tc>
        <w:tc>
          <w:tcPr>
            <w:tcW w:w="1099" w:type="dxa"/>
            <w:vAlign w:val="center"/>
          </w:tcPr>
          <w:p w:rsidR="00E42BEE" w:rsidRPr="006D09CC" w:rsidRDefault="006171D9" w:rsidP="00E42BEE">
            <w:pPr>
              <w:jc w:val="center"/>
              <w:rPr>
                <w:b/>
                <w:bCs/>
                <w:sz w:val="20"/>
                <w:szCs w:val="20"/>
              </w:rPr>
            </w:pPr>
            <w:r>
              <w:rPr>
                <w:b/>
                <w:bCs/>
                <w:sz w:val="20"/>
                <w:szCs w:val="20"/>
              </w:rPr>
              <w:t>100</w:t>
            </w:r>
          </w:p>
        </w:tc>
      </w:tr>
      <w:tr w:rsidR="00E42BEE" w:rsidRPr="006D09CC" w:rsidTr="00C6199F">
        <w:trPr>
          <w:trHeight w:val="300"/>
          <w:jc w:val="center"/>
        </w:trPr>
        <w:tc>
          <w:tcPr>
            <w:tcW w:w="2410" w:type="dxa"/>
          </w:tcPr>
          <w:p w:rsidR="00E42BEE" w:rsidRDefault="00E42BEE" w:rsidP="00E42BEE">
            <w:pPr>
              <w:rPr>
                <w:b/>
                <w:sz w:val="16"/>
                <w:szCs w:val="16"/>
              </w:rPr>
            </w:pPr>
            <w:r>
              <w:rPr>
                <w:b/>
                <w:sz w:val="16"/>
                <w:szCs w:val="16"/>
              </w:rPr>
              <w:t xml:space="preserve">Социальная политика </w:t>
            </w:r>
            <w:r w:rsidRPr="00F54CEA">
              <w:rPr>
                <w:sz w:val="16"/>
                <w:szCs w:val="16"/>
              </w:rPr>
              <w:t>Пенсионное обеспечение (1001)</w:t>
            </w:r>
          </w:p>
        </w:tc>
        <w:tc>
          <w:tcPr>
            <w:tcW w:w="992" w:type="dxa"/>
            <w:vAlign w:val="center"/>
          </w:tcPr>
          <w:p w:rsidR="00E42BEE" w:rsidRDefault="00E42BEE" w:rsidP="00E42BEE">
            <w:pPr>
              <w:jc w:val="center"/>
              <w:rPr>
                <w:b/>
                <w:bCs/>
                <w:sz w:val="20"/>
                <w:szCs w:val="20"/>
              </w:rPr>
            </w:pPr>
            <w:r>
              <w:rPr>
                <w:b/>
                <w:bCs/>
                <w:sz w:val="20"/>
                <w:szCs w:val="20"/>
              </w:rPr>
              <w:t>365,7</w:t>
            </w:r>
          </w:p>
        </w:tc>
        <w:tc>
          <w:tcPr>
            <w:tcW w:w="993" w:type="dxa"/>
            <w:vAlign w:val="center"/>
          </w:tcPr>
          <w:p w:rsidR="00E42BEE" w:rsidRPr="006D09CC" w:rsidRDefault="005C6ACF" w:rsidP="00E42BEE">
            <w:pPr>
              <w:jc w:val="center"/>
              <w:rPr>
                <w:b/>
                <w:bCs/>
                <w:sz w:val="20"/>
                <w:szCs w:val="20"/>
              </w:rPr>
            </w:pPr>
            <w:r>
              <w:rPr>
                <w:b/>
                <w:bCs/>
                <w:sz w:val="20"/>
                <w:szCs w:val="20"/>
              </w:rPr>
              <w:t>388,1</w:t>
            </w:r>
          </w:p>
        </w:tc>
        <w:tc>
          <w:tcPr>
            <w:tcW w:w="992" w:type="dxa"/>
            <w:vAlign w:val="center"/>
          </w:tcPr>
          <w:p w:rsidR="00E42BEE" w:rsidRPr="006D09CC" w:rsidRDefault="005C6ACF" w:rsidP="00E42BEE">
            <w:pPr>
              <w:jc w:val="center"/>
              <w:rPr>
                <w:b/>
                <w:bCs/>
                <w:sz w:val="20"/>
                <w:szCs w:val="20"/>
              </w:rPr>
            </w:pPr>
            <w:r>
              <w:rPr>
                <w:b/>
                <w:bCs/>
                <w:sz w:val="20"/>
                <w:szCs w:val="20"/>
              </w:rPr>
              <w:t>412</w:t>
            </w:r>
          </w:p>
        </w:tc>
        <w:tc>
          <w:tcPr>
            <w:tcW w:w="992" w:type="dxa"/>
            <w:vAlign w:val="center"/>
          </w:tcPr>
          <w:p w:rsidR="00E42BEE" w:rsidRPr="006D09CC" w:rsidRDefault="005C6ACF" w:rsidP="00E42BEE">
            <w:pPr>
              <w:jc w:val="center"/>
              <w:rPr>
                <w:b/>
                <w:bCs/>
                <w:sz w:val="20"/>
                <w:szCs w:val="20"/>
              </w:rPr>
            </w:pPr>
            <w:r>
              <w:rPr>
                <w:b/>
                <w:bCs/>
                <w:sz w:val="20"/>
                <w:szCs w:val="20"/>
              </w:rPr>
              <w:t>437</w:t>
            </w:r>
          </w:p>
        </w:tc>
        <w:tc>
          <w:tcPr>
            <w:tcW w:w="1134" w:type="dxa"/>
            <w:vAlign w:val="center"/>
          </w:tcPr>
          <w:p w:rsidR="00E42BEE" w:rsidRPr="006D09CC" w:rsidRDefault="006171D9" w:rsidP="00E42BEE">
            <w:pPr>
              <w:jc w:val="center"/>
              <w:rPr>
                <w:b/>
                <w:bCs/>
                <w:sz w:val="20"/>
                <w:szCs w:val="20"/>
              </w:rPr>
            </w:pPr>
            <w:r>
              <w:rPr>
                <w:b/>
                <w:bCs/>
                <w:sz w:val="20"/>
                <w:szCs w:val="20"/>
              </w:rPr>
              <w:t>106,1</w:t>
            </w:r>
          </w:p>
        </w:tc>
        <w:tc>
          <w:tcPr>
            <w:tcW w:w="1134" w:type="dxa"/>
            <w:vAlign w:val="center"/>
          </w:tcPr>
          <w:p w:rsidR="00E42BEE" w:rsidRPr="006D09CC" w:rsidRDefault="006171D9" w:rsidP="00E42BEE">
            <w:pPr>
              <w:jc w:val="center"/>
              <w:rPr>
                <w:b/>
                <w:bCs/>
                <w:sz w:val="20"/>
                <w:szCs w:val="20"/>
              </w:rPr>
            </w:pPr>
            <w:r>
              <w:rPr>
                <w:b/>
                <w:bCs/>
                <w:sz w:val="20"/>
                <w:szCs w:val="20"/>
              </w:rPr>
              <w:t>106,2</w:t>
            </w:r>
          </w:p>
        </w:tc>
        <w:tc>
          <w:tcPr>
            <w:tcW w:w="1099" w:type="dxa"/>
            <w:vAlign w:val="center"/>
          </w:tcPr>
          <w:p w:rsidR="00E42BEE" w:rsidRPr="006D09CC" w:rsidRDefault="006171D9" w:rsidP="00E42BEE">
            <w:pPr>
              <w:jc w:val="center"/>
              <w:rPr>
                <w:b/>
                <w:bCs/>
                <w:sz w:val="20"/>
                <w:szCs w:val="20"/>
              </w:rPr>
            </w:pPr>
            <w:r>
              <w:rPr>
                <w:b/>
                <w:bCs/>
                <w:sz w:val="20"/>
                <w:szCs w:val="20"/>
              </w:rPr>
              <w:t>106,1</w:t>
            </w:r>
          </w:p>
        </w:tc>
      </w:tr>
      <w:tr w:rsidR="00E42BEE" w:rsidRPr="006D09CC" w:rsidTr="00C6199F">
        <w:trPr>
          <w:trHeight w:val="300"/>
          <w:jc w:val="center"/>
        </w:trPr>
        <w:tc>
          <w:tcPr>
            <w:tcW w:w="2410" w:type="dxa"/>
          </w:tcPr>
          <w:p w:rsidR="00E42BEE" w:rsidRDefault="00E42BEE" w:rsidP="00E42BEE">
            <w:pPr>
              <w:rPr>
                <w:b/>
                <w:sz w:val="16"/>
                <w:szCs w:val="16"/>
              </w:rPr>
            </w:pPr>
            <w:r>
              <w:rPr>
                <w:b/>
                <w:sz w:val="16"/>
                <w:szCs w:val="16"/>
              </w:rPr>
              <w:t>Физическая культура и спорт</w:t>
            </w:r>
            <w:r w:rsidRPr="00DB5C6B">
              <w:rPr>
                <w:sz w:val="16"/>
                <w:szCs w:val="16"/>
              </w:rPr>
              <w:t xml:space="preserve"> Физическая культура</w:t>
            </w:r>
            <w:r>
              <w:rPr>
                <w:sz w:val="16"/>
                <w:szCs w:val="16"/>
              </w:rPr>
              <w:t xml:space="preserve"> (1101)</w:t>
            </w:r>
          </w:p>
        </w:tc>
        <w:tc>
          <w:tcPr>
            <w:tcW w:w="992" w:type="dxa"/>
            <w:vAlign w:val="center"/>
          </w:tcPr>
          <w:p w:rsidR="00E42BEE" w:rsidRDefault="00E42BEE" w:rsidP="00E42BEE">
            <w:pPr>
              <w:jc w:val="center"/>
              <w:rPr>
                <w:b/>
                <w:bCs/>
                <w:sz w:val="20"/>
                <w:szCs w:val="20"/>
              </w:rPr>
            </w:pPr>
            <w:r>
              <w:rPr>
                <w:b/>
                <w:bCs/>
                <w:sz w:val="20"/>
                <w:szCs w:val="20"/>
              </w:rPr>
              <w:t>313,8</w:t>
            </w:r>
          </w:p>
        </w:tc>
        <w:tc>
          <w:tcPr>
            <w:tcW w:w="993" w:type="dxa"/>
            <w:vAlign w:val="center"/>
          </w:tcPr>
          <w:p w:rsidR="00E42BEE" w:rsidRPr="006D09CC" w:rsidRDefault="005C6ACF" w:rsidP="00E42BEE">
            <w:pPr>
              <w:jc w:val="center"/>
              <w:rPr>
                <w:b/>
                <w:bCs/>
                <w:sz w:val="20"/>
                <w:szCs w:val="20"/>
              </w:rPr>
            </w:pPr>
            <w:r>
              <w:rPr>
                <w:b/>
                <w:bCs/>
                <w:sz w:val="20"/>
                <w:szCs w:val="20"/>
              </w:rPr>
              <w:t>359</w:t>
            </w:r>
          </w:p>
        </w:tc>
        <w:tc>
          <w:tcPr>
            <w:tcW w:w="992" w:type="dxa"/>
            <w:vAlign w:val="center"/>
          </w:tcPr>
          <w:p w:rsidR="00E42BEE" w:rsidRPr="006D09CC" w:rsidRDefault="005C6ACF" w:rsidP="00E42BEE">
            <w:pPr>
              <w:jc w:val="center"/>
              <w:rPr>
                <w:b/>
                <w:bCs/>
                <w:sz w:val="20"/>
                <w:szCs w:val="20"/>
              </w:rPr>
            </w:pPr>
            <w:r>
              <w:rPr>
                <w:b/>
                <w:bCs/>
                <w:sz w:val="20"/>
                <w:szCs w:val="20"/>
              </w:rPr>
              <w:t>359</w:t>
            </w:r>
          </w:p>
        </w:tc>
        <w:tc>
          <w:tcPr>
            <w:tcW w:w="992" w:type="dxa"/>
            <w:vAlign w:val="center"/>
          </w:tcPr>
          <w:p w:rsidR="00E42BEE" w:rsidRPr="006D09CC" w:rsidRDefault="005C6ACF" w:rsidP="00E42BEE">
            <w:pPr>
              <w:jc w:val="center"/>
              <w:rPr>
                <w:b/>
                <w:bCs/>
                <w:sz w:val="20"/>
                <w:szCs w:val="20"/>
              </w:rPr>
            </w:pPr>
            <w:r>
              <w:rPr>
                <w:b/>
                <w:bCs/>
                <w:sz w:val="20"/>
                <w:szCs w:val="20"/>
              </w:rPr>
              <w:t>359</w:t>
            </w:r>
          </w:p>
        </w:tc>
        <w:tc>
          <w:tcPr>
            <w:tcW w:w="1134" w:type="dxa"/>
            <w:vAlign w:val="center"/>
          </w:tcPr>
          <w:p w:rsidR="00E42BEE" w:rsidRPr="006D09CC" w:rsidRDefault="006171D9" w:rsidP="00E42BEE">
            <w:pPr>
              <w:jc w:val="center"/>
              <w:rPr>
                <w:b/>
                <w:bCs/>
                <w:sz w:val="20"/>
                <w:szCs w:val="20"/>
              </w:rPr>
            </w:pPr>
            <w:r>
              <w:rPr>
                <w:b/>
                <w:bCs/>
                <w:sz w:val="20"/>
                <w:szCs w:val="20"/>
              </w:rPr>
              <w:t>114,4</w:t>
            </w:r>
          </w:p>
        </w:tc>
        <w:tc>
          <w:tcPr>
            <w:tcW w:w="1134" w:type="dxa"/>
            <w:vAlign w:val="center"/>
          </w:tcPr>
          <w:p w:rsidR="00E42BEE" w:rsidRPr="006D09CC" w:rsidRDefault="006171D9" w:rsidP="00E42BEE">
            <w:pPr>
              <w:jc w:val="center"/>
              <w:rPr>
                <w:b/>
                <w:bCs/>
                <w:sz w:val="20"/>
                <w:szCs w:val="20"/>
              </w:rPr>
            </w:pPr>
            <w:r>
              <w:rPr>
                <w:b/>
                <w:bCs/>
                <w:sz w:val="20"/>
                <w:szCs w:val="20"/>
              </w:rPr>
              <w:t>100</w:t>
            </w:r>
          </w:p>
        </w:tc>
        <w:tc>
          <w:tcPr>
            <w:tcW w:w="1099" w:type="dxa"/>
            <w:vAlign w:val="center"/>
          </w:tcPr>
          <w:p w:rsidR="00E42BEE" w:rsidRPr="006D09CC" w:rsidRDefault="006171D9" w:rsidP="00E42BEE">
            <w:pPr>
              <w:jc w:val="center"/>
              <w:rPr>
                <w:b/>
                <w:bCs/>
                <w:sz w:val="20"/>
                <w:szCs w:val="20"/>
              </w:rPr>
            </w:pPr>
            <w:r>
              <w:rPr>
                <w:b/>
                <w:bCs/>
                <w:sz w:val="20"/>
                <w:szCs w:val="20"/>
              </w:rPr>
              <w:t>100</w:t>
            </w:r>
          </w:p>
        </w:tc>
      </w:tr>
      <w:tr w:rsidR="00E42BEE" w:rsidRPr="006D09CC" w:rsidTr="00C6199F">
        <w:trPr>
          <w:trHeight w:val="300"/>
          <w:jc w:val="center"/>
        </w:trPr>
        <w:tc>
          <w:tcPr>
            <w:tcW w:w="2410" w:type="dxa"/>
          </w:tcPr>
          <w:p w:rsidR="00E42BEE" w:rsidRPr="00BC5359" w:rsidRDefault="00E42BEE" w:rsidP="00E42BEE">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42BEE" w:rsidRPr="006D09CC" w:rsidRDefault="00E42BEE" w:rsidP="00E42BEE">
            <w:pPr>
              <w:jc w:val="center"/>
              <w:rPr>
                <w:b/>
                <w:bCs/>
                <w:sz w:val="20"/>
                <w:szCs w:val="20"/>
              </w:rPr>
            </w:pPr>
            <w:r>
              <w:rPr>
                <w:b/>
                <w:bCs/>
                <w:sz w:val="20"/>
                <w:szCs w:val="20"/>
              </w:rPr>
              <w:t>1</w:t>
            </w:r>
          </w:p>
        </w:tc>
        <w:tc>
          <w:tcPr>
            <w:tcW w:w="993" w:type="dxa"/>
            <w:vAlign w:val="center"/>
          </w:tcPr>
          <w:p w:rsidR="00E42BEE" w:rsidRPr="006D09CC" w:rsidRDefault="005C6ACF" w:rsidP="00E42BEE">
            <w:pPr>
              <w:jc w:val="center"/>
              <w:rPr>
                <w:b/>
                <w:bCs/>
                <w:sz w:val="20"/>
                <w:szCs w:val="20"/>
              </w:rPr>
            </w:pPr>
            <w:r>
              <w:rPr>
                <w:b/>
                <w:bCs/>
                <w:sz w:val="20"/>
                <w:szCs w:val="20"/>
              </w:rPr>
              <w:t>1</w:t>
            </w:r>
          </w:p>
        </w:tc>
        <w:tc>
          <w:tcPr>
            <w:tcW w:w="992" w:type="dxa"/>
            <w:vAlign w:val="center"/>
          </w:tcPr>
          <w:p w:rsidR="00E42BEE" w:rsidRPr="006D09CC" w:rsidRDefault="005C6ACF" w:rsidP="00E42BEE">
            <w:pPr>
              <w:jc w:val="center"/>
              <w:rPr>
                <w:b/>
                <w:bCs/>
                <w:sz w:val="20"/>
                <w:szCs w:val="20"/>
              </w:rPr>
            </w:pPr>
            <w:r>
              <w:rPr>
                <w:b/>
                <w:bCs/>
                <w:sz w:val="20"/>
                <w:szCs w:val="20"/>
              </w:rPr>
              <w:t>1</w:t>
            </w:r>
          </w:p>
        </w:tc>
        <w:tc>
          <w:tcPr>
            <w:tcW w:w="992" w:type="dxa"/>
            <w:vAlign w:val="center"/>
          </w:tcPr>
          <w:p w:rsidR="00E42BEE" w:rsidRPr="006D09CC" w:rsidRDefault="005C6ACF" w:rsidP="00E42BEE">
            <w:pPr>
              <w:jc w:val="center"/>
              <w:rPr>
                <w:b/>
                <w:bCs/>
                <w:sz w:val="20"/>
                <w:szCs w:val="20"/>
              </w:rPr>
            </w:pPr>
            <w:r>
              <w:rPr>
                <w:b/>
                <w:bCs/>
                <w:sz w:val="20"/>
                <w:szCs w:val="20"/>
              </w:rPr>
              <w:t>1</w:t>
            </w:r>
          </w:p>
        </w:tc>
        <w:tc>
          <w:tcPr>
            <w:tcW w:w="1134" w:type="dxa"/>
            <w:vAlign w:val="center"/>
          </w:tcPr>
          <w:p w:rsidR="00E42BEE" w:rsidRPr="006D09CC" w:rsidRDefault="006171D9" w:rsidP="00E42BEE">
            <w:pPr>
              <w:jc w:val="center"/>
              <w:rPr>
                <w:b/>
                <w:bCs/>
                <w:sz w:val="20"/>
                <w:szCs w:val="20"/>
              </w:rPr>
            </w:pPr>
            <w:r>
              <w:rPr>
                <w:b/>
                <w:bCs/>
                <w:sz w:val="20"/>
                <w:szCs w:val="20"/>
              </w:rPr>
              <w:t>100</w:t>
            </w:r>
          </w:p>
        </w:tc>
        <w:tc>
          <w:tcPr>
            <w:tcW w:w="1134" w:type="dxa"/>
            <w:vAlign w:val="center"/>
          </w:tcPr>
          <w:p w:rsidR="00E42BEE" w:rsidRPr="006D09CC" w:rsidRDefault="006171D9" w:rsidP="00E42BEE">
            <w:pPr>
              <w:jc w:val="center"/>
              <w:rPr>
                <w:b/>
                <w:bCs/>
                <w:sz w:val="20"/>
                <w:szCs w:val="20"/>
              </w:rPr>
            </w:pPr>
            <w:r>
              <w:rPr>
                <w:b/>
                <w:bCs/>
                <w:sz w:val="20"/>
                <w:szCs w:val="20"/>
              </w:rPr>
              <w:t>100</w:t>
            </w:r>
          </w:p>
        </w:tc>
        <w:tc>
          <w:tcPr>
            <w:tcW w:w="1099" w:type="dxa"/>
            <w:vAlign w:val="center"/>
          </w:tcPr>
          <w:p w:rsidR="00E42BEE" w:rsidRPr="006D09CC" w:rsidRDefault="006171D9" w:rsidP="00E42BEE">
            <w:pPr>
              <w:jc w:val="center"/>
              <w:rPr>
                <w:b/>
                <w:bCs/>
                <w:sz w:val="20"/>
                <w:szCs w:val="20"/>
              </w:rPr>
            </w:pPr>
            <w:r>
              <w:rPr>
                <w:b/>
                <w:bCs/>
                <w:sz w:val="20"/>
                <w:szCs w:val="20"/>
              </w:rPr>
              <w:t>100</w:t>
            </w:r>
          </w:p>
        </w:tc>
      </w:tr>
      <w:tr w:rsidR="00E42BEE" w:rsidRPr="006D09CC" w:rsidTr="00C6199F">
        <w:trPr>
          <w:trHeight w:val="300"/>
          <w:jc w:val="center"/>
        </w:trPr>
        <w:tc>
          <w:tcPr>
            <w:tcW w:w="2410" w:type="dxa"/>
          </w:tcPr>
          <w:p w:rsidR="00E42BEE" w:rsidRPr="00DB5C6B" w:rsidRDefault="00E42BEE" w:rsidP="00E42BEE">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42BEE" w:rsidRPr="006D09CC" w:rsidRDefault="00E42BEE" w:rsidP="00E42BEE">
            <w:pPr>
              <w:jc w:val="center"/>
              <w:rPr>
                <w:b/>
                <w:bCs/>
                <w:sz w:val="20"/>
                <w:szCs w:val="20"/>
              </w:rPr>
            </w:pPr>
            <w:r>
              <w:rPr>
                <w:b/>
                <w:bCs/>
                <w:sz w:val="20"/>
                <w:szCs w:val="20"/>
              </w:rPr>
              <w:t>1275,4</w:t>
            </w:r>
          </w:p>
        </w:tc>
        <w:tc>
          <w:tcPr>
            <w:tcW w:w="993" w:type="dxa"/>
            <w:vAlign w:val="center"/>
          </w:tcPr>
          <w:p w:rsidR="00E42BEE" w:rsidRPr="006D09CC" w:rsidRDefault="005C6ACF" w:rsidP="00E42BEE">
            <w:pPr>
              <w:jc w:val="center"/>
              <w:rPr>
                <w:b/>
                <w:bCs/>
                <w:sz w:val="20"/>
                <w:szCs w:val="20"/>
              </w:rPr>
            </w:pPr>
            <w:r>
              <w:rPr>
                <w:b/>
                <w:bCs/>
                <w:sz w:val="20"/>
                <w:szCs w:val="20"/>
              </w:rPr>
              <w:t>270,5</w:t>
            </w:r>
          </w:p>
        </w:tc>
        <w:tc>
          <w:tcPr>
            <w:tcW w:w="992" w:type="dxa"/>
            <w:vAlign w:val="center"/>
          </w:tcPr>
          <w:p w:rsidR="00E42BEE" w:rsidRPr="006D09CC" w:rsidRDefault="005C6ACF" w:rsidP="00E42BEE">
            <w:pPr>
              <w:jc w:val="center"/>
              <w:rPr>
                <w:b/>
                <w:bCs/>
                <w:sz w:val="20"/>
                <w:szCs w:val="20"/>
              </w:rPr>
            </w:pPr>
            <w:r>
              <w:rPr>
                <w:b/>
                <w:bCs/>
                <w:sz w:val="20"/>
                <w:szCs w:val="20"/>
              </w:rPr>
              <w:t>268,6</w:t>
            </w:r>
          </w:p>
        </w:tc>
        <w:tc>
          <w:tcPr>
            <w:tcW w:w="992" w:type="dxa"/>
            <w:vAlign w:val="center"/>
          </w:tcPr>
          <w:p w:rsidR="00E42BEE" w:rsidRPr="006D09CC" w:rsidRDefault="005C6ACF" w:rsidP="00E42BEE">
            <w:pPr>
              <w:jc w:val="center"/>
              <w:rPr>
                <w:b/>
                <w:bCs/>
                <w:sz w:val="20"/>
                <w:szCs w:val="20"/>
              </w:rPr>
            </w:pPr>
            <w:r>
              <w:rPr>
                <w:b/>
                <w:bCs/>
                <w:sz w:val="20"/>
                <w:szCs w:val="20"/>
              </w:rPr>
              <w:t>268,6</w:t>
            </w:r>
          </w:p>
        </w:tc>
        <w:tc>
          <w:tcPr>
            <w:tcW w:w="1134" w:type="dxa"/>
            <w:vAlign w:val="center"/>
          </w:tcPr>
          <w:p w:rsidR="00E42BEE" w:rsidRPr="006D09CC" w:rsidRDefault="006171D9" w:rsidP="00E42BEE">
            <w:pPr>
              <w:jc w:val="center"/>
              <w:rPr>
                <w:b/>
                <w:bCs/>
                <w:sz w:val="20"/>
                <w:szCs w:val="20"/>
              </w:rPr>
            </w:pPr>
            <w:r>
              <w:rPr>
                <w:b/>
                <w:bCs/>
                <w:sz w:val="20"/>
                <w:szCs w:val="20"/>
              </w:rPr>
              <w:t>21,2</w:t>
            </w:r>
          </w:p>
        </w:tc>
        <w:tc>
          <w:tcPr>
            <w:tcW w:w="1134" w:type="dxa"/>
            <w:vAlign w:val="center"/>
          </w:tcPr>
          <w:p w:rsidR="00E42BEE" w:rsidRPr="006D09CC" w:rsidRDefault="006171D9" w:rsidP="00E42BEE">
            <w:pPr>
              <w:jc w:val="center"/>
              <w:rPr>
                <w:b/>
                <w:bCs/>
                <w:sz w:val="20"/>
                <w:szCs w:val="20"/>
              </w:rPr>
            </w:pPr>
            <w:r>
              <w:rPr>
                <w:b/>
                <w:bCs/>
                <w:sz w:val="20"/>
                <w:szCs w:val="20"/>
              </w:rPr>
              <w:t>99,3</w:t>
            </w:r>
          </w:p>
        </w:tc>
        <w:tc>
          <w:tcPr>
            <w:tcW w:w="1099" w:type="dxa"/>
            <w:vAlign w:val="center"/>
          </w:tcPr>
          <w:p w:rsidR="00E42BEE" w:rsidRPr="006D09CC" w:rsidRDefault="006171D9" w:rsidP="00E42BEE">
            <w:pPr>
              <w:jc w:val="center"/>
              <w:rPr>
                <w:b/>
                <w:bCs/>
                <w:sz w:val="20"/>
                <w:szCs w:val="20"/>
              </w:rPr>
            </w:pPr>
            <w:r>
              <w:rPr>
                <w:b/>
                <w:bCs/>
                <w:sz w:val="20"/>
                <w:szCs w:val="20"/>
              </w:rPr>
              <w:t>100</w:t>
            </w:r>
          </w:p>
        </w:tc>
      </w:tr>
    </w:tbl>
    <w:p w:rsidR="00773E16" w:rsidRPr="0067299F" w:rsidRDefault="00773E16" w:rsidP="00CE2228">
      <w:pPr>
        <w:widowControl w:val="0"/>
        <w:numPr>
          <w:ilvl w:val="12"/>
          <w:numId w:val="0"/>
        </w:numPr>
        <w:ind w:firstLine="720"/>
        <w:jc w:val="right"/>
        <w:rPr>
          <w:u w:val="single"/>
        </w:rPr>
      </w:pPr>
    </w:p>
    <w:p w:rsidR="00CE2228" w:rsidRPr="00630CB1" w:rsidRDefault="00270999" w:rsidP="00CE2228">
      <w:pPr>
        <w:widowControl w:val="0"/>
        <w:numPr>
          <w:ilvl w:val="12"/>
          <w:numId w:val="0"/>
        </w:numPr>
        <w:ind w:firstLine="567"/>
        <w:jc w:val="both"/>
      </w:pPr>
      <w:r>
        <w:rPr>
          <w:u w:val="single"/>
        </w:rPr>
        <w:t>Р</w:t>
      </w:r>
      <w:r w:rsidR="00CE2228" w:rsidRPr="00630CB1">
        <w:rPr>
          <w:u w:val="single"/>
        </w:rPr>
        <w:t>асходы по разделу «Общегосударственные вопросы»</w:t>
      </w:r>
      <w:r w:rsidR="00CE2228" w:rsidRPr="00630CB1">
        <w:t xml:space="preserve"> на 20</w:t>
      </w:r>
      <w:r w:rsidR="00CE2228">
        <w:t>2</w:t>
      </w:r>
      <w:r w:rsidR="008852DD">
        <w:t>4</w:t>
      </w:r>
      <w:r w:rsidR="00CE2228" w:rsidRPr="00630CB1">
        <w:t xml:space="preserve"> г. установлены в объеме </w:t>
      </w:r>
      <w:r w:rsidR="008852DD">
        <w:t>16928,5</w:t>
      </w:r>
      <w:r w:rsidR="00CE2228" w:rsidRPr="00630CB1">
        <w:t xml:space="preserve"> тыс.руб., </w:t>
      </w:r>
      <w:r w:rsidR="00CE2228">
        <w:t>с</w:t>
      </w:r>
      <w:r w:rsidR="008852DD">
        <w:t>о</w:t>
      </w:r>
      <w:r w:rsidR="00CE2228" w:rsidRPr="00630CB1">
        <w:t xml:space="preserve"> </w:t>
      </w:r>
      <w:r w:rsidR="008852DD">
        <w:t>снижением</w:t>
      </w:r>
      <w:r w:rsidR="00CE2228">
        <w:t xml:space="preserve"> на </w:t>
      </w:r>
      <w:r w:rsidR="008852DD">
        <w:t>4125,1 тыс.руб. (-19,6</w:t>
      </w:r>
      <w:r w:rsidR="00CE2228" w:rsidRPr="00630CB1">
        <w:t xml:space="preserve">%) </w:t>
      </w:r>
      <w:r w:rsidR="00CE2228">
        <w:t>к</w:t>
      </w:r>
      <w:r w:rsidR="00CE2228" w:rsidRPr="00630CB1">
        <w:t xml:space="preserve"> </w:t>
      </w:r>
      <w:r w:rsidR="00CE2228">
        <w:t xml:space="preserve">оценке </w:t>
      </w:r>
      <w:r w:rsidR="00CE2228" w:rsidRPr="00630CB1">
        <w:t>ожидаемого исполнения расходов в 20</w:t>
      </w:r>
      <w:r w:rsidR="00CE2228">
        <w:t>2</w:t>
      </w:r>
      <w:r w:rsidR="008852DD">
        <w:t xml:space="preserve">3 </w:t>
      </w:r>
      <w:r w:rsidR="00CE2228" w:rsidRPr="00630CB1">
        <w:t>г</w:t>
      </w:r>
      <w:r w:rsidR="008852DD">
        <w:t>оду</w:t>
      </w:r>
      <w:r w:rsidR="00CE2228" w:rsidRPr="00630CB1">
        <w:t xml:space="preserve">. Данные расходы составляют </w:t>
      </w:r>
      <w:r w:rsidR="008852DD">
        <w:t>14,7</w:t>
      </w:r>
      <w:r w:rsidR="00CE2228" w:rsidRPr="00630CB1">
        <w:t>% от общей суммы расходов местного бюджета на 20</w:t>
      </w:r>
      <w:r w:rsidR="00CE2228">
        <w:t>2</w:t>
      </w:r>
      <w:r w:rsidR="008852DD">
        <w:t>4</w:t>
      </w:r>
      <w:r w:rsidR="00CE2228" w:rsidRPr="00630CB1">
        <w:t xml:space="preserve"> </w:t>
      </w:r>
      <w:r w:rsidR="008852DD">
        <w:t>год</w:t>
      </w:r>
      <w:r w:rsidR="00CE2228" w:rsidRPr="00630CB1">
        <w:t>. Расходы на 202</w:t>
      </w:r>
      <w:r w:rsidR="008852DD">
        <w:t>5</w:t>
      </w:r>
      <w:r w:rsidR="00CE2228" w:rsidRPr="00630CB1">
        <w:t>-202</w:t>
      </w:r>
      <w:r w:rsidR="008852DD">
        <w:t>6</w:t>
      </w:r>
      <w:r w:rsidR="00CE2228" w:rsidRPr="00630CB1">
        <w:t xml:space="preserve"> годы установлены в объеме </w:t>
      </w:r>
      <w:r w:rsidR="008852DD">
        <w:t>22707,1</w:t>
      </w:r>
      <w:r w:rsidR="00144A9B">
        <w:t xml:space="preserve"> </w:t>
      </w:r>
      <w:r w:rsidR="00CE2228" w:rsidRPr="00630CB1">
        <w:t>тыс.руб.</w:t>
      </w:r>
      <w:r w:rsidR="008852DD">
        <w:t xml:space="preserve"> и 22565,6 тыс. руб.</w:t>
      </w:r>
      <w:r w:rsidR="00102AF1">
        <w:t>,</w:t>
      </w:r>
      <w:r w:rsidR="00CE2228" w:rsidRPr="00630CB1">
        <w:t xml:space="preserve"> </w:t>
      </w:r>
      <w:r w:rsidR="008852DD">
        <w:t>соответственно</w:t>
      </w:r>
      <w:r w:rsidR="00CE2228" w:rsidRPr="00630CB1">
        <w:t xml:space="preserve">. </w:t>
      </w:r>
    </w:p>
    <w:p w:rsidR="00CE2228" w:rsidRPr="00630CB1" w:rsidRDefault="00CE2228" w:rsidP="00CE2228">
      <w:pPr>
        <w:widowControl w:val="0"/>
        <w:numPr>
          <w:ilvl w:val="12"/>
          <w:numId w:val="0"/>
        </w:numPr>
        <w:ind w:firstLine="567"/>
        <w:jc w:val="both"/>
      </w:pPr>
      <w:r w:rsidRPr="00630CB1">
        <w:t xml:space="preserve">В рамках полномочий Жигаловского муниципального образования расходы объединены по </w:t>
      </w:r>
      <w:r w:rsidR="00102AF1">
        <w:t>пяти</w:t>
      </w:r>
      <w:r>
        <w:t xml:space="preserve"> </w:t>
      </w:r>
      <w:r w:rsidRPr="00630CB1">
        <w:t xml:space="preserve">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резервного фонда, других общегосударственных вопросов. </w:t>
      </w:r>
    </w:p>
    <w:p w:rsidR="00A674F1" w:rsidRPr="00E05F71" w:rsidRDefault="00CE2228" w:rsidP="00E05F71">
      <w:pPr>
        <w:autoSpaceDE w:val="0"/>
        <w:autoSpaceDN w:val="0"/>
        <w:adjustRightInd w:val="0"/>
        <w:ind w:firstLine="540"/>
        <w:jc w:val="both"/>
      </w:pPr>
      <w:r w:rsidRPr="00630CB1">
        <w:rPr>
          <w:i/>
        </w:rPr>
        <w:lastRenderedPageBreak/>
        <w:t xml:space="preserve">По подразделу 0102 «Функционирование высшего должностного лица субъекта РФ и муниципального образования» </w:t>
      </w:r>
      <w:r w:rsidRPr="00630CB1">
        <w:t xml:space="preserve">в проекте бюджета на </w:t>
      </w:r>
      <w:r w:rsidR="008879DD">
        <w:t xml:space="preserve">2024-2026 </w:t>
      </w:r>
      <w:r w:rsidRPr="00630CB1">
        <w:t>год</w:t>
      </w:r>
      <w:r w:rsidR="00102AF1">
        <w:t>ы</w:t>
      </w:r>
      <w:r w:rsidRPr="00630CB1">
        <w:t xml:space="preserve"> установлены расходы на обеспечение деятельности главы Жигаловского муниципального образования в сумме </w:t>
      </w:r>
      <w:r w:rsidR="008852DD">
        <w:t>3020,8</w:t>
      </w:r>
      <w:r w:rsidRPr="00630CB1">
        <w:t xml:space="preserve"> тыс.руб., </w:t>
      </w:r>
      <w:r w:rsidR="00102AF1">
        <w:t xml:space="preserve">ежегодно, </w:t>
      </w:r>
      <w:r w:rsidRPr="00630CB1">
        <w:t xml:space="preserve">с </w:t>
      </w:r>
      <w:r w:rsidR="00102AF1">
        <w:t>ростом</w:t>
      </w:r>
      <w:r w:rsidRPr="00630CB1">
        <w:t xml:space="preserve"> на </w:t>
      </w:r>
      <w:r w:rsidR="008852DD">
        <w:t>514,3</w:t>
      </w:r>
      <w:r w:rsidRPr="00630CB1">
        <w:t xml:space="preserve"> тыс.руб. (</w:t>
      </w:r>
      <w:r w:rsidR="00102AF1">
        <w:t>+</w:t>
      </w:r>
      <w:r w:rsidR="008852DD">
        <w:t>20,5</w:t>
      </w:r>
      <w:r w:rsidRPr="00630CB1">
        <w:t>%) к оценке ожидаемого исполнения расходов в 20</w:t>
      </w:r>
      <w:r>
        <w:t>2</w:t>
      </w:r>
      <w:r w:rsidR="008852DD">
        <w:t>3</w:t>
      </w:r>
      <w:r w:rsidRPr="00630CB1">
        <w:t xml:space="preserve"> году.</w:t>
      </w:r>
      <w:r w:rsidR="00E05F71" w:rsidRPr="00E05F71">
        <w:t xml:space="preserve"> </w:t>
      </w:r>
      <w:r w:rsidR="00E05F71" w:rsidRPr="00630CB1">
        <w:t xml:space="preserve">Данные расходы составляют </w:t>
      </w:r>
      <w:r w:rsidR="00E05F71">
        <w:t>2,6</w:t>
      </w:r>
      <w:r w:rsidR="00E05F71" w:rsidRPr="00630CB1">
        <w:t xml:space="preserve">% от общей суммы расходов местного бюджета </w:t>
      </w:r>
      <w:r w:rsidR="00E05F71">
        <w:t xml:space="preserve">и 17,8% от общей суммы расходов по разделу </w:t>
      </w:r>
      <w:r w:rsidR="00E05F71" w:rsidRPr="00E05F71">
        <w:t>«Общегосударственные вопросы</w:t>
      </w:r>
      <w:r w:rsidR="00E05F71">
        <w:t>»</w:t>
      </w:r>
      <w:r w:rsidR="00E05F71" w:rsidRPr="00E05F71">
        <w:t xml:space="preserve"> </w:t>
      </w:r>
      <w:r w:rsidR="00E05F71">
        <w:t>на 2024 год.</w:t>
      </w:r>
    </w:p>
    <w:p w:rsidR="00A674F1" w:rsidRPr="00C05B9A" w:rsidRDefault="00A674F1" w:rsidP="00A674F1">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D73D96">
        <w:t>»</w:t>
      </w:r>
      <w:r w:rsidRPr="00C05B9A">
        <w:t xml:space="preserve"> (в редакции от 28 октября 2022г</w:t>
      </w:r>
      <w:r w:rsidR="00D73D96">
        <w:t>.</w:t>
      </w:r>
      <w:r w:rsidRPr="00C05B9A">
        <w:t xml:space="preserve"> №</w:t>
      </w:r>
      <w:r w:rsidR="00D73D96">
        <w:t xml:space="preserve"> </w:t>
      </w:r>
      <w:r w:rsidRPr="00C05B9A">
        <w:t>833-пп).</w:t>
      </w:r>
    </w:p>
    <w:p w:rsidR="00E44C6A" w:rsidRPr="00E05F71" w:rsidRDefault="00144A9B" w:rsidP="00E44C6A">
      <w:pPr>
        <w:autoSpaceDE w:val="0"/>
        <w:autoSpaceDN w:val="0"/>
        <w:adjustRightInd w:val="0"/>
        <w:ind w:firstLine="540"/>
        <w:jc w:val="both"/>
      </w:pPr>
      <w:r>
        <w:t xml:space="preserve"> </w:t>
      </w:r>
      <w:r w:rsidR="00CE2228" w:rsidRPr="00630CB1">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CE2228" w:rsidRPr="00630CB1">
        <w:t xml:space="preserve">объем расходов на содержание Думы Жигаловского муниципального образования в проекте бюджета на </w:t>
      </w:r>
      <w:r w:rsidR="008879DD">
        <w:t xml:space="preserve">2024-2026 </w:t>
      </w:r>
      <w:r w:rsidR="00CE2228" w:rsidRPr="00630CB1">
        <w:t xml:space="preserve">годы установлен в сумме </w:t>
      </w:r>
      <w:r w:rsidR="007302CB">
        <w:t>50</w:t>
      </w:r>
      <w:r w:rsidR="00CE2228" w:rsidRPr="00630CB1">
        <w:t xml:space="preserve"> тыс.руб. ежегодно, </w:t>
      </w:r>
      <w:r w:rsidR="00E05F71">
        <w:t>соответствует</w:t>
      </w:r>
      <w:r w:rsidR="00CE2228" w:rsidRPr="00630CB1">
        <w:t xml:space="preserve"> уровн</w:t>
      </w:r>
      <w:r w:rsidR="00CE2228">
        <w:t>ю</w:t>
      </w:r>
      <w:r w:rsidR="00CE2228" w:rsidRPr="00630CB1">
        <w:t xml:space="preserve"> </w:t>
      </w:r>
      <w:r w:rsidR="00CE2228">
        <w:t xml:space="preserve">оценки </w:t>
      </w:r>
      <w:r w:rsidR="00CE2228" w:rsidRPr="00630CB1">
        <w:t>ожидаемого исполнения расходов в 20</w:t>
      </w:r>
      <w:r w:rsidR="00CE2228">
        <w:t>2</w:t>
      </w:r>
      <w:r w:rsidR="00E05F71">
        <w:t>3</w:t>
      </w:r>
      <w:r w:rsidR="00CE2228" w:rsidRPr="00630CB1">
        <w:t xml:space="preserve"> году. </w:t>
      </w:r>
      <w:r w:rsidR="00E44C6A">
        <w:t>Их удельный вес</w:t>
      </w:r>
      <w:r w:rsidR="00E44C6A" w:rsidRPr="00630CB1">
        <w:t xml:space="preserve"> составля</w:t>
      </w:r>
      <w:r w:rsidR="00E44C6A">
        <w:t>е</w:t>
      </w:r>
      <w:r w:rsidR="00E44C6A" w:rsidRPr="00630CB1">
        <w:t xml:space="preserve">т </w:t>
      </w:r>
      <w:r w:rsidR="00E44C6A">
        <w:t>0,04</w:t>
      </w:r>
      <w:r w:rsidR="00E44C6A" w:rsidRPr="00630CB1">
        <w:t xml:space="preserve">% от общей суммы расходов местного бюджета </w:t>
      </w:r>
      <w:r w:rsidR="00E44C6A">
        <w:t xml:space="preserve">и 0,3% от общей суммы расходов по разделу </w:t>
      </w:r>
      <w:r w:rsidR="00E44C6A" w:rsidRPr="00E05F71">
        <w:t>«Общегосударственные вопросы</w:t>
      </w:r>
      <w:r w:rsidR="00E44C6A">
        <w:t>»</w:t>
      </w:r>
      <w:r w:rsidR="00E44C6A" w:rsidRPr="00E05F71">
        <w:t xml:space="preserve"> </w:t>
      </w:r>
      <w:r w:rsidR="00E44C6A">
        <w:t>на 2024 год.</w:t>
      </w:r>
    </w:p>
    <w:p w:rsidR="004F2F5F" w:rsidRPr="00E05F71" w:rsidRDefault="00CE2228" w:rsidP="004F2F5F">
      <w:pPr>
        <w:autoSpaceDE w:val="0"/>
        <w:autoSpaceDN w:val="0"/>
        <w:adjustRightInd w:val="0"/>
        <w:ind w:firstLine="540"/>
        <w:jc w:val="both"/>
      </w:pPr>
      <w:r w:rsidRPr="00630CB1">
        <w:rPr>
          <w:i/>
        </w:rPr>
        <w:t>По подразделу 0104 «</w:t>
      </w:r>
      <w:r w:rsidRPr="00630CB1">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30CB1">
        <w:rPr>
          <w:i/>
        </w:rPr>
        <w:t xml:space="preserve">» </w:t>
      </w:r>
      <w:r w:rsidRPr="00630CB1">
        <w:t>объем расходов на обеспечение деятельности администрации Жигаловского муниципального образования установлен на 20</w:t>
      </w:r>
      <w:r>
        <w:t>2</w:t>
      </w:r>
      <w:r w:rsidR="004F2F5F">
        <w:t>4</w:t>
      </w:r>
      <w:r w:rsidRPr="00630CB1">
        <w:t xml:space="preserve"> г. в сумме </w:t>
      </w:r>
      <w:r w:rsidR="004F2F5F">
        <w:t>13817</w:t>
      </w:r>
      <w:r w:rsidRPr="00630CB1">
        <w:t xml:space="preserve"> тыс. руб., </w:t>
      </w:r>
      <w:r>
        <w:t>с</w:t>
      </w:r>
      <w:r w:rsidR="004F2F5F">
        <w:t>о</w:t>
      </w:r>
      <w:r w:rsidRPr="00630CB1">
        <w:t xml:space="preserve"> </w:t>
      </w:r>
      <w:r w:rsidR="004F2F5F">
        <w:t>снижением</w:t>
      </w:r>
      <w:r>
        <w:t xml:space="preserve"> к оценке</w:t>
      </w:r>
      <w:r w:rsidRPr="00630CB1">
        <w:t xml:space="preserve"> ожидаемого исполнения расходов 20</w:t>
      </w:r>
      <w:r>
        <w:t>2</w:t>
      </w:r>
      <w:r w:rsidR="004F2F5F">
        <w:t>3</w:t>
      </w:r>
      <w:r w:rsidRPr="00630CB1">
        <w:t xml:space="preserve"> года на </w:t>
      </w:r>
      <w:r w:rsidR="004F2F5F">
        <w:t>4639,4</w:t>
      </w:r>
      <w:r w:rsidRPr="00630CB1">
        <w:t xml:space="preserve"> тыс.руб. (</w:t>
      </w:r>
      <w:r w:rsidR="004F2F5F">
        <w:t>-25,1</w:t>
      </w:r>
      <w:r w:rsidRPr="00630CB1">
        <w:t xml:space="preserve">%). Расходы </w:t>
      </w:r>
      <w:r>
        <w:t>на</w:t>
      </w:r>
      <w:r w:rsidRPr="00630CB1">
        <w:t xml:space="preserve"> 202</w:t>
      </w:r>
      <w:r w:rsidR="004F2F5F">
        <w:t>5</w:t>
      </w:r>
      <w:r w:rsidRPr="00630CB1">
        <w:t>-202</w:t>
      </w:r>
      <w:r w:rsidR="004F2F5F">
        <w:t>6</w:t>
      </w:r>
      <w:r w:rsidRPr="00630CB1">
        <w:t xml:space="preserve"> год</w:t>
      </w:r>
      <w:r>
        <w:t>ы</w:t>
      </w:r>
      <w:r w:rsidRPr="00630CB1">
        <w:t xml:space="preserve"> установлены в сумме </w:t>
      </w:r>
      <w:r w:rsidR="004F2F5F">
        <w:t>19595,6</w:t>
      </w:r>
      <w:r w:rsidRPr="00630CB1">
        <w:t xml:space="preserve"> тыс. руб</w:t>
      </w:r>
      <w:r w:rsidR="004F2F5F">
        <w:t>. и 19454,1 тыс. руб.</w:t>
      </w:r>
      <w:r w:rsidRPr="00630CB1">
        <w:t xml:space="preserve">, </w:t>
      </w:r>
      <w:r w:rsidR="004F2F5F">
        <w:t>соответственно</w:t>
      </w:r>
      <w:r w:rsidRPr="00630CB1">
        <w:t xml:space="preserve">. </w:t>
      </w:r>
      <w:r w:rsidR="004F2F5F" w:rsidRPr="00630CB1">
        <w:t xml:space="preserve">Данные расходы составляют </w:t>
      </w:r>
      <w:r w:rsidR="004F2F5F">
        <w:t>12</w:t>
      </w:r>
      <w:r w:rsidR="004F2F5F" w:rsidRPr="00630CB1">
        <w:t xml:space="preserve">% от общей суммы расходов местного бюджета </w:t>
      </w:r>
      <w:r w:rsidR="004F2F5F">
        <w:t xml:space="preserve">и 81,6% от общей суммы расходов по разделу </w:t>
      </w:r>
      <w:r w:rsidR="004F2F5F" w:rsidRPr="00E05F71">
        <w:t>«Общегосударственные вопросы</w:t>
      </w:r>
      <w:r w:rsidR="004F2F5F">
        <w:t>»</w:t>
      </w:r>
      <w:r w:rsidR="004F2F5F" w:rsidRPr="00E05F71">
        <w:t xml:space="preserve"> </w:t>
      </w:r>
      <w:r w:rsidR="004F2F5F">
        <w:t>на 2024 год.</w:t>
      </w:r>
    </w:p>
    <w:p w:rsidR="00CE2228" w:rsidRPr="00AD6873" w:rsidRDefault="00CE2228" w:rsidP="00CE2228">
      <w:pPr>
        <w:autoSpaceDE w:val="0"/>
        <w:autoSpaceDN w:val="0"/>
        <w:adjustRightInd w:val="0"/>
        <w:ind w:firstLine="567"/>
        <w:jc w:val="both"/>
      </w:pPr>
      <w:r>
        <w:t>В том числе по данному подразделу установлены р</w:t>
      </w:r>
      <w:r w:rsidRPr="00AD6873">
        <w:t xml:space="preserve">асходы </w:t>
      </w:r>
      <w:r>
        <w:t xml:space="preserve">в целях реализации основного мероприятия «Профилактические мероприятия в области охраны труда» </w:t>
      </w:r>
      <w:r w:rsidRPr="00AD6873">
        <w:t>подпрограмм</w:t>
      </w:r>
      <w:r w:rsidR="004F2F5F">
        <w:t>ы</w:t>
      </w:r>
      <w:r w:rsidRPr="00AD6873">
        <w:t xml:space="preserve"> </w:t>
      </w:r>
      <w:r>
        <w:t>«Улучшение условий и охрана труда в администрации Жигаловского муниципального образования на 2020-202</w:t>
      </w:r>
      <w:r w:rsidR="008518F7">
        <w:t>5</w:t>
      </w:r>
      <w:r>
        <w:t xml:space="preserve"> годы» </w:t>
      </w:r>
      <w:r w:rsidRPr="00AD6873">
        <w:t>муниципальной программ</w:t>
      </w:r>
      <w:r>
        <w:t>ы</w:t>
      </w:r>
      <w:r w:rsidRPr="00AD6873">
        <w:t xml:space="preserve"> «</w:t>
      </w:r>
      <w:r>
        <w:t>Обеспечение безопасности на территории Жигаловского муниципального образования</w:t>
      </w:r>
      <w:r w:rsidRPr="00AD6873">
        <w:t xml:space="preserve"> на 20</w:t>
      </w:r>
      <w:r>
        <w:t>20</w:t>
      </w:r>
      <w:r w:rsidRPr="00AD6873">
        <w:t>-202</w:t>
      </w:r>
      <w:r>
        <w:t xml:space="preserve">5 </w:t>
      </w:r>
      <w:r w:rsidRPr="00AD6873">
        <w:t>годы»</w:t>
      </w:r>
      <w:r w:rsidRPr="00E168C5">
        <w:t xml:space="preserve"> </w:t>
      </w:r>
      <w:r>
        <w:t>(202</w:t>
      </w:r>
      <w:r w:rsidR="004F2F5F">
        <w:t>4</w:t>
      </w:r>
      <w:r w:rsidR="00530C15">
        <w:t xml:space="preserve">г. </w:t>
      </w:r>
      <w:r>
        <w:t xml:space="preserve"> – </w:t>
      </w:r>
      <w:r w:rsidR="004F2F5F">
        <w:t>153,5</w:t>
      </w:r>
      <w:r>
        <w:t xml:space="preserve"> тыс. руб., </w:t>
      </w:r>
      <w:r w:rsidR="00530C15">
        <w:t>2025г</w:t>
      </w:r>
      <w:r>
        <w:t xml:space="preserve">. – </w:t>
      </w:r>
      <w:r w:rsidR="004F2F5F">
        <w:t>159,2</w:t>
      </w:r>
      <w:r>
        <w:t xml:space="preserve"> тыс. руб.).</w:t>
      </w:r>
    </w:p>
    <w:p w:rsidR="00E16D01" w:rsidRPr="00E05F71" w:rsidRDefault="00CE2228" w:rsidP="00E16D01">
      <w:pPr>
        <w:autoSpaceDE w:val="0"/>
        <w:autoSpaceDN w:val="0"/>
        <w:adjustRightInd w:val="0"/>
        <w:ind w:firstLine="540"/>
        <w:jc w:val="both"/>
      </w:pPr>
      <w:r w:rsidRPr="00630CB1">
        <w:rPr>
          <w:bCs/>
          <w:i/>
          <w:iCs/>
        </w:rPr>
        <w:t>По подразделу 0111 «Резервные фонды»</w:t>
      </w:r>
      <w:r w:rsidRPr="00630CB1">
        <w:rPr>
          <w:b/>
          <w:bCs/>
          <w:i/>
          <w:iCs/>
        </w:rPr>
        <w:t xml:space="preserve"> </w:t>
      </w:r>
      <w:r w:rsidRPr="00630CB1">
        <w:t xml:space="preserve">определен объем резервного фонда </w:t>
      </w:r>
      <w:r w:rsidRPr="00630CB1">
        <w:rPr>
          <w:bCs/>
        </w:rPr>
        <w:t>Жигаловского муниципального образования</w:t>
      </w:r>
      <w:r w:rsidRPr="00630CB1">
        <w:t xml:space="preserve"> </w:t>
      </w:r>
      <w:r w:rsidR="008879DD">
        <w:t xml:space="preserve">на 2024 год </w:t>
      </w:r>
      <w:r w:rsidRPr="00630CB1">
        <w:t>и на плановый период 202</w:t>
      </w:r>
      <w:r w:rsidR="00E16D01">
        <w:t xml:space="preserve">5 и </w:t>
      </w:r>
      <w:r w:rsidRPr="00630CB1">
        <w:t>202</w:t>
      </w:r>
      <w:r w:rsidR="00E16D01">
        <w:t>6</w:t>
      </w:r>
      <w:r w:rsidRPr="00630CB1">
        <w:t xml:space="preserve"> годов в сумме 40 тыс. рублей ежегодно, </w:t>
      </w:r>
      <w:r w:rsidR="001E51CC">
        <w:t>соответствует</w:t>
      </w:r>
      <w:r w:rsidR="001E51CC" w:rsidRPr="00630CB1">
        <w:t xml:space="preserve"> уровн</w:t>
      </w:r>
      <w:r w:rsidR="001E51CC">
        <w:t>ю</w:t>
      </w:r>
      <w:r w:rsidR="001E51CC" w:rsidRPr="00630CB1">
        <w:t xml:space="preserve"> оценки </w:t>
      </w:r>
      <w:r w:rsidR="001E51CC">
        <w:t xml:space="preserve">исполнения </w:t>
      </w:r>
      <w:r w:rsidR="001E51CC" w:rsidRPr="00630CB1">
        <w:t>20</w:t>
      </w:r>
      <w:r w:rsidR="001E51CC">
        <w:t>23</w:t>
      </w:r>
      <w:r w:rsidR="001E51CC" w:rsidRPr="00630CB1">
        <w:t xml:space="preserve"> года</w:t>
      </w:r>
      <w:r w:rsidR="001E51CC">
        <w:t xml:space="preserve">, </w:t>
      </w:r>
      <w:r w:rsidRPr="00630CB1">
        <w:t>что не превышает предел, установленный п.3 ст.81 БК РФ (не может превышать три процента утвержденного общего объема расходов).</w:t>
      </w:r>
      <w:r w:rsidR="00E16D01" w:rsidRPr="00E16D01">
        <w:t xml:space="preserve"> </w:t>
      </w:r>
      <w:r w:rsidR="00E16D01">
        <w:t>Их удельный вес</w:t>
      </w:r>
      <w:r w:rsidR="00E16D01" w:rsidRPr="00630CB1">
        <w:t xml:space="preserve"> составля</w:t>
      </w:r>
      <w:r w:rsidR="00E16D01">
        <w:t>е</w:t>
      </w:r>
      <w:r w:rsidR="00E16D01" w:rsidRPr="00630CB1">
        <w:t xml:space="preserve">т </w:t>
      </w:r>
      <w:r w:rsidR="00E16D01">
        <w:t>0,03</w:t>
      </w:r>
      <w:r w:rsidR="00E16D01" w:rsidRPr="00630CB1">
        <w:t xml:space="preserve">% от общей суммы расходов местного бюджета </w:t>
      </w:r>
      <w:r w:rsidR="00E16D01">
        <w:t xml:space="preserve">и 0,2% от общей суммы расходов по разделу </w:t>
      </w:r>
      <w:r w:rsidR="00E16D01" w:rsidRPr="00E05F71">
        <w:t>«Общегосударственные вопросы</w:t>
      </w:r>
      <w:r w:rsidR="00E16D01">
        <w:t>»</w:t>
      </w:r>
      <w:r w:rsidR="00E16D01" w:rsidRPr="00E05F71">
        <w:t xml:space="preserve"> </w:t>
      </w:r>
      <w:r w:rsidR="00E16D01">
        <w:t>на 2024 год.</w:t>
      </w:r>
    </w:p>
    <w:p w:rsidR="00CE2228" w:rsidRPr="00630CB1" w:rsidRDefault="00CE2228" w:rsidP="00CE2228">
      <w:pPr>
        <w:autoSpaceDE w:val="0"/>
        <w:autoSpaceDN w:val="0"/>
        <w:adjustRightInd w:val="0"/>
        <w:ind w:firstLine="567"/>
        <w:jc w:val="both"/>
        <w:rPr>
          <w:bCs/>
        </w:rPr>
      </w:pPr>
      <w:r w:rsidRPr="00630CB1">
        <w:rPr>
          <w:i/>
        </w:rPr>
        <w:t xml:space="preserve">По подразделу 0113 «Другие общегосударственные вопросы» </w:t>
      </w:r>
      <w:r w:rsidRPr="00630CB1">
        <w:t xml:space="preserve">на </w:t>
      </w:r>
      <w:r w:rsidR="008879DD">
        <w:t xml:space="preserve">2024-2026 </w:t>
      </w:r>
      <w:r w:rsidRPr="00630CB1">
        <w:t>годы</w:t>
      </w:r>
      <w:r w:rsidRPr="00630CB1">
        <w:rPr>
          <w:i/>
        </w:rPr>
        <w:t xml:space="preserve"> </w:t>
      </w:r>
      <w:r w:rsidRPr="00630CB1">
        <w:t>установлен</w:t>
      </w:r>
      <w:r w:rsidRPr="00630CB1">
        <w:rPr>
          <w:i/>
        </w:rPr>
        <w:t xml:space="preserve"> </w:t>
      </w:r>
      <w:r w:rsidRPr="00630CB1">
        <w:t>объем</w:t>
      </w:r>
      <w:r w:rsidRPr="00630CB1">
        <w:rPr>
          <w:i/>
        </w:rPr>
        <w:t xml:space="preserve"> </w:t>
      </w:r>
      <w:r w:rsidRPr="00630CB1">
        <w:t xml:space="preserve">расходов в сумме 0,7 тыс. рублей ежегодно, на уровне оценки </w:t>
      </w:r>
      <w:r>
        <w:t xml:space="preserve">исполнения </w:t>
      </w:r>
      <w:r w:rsidRPr="00630CB1">
        <w:t>20</w:t>
      </w:r>
      <w:r>
        <w:t>2</w:t>
      </w:r>
      <w:r w:rsidR="001E51CC">
        <w:t>3</w:t>
      </w:r>
      <w:r w:rsidRPr="00630CB1">
        <w:t xml:space="preserve"> года. В соответствии со статьей </w:t>
      </w:r>
      <w:r w:rsidR="00E8681F">
        <w:t>12</w:t>
      </w:r>
      <w:r w:rsidRPr="00630CB1">
        <w:t xml:space="preserve"> проекта Закона Иркутской области «Об областном бюджете </w:t>
      </w:r>
      <w:r w:rsidR="008879DD">
        <w:t>на 2024 год и на плановый период 2025 и 2026 годов</w:t>
      </w:r>
      <w:r w:rsidRPr="00630CB1">
        <w:t>» расходы, установленные проектом бюджета, предусмотрены на о</w:t>
      </w:r>
      <w:r w:rsidRPr="00630CB1">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E2228" w:rsidRPr="00630CB1" w:rsidRDefault="0022087B" w:rsidP="00CE2228">
      <w:pPr>
        <w:autoSpaceDE w:val="0"/>
        <w:autoSpaceDN w:val="0"/>
        <w:adjustRightInd w:val="0"/>
        <w:ind w:firstLine="567"/>
        <w:jc w:val="both"/>
      </w:pPr>
      <w:r>
        <w:rPr>
          <w:u w:val="single"/>
        </w:rPr>
        <w:lastRenderedPageBreak/>
        <w:t>П</w:t>
      </w:r>
      <w:r w:rsidR="00CE2228" w:rsidRPr="00630CB1">
        <w:rPr>
          <w:u w:val="single"/>
        </w:rPr>
        <w:t xml:space="preserve">о разделу 03 </w:t>
      </w:r>
      <w:r w:rsidR="00CE2228" w:rsidRPr="00630CB1">
        <w:rPr>
          <w:bCs/>
          <w:u w:val="single"/>
        </w:rPr>
        <w:t>«Национальная безопасность и правоохранительная деятельность»</w:t>
      </w:r>
      <w:r w:rsidR="00CE2228" w:rsidRPr="00630CB1">
        <w:rPr>
          <w:i/>
        </w:rPr>
        <w:t xml:space="preserve"> </w:t>
      </w:r>
      <w:r w:rsidR="00CE2228" w:rsidRPr="00630CB1">
        <w:t>расходы в 20</w:t>
      </w:r>
      <w:r w:rsidR="00CE2228">
        <w:t>2</w:t>
      </w:r>
      <w:r w:rsidR="006A741C">
        <w:t>4</w:t>
      </w:r>
      <w:r w:rsidR="00CE2228" w:rsidRPr="00630CB1">
        <w:t xml:space="preserve"> г. установлены в сумме </w:t>
      </w:r>
      <w:r w:rsidR="006A741C">
        <w:t>442,7</w:t>
      </w:r>
      <w:r w:rsidR="00CE2228" w:rsidRPr="00630CB1">
        <w:t xml:space="preserve"> тыс. руб., с </w:t>
      </w:r>
      <w:r>
        <w:t>ростом</w:t>
      </w:r>
      <w:r w:rsidR="00CE2228" w:rsidRPr="00630CB1">
        <w:t xml:space="preserve"> на </w:t>
      </w:r>
      <w:r w:rsidR="006A741C">
        <w:t>106,6</w:t>
      </w:r>
      <w:r>
        <w:t xml:space="preserve"> </w:t>
      </w:r>
      <w:r w:rsidR="00CE2228" w:rsidRPr="00630CB1">
        <w:t>тыс.руб. (</w:t>
      </w:r>
      <w:r>
        <w:t>+</w:t>
      </w:r>
      <w:r w:rsidR="006A741C">
        <w:t>31,7</w:t>
      </w:r>
      <w:r w:rsidR="002E6E8C">
        <w:t>%</w:t>
      </w:r>
      <w:r w:rsidR="00CE2228" w:rsidRPr="00630CB1">
        <w:t xml:space="preserve">) к оценке </w:t>
      </w:r>
      <w:r w:rsidR="00CE2228">
        <w:t xml:space="preserve">исполнения </w:t>
      </w:r>
      <w:r w:rsidR="00CE2228" w:rsidRPr="00630CB1">
        <w:t>20</w:t>
      </w:r>
      <w:r w:rsidR="00CE2228">
        <w:t>2</w:t>
      </w:r>
      <w:r w:rsidR="006A741C">
        <w:t>3</w:t>
      </w:r>
      <w:r w:rsidR="00CE2228" w:rsidRPr="00630CB1">
        <w:t xml:space="preserve"> года. Данные расходы составляют </w:t>
      </w:r>
      <w:r w:rsidR="002E6E8C">
        <w:t>0,</w:t>
      </w:r>
      <w:r>
        <w:t>4</w:t>
      </w:r>
      <w:r w:rsidR="00CE2228" w:rsidRPr="00630CB1">
        <w:t xml:space="preserve">% от общей суммы расходов местного бюджета </w:t>
      </w:r>
      <w:r w:rsidR="008879DD">
        <w:t>на 2024 год</w:t>
      </w:r>
      <w:r w:rsidR="00CE2228" w:rsidRPr="00630CB1">
        <w:t>. Расходы в 202</w:t>
      </w:r>
      <w:r w:rsidR="006A741C">
        <w:t>5</w:t>
      </w:r>
      <w:r w:rsidR="00CE2228" w:rsidRPr="00630CB1">
        <w:t>-202</w:t>
      </w:r>
      <w:r w:rsidR="006A741C">
        <w:t xml:space="preserve">6 </w:t>
      </w:r>
      <w:r w:rsidR="00CE2228" w:rsidRPr="00630CB1">
        <w:t>г</w:t>
      </w:r>
      <w:r w:rsidR="006A741C">
        <w:t>оды</w:t>
      </w:r>
      <w:r w:rsidR="00CE2228" w:rsidRPr="00630CB1">
        <w:t xml:space="preserve"> установлены в объеме </w:t>
      </w:r>
      <w:r w:rsidR="006A741C">
        <w:t>356,9</w:t>
      </w:r>
      <w:r w:rsidR="00CE2228" w:rsidRPr="00630CB1">
        <w:t xml:space="preserve"> тыс.руб.</w:t>
      </w:r>
      <w:r w:rsidR="00CE2228">
        <w:t xml:space="preserve"> и </w:t>
      </w:r>
      <w:r w:rsidR="006A741C">
        <w:t>225</w:t>
      </w:r>
      <w:r w:rsidR="00CE2228">
        <w:t xml:space="preserve"> тыс. руб.</w:t>
      </w:r>
      <w:r w:rsidR="00CE2228" w:rsidRPr="00630CB1">
        <w:t xml:space="preserve">, </w:t>
      </w:r>
      <w:r w:rsidR="00CE2228">
        <w:t>соответственно</w:t>
      </w:r>
      <w:r w:rsidR="00CE2228" w:rsidRPr="00630CB1">
        <w:t>.</w:t>
      </w:r>
    </w:p>
    <w:p w:rsidR="00066A0A" w:rsidRDefault="00CE2228" w:rsidP="00440A49">
      <w:pPr>
        <w:autoSpaceDE w:val="0"/>
        <w:autoSpaceDN w:val="0"/>
        <w:adjustRightInd w:val="0"/>
        <w:ind w:firstLine="567"/>
        <w:jc w:val="both"/>
      </w:pPr>
      <w:r w:rsidRPr="00630CB1">
        <w:t xml:space="preserve">В данном разделе, </w:t>
      </w:r>
      <w:r>
        <w:t>предусмотрены</w:t>
      </w:r>
      <w:r w:rsidRPr="00630CB1">
        <w:t xml:space="preserve"> расходы</w:t>
      </w:r>
      <w:r w:rsidR="00066A0A">
        <w:t>:</w:t>
      </w:r>
    </w:p>
    <w:p w:rsidR="00440A49" w:rsidRPr="00005D91" w:rsidRDefault="00066A0A" w:rsidP="00440A49">
      <w:pPr>
        <w:autoSpaceDE w:val="0"/>
        <w:autoSpaceDN w:val="0"/>
        <w:adjustRightInd w:val="0"/>
        <w:ind w:firstLine="567"/>
        <w:jc w:val="both"/>
      </w:pPr>
      <w:r>
        <w:t>-</w:t>
      </w:r>
      <w:r w:rsidR="00CE2228">
        <w:t xml:space="preserve"> по подразделу 0310 «Обеспечение пожарной безопасности» в целях реализаци</w:t>
      </w:r>
      <w:r w:rsidR="00440A49">
        <w:t>и</w:t>
      </w:r>
      <w:r w:rsidR="00CE2228">
        <w:t xml:space="preserve"> </w:t>
      </w:r>
      <w:r w:rsidR="00440A49">
        <w:t>основн</w:t>
      </w:r>
      <w:r w:rsidR="00005D91">
        <w:t>ых</w:t>
      </w:r>
      <w:r w:rsidR="00440A49">
        <w:t xml:space="preserve"> </w:t>
      </w:r>
      <w:r w:rsidR="00CE2228">
        <w:t>мероприяти</w:t>
      </w:r>
      <w:r w:rsidR="00005D91">
        <w:t>й</w:t>
      </w:r>
      <w:r w:rsidR="00440A49">
        <w:t xml:space="preserve"> «Пропаганда в области предупреждения ЧС»</w:t>
      </w:r>
      <w:r w:rsidR="00CE2228">
        <w:t xml:space="preserve"> </w:t>
      </w:r>
      <w:r w:rsidR="00440A49">
        <w:t xml:space="preserve">в сумме </w:t>
      </w:r>
      <w:r w:rsidR="006A741C">
        <w:t>8,</w:t>
      </w:r>
      <w:r w:rsidR="00440A49">
        <w:t>4 тыс. руб. (</w:t>
      </w:r>
      <w:r w:rsidR="008879DD">
        <w:t>2024</w:t>
      </w:r>
      <w:r w:rsidR="006A741C">
        <w:t xml:space="preserve"> год), в сумме 4,6 тыс. руб. (</w:t>
      </w:r>
      <w:r w:rsidR="008879DD">
        <w:t>202</w:t>
      </w:r>
      <w:r w:rsidR="006A741C">
        <w:t>5</w:t>
      </w:r>
      <w:r w:rsidR="008879DD">
        <w:t xml:space="preserve"> </w:t>
      </w:r>
      <w:r w:rsidR="00440A49">
        <w:t>год</w:t>
      </w:r>
      <w:r w:rsidR="006A741C">
        <w:t>),</w:t>
      </w:r>
      <w:r w:rsidR="00440A49">
        <w:t xml:space="preserve"> «Профилактические мероприятия в области ЧС» в сумме </w:t>
      </w:r>
      <w:r w:rsidR="006A741C">
        <w:t>221,6</w:t>
      </w:r>
      <w:r w:rsidR="00440A49">
        <w:t xml:space="preserve"> тыс. руб.</w:t>
      </w:r>
      <w:r w:rsidR="00440A49" w:rsidRPr="00440A49">
        <w:t xml:space="preserve"> </w:t>
      </w:r>
      <w:r w:rsidR="00440A49">
        <w:t>(</w:t>
      </w:r>
      <w:r w:rsidR="008879DD">
        <w:t>2024</w:t>
      </w:r>
      <w:r w:rsidR="006A741C">
        <w:t xml:space="preserve"> год), в сумме 223,7 тыс. руб. (2025 год), «Укрепление материально-технической базы» в сумме 41,2 тыс. руб. </w:t>
      </w:r>
      <w:r w:rsidR="001A2810">
        <w:t xml:space="preserve">(2024 год) </w:t>
      </w:r>
      <w:r w:rsidR="00440A49">
        <w:t xml:space="preserve">подпрограммы </w:t>
      </w:r>
      <w:r w:rsidR="00440A49" w:rsidRPr="00005D91">
        <w:t>«Предупреждение ЧС, обеспечение охраны жизни людей на водных объектах Жигаловского муниципального образования на 2020-2025 годы»</w:t>
      </w:r>
      <w:r w:rsidR="00005D91" w:rsidRPr="00005D91">
        <w:t>, а также</w:t>
      </w:r>
      <w:r w:rsidR="00005D91">
        <w:t xml:space="preserve"> основных мероприятий «Пропаганда в области пожарной безопасности» в сумме </w:t>
      </w:r>
      <w:r w:rsidR="001A2810">
        <w:t>8,</w:t>
      </w:r>
      <w:r w:rsidR="00005D91">
        <w:t>4 тыс. руб.</w:t>
      </w:r>
      <w:r w:rsidR="00005D91" w:rsidRPr="00005D91">
        <w:t xml:space="preserve"> </w:t>
      </w:r>
      <w:r w:rsidR="00005D91">
        <w:t>(</w:t>
      </w:r>
      <w:r w:rsidR="008879DD">
        <w:t>2024</w:t>
      </w:r>
      <w:r w:rsidR="001A2810">
        <w:t xml:space="preserve"> год), в сумме 4,6 тыс. руб. (2025 год), </w:t>
      </w:r>
      <w:r w:rsidR="00005D91">
        <w:t xml:space="preserve">«Профилактические мероприятия в области пожарной безопасности» в сумме </w:t>
      </w:r>
      <w:r w:rsidR="001A2810">
        <w:t>95,3</w:t>
      </w:r>
      <w:r w:rsidR="00005D91">
        <w:t xml:space="preserve"> тыс. руб.</w:t>
      </w:r>
      <w:r w:rsidR="00005D91" w:rsidRPr="00005D91">
        <w:t xml:space="preserve"> </w:t>
      </w:r>
      <w:r w:rsidR="00005D91">
        <w:t>(202</w:t>
      </w:r>
      <w:r w:rsidR="001A2810">
        <w:t>4 год)</w:t>
      </w:r>
      <w:r w:rsidR="00005D91">
        <w:t xml:space="preserve">, в сумме </w:t>
      </w:r>
      <w:r w:rsidR="001A2810">
        <w:t>91,2</w:t>
      </w:r>
      <w:r w:rsidR="00005D91">
        <w:t xml:space="preserve"> тыс. руб. (202</w:t>
      </w:r>
      <w:r w:rsidR="001A2810">
        <w:t>5</w:t>
      </w:r>
      <w:r w:rsidR="00005D91">
        <w:t xml:space="preserve"> год)</w:t>
      </w:r>
      <w:r w:rsidR="001A2810">
        <w:t>, «Укрепление материально-технической базы» в сумме 9,3 тыс. руб. (2024 год)</w:t>
      </w:r>
      <w:r w:rsidR="00005D91">
        <w:t xml:space="preserve"> подпрограммы </w:t>
      </w:r>
      <w:r w:rsidR="00005D91" w:rsidRPr="00005D91">
        <w:t>«Обеспечение пожарной безопасности Жигаловского муниципального образования на 2020-2025 годы»</w:t>
      </w:r>
      <w:r w:rsidR="00005D91">
        <w:t xml:space="preserve"> муниципальной программы </w:t>
      </w:r>
      <w:r w:rsidR="00005D91" w:rsidRPr="00AD6873">
        <w:t>«</w:t>
      </w:r>
      <w:r w:rsidR="00005D91">
        <w:t>Обеспечение безопасности на территории Жигаловского муниципального образования</w:t>
      </w:r>
      <w:r w:rsidR="00005D91" w:rsidRPr="00AD6873">
        <w:t xml:space="preserve"> на 20</w:t>
      </w:r>
      <w:r w:rsidR="00005D91">
        <w:t>20</w:t>
      </w:r>
      <w:r w:rsidR="00005D91" w:rsidRPr="00AD6873">
        <w:t>-202</w:t>
      </w:r>
      <w:r w:rsidR="00005D91">
        <w:t xml:space="preserve">5 </w:t>
      </w:r>
      <w:r w:rsidR="00005D91" w:rsidRPr="00AD6873">
        <w:t>годы»</w:t>
      </w:r>
      <w:r w:rsidR="001A2810">
        <w:t xml:space="preserve">. На 2026 год </w:t>
      </w:r>
      <w:r w:rsidR="00A0321F">
        <w:t xml:space="preserve">по подразделу 0310 установлены непрограммные </w:t>
      </w:r>
      <w:r w:rsidR="001A2810">
        <w:t>расходы в сумме 225 тыс. руб.</w:t>
      </w:r>
      <w:r>
        <w:t>;</w:t>
      </w:r>
    </w:p>
    <w:p w:rsidR="00CE2228" w:rsidRPr="00630CB1" w:rsidRDefault="00CE2228" w:rsidP="00CE2228">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«Обеспечение профилактики терроризма и экстремизма» подпрограммы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2020-202</w:t>
      </w:r>
      <w:r w:rsidR="000532AF">
        <w:t>5</w:t>
      </w:r>
      <w:r w:rsidRPr="003F361F">
        <w:t xml:space="preserve"> годы» муниципальной программы «Обеспечение безопасности на территории Жигаловского муниципального образования на 2020-2025 годы» на 202</w:t>
      </w:r>
      <w:r w:rsidR="00A02EA4">
        <w:t xml:space="preserve">4 </w:t>
      </w:r>
      <w:r w:rsidRPr="003F361F">
        <w:t>г</w:t>
      </w:r>
      <w:r w:rsidR="00A02EA4">
        <w:t>од</w:t>
      </w:r>
      <w:r w:rsidRPr="003F361F">
        <w:t xml:space="preserve"> в сумме </w:t>
      </w:r>
      <w:r w:rsidR="00A02EA4">
        <w:t>47,3</w:t>
      </w:r>
      <w:r w:rsidRPr="003F361F">
        <w:t xml:space="preserve"> тыс. руб., </w:t>
      </w:r>
      <w:r w:rsidR="00A02EA4">
        <w:t>на 2025 год – 21,6 тыс. руб.</w:t>
      </w:r>
      <w:r w:rsidR="00066A0A">
        <w:t>;</w:t>
      </w:r>
    </w:p>
    <w:p w:rsidR="000532AF" w:rsidRPr="00630CB1" w:rsidRDefault="000532AF" w:rsidP="000532AF">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w:t>
      </w:r>
      <w:r>
        <w:t>Профилактика экстремизма в области межэтнических и межконфессиональных отношений</w:t>
      </w:r>
      <w:r w:rsidRPr="003F361F">
        <w:t>» муниципальной программы «</w:t>
      </w:r>
      <w:r w:rsidR="003C68A2">
        <w:t>Культура</w:t>
      </w:r>
      <w:r w:rsidRPr="003F361F">
        <w:t xml:space="preserve"> Жигаловского муниципального образования на 202</w:t>
      </w:r>
      <w:r w:rsidR="003C68A2">
        <w:t>1</w:t>
      </w:r>
      <w:r w:rsidRPr="003F361F">
        <w:t>-2025 годы» на 202</w:t>
      </w:r>
      <w:r w:rsidR="00A02EA4">
        <w:t>4</w:t>
      </w:r>
      <w:r w:rsidR="00066A0A">
        <w:t>-2025</w:t>
      </w:r>
      <w:r w:rsidR="00A02EA4">
        <w:t xml:space="preserve"> </w:t>
      </w:r>
      <w:r>
        <w:t>г</w:t>
      </w:r>
      <w:r w:rsidR="00A02EA4">
        <w:t>оды</w:t>
      </w:r>
      <w:r w:rsidRPr="003F361F">
        <w:t xml:space="preserve"> в сумме </w:t>
      </w:r>
      <w:r w:rsidR="003C68A2">
        <w:t>11,2</w:t>
      </w:r>
      <w:r w:rsidRPr="003F361F">
        <w:t xml:space="preserve"> тыс. руб., ежегодно.</w:t>
      </w:r>
    </w:p>
    <w:p w:rsidR="00CE2228" w:rsidRDefault="00CE2228" w:rsidP="00CE2228">
      <w:pPr>
        <w:widowControl w:val="0"/>
        <w:numPr>
          <w:ilvl w:val="12"/>
          <w:numId w:val="0"/>
        </w:numPr>
        <w:ind w:firstLine="567"/>
        <w:jc w:val="both"/>
      </w:pPr>
      <w:r w:rsidRPr="00630CB1">
        <w:rPr>
          <w:u w:val="single"/>
        </w:rPr>
        <w:t>Расходы по разделу 0400 «Национальная экономика»</w:t>
      </w:r>
      <w:r w:rsidRPr="00630CB1">
        <w:rPr>
          <w:b/>
        </w:rPr>
        <w:t xml:space="preserve"> </w:t>
      </w:r>
      <w:r w:rsidRPr="00630CB1">
        <w:t>на 20</w:t>
      </w:r>
      <w:r>
        <w:t>2</w:t>
      </w:r>
      <w:r w:rsidR="00A97B78">
        <w:t>4 год</w:t>
      </w:r>
      <w:r>
        <w:t xml:space="preserve"> </w:t>
      </w:r>
      <w:r w:rsidRPr="00630CB1">
        <w:t xml:space="preserve">предлагается утвердить в сумме </w:t>
      </w:r>
      <w:r w:rsidR="00A97B78">
        <w:t>54281,2</w:t>
      </w:r>
      <w:r w:rsidRPr="00630CB1">
        <w:t xml:space="preserve"> тыс.руб., с</w:t>
      </w:r>
      <w:r>
        <w:t>о</w:t>
      </w:r>
      <w:r w:rsidRPr="00630CB1">
        <w:t xml:space="preserve"> </w:t>
      </w:r>
      <w:r>
        <w:t>снижением</w:t>
      </w:r>
      <w:r w:rsidRPr="00630CB1">
        <w:t xml:space="preserve"> на </w:t>
      </w:r>
      <w:r w:rsidR="00A97B78">
        <w:t>21553,8</w:t>
      </w:r>
      <w:r>
        <w:t xml:space="preserve"> тыс.руб. (-</w:t>
      </w:r>
      <w:r w:rsidR="00A97B78">
        <w:t>28,4</w:t>
      </w:r>
      <w:r w:rsidRPr="00630CB1">
        <w:t>%) к оценке исполнения расходов в 20</w:t>
      </w:r>
      <w:r>
        <w:t>2</w:t>
      </w:r>
      <w:r w:rsidR="00A97B78">
        <w:t>3</w:t>
      </w:r>
      <w:r w:rsidRPr="00630CB1">
        <w:t xml:space="preserve"> году. Данные расходы составят </w:t>
      </w:r>
      <w:r w:rsidR="00A97B78">
        <w:t>47,1</w:t>
      </w:r>
      <w:r w:rsidRPr="00630CB1">
        <w:t xml:space="preserve">% от общей суммы расходов местного бюджета </w:t>
      </w:r>
      <w:r w:rsidR="008879DD">
        <w:t>на 2024 год</w:t>
      </w:r>
      <w:r w:rsidRPr="00630CB1">
        <w:t xml:space="preserve">. Расходы </w:t>
      </w:r>
      <w:r>
        <w:t>на</w:t>
      </w:r>
      <w:r w:rsidRPr="00630CB1">
        <w:t xml:space="preserve"> 202</w:t>
      </w:r>
      <w:r w:rsidR="00A97B78">
        <w:t>5</w:t>
      </w:r>
      <w:r w:rsidRPr="00630CB1">
        <w:t>-202</w:t>
      </w:r>
      <w:r w:rsidR="00A97B78">
        <w:t xml:space="preserve">6 </w:t>
      </w:r>
      <w:r w:rsidRPr="00630CB1">
        <w:t>г</w:t>
      </w:r>
      <w:r w:rsidR="00A97B78">
        <w:t>оды</w:t>
      </w:r>
      <w:r w:rsidRPr="00630CB1">
        <w:t xml:space="preserve"> установлены в </w:t>
      </w:r>
      <w:r w:rsidR="00A97B78">
        <w:t>сумме</w:t>
      </w:r>
      <w:r w:rsidRPr="00630CB1">
        <w:t xml:space="preserve"> </w:t>
      </w:r>
      <w:r w:rsidR="00A97B78">
        <w:t>56143,6</w:t>
      </w:r>
      <w:r w:rsidRPr="00630CB1">
        <w:t xml:space="preserve"> тыс.руб. и </w:t>
      </w:r>
      <w:r w:rsidR="00A97B78">
        <w:t>56309,6</w:t>
      </w:r>
      <w:r w:rsidRPr="00630CB1">
        <w:t xml:space="preserve"> тыс. руб., соответственно. </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Pr="00630CB1" w:rsidRDefault="00CE2228" w:rsidP="00CE2228">
      <w:pPr>
        <w:ind w:firstLine="567"/>
        <w:jc w:val="both"/>
      </w:pPr>
      <w:r>
        <w:t>-</w:t>
      </w:r>
      <w:r w:rsidRPr="00630CB1">
        <w:t xml:space="preserve"> по подразделу 0401 «Общеэкономические вопросы» </w:t>
      </w:r>
      <w:r>
        <w:t>на 202</w:t>
      </w:r>
      <w:r w:rsidR="00EF03A1">
        <w:t>4</w:t>
      </w:r>
      <w:r>
        <w:t>-202</w:t>
      </w:r>
      <w:r w:rsidR="00EF03A1">
        <w:t>6</w:t>
      </w:r>
      <w:r>
        <w:t xml:space="preserve">гг. </w:t>
      </w:r>
      <w:r w:rsidRPr="00630CB1">
        <w:t xml:space="preserve">в сумме </w:t>
      </w:r>
      <w:r w:rsidR="00EF03A1">
        <w:t>135,9</w:t>
      </w:r>
      <w:r w:rsidRPr="00630CB1">
        <w:t xml:space="preserve"> тыс.руб.</w:t>
      </w:r>
      <w:r>
        <w:t xml:space="preserve"> ежегодно</w:t>
      </w:r>
      <w:r w:rsidRPr="00630CB1">
        <w:t xml:space="preserve">, </w:t>
      </w:r>
      <w:r>
        <w:t xml:space="preserve">с </w:t>
      </w:r>
      <w:r w:rsidR="00EF03A1">
        <w:t>ростом</w:t>
      </w:r>
      <w:r>
        <w:t xml:space="preserve"> на </w:t>
      </w:r>
      <w:r w:rsidR="000D6F86">
        <w:t>1,7</w:t>
      </w:r>
      <w:r w:rsidR="00EF03A1">
        <w:t xml:space="preserve"> тыс. руб. (+1,3</w:t>
      </w:r>
      <w:r>
        <w:t>%)</w:t>
      </w:r>
      <w:r w:rsidRPr="00630CB1">
        <w:t xml:space="preserve"> </w:t>
      </w:r>
      <w:r>
        <w:t>к</w:t>
      </w:r>
      <w:r w:rsidRPr="00630CB1">
        <w:t xml:space="preserve"> оценк</w:t>
      </w:r>
      <w:r>
        <w:t>е</w:t>
      </w:r>
      <w:r w:rsidRPr="00630CB1">
        <w:t xml:space="preserve"> исполнения </w:t>
      </w:r>
      <w:r>
        <w:t>202</w:t>
      </w:r>
      <w:r w:rsidR="00EF03A1">
        <w:t>3</w:t>
      </w:r>
      <w:r w:rsidRPr="00630CB1">
        <w:t xml:space="preserve"> год</w:t>
      </w:r>
      <w:r>
        <w:t>а</w:t>
      </w:r>
      <w:r w:rsidRPr="00630CB1">
        <w:t xml:space="preserve"> на осуществление переданных государственных полномочий в сфере водоснабжения и водоотведения, которые финансируются из областного бюджета (</w:t>
      </w:r>
      <w:r w:rsidR="00A859B5">
        <w:t xml:space="preserve">п.1 </w:t>
      </w:r>
      <w:r w:rsidRPr="00630CB1">
        <w:t>ст.</w:t>
      </w:r>
      <w:r w:rsidR="0086788D">
        <w:t>12</w:t>
      </w:r>
      <w:r w:rsidRPr="00630CB1">
        <w:t xml:space="preserve"> проекта Закона Иркутской области «Об областном бюджете </w:t>
      </w:r>
      <w:r w:rsidR="008879DD">
        <w:t>на 2024 год и на плановый период 2025 и 2026 годов</w:t>
      </w:r>
      <w:r w:rsidRPr="00630CB1">
        <w:t>»)</w:t>
      </w:r>
      <w:r w:rsidR="000C1A32">
        <w:t>;</w:t>
      </w:r>
      <w:r w:rsidRPr="00630CB1">
        <w:t xml:space="preserve"> </w:t>
      </w:r>
    </w:p>
    <w:p w:rsidR="00CE2228" w:rsidRPr="00630CB1" w:rsidRDefault="00CE2228" w:rsidP="00CE2228">
      <w:pPr>
        <w:ind w:firstLine="567"/>
        <w:jc w:val="both"/>
      </w:pPr>
      <w:r>
        <w:t>- п</w:t>
      </w:r>
      <w:r w:rsidRPr="00630CB1">
        <w:t xml:space="preserve">о подразделу 0408 «Транспорт» проектом </w:t>
      </w:r>
      <w:r>
        <w:t xml:space="preserve">бюджета </w:t>
      </w:r>
      <w:r w:rsidRPr="00630CB1">
        <w:t xml:space="preserve">на </w:t>
      </w:r>
      <w:r w:rsidR="008879DD">
        <w:t xml:space="preserve">2024 </w:t>
      </w:r>
      <w:r w:rsidRPr="00630CB1">
        <w:t xml:space="preserve">год в </w:t>
      </w:r>
      <w:r>
        <w:t>целях</w:t>
      </w:r>
      <w:r w:rsidRPr="00630CB1">
        <w:t xml:space="preserve"> реализации </w:t>
      </w:r>
      <w:r>
        <w:t xml:space="preserve">основного мероприятия «Организация регулярных перевозок по муниципальным маршрутам автомобильным транспортом» </w:t>
      </w:r>
      <w:r w:rsidRPr="00630CB1">
        <w:t>муниципальной программы «Комплексное развитие транспортной инфраструктуры Жигаловского муниципального образования на 20</w:t>
      </w:r>
      <w:r>
        <w:t>17</w:t>
      </w:r>
      <w:r w:rsidRPr="00630CB1">
        <w:t xml:space="preserve">-2025гг.» в виде субсидий в целях возмещения недополученных доходов в связи с регулированием тарифов на пассажирские перевозки автомобильным транспортом в сумме </w:t>
      </w:r>
      <w:r w:rsidR="0086788D">
        <w:t>5165,3</w:t>
      </w:r>
      <w:r w:rsidRPr="00630CB1">
        <w:t xml:space="preserve"> тыс.руб.</w:t>
      </w:r>
      <w:r>
        <w:t>,</w:t>
      </w:r>
      <w:r w:rsidRPr="00630CB1">
        <w:t xml:space="preserve"> с </w:t>
      </w:r>
      <w:r w:rsidR="00A75D32">
        <w:lastRenderedPageBreak/>
        <w:t>ростом</w:t>
      </w:r>
      <w:r w:rsidRPr="00630CB1">
        <w:t xml:space="preserve"> к оценке </w:t>
      </w:r>
      <w:r>
        <w:t xml:space="preserve">исполнения </w:t>
      </w:r>
      <w:r w:rsidRPr="00630CB1">
        <w:t>20</w:t>
      </w:r>
      <w:r>
        <w:t>2</w:t>
      </w:r>
      <w:r w:rsidR="0086788D">
        <w:t>3</w:t>
      </w:r>
      <w:r w:rsidRPr="00630CB1">
        <w:t xml:space="preserve">г. на </w:t>
      </w:r>
      <w:r w:rsidR="0086788D">
        <w:t>394,3</w:t>
      </w:r>
      <w:r w:rsidRPr="00630CB1">
        <w:t xml:space="preserve"> тыс. руб. (</w:t>
      </w:r>
      <w:r w:rsidR="00A75D32">
        <w:t>+</w:t>
      </w:r>
      <w:r w:rsidR="0086788D">
        <w:t>8,3</w:t>
      </w:r>
      <w:r w:rsidR="00A75D32">
        <w:t>%)</w:t>
      </w:r>
      <w:r w:rsidR="0086788D">
        <w:t>, на 2025-2026 годы в сумме 5500 тыс. руб. ежегодно</w:t>
      </w:r>
      <w:r w:rsidR="000C1A32">
        <w:t>;</w:t>
      </w:r>
      <w:r w:rsidRPr="00630CB1">
        <w:t xml:space="preserve"> </w:t>
      </w:r>
    </w:p>
    <w:p w:rsidR="00CE2228" w:rsidRPr="00630CB1" w:rsidRDefault="00CE2228" w:rsidP="00CE2228">
      <w:pPr>
        <w:ind w:firstLine="567"/>
        <w:jc w:val="both"/>
      </w:pPr>
      <w:r>
        <w:t>- п</w:t>
      </w:r>
      <w:r w:rsidRPr="00630CB1">
        <w:t xml:space="preserve">о подразделу 0409 «Дорожное хозяйство (дорожные фонды)» проектом бюджета </w:t>
      </w:r>
      <w:r w:rsidR="008879DD">
        <w:t xml:space="preserve">на 2024 год </w:t>
      </w:r>
      <w:r w:rsidRPr="00630CB1">
        <w:t xml:space="preserve">предусматриваются расходы в сумме </w:t>
      </w:r>
      <w:r w:rsidR="00265E91">
        <w:t>48617</w:t>
      </w:r>
      <w:r w:rsidRPr="00630CB1">
        <w:t xml:space="preserve"> тыс.руб., с</w:t>
      </w:r>
      <w:r w:rsidR="00B35E7D">
        <w:t>о</w:t>
      </w:r>
      <w:r w:rsidRPr="00630CB1">
        <w:t xml:space="preserve"> </w:t>
      </w:r>
      <w:r w:rsidR="00B35E7D">
        <w:t>снижением</w:t>
      </w:r>
      <w:r w:rsidRPr="00630CB1">
        <w:t xml:space="preserve"> на </w:t>
      </w:r>
      <w:r w:rsidR="00265E91">
        <w:t>21248,8</w:t>
      </w:r>
      <w:r w:rsidR="00B35E7D">
        <w:t xml:space="preserve"> тыс. руб. (-</w:t>
      </w:r>
      <w:r w:rsidR="00265E91">
        <w:t>30,4</w:t>
      </w:r>
      <w:r w:rsidRPr="00630CB1">
        <w:t xml:space="preserve">%) к оценке </w:t>
      </w:r>
      <w:r>
        <w:t xml:space="preserve">исполнения </w:t>
      </w:r>
      <w:r w:rsidRPr="00630CB1">
        <w:t>20</w:t>
      </w:r>
      <w:r>
        <w:t>2</w:t>
      </w:r>
      <w:r w:rsidR="00265E91">
        <w:t xml:space="preserve">3 </w:t>
      </w:r>
      <w:r w:rsidRPr="00630CB1">
        <w:t>г</w:t>
      </w:r>
      <w:r w:rsidR="00265E91">
        <w:t>ода</w:t>
      </w:r>
      <w:r w:rsidRPr="00630CB1">
        <w:t>, на 202</w:t>
      </w:r>
      <w:r w:rsidR="00265E91">
        <w:t>5</w:t>
      </w:r>
      <w:r>
        <w:t xml:space="preserve"> и 202</w:t>
      </w:r>
      <w:r w:rsidR="00265E91">
        <w:t>6</w:t>
      </w:r>
      <w:r w:rsidR="00B35E7D">
        <w:t xml:space="preserve"> </w:t>
      </w:r>
      <w:r w:rsidRPr="00630CB1">
        <w:t>г</w:t>
      </w:r>
      <w:r w:rsidR="00B35E7D">
        <w:t>оды</w:t>
      </w:r>
      <w:r w:rsidRPr="00630CB1">
        <w:t xml:space="preserve"> – в сумме </w:t>
      </w:r>
      <w:r w:rsidR="00265E91">
        <w:t>50456,7</w:t>
      </w:r>
      <w:r w:rsidRPr="00630CB1">
        <w:t xml:space="preserve"> тыс.руб.</w:t>
      </w:r>
      <w:r>
        <w:t xml:space="preserve"> и </w:t>
      </w:r>
      <w:r w:rsidR="00265E91">
        <w:t>50622,7</w:t>
      </w:r>
      <w:r>
        <w:t xml:space="preserve"> тыс. руб., соответственно</w:t>
      </w:r>
      <w:r w:rsidRPr="00630CB1">
        <w:t xml:space="preserve"> – в </w:t>
      </w:r>
      <w:r>
        <w:t>целях</w:t>
      </w:r>
      <w:r w:rsidRPr="00630CB1">
        <w:t xml:space="preserve"> реализации </w:t>
      </w:r>
      <w:r>
        <w:t xml:space="preserve">основного мероприятия «Развитие автомобильных дорог» </w:t>
      </w:r>
      <w:r w:rsidRPr="00630CB1">
        <w:t>муниципальной программы «Комплексное развитие транспортной инфраструктуры Жигаловского муниципального образования на 2017-2025гг.»</w:t>
      </w:r>
      <w:r w:rsidR="000C1A32">
        <w:t>;</w:t>
      </w:r>
    </w:p>
    <w:p w:rsidR="00CE2228" w:rsidRPr="00630CB1" w:rsidRDefault="00CE2228" w:rsidP="00CE2228">
      <w:pPr>
        <w:ind w:firstLine="567"/>
        <w:jc w:val="both"/>
      </w:pPr>
      <w:r>
        <w:t>- п</w:t>
      </w:r>
      <w:r w:rsidRPr="00630CB1">
        <w:t xml:space="preserve">о подразделу 0412 «Другие вопросы в области национальной экономики» проектом бюджета предлагается утвердить расходы в </w:t>
      </w:r>
      <w:r>
        <w:t>целях</w:t>
      </w:r>
      <w:r w:rsidRPr="00630CB1">
        <w:t xml:space="preserve"> реализации </w:t>
      </w:r>
      <w:r>
        <w:t xml:space="preserve">мероприятий </w:t>
      </w:r>
      <w:r w:rsidR="00711D59">
        <w:t xml:space="preserve">в области </w:t>
      </w:r>
      <w:r>
        <w:t xml:space="preserve">землепользования и </w:t>
      </w:r>
      <w:r w:rsidR="00711D59">
        <w:t xml:space="preserve">землеустройства </w:t>
      </w:r>
      <w:r w:rsidR="008879DD">
        <w:t xml:space="preserve">на 2024 год </w:t>
      </w:r>
      <w:r w:rsidR="00711D59">
        <w:t xml:space="preserve">в сумме </w:t>
      </w:r>
      <w:r w:rsidR="00265E91">
        <w:t>363</w:t>
      </w:r>
      <w:r w:rsidR="00711D59">
        <w:t xml:space="preserve"> тыс. руб.</w:t>
      </w:r>
      <w:r w:rsidR="000C1A32">
        <w:t>, с</w:t>
      </w:r>
      <w:r w:rsidR="00265E91">
        <w:t>о</w:t>
      </w:r>
      <w:r w:rsidR="000C1A32">
        <w:t xml:space="preserve"> </w:t>
      </w:r>
      <w:r w:rsidR="00265E91">
        <w:t>снижением</w:t>
      </w:r>
      <w:r w:rsidR="000C1A32">
        <w:t xml:space="preserve"> на </w:t>
      </w:r>
      <w:r w:rsidR="00265E91">
        <w:t>701</w:t>
      </w:r>
      <w:r w:rsidR="000C1A32">
        <w:t xml:space="preserve"> тыс. руб. (</w:t>
      </w:r>
      <w:r w:rsidR="00265E91">
        <w:t>-65,9%</w:t>
      </w:r>
      <w:r w:rsidR="000C1A32">
        <w:t>), на 202</w:t>
      </w:r>
      <w:r w:rsidR="00265E91">
        <w:t>5</w:t>
      </w:r>
      <w:r w:rsidR="000C1A32">
        <w:t>-202</w:t>
      </w:r>
      <w:r w:rsidR="00265E91">
        <w:t>6</w:t>
      </w:r>
      <w:r w:rsidR="000C1A32">
        <w:t xml:space="preserve"> годы в сумме </w:t>
      </w:r>
      <w:r w:rsidR="00265E91">
        <w:t>51</w:t>
      </w:r>
      <w:r w:rsidR="000C1A32">
        <w:t xml:space="preserve"> тыс. руб., </w:t>
      </w:r>
      <w:r w:rsidR="00711D59">
        <w:t>ежегодно</w:t>
      </w:r>
      <w:r>
        <w:t>.</w:t>
      </w:r>
    </w:p>
    <w:p w:rsidR="00CE2228" w:rsidRPr="00630CB1" w:rsidRDefault="00CE2228" w:rsidP="00CE2228">
      <w:pPr>
        <w:widowControl w:val="0"/>
        <w:numPr>
          <w:ilvl w:val="12"/>
          <w:numId w:val="0"/>
        </w:numPr>
        <w:ind w:firstLine="567"/>
        <w:jc w:val="both"/>
        <w:rPr>
          <w:b/>
        </w:rPr>
      </w:pPr>
      <w:r w:rsidRPr="00630CB1">
        <w:rPr>
          <w:u w:val="single"/>
        </w:rPr>
        <w:t>Раздел 0500 «Жилищно-коммунальное хозяйство»</w:t>
      </w:r>
      <w:r w:rsidRPr="00630CB1">
        <w:rPr>
          <w:b/>
        </w:rPr>
        <w:t xml:space="preserve"> </w:t>
      </w:r>
    </w:p>
    <w:p w:rsidR="00CE2228" w:rsidRPr="00630CB1" w:rsidRDefault="006C5BCE" w:rsidP="00CE2228">
      <w:pPr>
        <w:widowControl w:val="0"/>
        <w:numPr>
          <w:ilvl w:val="12"/>
          <w:numId w:val="0"/>
        </w:numPr>
        <w:ind w:firstLine="567"/>
        <w:jc w:val="both"/>
      </w:pPr>
      <w:r>
        <w:t xml:space="preserve">Проектом бюджета расходы </w:t>
      </w:r>
      <w:r w:rsidR="00CE2228" w:rsidRPr="00630CB1">
        <w:t>по разделу установлены на 20</w:t>
      </w:r>
      <w:r w:rsidR="00CE2228">
        <w:t>2</w:t>
      </w:r>
      <w:r>
        <w:t>4</w:t>
      </w:r>
      <w:r w:rsidR="00CE2228" w:rsidRPr="00630CB1">
        <w:t xml:space="preserve"> г. в сумме </w:t>
      </w:r>
      <w:r>
        <w:t>41814,5</w:t>
      </w:r>
      <w:r w:rsidR="00B46ACE">
        <w:t xml:space="preserve"> </w:t>
      </w:r>
      <w:r w:rsidR="00CE2228" w:rsidRPr="00630CB1">
        <w:t xml:space="preserve">тыс.руб., с </w:t>
      </w:r>
      <w:r>
        <w:t>ростом</w:t>
      </w:r>
      <w:r w:rsidR="00CE2228" w:rsidRPr="00630CB1">
        <w:t xml:space="preserve"> на </w:t>
      </w:r>
      <w:r>
        <w:t>3044,1</w:t>
      </w:r>
      <w:r w:rsidR="00CE2228" w:rsidRPr="00630CB1">
        <w:t xml:space="preserve"> тыс. руб. (</w:t>
      </w:r>
      <w:r>
        <w:t>+7,9</w:t>
      </w:r>
      <w:r w:rsidR="00CE2228" w:rsidRPr="00630CB1">
        <w:t>%) к оценке исполнения 20</w:t>
      </w:r>
      <w:r w:rsidR="00CE2228">
        <w:t>2</w:t>
      </w:r>
      <w:r>
        <w:t>3</w:t>
      </w:r>
      <w:r w:rsidR="00CE2228" w:rsidRPr="00630CB1">
        <w:t xml:space="preserve"> год</w:t>
      </w:r>
      <w:r w:rsidR="00CE2228">
        <w:t>а</w:t>
      </w:r>
      <w:r w:rsidR="00CE2228" w:rsidRPr="00630CB1">
        <w:t xml:space="preserve">. Данные расходы составляют </w:t>
      </w:r>
      <w:r>
        <w:t>36,3</w:t>
      </w:r>
      <w:r w:rsidR="00CE2228" w:rsidRPr="00630CB1">
        <w:t xml:space="preserve">% от общей суммы расходов местного бюджета </w:t>
      </w:r>
      <w:r w:rsidR="008879DD">
        <w:t>на 2024 год</w:t>
      </w:r>
      <w:r w:rsidR="00CE2228" w:rsidRPr="00630CB1">
        <w:t>. Расходы на 202</w:t>
      </w:r>
      <w:r>
        <w:t>5</w:t>
      </w:r>
      <w:r w:rsidR="00CE2228">
        <w:t>-202</w:t>
      </w:r>
      <w:r>
        <w:t>6</w:t>
      </w:r>
      <w:r w:rsidR="00CE2228" w:rsidRPr="00630CB1">
        <w:t xml:space="preserve"> год</w:t>
      </w:r>
      <w:r w:rsidR="00CE2228">
        <w:t>ы</w:t>
      </w:r>
      <w:r w:rsidR="00CE2228" w:rsidRPr="00630CB1">
        <w:t xml:space="preserve"> установлены в сумме </w:t>
      </w:r>
      <w:r>
        <w:t>27415</w:t>
      </w:r>
      <w:r w:rsidR="00CE2228" w:rsidRPr="00630CB1">
        <w:t xml:space="preserve"> тыс. руб.</w:t>
      </w:r>
      <w:r w:rsidR="00CE2228">
        <w:t xml:space="preserve"> и </w:t>
      </w:r>
      <w:r>
        <w:t>26512,1</w:t>
      </w:r>
      <w:r w:rsidR="00CE2228">
        <w:t xml:space="preserve"> тыс. руб.</w:t>
      </w:r>
      <w:r w:rsidR="00CE2228" w:rsidRPr="00630CB1">
        <w:t xml:space="preserve">, </w:t>
      </w:r>
      <w:r w:rsidR="00CE2228">
        <w:t>соответственно</w:t>
      </w:r>
      <w:r w:rsidR="00CE2228" w:rsidRPr="00630CB1">
        <w:t>.</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Default="00CE2228" w:rsidP="00CE2228">
      <w:pPr>
        <w:autoSpaceDE w:val="0"/>
        <w:autoSpaceDN w:val="0"/>
        <w:adjustRightInd w:val="0"/>
        <w:ind w:firstLine="567"/>
        <w:jc w:val="both"/>
      </w:pPr>
      <w:r w:rsidRPr="00630CB1">
        <w:t xml:space="preserve">- </w:t>
      </w:r>
      <w:r w:rsidRPr="00765072">
        <w:rPr>
          <w:i/>
          <w:u w:val="single"/>
        </w:rPr>
        <w:t>по подразделу 050</w:t>
      </w:r>
      <w:r w:rsidR="00AE2CFF">
        <w:rPr>
          <w:i/>
          <w:u w:val="single"/>
        </w:rPr>
        <w:t>1</w:t>
      </w:r>
      <w:r w:rsidRPr="00765072">
        <w:rPr>
          <w:i/>
          <w:u w:val="single"/>
        </w:rPr>
        <w:t xml:space="preserve"> «</w:t>
      </w:r>
      <w:r w:rsidR="00AE2CFF">
        <w:rPr>
          <w:i/>
          <w:u w:val="single"/>
        </w:rPr>
        <w:t>Жилищное</w:t>
      </w:r>
      <w:r w:rsidRPr="00765072">
        <w:rPr>
          <w:i/>
          <w:u w:val="single"/>
        </w:rPr>
        <w:t xml:space="preserve"> хозяйство»</w:t>
      </w:r>
      <w:r w:rsidRPr="00630CB1">
        <w:t xml:space="preserve"> </w:t>
      </w:r>
      <w:r w:rsidR="008879DD">
        <w:t xml:space="preserve">на 2024 год </w:t>
      </w:r>
      <w:r w:rsidRPr="00630CB1">
        <w:t xml:space="preserve">в сумме </w:t>
      </w:r>
      <w:r w:rsidR="006C5BCE">
        <w:t>349,5</w:t>
      </w:r>
      <w:r w:rsidRPr="00630CB1">
        <w:t xml:space="preserve"> тыс. руб., с</w:t>
      </w:r>
      <w:r w:rsidR="006C5BCE">
        <w:t>о</w:t>
      </w:r>
      <w:r w:rsidRPr="00630CB1">
        <w:t xml:space="preserve"> </w:t>
      </w:r>
      <w:r w:rsidR="006C5BCE">
        <w:t>снижением</w:t>
      </w:r>
      <w:r w:rsidRPr="00630CB1">
        <w:t xml:space="preserve"> к оценке 20</w:t>
      </w:r>
      <w:r>
        <w:t>2</w:t>
      </w:r>
      <w:r w:rsidR="006C5BCE">
        <w:t>3</w:t>
      </w:r>
      <w:r w:rsidRPr="00630CB1">
        <w:t xml:space="preserve">г. на </w:t>
      </w:r>
      <w:r w:rsidR="006C5BCE">
        <w:t>1462,2 тыс.руб. (-80,7</w:t>
      </w:r>
      <w:r w:rsidR="00B95F66">
        <w:t>%</w:t>
      </w:r>
      <w:r>
        <w:t>), на 202</w:t>
      </w:r>
      <w:r w:rsidR="006C5BCE">
        <w:t>5</w:t>
      </w:r>
      <w:r w:rsidR="00B95F66">
        <w:t xml:space="preserve"> и </w:t>
      </w:r>
      <w:r>
        <w:t>202</w:t>
      </w:r>
      <w:r w:rsidR="006C5BCE">
        <w:t xml:space="preserve">6 </w:t>
      </w:r>
      <w:r>
        <w:t>г</w:t>
      </w:r>
      <w:r w:rsidR="006C5BCE">
        <w:t>оды</w:t>
      </w:r>
      <w:r w:rsidRPr="00630CB1">
        <w:t xml:space="preserve"> в сумме </w:t>
      </w:r>
      <w:r w:rsidR="006C5BCE">
        <w:t>51,6</w:t>
      </w:r>
      <w:r w:rsidRPr="00630CB1">
        <w:t xml:space="preserve"> тыс. руб.</w:t>
      </w:r>
      <w:r>
        <w:t xml:space="preserve"> и </w:t>
      </w:r>
      <w:r w:rsidR="006C5BCE">
        <w:t>53,1</w:t>
      </w:r>
      <w:r w:rsidR="00F91045">
        <w:t xml:space="preserve"> </w:t>
      </w:r>
      <w:r>
        <w:t>тыс. руб.</w:t>
      </w:r>
      <w:r w:rsidRPr="00630CB1">
        <w:t xml:space="preserve">, </w:t>
      </w:r>
      <w:r>
        <w:t>соответственно</w:t>
      </w:r>
      <w:r w:rsidRPr="00630CB1">
        <w:t xml:space="preserve">. Расходы </w:t>
      </w:r>
      <w:r w:rsidR="006C5BCE">
        <w:t>предусмотрены</w:t>
      </w:r>
      <w:r w:rsidRPr="00630CB1">
        <w:t xml:space="preserve"> на </w:t>
      </w:r>
      <w:r w:rsidR="006C5BCE">
        <w:t>мероприятия в области жилищного хозяйства (на оплату работ по разбору сгоревшего дома по ул. Кирова, на содержание маневренного жилого фонда)</w:t>
      </w:r>
      <w:r w:rsidR="00F91045">
        <w:t>.</w:t>
      </w:r>
    </w:p>
    <w:p w:rsidR="00AE2CFF" w:rsidRDefault="00AE2CFF" w:rsidP="00CE2228">
      <w:pPr>
        <w:autoSpaceDE w:val="0"/>
        <w:autoSpaceDN w:val="0"/>
        <w:adjustRightInd w:val="0"/>
        <w:ind w:firstLine="567"/>
        <w:jc w:val="both"/>
      </w:pPr>
      <w:r w:rsidRPr="00630CB1">
        <w:t xml:space="preserve">- </w:t>
      </w:r>
      <w:r w:rsidRPr="00765072">
        <w:rPr>
          <w:i/>
          <w:u w:val="single"/>
        </w:rPr>
        <w:t>по подразделу 050</w:t>
      </w:r>
      <w:r>
        <w:rPr>
          <w:i/>
          <w:u w:val="single"/>
        </w:rPr>
        <w:t>2</w:t>
      </w:r>
      <w:r w:rsidRPr="00765072">
        <w:rPr>
          <w:i/>
          <w:u w:val="single"/>
        </w:rPr>
        <w:t xml:space="preserve"> «</w:t>
      </w:r>
      <w:r>
        <w:rPr>
          <w:i/>
          <w:u w:val="single"/>
        </w:rPr>
        <w:t>Коммунальное</w:t>
      </w:r>
      <w:r w:rsidRPr="00765072">
        <w:rPr>
          <w:i/>
          <w:u w:val="single"/>
        </w:rPr>
        <w:t xml:space="preserve"> хозяйство»</w:t>
      </w:r>
      <w:r w:rsidRPr="00630CB1">
        <w:t xml:space="preserve"> </w:t>
      </w:r>
      <w:r w:rsidR="008879DD">
        <w:t>на 2024 год</w:t>
      </w:r>
      <w:r w:rsidRPr="00630CB1">
        <w:t xml:space="preserve"> в сумме </w:t>
      </w:r>
      <w:r w:rsidR="003F7457">
        <w:t>992,2</w:t>
      </w:r>
      <w:r w:rsidRPr="00630CB1">
        <w:t xml:space="preserve"> тыс. руб., с</w:t>
      </w:r>
      <w:r w:rsidR="00A30ADF">
        <w:t>о</w:t>
      </w:r>
      <w:r w:rsidRPr="00630CB1">
        <w:t xml:space="preserve"> </w:t>
      </w:r>
      <w:r w:rsidR="00A30ADF">
        <w:t>снижением</w:t>
      </w:r>
      <w:r w:rsidRPr="00630CB1">
        <w:t xml:space="preserve"> к оценке 20</w:t>
      </w:r>
      <w:r>
        <w:t>2</w:t>
      </w:r>
      <w:r w:rsidR="003F7457">
        <w:t>3</w:t>
      </w:r>
      <w:r w:rsidRPr="00630CB1">
        <w:t xml:space="preserve">г. на </w:t>
      </w:r>
      <w:r w:rsidR="003F7457">
        <w:t>740,7</w:t>
      </w:r>
      <w:r w:rsidR="00A30ADF">
        <w:t xml:space="preserve"> тыс.руб. (-</w:t>
      </w:r>
      <w:r w:rsidR="003F7457">
        <w:t>42,7</w:t>
      </w:r>
      <w:r>
        <w:t>%), на 202</w:t>
      </w:r>
      <w:r w:rsidR="003F7457">
        <w:t>5</w:t>
      </w:r>
      <w:r>
        <w:t xml:space="preserve"> и 202</w:t>
      </w:r>
      <w:r w:rsidR="003F7457">
        <w:t xml:space="preserve">6 </w:t>
      </w:r>
      <w:r w:rsidRPr="00630CB1">
        <w:t>г</w:t>
      </w:r>
      <w:r w:rsidR="003F7457">
        <w:t>оды</w:t>
      </w:r>
      <w:r w:rsidRPr="00630CB1">
        <w:t xml:space="preserve"> в сумме </w:t>
      </w:r>
      <w:r w:rsidR="003F7457">
        <w:t>714,1</w:t>
      </w:r>
      <w:r w:rsidRPr="00630CB1">
        <w:t xml:space="preserve"> тыс. руб.</w:t>
      </w:r>
      <w:r>
        <w:t xml:space="preserve"> и </w:t>
      </w:r>
      <w:r w:rsidR="003F7457">
        <w:t>753,1</w:t>
      </w:r>
      <w:r>
        <w:t xml:space="preserve"> тыс. руб.</w:t>
      </w:r>
      <w:r w:rsidRPr="00630CB1">
        <w:t xml:space="preserve">, </w:t>
      </w:r>
      <w:r>
        <w:t>соответственно</w:t>
      </w:r>
      <w:r w:rsidRPr="00630CB1">
        <w:t xml:space="preserve">. Расходы запланированы </w:t>
      </w:r>
      <w:r w:rsidR="00A30ADF">
        <w:t>на реализацию мероприятий по подготовке к отопительному сезону</w:t>
      </w:r>
      <w:r w:rsidR="003147D3">
        <w:t xml:space="preserve"> объектов коммунальной инфраструктуры</w:t>
      </w:r>
      <w:r w:rsidR="00A30ADF">
        <w:t>,</w:t>
      </w:r>
      <w:r w:rsidR="003147D3">
        <w:t xml:space="preserve"> в области водоотведения и водоснабжения</w:t>
      </w:r>
      <w:r w:rsidR="00A30ADF">
        <w:t xml:space="preserve"> </w:t>
      </w:r>
      <w:r w:rsidR="003147D3">
        <w:t>(</w:t>
      </w:r>
      <w:r w:rsidR="00A30ADF">
        <w:t>содержание водонапорной башни по ул.50 лет Октября, подвоз воды населению и организациям, откачк</w:t>
      </w:r>
      <w:r w:rsidR="004F66A8">
        <w:t>а</w:t>
      </w:r>
      <w:r w:rsidR="00A30ADF">
        <w:t xml:space="preserve"> жидких бытовых отходов</w:t>
      </w:r>
      <w:r w:rsidR="003F7457">
        <w:t>, актуализация схем водо- и теплоснабжения</w:t>
      </w:r>
      <w:r w:rsidR="004F66A8">
        <w:t>)</w:t>
      </w:r>
      <w:r w:rsidR="00A30ADF">
        <w:t>.</w:t>
      </w:r>
    </w:p>
    <w:p w:rsidR="00CE2228" w:rsidRPr="00630CB1" w:rsidRDefault="00CE2228" w:rsidP="00CE2228">
      <w:pPr>
        <w:autoSpaceDE w:val="0"/>
        <w:autoSpaceDN w:val="0"/>
        <w:adjustRightInd w:val="0"/>
        <w:ind w:firstLine="567"/>
        <w:jc w:val="both"/>
      </w:pPr>
      <w:r w:rsidRPr="00630CB1">
        <w:t xml:space="preserve">- </w:t>
      </w:r>
      <w:r w:rsidRPr="00892442">
        <w:rPr>
          <w:i/>
          <w:u w:val="single"/>
        </w:rPr>
        <w:t>по подразделу 0503 «Благоустройство»</w:t>
      </w:r>
      <w:r w:rsidRPr="00630CB1">
        <w:t xml:space="preserve"> </w:t>
      </w:r>
      <w:r w:rsidR="008879DD">
        <w:t xml:space="preserve">на 2024 год </w:t>
      </w:r>
      <w:r w:rsidRPr="00630CB1">
        <w:t xml:space="preserve">в сумме </w:t>
      </w:r>
      <w:r w:rsidR="00FA5BC0">
        <w:t>30332,5</w:t>
      </w:r>
      <w:r w:rsidRPr="00630CB1">
        <w:t xml:space="preserve"> тыс. руб., с </w:t>
      </w:r>
      <w:r w:rsidR="00FA5BC0">
        <w:t>ростом</w:t>
      </w:r>
      <w:r w:rsidRPr="00630CB1">
        <w:t xml:space="preserve"> к оценке</w:t>
      </w:r>
      <w:r>
        <w:t xml:space="preserve"> исполнения</w:t>
      </w:r>
      <w:r w:rsidRPr="00630CB1">
        <w:t xml:space="preserve"> 20</w:t>
      </w:r>
      <w:r>
        <w:t>2</w:t>
      </w:r>
      <w:r w:rsidR="00FA5BC0">
        <w:t>3</w:t>
      </w:r>
      <w:r w:rsidRPr="00630CB1">
        <w:t xml:space="preserve">г. на </w:t>
      </w:r>
      <w:r w:rsidR="00FA5BC0">
        <w:t>6365,9</w:t>
      </w:r>
      <w:r w:rsidRPr="00630CB1">
        <w:t xml:space="preserve"> тыс.руб. (</w:t>
      </w:r>
      <w:r w:rsidR="00FA5BC0">
        <w:t>+26,6</w:t>
      </w:r>
      <w:r w:rsidRPr="00630CB1">
        <w:t>%), на 202</w:t>
      </w:r>
      <w:r w:rsidR="00FA5BC0">
        <w:t>5</w:t>
      </w:r>
      <w:r>
        <w:t>-202</w:t>
      </w:r>
      <w:r w:rsidR="00FA5BC0">
        <w:t xml:space="preserve">6 </w:t>
      </w:r>
      <w:r w:rsidRPr="00630CB1">
        <w:t>г</w:t>
      </w:r>
      <w:r w:rsidR="00FA5BC0">
        <w:t>оды</w:t>
      </w:r>
      <w:r w:rsidRPr="00630CB1">
        <w:t xml:space="preserve"> – в сумме </w:t>
      </w:r>
      <w:r w:rsidR="00FA5BC0">
        <w:t>13566</w:t>
      </w:r>
      <w:r w:rsidRPr="00630CB1">
        <w:t xml:space="preserve"> тыс. руб.</w:t>
      </w:r>
      <w:r>
        <w:t xml:space="preserve"> и </w:t>
      </w:r>
      <w:r w:rsidR="00FA5BC0">
        <w:t>12569,8</w:t>
      </w:r>
      <w:r>
        <w:t xml:space="preserve"> тыс. руб.</w:t>
      </w:r>
      <w:r w:rsidRPr="00630CB1">
        <w:t xml:space="preserve">, </w:t>
      </w:r>
      <w:r>
        <w:t>соответственно</w:t>
      </w:r>
      <w:r w:rsidRPr="00630CB1">
        <w:t xml:space="preserve">. Расходы </w:t>
      </w:r>
      <w:r>
        <w:t>установлены</w:t>
      </w:r>
      <w:r w:rsidRPr="00630CB1">
        <w:t xml:space="preserve"> в </w:t>
      </w:r>
      <w:r>
        <w:t>целях</w:t>
      </w:r>
      <w:r w:rsidRPr="00630CB1">
        <w:t xml:space="preserve"> реализации следующих муниципальных программ:</w:t>
      </w:r>
    </w:p>
    <w:p w:rsidR="00CE2228" w:rsidRPr="006356B7" w:rsidRDefault="00CE2228" w:rsidP="00CE2228">
      <w:pPr>
        <w:pStyle w:val="a9"/>
        <w:spacing w:after="0"/>
        <w:ind w:left="0" w:firstLine="567"/>
        <w:jc w:val="both"/>
        <w:rPr>
          <w:snapToGrid w:val="0"/>
        </w:rPr>
      </w:pPr>
      <w:r w:rsidRPr="006356B7">
        <w:rPr>
          <w:snapToGrid w:val="0"/>
        </w:rPr>
        <w:t xml:space="preserve">1. «Энергосбережение и повышение энергетической эффективности в Жигаловском МО на 2016-2025 годы» на </w:t>
      </w:r>
      <w:r w:rsidR="008879DD" w:rsidRPr="006356B7">
        <w:rPr>
          <w:snapToGrid w:val="0"/>
        </w:rPr>
        <w:t>2024-202</w:t>
      </w:r>
      <w:r w:rsidR="006356B7">
        <w:rPr>
          <w:snapToGrid w:val="0"/>
        </w:rPr>
        <w:t>5</w:t>
      </w:r>
      <w:r w:rsidR="008879DD" w:rsidRPr="006356B7">
        <w:rPr>
          <w:snapToGrid w:val="0"/>
        </w:rPr>
        <w:t xml:space="preserve"> </w:t>
      </w:r>
      <w:r w:rsidR="006356B7" w:rsidRPr="006356B7">
        <w:rPr>
          <w:snapToGrid w:val="0"/>
        </w:rPr>
        <w:t>годы в сумме 8</w:t>
      </w:r>
      <w:r w:rsidR="007E0C7F" w:rsidRPr="006356B7">
        <w:rPr>
          <w:snapToGrid w:val="0"/>
        </w:rPr>
        <w:t>00 тыс. руб.</w:t>
      </w:r>
      <w:r w:rsidR="00C0690B" w:rsidRPr="006356B7">
        <w:rPr>
          <w:snapToGrid w:val="0"/>
        </w:rPr>
        <w:t>,</w:t>
      </w:r>
      <w:r w:rsidR="007E0C7F" w:rsidRPr="006356B7">
        <w:rPr>
          <w:snapToGrid w:val="0"/>
        </w:rPr>
        <w:t xml:space="preserve"> </w:t>
      </w:r>
      <w:r w:rsidRPr="006356B7">
        <w:rPr>
          <w:snapToGrid w:val="0"/>
        </w:rPr>
        <w:t>ежегодно</w:t>
      </w:r>
      <w:r w:rsidR="007E0C7F" w:rsidRPr="006356B7">
        <w:rPr>
          <w:snapToGrid w:val="0"/>
        </w:rPr>
        <w:t>.</w:t>
      </w:r>
    </w:p>
    <w:p w:rsidR="00CE2228" w:rsidRPr="006356B7" w:rsidRDefault="00CE2228" w:rsidP="00CE2228">
      <w:pPr>
        <w:pStyle w:val="a9"/>
        <w:spacing w:after="0"/>
        <w:ind w:left="0" w:firstLine="567"/>
        <w:jc w:val="both"/>
        <w:rPr>
          <w:snapToGrid w:val="0"/>
        </w:rPr>
      </w:pPr>
      <w:r w:rsidRPr="006356B7">
        <w:rPr>
          <w:snapToGrid w:val="0"/>
        </w:rPr>
        <w:t>2. «</w:t>
      </w:r>
      <w:r w:rsidRPr="006356B7">
        <w:t>Комплексное разви</w:t>
      </w:r>
      <w:r w:rsidR="00EB164E" w:rsidRPr="006356B7">
        <w:t xml:space="preserve">тие транспортной инфраструктуры </w:t>
      </w:r>
      <w:r w:rsidRPr="006356B7">
        <w:t xml:space="preserve">Жигаловского </w:t>
      </w:r>
      <w:r w:rsidR="00EB164E" w:rsidRPr="006356B7">
        <w:t>м</w:t>
      </w:r>
      <w:r w:rsidRPr="006356B7">
        <w:t>униципального образования на 2017-202</w:t>
      </w:r>
      <w:r w:rsidR="00EA64CF">
        <w:t>6</w:t>
      </w:r>
      <w:r w:rsidRPr="006356B7">
        <w:t xml:space="preserve">гг.» </w:t>
      </w:r>
      <w:r w:rsidR="008879DD" w:rsidRPr="006356B7">
        <w:rPr>
          <w:snapToGrid w:val="0"/>
        </w:rPr>
        <w:t xml:space="preserve">на 2024 год </w:t>
      </w:r>
      <w:r w:rsidR="007E0C7F" w:rsidRPr="006356B7">
        <w:rPr>
          <w:snapToGrid w:val="0"/>
        </w:rPr>
        <w:t xml:space="preserve">в сумме </w:t>
      </w:r>
      <w:r w:rsidR="006356B7">
        <w:rPr>
          <w:snapToGrid w:val="0"/>
        </w:rPr>
        <w:t>763,7</w:t>
      </w:r>
      <w:r w:rsidR="007E0C7F" w:rsidRPr="006356B7">
        <w:rPr>
          <w:snapToGrid w:val="0"/>
        </w:rPr>
        <w:t xml:space="preserve"> тыс. руб., на 202</w:t>
      </w:r>
      <w:r w:rsidR="006356B7">
        <w:rPr>
          <w:snapToGrid w:val="0"/>
        </w:rPr>
        <w:t>5</w:t>
      </w:r>
      <w:r w:rsidR="001A2C4E" w:rsidRPr="006356B7">
        <w:rPr>
          <w:snapToGrid w:val="0"/>
        </w:rPr>
        <w:t xml:space="preserve"> и </w:t>
      </w:r>
      <w:r w:rsidRPr="006356B7">
        <w:rPr>
          <w:snapToGrid w:val="0"/>
        </w:rPr>
        <w:t>202</w:t>
      </w:r>
      <w:r w:rsidR="006356B7">
        <w:rPr>
          <w:snapToGrid w:val="0"/>
        </w:rPr>
        <w:t>6</w:t>
      </w:r>
      <w:r w:rsidRPr="006356B7">
        <w:rPr>
          <w:snapToGrid w:val="0"/>
        </w:rPr>
        <w:t xml:space="preserve"> годы в сумме </w:t>
      </w:r>
      <w:r w:rsidR="006356B7">
        <w:rPr>
          <w:snapToGrid w:val="0"/>
        </w:rPr>
        <w:t>699</w:t>
      </w:r>
      <w:r w:rsidRPr="006356B7">
        <w:rPr>
          <w:snapToGrid w:val="0"/>
        </w:rPr>
        <w:t xml:space="preserve"> тыс. рублей</w:t>
      </w:r>
      <w:r w:rsidR="006356B7">
        <w:rPr>
          <w:snapToGrid w:val="0"/>
        </w:rPr>
        <w:t>,</w:t>
      </w:r>
      <w:r w:rsidRPr="006356B7">
        <w:rPr>
          <w:snapToGrid w:val="0"/>
        </w:rPr>
        <w:t xml:space="preserve"> </w:t>
      </w:r>
      <w:r w:rsidR="006356B7">
        <w:rPr>
          <w:snapToGrid w:val="0"/>
        </w:rPr>
        <w:t>ежегодно</w:t>
      </w:r>
      <w:r w:rsidRPr="006356B7">
        <w:rPr>
          <w:snapToGrid w:val="0"/>
        </w:rPr>
        <w:t>, в том числе реализация основных мероприятий:</w:t>
      </w:r>
    </w:p>
    <w:p w:rsidR="00CE2228" w:rsidRPr="006356B7" w:rsidRDefault="00CE2228" w:rsidP="00CE2228">
      <w:pPr>
        <w:pStyle w:val="a9"/>
        <w:spacing w:after="0"/>
        <w:ind w:left="0" w:firstLine="567"/>
        <w:jc w:val="both"/>
        <w:rPr>
          <w:snapToGrid w:val="0"/>
        </w:rPr>
      </w:pPr>
      <w:r w:rsidRPr="006356B7">
        <w:rPr>
          <w:snapToGrid w:val="0"/>
        </w:rPr>
        <w:t>- «Организация освещения улично-дорожной сети» на 202</w:t>
      </w:r>
      <w:r w:rsidR="006356B7">
        <w:rPr>
          <w:snapToGrid w:val="0"/>
        </w:rPr>
        <w:t>4</w:t>
      </w:r>
      <w:r w:rsidRPr="006356B7">
        <w:rPr>
          <w:snapToGrid w:val="0"/>
        </w:rPr>
        <w:t>-202</w:t>
      </w:r>
      <w:r w:rsidR="006356B7">
        <w:rPr>
          <w:snapToGrid w:val="0"/>
        </w:rPr>
        <w:t xml:space="preserve">6 </w:t>
      </w:r>
      <w:r w:rsidRPr="006356B7">
        <w:rPr>
          <w:snapToGrid w:val="0"/>
        </w:rPr>
        <w:t>г</w:t>
      </w:r>
      <w:r w:rsidR="006356B7">
        <w:rPr>
          <w:snapToGrid w:val="0"/>
        </w:rPr>
        <w:t xml:space="preserve">оды </w:t>
      </w:r>
      <w:r w:rsidRPr="006356B7">
        <w:rPr>
          <w:snapToGrid w:val="0"/>
        </w:rPr>
        <w:t xml:space="preserve">– </w:t>
      </w:r>
      <w:r w:rsidR="001A2C4E" w:rsidRPr="006356B7">
        <w:rPr>
          <w:snapToGrid w:val="0"/>
        </w:rPr>
        <w:t>105,7</w:t>
      </w:r>
      <w:r w:rsidRPr="006356B7">
        <w:rPr>
          <w:snapToGrid w:val="0"/>
        </w:rPr>
        <w:t xml:space="preserve"> тыс. руб. ежегодно,</w:t>
      </w:r>
    </w:p>
    <w:p w:rsidR="007E0C7F" w:rsidRPr="006356B7" w:rsidRDefault="00CE2228" w:rsidP="00CE2228">
      <w:pPr>
        <w:pStyle w:val="a9"/>
        <w:spacing w:after="0"/>
        <w:ind w:left="0" w:firstLine="567"/>
        <w:jc w:val="both"/>
        <w:rPr>
          <w:snapToGrid w:val="0"/>
        </w:rPr>
      </w:pPr>
      <w:r w:rsidRPr="006356B7">
        <w:rPr>
          <w:snapToGrid w:val="0"/>
        </w:rPr>
        <w:t xml:space="preserve">- «Повышение безопасности дорожного движения» </w:t>
      </w:r>
      <w:r w:rsidR="008879DD" w:rsidRPr="006356B7">
        <w:rPr>
          <w:snapToGrid w:val="0"/>
        </w:rPr>
        <w:t xml:space="preserve">на 2024 год </w:t>
      </w:r>
      <w:r w:rsidR="007E0C7F" w:rsidRPr="006356B7">
        <w:rPr>
          <w:snapToGrid w:val="0"/>
        </w:rPr>
        <w:t xml:space="preserve">в сумме </w:t>
      </w:r>
      <w:r w:rsidR="006356B7">
        <w:rPr>
          <w:snapToGrid w:val="0"/>
        </w:rPr>
        <w:t>658</w:t>
      </w:r>
      <w:r w:rsidR="007E0C7F" w:rsidRPr="006356B7">
        <w:rPr>
          <w:snapToGrid w:val="0"/>
        </w:rPr>
        <w:t xml:space="preserve"> тыс. руб., на 202</w:t>
      </w:r>
      <w:r w:rsidR="006356B7">
        <w:rPr>
          <w:snapToGrid w:val="0"/>
        </w:rPr>
        <w:t>5</w:t>
      </w:r>
      <w:r w:rsidR="007E0C7F" w:rsidRPr="006356B7">
        <w:rPr>
          <w:snapToGrid w:val="0"/>
        </w:rPr>
        <w:t>-202</w:t>
      </w:r>
      <w:r w:rsidR="006356B7">
        <w:rPr>
          <w:snapToGrid w:val="0"/>
        </w:rPr>
        <w:t>6</w:t>
      </w:r>
      <w:r w:rsidR="007E0C7F" w:rsidRPr="006356B7">
        <w:rPr>
          <w:snapToGrid w:val="0"/>
        </w:rPr>
        <w:t xml:space="preserve"> годы в сумме </w:t>
      </w:r>
      <w:r w:rsidR="00EA64CF">
        <w:rPr>
          <w:snapToGrid w:val="0"/>
        </w:rPr>
        <w:t>593,3</w:t>
      </w:r>
      <w:r w:rsidR="007E0C7F" w:rsidRPr="006356B7">
        <w:rPr>
          <w:snapToGrid w:val="0"/>
        </w:rPr>
        <w:t xml:space="preserve"> тыс. рублей</w:t>
      </w:r>
      <w:r w:rsidR="00EA64CF">
        <w:rPr>
          <w:snapToGrid w:val="0"/>
        </w:rPr>
        <w:t>,</w:t>
      </w:r>
      <w:r w:rsidR="007E0C7F" w:rsidRPr="006356B7">
        <w:rPr>
          <w:snapToGrid w:val="0"/>
        </w:rPr>
        <w:t xml:space="preserve"> </w:t>
      </w:r>
      <w:r w:rsidR="00EA64CF">
        <w:rPr>
          <w:snapToGrid w:val="0"/>
        </w:rPr>
        <w:t>ежегодно</w:t>
      </w:r>
      <w:r w:rsidR="007E0C7F" w:rsidRPr="006356B7">
        <w:rPr>
          <w:snapToGrid w:val="0"/>
        </w:rPr>
        <w:t xml:space="preserve">. </w:t>
      </w:r>
    </w:p>
    <w:p w:rsidR="00CE2228" w:rsidRPr="006356B7" w:rsidRDefault="00CE2228" w:rsidP="00CE2228">
      <w:pPr>
        <w:pStyle w:val="a9"/>
        <w:spacing w:after="0"/>
        <w:ind w:left="0" w:firstLine="567"/>
        <w:jc w:val="both"/>
        <w:rPr>
          <w:snapToGrid w:val="0"/>
        </w:rPr>
      </w:pPr>
      <w:r w:rsidRPr="006356B7">
        <w:rPr>
          <w:snapToGrid w:val="0"/>
        </w:rPr>
        <w:t xml:space="preserve">3. «Благоустройство и санитарная очистка территории Жигаловского муниципального образования на 2019-2025 годы» </w:t>
      </w:r>
      <w:r w:rsidR="008879DD" w:rsidRPr="006356B7">
        <w:rPr>
          <w:snapToGrid w:val="0"/>
        </w:rPr>
        <w:t xml:space="preserve">на 2024 год </w:t>
      </w:r>
      <w:r w:rsidRPr="006356B7">
        <w:rPr>
          <w:snapToGrid w:val="0"/>
        </w:rPr>
        <w:t xml:space="preserve">в сумме </w:t>
      </w:r>
      <w:r w:rsidR="00EA64CF">
        <w:rPr>
          <w:snapToGrid w:val="0"/>
        </w:rPr>
        <w:t>12796,1</w:t>
      </w:r>
      <w:r w:rsidRPr="006356B7">
        <w:rPr>
          <w:snapToGrid w:val="0"/>
        </w:rPr>
        <w:t xml:space="preserve"> тыс. рублей, на 202</w:t>
      </w:r>
      <w:r w:rsidR="00EA64CF">
        <w:rPr>
          <w:snapToGrid w:val="0"/>
        </w:rPr>
        <w:t>5</w:t>
      </w:r>
      <w:r w:rsidRPr="006356B7">
        <w:rPr>
          <w:snapToGrid w:val="0"/>
        </w:rPr>
        <w:t xml:space="preserve"> год – </w:t>
      </w:r>
      <w:r w:rsidR="00EA64CF">
        <w:rPr>
          <w:snapToGrid w:val="0"/>
        </w:rPr>
        <w:t>9727</w:t>
      </w:r>
      <w:r w:rsidRPr="006356B7">
        <w:rPr>
          <w:snapToGrid w:val="0"/>
        </w:rPr>
        <w:t xml:space="preserve"> тыс. рублей, в том числе реализация основных мероприятий:</w:t>
      </w:r>
    </w:p>
    <w:p w:rsidR="00CE2228" w:rsidRPr="006356B7" w:rsidRDefault="00CE2228" w:rsidP="00CE2228">
      <w:pPr>
        <w:pStyle w:val="a9"/>
        <w:spacing w:after="0"/>
        <w:ind w:left="0" w:firstLine="567"/>
        <w:jc w:val="both"/>
        <w:rPr>
          <w:snapToGrid w:val="0"/>
        </w:rPr>
      </w:pPr>
      <w:r w:rsidRPr="006356B7">
        <w:rPr>
          <w:snapToGrid w:val="0"/>
        </w:rPr>
        <w:t>- «Уличное освещение территории городского поселения» на 202</w:t>
      </w:r>
      <w:r w:rsidR="001028C2">
        <w:rPr>
          <w:snapToGrid w:val="0"/>
        </w:rPr>
        <w:t>4</w:t>
      </w:r>
      <w:r w:rsidRPr="006356B7">
        <w:rPr>
          <w:snapToGrid w:val="0"/>
        </w:rPr>
        <w:t xml:space="preserve">г. – </w:t>
      </w:r>
      <w:r w:rsidR="001028C2">
        <w:rPr>
          <w:snapToGrid w:val="0"/>
        </w:rPr>
        <w:t>1631,3</w:t>
      </w:r>
      <w:r w:rsidRPr="006356B7">
        <w:rPr>
          <w:snapToGrid w:val="0"/>
        </w:rPr>
        <w:t xml:space="preserve"> тыс. руб., на 202</w:t>
      </w:r>
      <w:r w:rsidR="001028C2">
        <w:rPr>
          <w:snapToGrid w:val="0"/>
        </w:rPr>
        <w:t>5</w:t>
      </w:r>
      <w:r w:rsidRPr="006356B7">
        <w:rPr>
          <w:snapToGrid w:val="0"/>
        </w:rPr>
        <w:t xml:space="preserve">г. – </w:t>
      </w:r>
      <w:r w:rsidR="001028C2">
        <w:rPr>
          <w:snapToGrid w:val="0"/>
        </w:rPr>
        <w:t>1688,4</w:t>
      </w:r>
      <w:r w:rsidRPr="006356B7">
        <w:rPr>
          <w:snapToGrid w:val="0"/>
        </w:rPr>
        <w:t xml:space="preserve"> тыс. руб., </w:t>
      </w:r>
    </w:p>
    <w:p w:rsidR="00A64F11" w:rsidRDefault="00CE2228" w:rsidP="00CE2228">
      <w:pPr>
        <w:pStyle w:val="a9"/>
        <w:spacing w:after="0"/>
        <w:ind w:left="0" w:firstLine="567"/>
        <w:jc w:val="both"/>
        <w:rPr>
          <w:snapToGrid w:val="0"/>
        </w:rPr>
      </w:pPr>
      <w:r w:rsidRPr="006356B7">
        <w:rPr>
          <w:snapToGrid w:val="0"/>
        </w:rPr>
        <w:t>- «Уборка мусора и несанкционированных свалок» на 202</w:t>
      </w:r>
      <w:r w:rsidR="00A64F11">
        <w:rPr>
          <w:snapToGrid w:val="0"/>
        </w:rPr>
        <w:t>4</w:t>
      </w:r>
      <w:r w:rsidRPr="006356B7">
        <w:rPr>
          <w:snapToGrid w:val="0"/>
        </w:rPr>
        <w:t xml:space="preserve">г. – </w:t>
      </w:r>
      <w:r w:rsidR="00A64F11">
        <w:rPr>
          <w:snapToGrid w:val="0"/>
        </w:rPr>
        <w:t>2083,5</w:t>
      </w:r>
      <w:r w:rsidRPr="006356B7">
        <w:rPr>
          <w:snapToGrid w:val="0"/>
        </w:rPr>
        <w:t xml:space="preserve"> тыс. руб., на 202</w:t>
      </w:r>
      <w:r w:rsidR="00A64F11">
        <w:rPr>
          <w:snapToGrid w:val="0"/>
        </w:rPr>
        <w:t>5</w:t>
      </w:r>
      <w:r w:rsidRPr="006356B7">
        <w:rPr>
          <w:snapToGrid w:val="0"/>
        </w:rPr>
        <w:t xml:space="preserve">г. – </w:t>
      </w:r>
      <w:r w:rsidR="00A64F11">
        <w:rPr>
          <w:snapToGrid w:val="0"/>
        </w:rPr>
        <w:t>1973,7</w:t>
      </w:r>
      <w:r w:rsidRPr="006356B7">
        <w:rPr>
          <w:snapToGrid w:val="0"/>
        </w:rPr>
        <w:t xml:space="preserve"> тыс. руб., </w:t>
      </w:r>
    </w:p>
    <w:p w:rsidR="00CE2228" w:rsidRPr="006356B7" w:rsidRDefault="00CE2228" w:rsidP="00CE2228">
      <w:pPr>
        <w:pStyle w:val="a9"/>
        <w:spacing w:after="0"/>
        <w:ind w:left="0" w:firstLine="567"/>
        <w:jc w:val="both"/>
        <w:rPr>
          <w:snapToGrid w:val="0"/>
        </w:rPr>
      </w:pPr>
      <w:r w:rsidRPr="006356B7">
        <w:rPr>
          <w:snapToGrid w:val="0"/>
        </w:rPr>
        <w:t>- «Летняя занятость детей» на 202</w:t>
      </w:r>
      <w:r w:rsidR="008C44F3">
        <w:rPr>
          <w:snapToGrid w:val="0"/>
        </w:rPr>
        <w:t>4</w:t>
      </w:r>
      <w:r w:rsidR="004A1635" w:rsidRPr="006356B7">
        <w:rPr>
          <w:snapToGrid w:val="0"/>
        </w:rPr>
        <w:t>г. –</w:t>
      </w:r>
      <w:r w:rsidRPr="006356B7">
        <w:rPr>
          <w:snapToGrid w:val="0"/>
        </w:rPr>
        <w:t xml:space="preserve"> </w:t>
      </w:r>
      <w:r w:rsidR="008C44F3">
        <w:rPr>
          <w:snapToGrid w:val="0"/>
        </w:rPr>
        <w:t>286,2</w:t>
      </w:r>
      <w:r w:rsidRPr="006356B7">
        <w:rPr>
          <w:snapToGrid w:val="0"/>
        </w:rPr>
        <w:t xml:space="preserve"> тыс. руб., на 202</w:t>
      </w:r>
      <w:r w:rsidR="004A1635" w:rsidRPr="006356B7">
        <w:rPr>
          <w:snapToGrid w:val="0"/>
        </w:rPr>
        <w:t>5</w:t>
      </w:r>
      <w:r w:rsidRPr="006356B7">
        <w:rPr>
          <w:snapToGrid w:val="0"/>
        </w:rPr>
        <w:t xml:space="preserve">г. – </w:t>
      </w:r>
      <w:r w:rsidR="008C44F3">
        <w:rPr>
          <w:snapToGrid w:val="0"/>
        </w:rPr>
        <w:t>263,2</w:t>
      </w:r>
      <w:r w:rsidRPr="006356B7">
        <w:rPr>
          <w:snapToGrid w:val="0"/>
        </w:rPr>
        <w:t xml:space="preserve"> тыс. руб.</w:t>
      </w:r>
      <w:r w:rsidR="004A1635" w:rsidRPr="006356B7">
        <w:rPr>
          <w:snapToGrid w:val="0"/>
        </w:rPr>
        <w:t>, ежегодно</w:t>
      </w:r>
      <w:r w:rsidRPr="006356B7">
        <w:rPr>
          <w:snapToGrid w:val="0"/>
        </w:rPr>
        <w:t xml:space="preserve"> (работа экологического отряда «Мы дети Жигалово»), </w:t>
      </w:r>
    </w:p>
    <w:p w:rsidR="00CE2228" w:rsidRPr="006356B7" w:rsidRDefault="00CE2228" w:rsidP="00CE2228">
      <w:pPr>
        <w:pStyle w:val="a9"/>
        <w:spacing w:after="0"/>
        <w:ind w:left="0" w:firstLine="567"/>
        <w:jc w:val="both"/>
        <w:rPr>
          <w:snapToGrid w:val="0"/>
        </w:rPr>
      </w:pPr>
      <w:r w:rsidRPr="006356B7">
        <w:rPr>
          <w:snapToGrid w:val="0"/>
        </w:rPr>
        <w:lastRenderedPageBreak/>
        <w:t>- «Содержание внутрипоселковых дорог в нормативном состоянии» на 202</w:t>
      </w:r>
      <w:r w:rsidR="008C44F3">
        <w:rPr>
          <w:snapToGrid w:val="0"/>
        </w:rPr>
        <w:t>4</w:t>
      </w:r>
      <w:r w:rsidRPr="006356B7">
        <w:rPr>
          <w:snapToGrid w:val="0"/>
        </w:rPr>
        <w:t xml:space="preserve">г. – </w:t>
      </w:r>
      <w:r w:rsidR="008C44F3">
        <w:rPr>
          <w:snapToGrid w:val="0"/>
        </w:rPr>
        <w:t>4744,2</w:t>
      </w:r>
      <w:r w:rsidRPr="006356B7">
        <w:rPr>
          <w:snapToGrid w:val="0"/>
        </w:rPr>
        <w:t xml:space="preserve"> тыс. руб., на 202</w:t>
      </w:r>
      <w:r w:rsidR="004A1635" w:rsidRPr="006356B7">
        <w:rPr>
          <w:snapToGrid w:val="0"/>
        </w:rPr>
        <w:t>5</w:t>
      </w:r>
      <w:r w:rsidRPr="006356B7">
        <w:rPr>
          <w:snapToGrid w:val="0"/>
        </w:rPr>
        <w:t xml:space="preserve">г. – </w:t>
      </w:r>
      <w:r w:rsidR="008C44F3">
        <w:rPr>
          <w:snapToGrid w:val="0"/>
        </w:rPr>
        <w:t>3000,7</w:t>
      </w:r>
      <w:r w:rsidRPr="006356B7">
        <w:rPr>
          <w:snapToGrid w:val="0"/>
        </w:rPr>
        <w:t xml:space="preserve"> тыс. руб.,</w:t>
      </w:r>
    </w:p>
    <w:p w:rsidR="008C44F3" w:rsidRDefault="00CE2228" w:rsidP="00CE2228">
      <w:pPr>
        <w:pStyle w:val="a9"/>
        <w:spacing w:after="0"/>
        <w:ind w:left="0" w:firstLine="567"/>
        <w:jc w:val="both"/>
        <w:rPr>
          <w:snapToGrid w:val="0"/>
        </w:rPr>
      </w:pPr>
      <w:r w:rsidRPr="006356B7">
        <w:rPr>
          <w:snapToGrid w:val="0"/>
        </w:rPr>
        <w:t xml:space="preserve"> - «Содержание места захоронения» на </w:t>
      </w:r>
      <w:r w:rsidR="004A1635" w:rsidRPr="006356B7">
        <w:rPr>
          <w:snapToGrid w:val="0"/>
        </w:rPr>
        <w:t>202</w:t>
      </w:r>
      <w:r w:rsidR="008C44F3">
        <w:rPr>
          <w:snapToGrid w:val="0"/>
        </w:rPr>
        <w:t>4</w:t>
      </w:r>
      <w:r w:rsidR="004A1635" w:rsidRPr="006356B7">
        <w:rPr>
          <w:snapToGrid w:val="0"/>
        </w:rPr>
        <w:t xml:space="preserve">г. – </w:t>
      </w:r>
      <w:r w:rsidR="008C44F3">
        <w:rPr>
          <w:snapToGrid w:val="0"/>
        </w:rPr>
        <w:t>40</w:t>
      </w:r>
      <w:r w:rsidR="004A1635" w:rsidRPr="006356B7">
        <w:rPr>
          <w:snapToGrid w:val="0"/>
        </w:rPr>
        <w:t xml:space="preserve"> тыс. руб., на </w:t>
      </w:r>
      <w:r w:rsidR="00463137" w:rsidRPr="006356B7">
        <w:rPr>
          <w:snapToGrid w:val="0"/>
        </w:rPr>
        <w:t>202</w:t>
      </w:r>
      <w:r w:rsidR="004A1635" w:rsidRPr="006356B7">
        <w:rPr>
          <w:snapToGrid w:val="0"/>
        </w:rPr>
        <w:t>5</w:t>
      </w:r>
      <w:r w:rsidRPr="006356B7">
        <w:rPr>
          <w:snapToGrid w:val="0"/>
        </w:rPr>
        <w:t xml:space="preserve">г. – </w:t>
      </w:r>
      <w:r w:rsidR="008C44F3">
        <w:rPr>
          <w:snapToGrid w:val="0"/>
        </w:rPr>
        <w:t>17,6</w:t>
      </w:r>
      <w:r w:rsidRPr="006356B7">
        <w:rPr>
          <w:snapToGrid w:val="0"/>
        </w:rPr>
        <w:t xml:space="preserve"> тыс. руб., </w:t>
      </w:r>
    </w:p>
    <w:p w:rsidR="00CE2228" w:rsidRPr="006356B7" w:rsidRDefault="00CE2228" w:rsidP="00CE2228">
      <w:pPr>
        <w:pStyle w:val="a9"/>
        <w:spacing w:after="0"/>
        <w:ind w:left="0" w:firstLine="567"/>
        <w:jc w:val="both"/>
        <w:rPr>
          <w:snapToGrid w:val="0"/>
        </w:rPr>
      </w:pPr>
      <w:r w:rsidRPr="006356B7">
        <w:rPr>
          <w:snapToGrid w:val="0"/>
        </w:rPr>
        <w:t>- «Устройство и оформление праздничных мероприятий» на 202</w:t>
      </w:r>
      <w:r w:rsidR="002359B1">
        <w:rPr>
          <w:snapToGrid w:val="0"/>
        </w:rPr>
        <w:t>4</w:t>
      </w:r>
      <w:r w:rsidR="004A1635" w:rsidRPr="006356B7">
        <w:rPr>
          <w:snapToGrid w:val="0"/>
        </w:rPr>
        <w:t>-2025г</w:t>
      </w:r>
      <w:r w:rsidRPr="006356B7">
        <w:rPr>
          <w:snapToGrid w:val="0"/>
        </w:rPr>
        <w:t xml:space="preserve">г. в сумме </w:t>
      </w:r>
      <w:r w:rsidR="002359B1">
        <w:rPr>
          <w:snapToGrid w:val="0"/>
        </w:rPr>
        <w:t>369</w:t>
      </w:r>
      <w:r w:rsidRPr="006356B7">
        <w:rPr>
          <w:snapToGrid w:val="0"/>
        </w:rPr>
        <w:t xml:space="preserve"> тыс. руб., </w:t>
      </w:r>
    </w:p>
    <w:p w:rsidR="00CE2228" w:rsidRPr="006356B7" w:rsidRDefault="00CE2228" w:rsidP="00CE2228">
      <w:pPr>
        <w:pStyle w:val="a9"/>
        <w:spacing w:after="0"/>
        <w:ind w:left="0" w:firstLine="567"/>
        <w:jc w:val="both"/>
        <w:rPr>
          <w:snapToGrid w:val="0"/>
        </w:rPr>
      </w:pPr>
      <w:r w:rsidRPr="006356B7">
        <w:rPr>
          <w:snapToGrid w:val="0"/>
        </w:rPr>
        <w:t>- «Прочие мероприятия по благоустройству поселка» на 202</w:t>
      </w:r>
      <w:r w:rsidR="0006638D">
        <w:rPr>
          <w:snapToGrid w:val="0"/>
        </w:rPr>
        <w:t>4</w:t>
      </w:r>
      <w:r w:rsidRPr="006356B7">
        <w:rPr>
          <w:snapToGrid w:val="0"/>
        </w:rPr>
        <w:t xml:space="preserve">г. – </w:t>
      </w:r>
      <w:r w:rsidR="0006638D">
        <w:rPr>
          <w:snapToGrid w:val="0"/>
        </w:rPr>
        <w:t>2820,9</w:t>
      </w:r>
      <w:r w:rsidRPr="006356B7">
        <w:rPr>
          <w:snapToGrid w:val="0"/>
        </w:rPr>
        <w:t xml:space="preserve"> тыс. руб., на 202</w:t>
      </w:r>
      <w:r w:rsidR="00691189" w:rsidRPr="006356B7">
        <w:rPr>
          <w:snapToGrid w:val="0"/>
        </w:rPr>
        <w:t>5</w:t>
      </w:r>
      <w:r w:rsidRPr="006356B7">
        <w:rPr>
          <w:snapToGrid w:val="0"/>
        </w:rPr>
        <w:t xml:space="preserve">г. – </w:t>
      </w:r>
      <w:r w:rsidR="0006638D">
        <w:rPr>
          <w:snapToGrid w:val="0"/>
        </w:rPr>
        <w:t>1081,4</w:t>
      </w:r>
      <w:r w:rsidRPr="006356B7">
        <w:rPr>
          <w:snapToGrid w:val="0"/>
        </w:rPr>
        <w:t xml:space="preserve"> тыс. руб. (озеленение, </w:t>
      </w:r>
      <w:r w:rsidR="0006638D">
        <w:rPr>
          <w:snapToGrid w:val="0"/>
        </w:rPr>
        <w:t>изготовление и монтаж скульптуры</w:t>
      </w:r>
      <w:r w:rsidR="00691189" w:rsidRPr="006356B7">
        <w:rPr>
          <w:snapToGrid w:val="0"/>
        </w:rPr>
        <w:t xml:space="preserve">, установка видеонаблюдения в общественных местах, </w:t>
      </w:r>
      <w:r w:rsidR="0006638D">
        <w:rPr>
          <w:snapToGrid w:val="0"/>
        </w:rPr>
        <w:t xml:space="preserve">приобретение, содержание и ремонт стелл, </w:t>
      </w:r>
      <w:r w:rsidRPr="006356B7">
        <w:rPr>
          <w:snapToGrid w:val="0"/>
        </w:rPr>
        <w:t>детских площадок</w:t>
      </w:r>
      <w:r w:rsidR="000F64C4" w:rsidRPr="006356B7">
        <w:rPr>
          <w:snapToGrid w:val="0"/>
        </w:rPr>
        <w:t>, скамеек, урн, общественного туалета, мостков</w:t>
      </w:r>
      <w:r w:rsidRPr="006356B7">
        <w:rPr>
          <w:snapToGrid w:val="0"/>
        </w:rPr>
        <w:t>),</w:t>
      </w:r>
    </w:p>
    <w:p w:rsidR="00CE2228" w:rsidRPr="006356B7" w:rsidRDefault="00CE2228" w:rsidP="00CE2228">
      <w:pPr>
        <w:pStyle w:val="a9"/>
        <w:spacing w:after="0"/>
        <w:ind w:left="0" w:firstLine="567"/>
        <w:jc w:val="both"/>
        <w:rPr>
          <w:snapToGrid w:val="0"/>
        </w:rPr>
      </w:pPr>
      <w:r w:rsidRPr="006356B7">
        <w:rPr>
          <w:snapToGrid w:val="0"/>
        </w:rPr>
        <w:t>- «Формирование площадок накопления ТКО» на 202</w:t>
      </w:r>
      <w:r w:rsidR="00363963">
        <w:rPr>
          <w:snapToGrid w:val="0"/>
        </w:rPr>
        <w:t>4</w:t>
      </w:r>
      <w:r w:rsidRPr="006356B7">
        <w:rPr>
          <w:snapToGrid w:val="0"/>
        </w:rPr>
        <w:t xml:space="preserve">г. – </w:t>
      </w:r>
      <w:r w:rsidR="00363963">
        <w:rPr>
          <w:snapToGrid w:val="0"/>
        </w:rPr>
        <w:t>821</w:t>
      </w:r>
      <w:r w:rsidRPr="006356B7">
        <w:rPr>
          <w:snapToGrid w:val="0"/>
        </w:rPr>
        <w:t xml:space="preserve"> тыс. руб., на 202</w:t>
      </w:r>
      <w:r w:rsidR="00CF2087" w:rsidRPr="006356B7">
        <w:rPr>
          <w:snapToGrid w:val="0"/>
        </w:rPr>
        <w:t>5</w:t>
      </w:r>
      <w:r w:rsidR="000F64C4" w:rsidRPr="006356B7">
        <w:rPr>
          <w:snapToGrid w:val="0"/>
        </w:rPr>
        <w:t>г</w:t>
      </w:r>
      <w:r w:rsidRPr="006356B7">
        <w:rPr>
          <w:snapToGrid w:val="0"/>
        </w:rPr>
        <w:t xml:space="preserve">. в сумме </w:t>
      </w:r>
      <w:r w:rsidR="00363963">
        <w:rPr>
          <w:snapToGrid w:val="0"/>
        </w:rPr>
        <w:t>1333</w:t>
      </w:r>
      <w:r w:rsidRPr="006356B7">
        <w:rPr>
          <w:snapToGrid w:val="0"/>
        </w:rPr>
        <w:t xml:space="preserve"> тыс. руб. </w:t>
      </w:r>
      <w:r w:rsidR="000E71D8" w:rsidRPr="006356B7">
        <w:rPr>
          <w:snapToGrid w:val="0"/>
        </w:rPr>
        <w:t>(постановка на кадастровый учет земельных участков, строительство площадок, приобретение мусорных контейнеров</w:t>
      </w:r>
      <w:r w:rsidR="00363963">
        <w:rPr>
          <w:snapToGrid w:val="0"/>
        </w:rPr>
        <w:t>, их ремонт и содержание</w:t>
      </w:r>
      <w:r w:rsidR="000E71D8" w:rsidRPr="006356B7">
        <w:rPr>
          <w:snapToGrid w:val="0"/>
        </w:rPr>
        <w:t>).</w:t>
      </w:r>
    </w:p>
    <w:p w:rsidR="00363963" w:rsidRDefault="00363963" w:rsidP="00363963">
      <w:pPr>
        <w:pStyle w:val="a9"/>
        <w:spacing w:after="0"/>
        <w:ind w:left="0" w:firstLine="567"/>
        <w:jc w:val="both"/>
      </w:pPr>
      <w:r>
        <w:t>4. «Формирование современной городской среды на территории Жигаловского муниципального образования на 2018-2024 годы»</w:t>
      </w:r>
      <w:r w:rsidRPr="00363963">
        <w:rPr>
          <w:snapToGrid w:val="0"/>
        </w:rPr>
        <w:t xml:space="preserve"> </w:t>
      </w:r>
      <w:r w:rsidRPr="006356B7">
        <w:rPr>
          <w:snapToGrid w:val="0"/>
        </w:rPr>
        <w:t xml:space="preserve">на 2024 год в сумме </w:t>
      </w:r>
      <w:r>
        <w:rPr>
          <w:snapToGrid w:val="0"/>
        </w:rPr>
        <w:t>9448,3 тыс. руб. – в целях реализации основного мероприятия «Благоустройство общественных территорий»</w:t>
      </w:r>
    </w:p>
    <w:p w:rsidR="00F63C5B" w:rsidRDefault="004C66E8" w:rsidP="00CE2228">
      <w:pPr>
        <w:pStyle w:val="a9"/>
        <w:spacing w:after="0"/>
        <w:ind w:left="0" w:firstLine="567"/>
        <w:jc w:val="both"/>
      </w:pPr>
      <w:r>
        <w:t>В том числе н</w:t>
      </w:r>
      <w:r w:rsidR="00F63C5B">
        <w:t xml:space="preserve">а 2026 год установлены непрограммные расходы на мероприятия в области благоустройства в сумме 9530,8 тыс. руб. (организация уличного освещения- 2330,9 тыс. руб., </w:t>
      </w:r>
      <w:r w:rsidR="00EA2F08">
        <w:t>содержание автомобильных дорог в рамках благоустройства – 3120,6 тыс. руб., содержание мест захоронения – 17,6 тыс. руб., по обращению с ТКО – 2879,7 тыс. руб., прочее благоустройство – 1182 тыс. руб.).</w:t>
      </w:r>
    </w:p>
    <w:p w:rsidR="00CE2228" w:rsidRPr="006356B7" w:rsidRDefault="00CE2228" w:rsidP="00CE2228">
      <w:pPr>
        <w:pStyle w:val="a9"/>
        <w:spacing w:after="0"/>
        <w:ind w:left="0" w:firstLine="567"/>
        <w:jc w:val="both"/>
      </w:pPr>
      <w:r w:rsidRPr="006356B7">
        <w:t xml:space="preserve">По подразделу 0503 «Благоустройство», в том числе, </w:t>
      </w:r>
      <w:r w:rsidR="0017318E" w:rsidRPr="006356B7">
        <w:t>установлены</w:t>
      </w:r>
      <w:r w:rsidRPr="006356B7">
        <w:t xml:space="preserve"> расходы на реализацию мероприятий перечня проектов народных инициатив </w:t>
      </w:r>
      <w:r w:rsidR="008879DD" w:rsidRPr="006356B7">
        <w:t xml:space="preserve">на 2024 год </w:t>
      </w:r>
      <w:r w:rsidR="0017318E" w:rsidRPr="006356B7">
        <w:t xml:space="preserve">в сумме </w:t>
      </w:r>
      <w:r w:rsidR="009B1EDB">
        <w:t>6524,4</w:t>
      </w:r>
      <w:r w:rsidR="0017318E" w:rsidRPr="006356B7">
        <w:t xml:space="preserve"> тыс. руб.</w:t>
      </w:r>
      <w:r w:rsidR="009B1EDB">
        <w:t xml:space="preserve"> (областной бюджет – 2174,6 тыс. руб., местный бюджет – 4349,8 тыс. руб.)</w:t>
      </w:r>
      <w:r w:rsidR="0017318E" w:rsidRPr="006356B7">
        <w:rPr>
          <w:snapToGrid w:val="0"/>
        </w:rPr>
        <w:t xml:space="preserve">, на </w:t>
      </w:r>
      <w:r w:rsidR="0017318E" w:rsidRPr="006356B7">
        <w:t>202</w:t>
      </w:r>
      <w:r w:rsidR="009B1EDB">
        <w:t>5</w:t>
      </w:r>
      <w:r w:rsidRPr="006356B7">
        <w:t>-202</w:t>
      </w:r>
      <w:r w:rsidR="009B1EDB">
        <w:t>6</w:t>
      </w:r>
      <w:r w:rsidRPr="006356B7">
        <w:t xml:space="preserve"> годы в сумме </w:t>
      </w:r>
      <w:r w:rsidR="009B1EDB">
        <w:t xml:space="preserve">2340 тыс. руб., ежегодно </w:t>
      </w:r>
      <w:r w:rsidR="00212634" w:rsidRPr="006356B7">
        <w:t>(областно</w:t>
      </w:r>
      <w:r w:rsidR="009B1EDB">
        <w:t>й</w:t>
      </w:r>
      <w:r w:rsidR="00212634" w:rsidRPr="006356B7">
        <w:t xml:space="preserve"> бюджет</w:t>
      </w:r>
      <w:r w:rsidR="009B1EDB">
        <w:t xml:space="preserve"> – 2174,6 тыс. руб., местный бюджет – 165,4 тыс. руб.</w:t>
      </w:r>
      <w:r w:rsidRPr="006356B7">
        <w:t>).</w:t>
      </w:r>
    </w:p>
    <w:p w:rsidR="00CE2228" w:rsidRDefault="00CE2228" w:rsidP="00CE2228">
      <w:pPr>
        <w:autoSpaceDE w:val="0"/>
        <w:autoSpaceDN w:val="0"/>
        <w:adjustRightInd w:val="0"/>
        <w:ind w:firstLine="567"/>
        <w:jc w:val="both"/>
      </w:pPr>
      <w:r w:rsidRPr="006356B7">
        <w:rPr>
          <w:i/>
        </w:rPr>
        <w:t>По подразделу 0505 «Другие вопросы в области жилищно-коммунального хозяйства»</w:t>
      </w:r>
      <w:r w:rsidRPr="006356B7">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202</w:t>
      </w:r>
      <w:r w:rsidR="00E53994">
        <w:t>4</w:t>
      </w:r>
      <w:r w:rsidRPr="006356B7">
        <w:t xml:space="preserve">г. в сумме </w:t>
      </w:r>
      <w:r w:rsidR="00E53994">
        <w:t>10140,3</w:t>
      </w:r>
      <w:r w:rsidRPr="006356B7">
        <w:t xml:space="preserve"> тыс. руб., с</w:t>
      </w:r>
      <w:r w:rsidR="00E53994">
        <w:t>о</w:t>
      </w:r>
      <w:r w:rsidRPr="006356B7">
        <w:t xml:space="preserve"> </w:t>
      </w:r>
      <w:r w:rsidR="00E53994">
        <w:t>снижением</w:t>
      </w:r>
      <w:r w:rsidRPr="006356B7">
        <w:t xml:space="preserve"> на </w:t>
      </w:r>
      <w:r w:rsidR="00E53994">
        <w:t>1118,9 тыс. руб. (-9,9</w:t>
      </w:r>
      <w:r w:rsidRPr="006356B7">
        <w:t>%) к оценке исполнения в 202</w:t>
      </w:r>
      <w:r w:rsidR="00E53994">
        <w:t>3</w:t>
      </w:r>
      <w:r w:rsidRPr="006356B7">
        <w:t xml:space="preserve"> году, на 202</w:t>
      </w:r>
      <w:r w:rsidR="00E53994">
        <w:t>5</w:t>
      </w:r>
      <w:r w:rsidRPr="006356B7">
        <w:t>-202</w:t>
      </w:r>
      <w:r w:rsidR="00E53994">
        <w:t>6</w:t>
      </w:r>
      <w:r w:rsidRPr="006356B7">
        <w:t xml:space="preserve">гг. в сумме </w:t>
      </w:r>
      <w:r w:rsidR="00E53994">
        <w:t>13083,3</w:t>
      </w:r>
      <w:r w:rsidR="00CE7694" w:rsidRPr="006356B7">
        <w:t xml:space="preserve"> тыс. руб. и </w:t>
      </w:r>
      <w:r w:rsidR="00E53994">
        <w:t>13136,1</w:t>
      </w:r>
      <w:r w:rsidRPr="006356B7">
        <w:t xml:space="preserve"> тыс. руб.</w:t>
      </w:r>
    </w:p>
    <w:p w:rsidR="00CE2228" w:rsidRPr="007708BD" w:rsidRDefault="00CE2228" w:rsidP="00CE2228">
      <w:pPr>
        <w:autoSpaceDE w:val="0"/>
        <w:autoSpaceDN w:val="0"/>
        <w:adjustRightInd w:val="0"/>
        <w:ind w:firstLine="567"/>
        <w:jc w:val="both"/>
        <w:rPr>
          <w:u w:val="single"/>
        </w:rPr>
      </w:pPr>
      <w:r w:rsidRPr="007708BD">
        <w:rPr>
          <w:u w:val="single"/>
        </w:rPr>
        <w:t>Раздел 0700 «Образование»</w:t>
      </w:r>
    </w:p>
    <w:p w:rsidR="00CE2228" w:rsidRPr="009243AE" w:rsidRDefault="00CE2228" w:rsidP="00CE2228">
      <w:pPr>
        <w:autoSpaceDE w:val="0"/>
        <w:autoSpaceDN w:val="0"/>
        <w:adjustRightInd w:val="0"/>
        <w:ind w:firstLine="567"/>
        <w:jc w:val="both"/>
        <w:rPr>
          <w:u w:val="single"/>
        </w:rPr>
      </w:pPr>
      <w:r w:rsidRPr="007708BD">
        <w:t xml:space="preserve">Расходы по подразделу 0705 «Профессиональная подготовка, переподготовка и повышение квалификации» на </w:t>
      </w:r>
      <w:r w:rsidR="008879DD" w:rsidRPr="007708BD">
        <w:t xml:space="preserve">2024-2026 </w:t>
      </w:r>
      <w:r w:rsidRPr="007708BD">
        <w:t>год</w:t>
      </w:r>
      <w:r w:rsidR="00636ED3" w:rsidRPr="007708BD">
        <w:t>ы</w:t>
      </w:r>
      <w:r w:rsidRPr="007708BD">
        <w:t xml:space="preserve"> установлены в сумме </w:t>
      </w:r>
      <w:r w:rsidR="00F6028F" w:rsidRPr="007708BD">
        <w:t>50</w:t>
      </w:r>
      <w:r w:rsidRPr="007708BD">
        <w:t xml:space="preserve"> тыс.руб., </w:t>
      </w:r>
      <w:r w:rsidR="00636ED3" w:rsidRPr="007708BD">
        <w:t xml:space="preserve">ежегодно, </w:t>
      </w:r>
      <w:r w:rsidR="004048F4" w:rsidRPr="007708BD">
        <w:t>со снижением на 15 тыс. руб. (-23,1%) к</w:t>
      </w:r>
      <w:r w:rsidRPr="007708BD">
        <w:t xml:space="preserve"> уровн</w:t>
      </w:r>
      <w:r w:rsidR="004048F4" w:rsidRPr="007708BD">
        <w:t>ю</w:t>
      </w:r>
      <w:r w:rsidRPr="007708BD">
        <w:t xml:space="preserve"> оценки ожидаемого исполнения расходов в 202</w:t>
      </w:r>
      <w:r w:rsidR="004048F4" w:rsidRPr="007708BD">
        <w:t>3</w:t>
      </w:r>
      <w:r w:rsidRPr="007708BD">
        <w:t xml:space="preserve"> году. Данные</w:t>
      </w:r>
      <w:r w:rsidR="00125B4D" w:rsidRPr="007708BD">
        <w:t xml:space="preserve"> </w:t>
      </w:r>
      <w:r w:rsidRPr="007708BD">
        <w:t xml:space="preserve">расходы составляют </w:t>
      </w:r>
      <w:r w:rsidR="004048F4" w:rsidRPr="007708BD">
        <w:t>0,1</w:t>
      </w:r>
      <w:r w:rsidRPr="007708BD">
        <w:t xml:space="preserve">% от общей суммы расходов местного бюджета </w:t>
      </w:r>
      <w:r w:rsidR="008879DD" w:rsidRPr="007708BD">
        <w:t>на 2024 год</w:t>
      </w:r>
      <w:r w:rsidRPr="007708BD">
        <w:t>, предусмотрены на повышени</w:t>
      </w:r>
      <w:r w:rsidR="004048F4" w:rsidRPr="007708BD">
        <w:t>е</w:t>
      </w:r>
      <w:r w:rsidRPr="007708BD">
        <w:t xml:space="preserve"> квалификации служащих и специалистов администрации Жигаловского МО.</w:t>
      </w:r>
    </w:p>
    <w:p w:rsidR="00CE2228" w:rsidRPr="00630CB1" w:rsidRDefault="00CE2228" w:rsidP="00CE2228">
      <w:pPr>
        <w:widowControl w:val="0"/>
        <w:numPr>
          <w:ilvl w:val="12"/>
          <w:numId w:val="0"/>
        </w:numPr>
        <w:ind w:firstLine="567"/>
        <w:jc w:val="both"/>
      </w:pPr>
      <w:r w:rsidRPr="00630CB1">
        <w:rPr>
          <w:u w:val="single"/>
        </w:rPr>
        <w:t>Раздел 0800 «Культура, кинематография»</w:t>
      </w:r>
      <w:r w:rsidRPr="00630CB1">
        <w:rPr>
          <w:b/>
        </w:rPr>
        <w:t xml:space="preserve"> </w:t>
      </w:r>
      <w:r w:rsidRPr="00630CB1">
        <w:t xml:space="preserve"> </w:t>
      </w:r>
    </w:p>
    <w:p w:rsidR="00CE2228" w:rsidRPr="00630CB1" w:rsidRDefault="00CE2228" w:rsidP="00CE2228">
      <w:pPr>
        <w:autoSpaceDE w:val="0"/>
        <w:autoSpaceDN w:val="0"/>
        <w:adjustRightInd w:val="0"/>
        <w:ind w:firstLine="567"/>
        <w:jc w:val="both"/>
      </w:pPr>
      <w:r w:rsidRPr="00630CB1">
        <w:t xml:space="preserve">Расходы по подразделу 0801 «Культура» </w:t>
      </w:r>
      <w:r w:rsidR="008879DD">
        <w:t>на 2024</w:t>
      </w:r>
      <w:r w:rsidR="007708BD">
        <w:t>-2025</w:t>
      </w:r>
      <w:r w:rsidR="008879DD">
        <w:t xml:space="preserve"> год</w:t>
      </w:r>
      <w:r w:rsidR="007708BD">
        <w:t xml:space="preserve"> установлены</w:t>
      </w:r>
      <w:r w:rsidR="00F53A12">
        <w:t xml:space="preserve"> в </w:t>
      </w:r>
      <w:r w:rsidR="007708BD">
        <w:t>сумме</w:t>
      </w:r>
      <w:r w:rsidR="00F53A12">
        <w:t xml:space="preserve"> </w:t>
      </w:r>
      <w:r w:rsidR="007708BD">
        <w:t>674</w:t>
      </w:r>
      <w:r w:rsidR="00F53A12">
        <w:t xml:space="preserve"> тыс. руб., </w:t>
      </w:r>
      <w:r w:rsidR="007708BD">
        <w:t xml:space="preserve">ежегодно, </w:t>
      </w:r>
      <w:r w:rsidR="00F53A12" w:rsidRPr="00630CB1">
        <w:t>с</w:t>
      </w:r>
      <w:r w:rsidR="007708BD">
        <w:t>о</w:t>
      </w:r>
      <w:r w:rsidR="00F53A12" w:rsidRPr="00630CB1">
        <w:t xml:space="preserve"> </w:t>
      </w:r>
      <w:r w:rsidR="007708BD">
        <w:t>снижением</w:t>
      </w:r>
      <w:r w:rsidR="00F53A12" w:rsidRPr="00630CB1">
        <w:t xml:space="preserve"> на </w:t>
      </w:r>
      <w:r w:rsidR="007708BD">
        <w:t>250</w:t>
      </w:r>
      <w:r w:rsidR="00F53A12">
        <w:t xml:space="preserve"> </w:t>
      </w:r>
      <w:r w:rsidR="00F53A12" w:rsidRPr="00630CB1">
        <w:t>тыс. руб. (</w:t>
      </w:r>
      <w:r w:rsidR="007708BD">
        <w:t>-27,1%</w:t>
      </w:r>
      <w:r w:rsidR="00F53A12" w:rsidRPr="00630CB1">
        <w:t>) к оценк</w:t>
      </w:r>
      <w:r w:rsidR="00F53A12">
        <w:t>е</w:t>
      </w:r>
      <w:r w:rsidR="00F53A12" w:rsidRPr="00630CB1">
        <w:t xml:space="preserve"> исполнения расходов в 20</w:t>
      </w:r>
      <w:r w:rsidR="00F53A12">
        <w:t>2</w:t>
      </w:r>
      <w:r w:rsidR="007708BD">
        <w:t>3</w:t>
      </w:r>
      <w:r w:rsidR="00F53A12" w:rsidRPr="00630CB1">
        <w:t xml:space="preserve"> году</w:t>
      </w:r>
      <w:r w:rsidR="00F53A12">
        <w:t xml:space="preserve">, </w:t>
      </w:r>
      <w:r w:rsidR="007708BD" w:rsidRPr="00630CB1">
        <w:t>предусмотрены на реализацию муниципальной программы по организации досуга населения «Культура</w:t>
      </w:r>
      <w:r w:rsidR="007708BD">
        <w:t xml:space="preserve"> Жигаловского муниципального образования на 2021-2025 гг.</w:t>
      </w:r>
      <w:r w:rsidR="007708BD" w:rsidRPr="00630CB1">
        <w:t>».</w:t>
      </w:r>
      <w:r w:rsidR="007708BD">
        <w:t xml:space="preserve"> Н</w:t>
      </w:r>
      <w:r w:rsidR="00F53A12">
        <w:t xml:space="preserve">а </w:t>
      </w:r>
      <w:r>
        <w:t>202</w:t>
      </w:r>
      <w:r w:rsidR="007708BD">
        <w:t>6</w:t>
      </w:r>
      <w:r w:rsidRPr="00630CB1">
        <w:t xml:space="preserve"> год</w:t>
      </w:r>
      <w:r>
        <w:t>ы</w:t>
      </w:r>
      <w:r w:rsidRPr="00630CB1">
        <w:t xml:space="preserve"> установлены </w:t>
      </w:r>
      <w:r w:rsidR="007708BD">
        <w:t xml:space="preserve">непрограммные расходы </w:t>
      </w:r>
      <w:r w:rsidRPr="00630CB1">
        <w:t xml:space="preserve">в </w:t>
      </w:r>
      <w:r w:rsidR="007708BD">
        <w:t>сумме</w:t>
      </w:r>
      <w:r w:rsidRPr="00630CB1">
        <w:t xml:space="preserve"> </w:t>
      </w:r>
      <w:r w:rsidR="007708BD">
        <w:t>674</w:t>
      </w:r>
      <w:r w:rsidRPr="00630CB1">
        <w:t xml:space="preserve"> тыс.руб. </w:t>
      </w:r>
      <w:r w:rsidR="007708BD">
        <w:t xml:space="preserve">на мероприятия в области подготовки и проведения культурно-массовых мероприятий. </w:t>
      </w:r>
      <w:r w:rsidRPr="00630CB1">
        <w:t xml:space="preserve">Данные расходы составляют </w:t>
      </w:r>
      <w:r w:rsidR="007708BD">
        <w:t>0,6</w:t>
      </w:r>
      <w:r w:rsidRPr="00630CB1">
        <w:t xml:space="preserve">% от общей суммы расходов местного бюджета </w:t>
      </w:r>
      <w:r w:rsidR="008879DD">
        <w:t>на 2024 год</w:t>
      </w:r>
      <w:r w:rsidR="007708BD">
        <w:t>.</w:t>
      </w:r>
      <w:r w:rsidRPr="00630CB1">
        <w:t xml:space="preserve"> </w:t>
      </w:r>
    </w:p>
    <w:p w:rsidR="00CE2228" w:rsidRPr="00630CB1" w:rsidRDefault="00CE2228" w:rsidP="00CE2228">
      <w:pPr>
        <w:widowControl w:val="0"/>
        <w:numPr>
          <w:ilvl w:val="12"/>
          <w:numId w:val="0"/>
        </w:numPr>
        <w:ind w:firstLine="567"/>
        <w:jc w:val="both"/>
      </w:pPr>
      <w:r w:rsidRPr="00630CB1">
        <w:rPr>
          <w:u w:val="single"/>
        </w:rPr>
        <w:t>Раздел 1000 «Социальная политика»</w:t>
      </w:r>
      <w:r w:rsidRPr="00630CB1">
        <w:t xml:space="preserve"> </w:t>
      </w:r>
    </w:p>
    <w:p w:rsidR="00CE2228" w:rsidRDefault="00CE2228" w:rsidP="00CE2228">
      <w:pPr>
        <w:autoSpaceDE w:val="0"/>
        <w:autoSpaceDN w:val="0"/>
        <w:adjustRightInd w:val="0"/>
        <w:ind w:firstLine="567"/>
        <w:jc w:val="both"/>
      </w:pPr>
      <w:r w:rsidRPr="00630CB1">
        <w:t>Проектом бюджета расходы по подразделу 1001 «Пенсионное обеспечение» установлены на выплату пенсии за выслугу лет муниципальным служащим на 20</w:t>
      </w:r>
      <w:r>
        <w:t>2</w:t>
      </w:r>
      <w:r w:rsidR="00CE3432">
        <w:t>4</w:t>
      </w:r>
      <w:r w:rsidRPr="00630CB1">
        <w:t xml:space="preserve">г. в сумме </w:t>
      </w:r>
      <w:r w:rsidR="00CE3432">
        <w:t>388,1</w:t>
      </w:r>
      <w:r w:rsidRPr="00630CB1">
        <w:t xml:space="preserve"> тыс.руб., с ростом к оценке </w:t>
      </w:r>
      <w:r w:rsidR="00CE3432">
        <w:t xml:space="preserve">исполнения </w:t>
      </w:r>
      <w:r w:rsidRPr="00630CB1">
        <w:t>20</w:t>
      </w:r>
      <w:r w:rsidR="00C96200">
        <w:t>2</w:t>
      </w:r>
      <w:r w:rsidR="00CE3432">
        <w:t>3</w:t>
      </w:r>
      <w:r w:rsidRPr="00630CB1">
        <w:t xml:space="preserve">г. на </w:t>
      </w:r>
      <w:r w:rsidR="00CE3432">
        <w:t>22,4</w:t>
      </w:r>
      <w:r w:rsidRPr="00630CB1">
        <w:t xml:space="preserve"> тыс.руб. (</w:t>
      </w:r>
      <w:r>
        <w:t>+</w:t>
      </w:r>
      <w:r w:rsidR="00CE3432">
        <w:t>6,1</w:t>
      </w:r>
      <w:r w:rsidRPr="00630CB1">
        <w:t>%)</w:t>
      </w:r>
      <w:r>
        <w:t xml:space="preserve">, </w:t>
      </w:r>
      <w:r w:rsidRPr="00630CB1">
        <w:t>на 202</w:t>
      </w:r>
      <w:r w:rsidR="00CE3432">
        <w:t>5</w:t>
      </w:r>
      <w:r>
        <w:t>-202</w:t>
      </w:r>
      <w:r w:rsidR="00CE3432">
        <w:t>6</w:t>
      </w:r>
      <w:r w:rsidRPr="00630CB1">
        <w:t>г</w:t>
      </w:r>
      <w:r>
        <w:t>г</w:t>
      </w:r>
      <w:r w:rsidRPr="00630CB1">
        <w:t xml:space="preserve">. в сумме </w:t>
      </w:r>
      <w:r w:rsidR="00CE3432">
        <w:t>412</w:t>
      </w:r>
      <w:r w:rsidRPr="00630CB1">
        <w:t xml:space="preserve"> тыс. руб.</w:t>
      </w:r>
      <w:r>
        <w:t xml:space="preserve"> и </w:t>
      </w:r>
      <w:r w:rsidR="00CE3432">
        <w:t>437</w:t>
      </w:r>
      <w:r>
        <w:t xml:space="preserve"> тыс. руб.</w:t>
      </w:r>
      <w:r w:rsidRPr="00630CB1">
        <w:t xml:space="preserve">, </w:t>
      </w:r>
      <w:r>
        <w:t>соответственно</w:t>
      </w:r>
      <w:r w:rsidRPr="00630CB1">
        <w:t>.</w:t>
      </w:r>
    </w:p>
    <w:p w:rsidR="00CE2228" w:rsidRPr="00630CB1" w:rsidRDefault="00CE2228" w:rsidP="00CE2228">
      <w:pPr>
        <w:widowControl w:val="0"/>
        <w:numPr>
          <w:ilvl w:val="12"/>
          <w:numId w:val="0"/>
        </w:numPr>
        <w:ind w:firstLine="567"/>
        <w:jc w:val="both"/>
      </w:pPr>
      <w:r w:rsidRPr="00630CB1">
        <w:t xml:space="preserve"> Доля данных расходов составляет </w:t>
      </w:r>
      <w:r>
        <w:t>0,</w:t>
      </w:r>
      <w:r w:rsidR="00CE3432">
        <w:t>3</w:t>
      </w:r>
      <w:r w:rsidRPr="00630CB1">
        <w:t xml:space="preserve">% от общей суммы расходов местного бюджета </w:t>
      </w:r>
      <w:r w:rsidR="008879DD">
        <w:t>на 2024 год</w:t>
      </w:r>
      <w:r w:rsidRPr="00630CB1">
        <w:t>.</w:t>
      </w:r>
    </w:p>
    <w:p w:rsidR="00CE2228" w:rsidRPr="00630CB1" w:rsidRDefault="00CE2228" w:rsidP="00CE2228">
      <w:pPr>
        <w:widowControl w:val="0"/>
        <w:numPr>
          <w:ilvl w:val="12"/>
          <w:numId w:val="0"/>
        </w:numPr>
        <w:ind w:firstLine="567"/>
        <w:jc w:val="both"/>
      </w:pPr>
      <w:r w:rsidRPr="00630CB1">
        <w:rPr>
          <w:u w:val="single"/>
        </w:rPr>
        <w:t>Раздел 1100 «Физическая культура и спорт»</w:t>
      </w:r>
      <w:r w:rsidRPr="00630CB1">
        <w:t xml:space="preserve"> </w:t>
      </w:r>
    </w:p>
    <w:p w:rsidR="00CE2228" w:rsidRPr="00630CB1" w:rsidRDefault="00CE2228" w:rsidP="00CE2228">
      <w:pPr>
        <w:widowControl w:val="0"/>
        <w:numPr>
          <w:ilvl w:val="12"/>
          <w:numId w:val="0"/>
        </w:numPr>
        <w:ind w:firstLine="567"/>
        <w:jc w:val="both"/>
      </w:pPr>
      <w:r>
        <w:lastRenderedPageBreak/>
        <w:t>В</w:t>
      </w:r>
      <w:r w:rsidRPr="00630CB1">
        <w:t xml:space="preserve"> проекте бюджета бюджетные ассигнования по подразделу </w:t>
      </w:r>
      <w:r>
        <w:t xml:space="preserve">1101 </w:t>
      </w:r>
      <w:r w:rsidRPr="00630CB1">
        <w:t xml:space="preserve">«Физическая культура» </w:t>
      </w:r>
      <w:r w:rsidR="008879DD">
        <w:t>на 2024</w:t>
      </w:r>
      <w:r w:rsidR="0082720E">
        <w:t>-2025</w:t>
      </w:r>
      <w:r w:rsidR="008879DD">
        <w:t xml:space="preserve"> год</w:t>
      </w:r>
      <w:r w:rsidR="0082720E">
        <w:t>ы</w:t>
      </w:r>
      <w:r w:rsidR="00CD526F">
        <w:t xml:space="preserve"> </w:t>
      </w:r>
      <w:r w:rsidRPr="00630CB1">
        <w:t xml:space="preserve">установлены в сумме </w:t>
      </w:r>
      <w:r w:rsidR="0082720E">
        <w:t>359</w:t>
      </w:r>
      <w:r w:rsidRPr="00630CB1">
        <w:t xml:space="preserve"> тыс.руб., </w:t>
      </w:r>
      <w:r w:rsidR="0082720E">
        <w:t xml:space="preserve">ежегодно, </w:t>
      </w:r>
      <w:r w:rsidRPr="00630CB1">
        <w:t xml:space="preserve">с </w:t>
      </w:r>
      <w:r w:rsidR="00751AD6">
        <w:t>ростом</w:t>
      </w:r>
      <w:r w:rsidRPr="00630CB1">
        <w:t xml:space="preserve"> к оценке </w:t>
      </w:r>
      <w:r>
        <w:t xml:space="preserve">исполнения </w:t>
      </w:r>
      <w:r w:rsidRPr="00630CB1">
        <w:t>20</w:t>
      </w:r>
      <w:r>
        <w:t>2</w:t>
      </w:r>
      <w:r w:rsidR="0082720E">
        <w:t>3</w:t>
      </w:r>
      <w:r w:rsidRPr="00630CB1">
        <w:t xml:space="preserve">г. на </w:t>
      </w:r>
      <w:r w:rsidR="0082720E">
        <w:t>45,2</w:t>
      </w:r>
      <w:r w:rsidRPr="00630CB1">
        <w:t xml:space="preserve"> тыс.руб. (</w:t>
      </w:r>
      <w:r w:rsidR="00751AD6">
        <w:t>+</w:t>
      </w:r>
      <w:r w:rsidR="0082720E">
        <w:t>14,4</w:t>
      </w:r>
      <w:r w:rsidRPr="00630CB1">
        <w:t>%)</w:t>
      </w:r>
      <w:r w:rsidR="0082720E">
        <w:t xml:space="preserve"> - </w:t>
      </w:r>
      <w:r>
        <w:t>в</w:t>
      </w:r>
      <w:r w:rsidRPr="00630CB1">
        <w:t xml:space="preserve"> целях реализации </w:t>
      </w:r>
      <w:r>
        <w:t>основн</w:t>
      </w:r>
      <w:r w:rsidR="00751AD6">
        <w:t>ого</w:t>
      </w:r>
      <w:r>
        <w:t xml:space="preserve"> </w:t>
      </w:r>
      <w:r w:rsidRPr="00630CB1">
        <w:t>мероприяти</w:t>
      </w:r>
      <w:r w:rsidR="00751AD6">
        <w:t>я</w:t>
      </w:r>
      <w:r>
        <w:t xml:space="preserve"> «</w:t>
      </w:r>
      <w:r w:rsidR="00CD526F">
        <w:t>Спорт</w:t>
      </w:r>
      <w:r w:rsidR="00CD526F" w:rsidRPr="00CD526F">
        <w:t xml:space="preserve"> </w:t>
      </w:r>
      <w:r w:rsidR="00CD526F">
        <w:t>Жигаловского муниципального образования</w:t>
      </w:r>
      <w:r>
        <w:t xml:space="preserve">» </w:t>
      </w:r>
      <w:r w:rsidRPr="00630CB1">
        <w:t>муниципальной программы «</w:t>
      </w:r>
      <w:r w:rsidR="00751AD6">
        <w:t>К</w:t>
      </w:r>
      <w:r w:rsidRPr="00630CB1">
        <w:t>ультур</w:t>
      </w:r>
      <w:r w:rsidR="00751AD6">
        <w:t>а</w:t>
      </w:r>
      <w:r w:rsidRPr="00630CB1">
        <w:t xml:space="preserve"> </w:t>
      </w:r>
      <w:r w:rsidR="00751AD6">
        <w:t>Жигаловского муниципального образования на 2021-2025 гг.</w:t>
      </w:r>
      <w:r w:rsidR="00751AD6" w:rsidRPr="00630CB1">
        <w:t>».</w:t>
      </w:r>
      <w:r w:rsidRPr="00630CB1">
        <w:t xml:space="preserve"> </w:t>
      </w:r>
      <w:r w:rsidR="0082720E">
        <w:t>На 2026</w:t>
      </w:r>
      <w:r w:rsidR="0082720E" w:rsidRPr="00630CB1">
        <w:t xml:space="preserve"> год</w:t>
      </w:r>
      <w:r w:rsidR="0082720E">
        <w:t>ы</w:t>
      </w:r>
      <w:r w:rsidR="0082720E" w:rsidRPr="00630CB1">
        <w:t xml:space="preserve"> установлены </w:t>
      </w:r>
      <w:r w:rsidR="0082720E">
        <w:t xml:space="preserve">непрограммные расходы </w:t>
      </w:r>
      <w:r w:rsidR="0082720E" w:rsidRPr="00630CB1">
        <w:t xml:space="preserve">в </w:t>
      </w:r>
      <w:r w:rsidR="0082720E">
        <w:t>сумме</w:t>
      </w:r>
      <w:r w:rsidR="0082720E" w:rsidRPr="00630CB1">
        <w:t xml:space="preserve"> </w:t>
      </w:r>
      <w:r w:rsidR="0082720E">
        <w:t>359</w:t>
      </w:r>
      <w:r w:rsidR="0082720E" w:rsidRPr="00630CB1">
        <w:t xml:space="preserve"> тыс.руб. </w:t>
      </w:r>
      <w:r w:rsidR="0082720E">
        <w:t xml:space="preserve">на мероприятия в области подготовки и проведения культурно-массовых и спортивных мероприятий. </w:t>
      </w:r>
      <w:r w:rsidRPr="00630CB1">
        <w:t xml:space="preserve">Доля данного вида расходов составляет </w:t>
      </w:r>
      <w:r>
        <w:t>0,</w:t>
      </w:r>
      <w:r w:rsidR="0082720E">
        <w:t>3</w:t>
      </w:r>
      <w:r w:rsidRPr="00630CB1">
        <w:t xml:space="preserve">% от общей суммы расходов местного бюджета </w:t>
      </w:r>
      <w:r w:rsidR="008879DD">
        <w:t>на 2024 год</w:t>
      </w:r>
      <w:r w:rsidRPr="00630CB1">
        <w:t>.</w:t>
      </w:r>
    </w:p>
    <w:p w:rsidR="00751AD6" w:rsidRPr="00E602C1" w:rsidRDefault="00751AD6" w:rsidP="00751AD6">
      <w:pPr>
        <w:autoSpaceDE w:val="0"/>
        <w:autoSpaceDN w:val="0"/>
        <w:adjustRightInd w:val="0"/>
        <w:ind w:firstLine="567"/>
        <w:jc w:val="both"/>
      </w:pPr>
      <w:r w:rsidRPr="00E602C1">
        <w:t>В проекте бюджета на 202</w:t>
      </w:r>
      <w:r w:rsidR="00F92D85">
        <w:t>4</w:t>
      </w:r>
      <w:r>
        <w:t>-202</w:t>
      </w:r>
      <w:r w:rsidR="00F92D85">
        <w:t>6</w:t>
      </w:r>
      <w:r>
        <w:t>г</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1 тыс. рублей</w:t>
      </w:r>
      <w:r w:rsidR="00CD526F">
        <w:t>,</w:t>
      </w:r>
      <w:r>
        <w:t xml:space="preserve"> ежегодно.</w:t>
      </w:r>
    </w:p>
    <w:p w:rsidR="00CE2228" w:rsidRPr="00630CB1" w:rsidRDefault="00CE2228" w:rsidP="00CE2228">
      <w:pPr>
        <w:widowControl w:val="0"/>
        <w:numPr>
          <w:ilvl w:val="12"/>
          <w:numId w:val="0"/>
        </w:numPr>
        <w:ind w:firstLine="567"/>
        <w:jc w:val="both"/>
        <w:rPr>
          <w:b/>
        </w:rPr>
      </w:pPr>
      <w:r w:rsidRPr="00630CB1">
        <w:rPr>
          <w:u w:val="single"/>
        </w:rPr>
        <w:t>Раздел 1400 «Межбюджетные трансферты общего характера бюджетам бюджетной системы Российской Федерации»</w:t>
      </w:r>
      <w:r w:rsidRPr="00630CB1">
        <w:rPr>
          <w:b/>
        </w:rPr>
        <w:t xml:space="preserve"> </w:t>
      </w:r>
    </w:p>
    <w:p w:rsidR="008B22AE" w:rsidRDefault="00CE2228" w:rsidP="00CE2228">
      <w:pPr>
        <w:widowControl w:val="0"/>
        <w:numPr>
          <w:ilvl w:val="12"/>
          <w:numId w:val="0"/>
        </w:numPr>
        <w:ind w:firstLine="567"/>
        <w:jc w:val="both"/>
      </w:pPr>
      <w:r w:rsidRPr="00630CB1">
        <w:t xml:space="preserve">Расходы местного бюджета по подразделу 1403 «Прочие межбюджетные трансферты общего характера» </w:t>
      </w:r>
      <w:r w:rsidR="008879DD">
        <w:t xml:space="preserve">на 2024 год </w:t>
      </w:r>
      <w:r w:rsidRPr="00630CB1">
        <w:t>предлагается утвердить</w:t>
      </w:r>
      <w:r>
        <w:t xml:space="preserve"> в сумме </w:t>
      </w:r>
      <w:r w:rsidR="00F92D85">
        <w:t>270,5</w:t>
      </w:r>
      <w:r w:rsidR="00CD526F">
        <w:t xml:space="preserve"> </w:t>
      </w:r>
      <w:r>
        <w:t>тыс. руб., с</w:t>
      </w:r>
      <w:r w:rsidR="00C72686">
        <w:t>о</w:t>
      </w:r>
      <w:r>
        <w:t xml:space="preserve"> </w:t>
      </w:r>
      <w:r w:rsidR="00C72686">
        <w:t>снижением</w:t>
      </w:r>
      <w:r>
        <w:t xml:space="preserve"> на </w:t>
      </w:r>
      <w:r w:rsidR="00F92D85">
        <w:t>1004,9</w:t>
      </w:r>
      <w:r>
        <w:t xml:space="preserve"> тыс. руб. (</w:t>
      </w:r>
      <w:r w:rsidR="00C72686">
        <w:t>-</w:t>
      </w:r>
      <w:r w:rsidR="00F92D85">
        <w:t>78,8</w:t>
      </w:r>
      <w:r w:rsidR="00C54A9B">
        <w:t>%</w:t>
      </w:r>
      <w:r>
        <w:t>) к оценке исполнения 202</w:t>
      </w:r>
      <w:r w:rsidR="00F92D85">
        <w:t>3</w:t>
      </w:r>
      <w:r>
        <w:t xml:space="preserve">г., </w:t>
      </w:r>
      <w:r w:rsidR="00CD526F">
        <w:t>на 202</w:t>
      </w:r>
      <w:r w:rsidR="00F92D85">
        <w:t>5</w:t>
      </w:r>
      <w:r w:rsidR="00CD526F">
        <w:t>-202</w:t>
      </w:r>
      <w:r w:rsidR="00F92D85">
        <w:t xml:space="preserve">6 </w:t>
      </w:r>
      <w:r w:rsidR="00CD526F">
        <w:t>г</w:t>
      </w:r>
      <w:r w:rsidR="00F92D85">
        <w:t>оды</w:t>
      </w:r>
      <w:r w:rsidR="00CD526F">
        <w:t xml:space="preserve"> </w:t>
      </w:r>
      <w:r w:rsidR="00C72686">
        <w:t xml:space="preserve">в сумме </w:t>
      </w:r>
      <w:r w:rsidR="00F92D85">
        <w:t>268,6</w:t>
      </w:r>
      <w:r w:rsidR="00C72686">
        <w:t xml:space="preserve"> тыс. руб., </w:t>
      </w:r>
      <w:r w:rsidR="00CD526F">
        <w:t>ежегодно,</w:t>
      </w:r>
      <w:r w:rsidR="00C72686">
        <w:t xml:space="preserve"> </w:t>
      </w:r>
    </w:p>
    <w:p w:rsidR="00CE2228" w:rsidRPr="00630CB1" w:rsidRDefault="00CE2228" w:rsidP="00CE2228">
      <w:pPr>
        <w:widowControl w:val="0"/>
        <w:numPr>
          <w:ilvl w:val="12"/>
          <w:numId w:val="0"/>
        </w:numPr>
        <w:ind w:firstLine="567"/>
        <w:jc w:val="both"/>
      </w:pPr>
      <w:r>
        <w:t>в том числе</w:t>
      </w:r>
      <w:r w:rsidRPr="00630CB1">
        <w:t>:</w:t>
      </w:r>
    </w:p>
    <w:p w:rsidR="00CE2228" w:rsidRPr="00C80BED" w:rsidRDefault="00CE2228" w:rsidP="00CE2228">
      <w:pPr>
        <w:widowControl w:val="0"/>
        <w:numPr>
          <w:ilvl w:val="12"/>
          <w:numId w:val="0"/>
        </w:numPr>
        <w:ind w:firstLine="567"/>
        <w:jc w:val="both"/>
      </w:pPr>
      <w:r w:rsidRPr="00630CB1">
        <w:t xml:space="preserve">1. </w:t>
      </w:r>
      <w:r w:rsidR="00C54A9B" w:rsidRPr="00630CB1">
        <w:t xml:space="preserve">в соответствии с заключенным Соглашением </w:t>
      </w:r>
      <w:r w:rsidRPr="00C80BED">
        <w:t xml:space="preserve">по осуществлению внешнего муниципального (финансового) контроля в сумме </w:t>
      </w:r>
      <w:r w:rsidR="00F92D85">
        <w:t>190,5</w:t>
      </w:r>
      <w:r w:rsidRPr="00C80BED">
        <w:t xml:space="preserve"> тыс. руб.</w:t>
      </w:r>
      <w:r w:rsidR="008B22AE">
        <w:t xml:space="preserve"> (202</w:t>
      </w:r>
      <w:r w:rsidR="00F92D85">
        <w:t>4</w:t>
      </w:r>
      <w:r w:rsidR="008B22AE">
        <w:t xml:space="preserve"> г.)</w:t>
      </w:r>
      <w:r w:rsidRPr="00C80BED">
        <w:t>,</w:t>
      </w:r>
      <w:r w:rsidR="008B22AE">
        <w:t xml:space="preserve"> в сумме </w:t>
      </w:r>
      <w:r w:rsidR="00F92D85">
        <w:t>188,6</w:t>
      </w:r>
      <w:r w:rsidR="008B22AE">
        <w:t xml:space="preserve"> тыс. руб. (202</w:t>
      </w:r>
      <w:r w:rsidR="00F92D85">
        <w:t>5</w:t>
      </w:r>
      <w:r w:rsidR="008B22AE">
        <w:t>-202</w:t>
      </w:r>
      <w:r w:rsidR="00F92D85">
        <w:t>6</w:t>
      </w:r>
      <w:r w:rsidR="008B22AE">
        <w:t xml:space="preserve"> гг.),</w:t>
      </w:r>
    </w:p>
    <w:p w:rsidR="008B22AE" w:rsidRDefault="00CE2228" w:rsidP="00CE2228">
      <w:pPr>
        <w:widowControl w:val="0"/>
        <w:numPr>
          <w:ilvl w:val="12"/>
          <w:numId w:val="0"/>
        </w:numPr>
        <w:ind w:firstLine="567"/>
        <w:jc w:val="both"/>
      </w:pPr>
      <w:r w:rsidRPr="00630CB1">
        <w:t xml:space="preserve">2. </w:t>
      </w:r>
      <w:r w:rsidR="00C54A9B" w:rsidRPr="00630CB1">
        <w:t xml:space="preserve">в соответствии с заключенным Соглашением о передаче полномочий муниципальному образованию «Жигаловский район» по </w:t>
      </w:r>
      <w:r w:rsidR="00C54A9B">
        <w:t xml:space="preserve">созданию и организации деятельности ЕДДС </w:t>
      </w:r>
      <w:r w:rsidRPr="00630CB1">
        <w:t xml:space="preserve">в сумме </w:t>
      </w:r>
      <w:r w:rsidR="00C54A9B">
        <w:t>80</w:t>
      </w:r>
      <w:r w:rsidRPr="00630CB1">
        <w:t xml:space="preserve"> тыс. руб</w:t>
      </w:r>
      <w:r w:rsidR="00C54A9B">
        <w:t>.</w:t>
      </w:r>
      <w:r w:rsidR="008B22AE">
        <w:t xml:space="preserve"> (</w:t>
      </w:r>
      <w:r w:rsidR="008879DD">
        <w:t xml:space="preserve">2024-2026 </w:t>
      </w:r>
      <w:r w:rsidR="008B22AE">
        <w:t>гг.)</w:t>
      </w:r>
      <w:r w:rsidR="00F92D85">
        <w:t>.</w:t>
      </w:r>
    </w:p>
    <w:p w:rsidR="00CE2228" w:rsidRPr="00155BAC" w:rsidRDefault="00CE2228" w:rsidP="00CE2228">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CE2228" w:rsidRPr="004D2FD9" w:rsidRDefault="00CE2228" w:rsidP="00CE2228">
      <w:pPr>
        <w:shd w:val="clear" w:color="auto" w:fill="FFFFFF"/>
        <w:ind w:firstLine="709"/>
        <w:jc w:val="both"/>
        <w:textAlignment w:val="baseline"/>
        <w:rPr>
          <w:color w:val="000000"/>
        </w:rPr>
      </w:pPr>
      <w:r>
        <w:rPr>
          <w:color w:val="000000"/>
        </w:rPr>
        <w:t>Порядок и условия предоставления иных межбюджетных трансфертов из бюджета Жигаловского муниципального образования бюджету муниципального образования «Жигаловский район» установлены в Положении, утвержденном решением Думы Жигаловского муниципального образования от 02.07.2020 № 33-20р.</w:t>
      </w:r>
    </w:p>
    <w:p w:rsidR="00CE2228" w:rsidRPr="00630CB1" w:rsidRDefault="00CE2228" w:rsidP="00CE2228">
      <w:pPr>
        <w:widowControl w:val="0"/>
        <w:numPr>
          <w:ilvl w:val="12"/>
          <w:numId w:val="0"/>
        </w:numPr>
        <w:ind w:firstLine="567"/>
        <w:jc w:val="both"/>
      </w:pPr>
      <w:r w:rsidRPr="00630CB1">
        <w:t xml:space="preserve">Доля данного вида расходов составляет </w:t>
      </w:r>
      <w:r w:rsidR="000445A3">
        <w:t>0,</w:t>
      </w:r>
      <w:r w:rsidR="00F92D85">
        <w:t>2</w:t>
      </w:r>
      <w:r w:rsidRPr="00630CB1">
        <w:t xml:space="preserve">% от общей суммы расходов местного бюджета </w:t>
      </w:r>
      <w:r w:rsidR="008879DD">
        <w:t>на 2024 год</w:t>
      </w:r>
      <w:r w:rsidRPr="00630CB1">
        <w:t>.</w:t>
      </w:r>
    </w:p>
    <w:p w:rsidR="00CE2228" w:rsidRDefault="00CE2228" w:rsidP="00CE2228">
      <w:pPr>
        <w:tabs>
          <w:tab w:val="left" w:pos="3544"/>
        </w:tabs>
        <w:ind w:firstLine="567"/>
        <w:jc w:val="both"/>
      </w:pPr>
    </w:p>
    <w:p w:rsidR="00CE2228" w:rsidRDefault="00CE2228" w:rsidP="00CE2228">
      <w:pPr>
        <w:ind w:firstLine="567"/>
        <w:jc w:val="both"/>
        <w:rPr>
          <w:color w:val="000000"/>
        </w:rPr>
      </w:pPr>
      <w:r>
        <w:rPr>
          <w:color w:val="000000"/>
        </w:rPr>
        <w:t>Объемы бюджетных ассигнований на реализацию мероприятий муниципальных программ на 202</w:t>
      </w:r>
      <w:r w:rsidR="00924441">
        <w:rPr>
          <w:color w:val="000000"/>
        </w:rPr>
        <w:t>4</w:t>
      </w:r>
      <w:r w:rsidR="00302F91">
        <w:rPr>
          <w:color w:val="000000"/>
        </w:rPr>
        <w:t>-202</w:t>
      </w:r>
      <w:r w:rsidR="008B22AE">
        <w:rPr>
          <w:color w:val="000000"/>
        </w:rPr>
        <w:t>5</w:t>
      </w:r>
      <w:r>
        <w:rPr>
          <w:color w:val="000000"/>
        </w:rPr>
        <w:t xml:space="preserve">гг. отражены в таблице № </w:t>
      </w:r>
      <w:r w:rsidR="005466CF">
        <w:rPr>
          <w:color w:val="000000"/>
        </w:rPr>
        <w:t>6</w:t>
      </w:r>
      <w:r>
        <w:rPr>
          <w:color w:val="000000"/>
        </w:rPr>
        <w:t xml:space="preserve"> (в тыс. руб.):</w:t>
      </w:r>
    </w:p>
    <w:p w:rsidR="00CE2228" w:rsidRPr="00302F91" w:rsidRDefault="00CE2228" w:rsidP="00CE2228">
      <w:pPr>
        <w:widowControl w:val="0"/>
        <w:numPr>
          <w:ilvl w:val="12"/>
          <w:numId w:val="0"/>
        </w:numPr>
        <w:ind w:firstLine="720"/>
        <w:jc w:val="right"/>
        <w:rPr>
          <w:u w:val="single"/>
        </w:rPr>
      </w:pPr>
      <w:r w:rsidRPr="00302F91">
        <w:t>Таблица №</w:t>
      </w:r>
      <w:r w:rsidR="005466CF">
        <w:t>6</w:t>
      </w:r>
      <w:r w:rsidRPr="00302F91">
        <w:t xml:space="preserve"> </w:t>
      </w:r>
    </w:p>
    <w:tbl>
      <w:tblPr>
        <w:tblW w:w="9650" w:type="dxa"/>
        <w:tblInd w:w="97" w:type="dxa"/>
        <w:tblLayout w:type="fixed"/>
        <w:tblLook w:val="04A0" w:firstRow="1" w:lastRow="0" w:firstColumn="1" w:lastColumn="0" w:noHBand="0" w:noVBand="1"/>
      </w:tblPr>
      <w:tblGrid>
        <w:gridCol w:w="486"/>
        <w:gridCol w:w="3920"/>
        <w:gridCol w:w="1134"/>
        <w:gridCol w:w="992"/>
        <w:gridCol w:w="992"/>
        <w:gridCol w:w="1134"/>
        <w:gridCol w:w="992"/>
      </w:tblGrid>
      <w:tr w:rsidR="00CE2228" w:rsidRPr="005D2B37" w:rsidTr="00A40DE1">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п/п</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xml:space="preserve">Наименование </w:t>
            </w:r>
          </w:p>
          <w:p w:rsidR="00CE2228" w:rsidRPr="005D2B37" w:rsidRDefault="00CE2228" w:rsidP="00CE2228">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228" w:rsidRPr="005D2B37" w:rsidRDefault="00CE2228" w:rsidP="00450934">
            <w:pPr>
              <w:jc w:val="center"/>
              <w:rPr>
                <w:sz w:val="18"/>
                <w:szCs w:val="18"/>
              </w:rPr>
            </w:pPr>
            <w:r w:rsidRPr="005D2B37">
              <w:rPr>
                <w:sz w:val="18"/>
                <w:szCs w:val="18"/>
              </w:rPr>
              <w:t>Проект 20</w:t>
            </w:r>
            <w:r>
              <w:rPr>
                <w:sz w:val="18"/>
                <w:szCs w:val="18"/>
              </w:rPr>
              <w:t>2</w:t>
            </w:r>
            <w:r w:rsidR="00450934">
              <w:rPr>
                <w:sz w:val="18"/>
                <w:szCs w:val="18"/>
              </w:rPr>
              <w:t>4</w:t>
            </w:r>
            <w:r w:rsidRPr="005D2B37">
              <w:rPr>
                <w:sz w:val="18"/>
                <w:szCs w:val="18"/>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C03D21" w:rsidRDefault="00CE2228" w:rsidP="00CE2228">
            <w:pPr>
              <w:jc w:val="center"/>
              <w:rPr>
                <w:sz w:val="18"/>
                <w:szCs w:val="18"/>
              </w:rPr>
            </w:pPr>
            <w:proofErr w:type="spellStart"/>
            <w:proofErr w:type="gramStart"/>
            <w:r w:rsidRPr="00C03D21">
              <w:rPr>
                <w:sz w:val="18"/>
                <w:szCs w:val="18"/>
              </w:rPr>
              <w:t>Уд.вес</w:t>
            </w:r>
            <w:proofErr w:type="spellEnd"/>
            <w:proofErr w:type="gramEnd"/>
            <w:r w:rsidRPr="00C03D21">
              <w:rPr>
                <w:sz w:val="18"/>
                <w:szCs w:val="18"/>
              </w:rPr>
              <w:t xml:space="preserve">, </w:t>
            </w:r>
          </w:p>
          <w:p w:rsidR="00CE2228" w:rsidRPr="00C03D21" w:rsidRDefault="00CE2228" w:rsidP="00CE2228">
            <w:pPr>
              <w:jc w:val="center"/>
              <w:rPr>
                <w:b/>
                <w:sz w:val="18"/>
                <w:szCs w:val="18"/>
              </w:rPr>
            </w:pPr>
            <w:r w:rsidRPr="00C03D21">
              <w:rPr>
                <w:sz w:val="18"/>
                <w:szCs w:val="18"/>
              </w:rPr>
              <w:t>в %</w:t>
            </w:r>
          </w:p>
        </w:tc>
        <w:tc>
          <w:tcPr>
            <w:tcW w:w="1134"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450934">
            <w:pPr>
              <w:jc w:val="center"/>
              <w:rPr>
                <w:sz w:val="18"/>
                <w:szCs w:val="18"/>
              </w:rPr>
            </w:pPr>
            <w:r w:rsidRPr="005D2B37">
              <w:rPr>
                <w:sz w:val="18"/>
                <w:szCs w:val="18"/>
              </w:rPr>
              <w:t>Проект 202</w:t>
            </w:r>
            <w:r w:rsidR="00450934">
              <w:rPr>
                <w:sz w:val="18"/>
                <w:szCs w:val="18"/>
              </w:rPr>
              <w:t>5</w:t>
            </w:r>
            <w:r w:rsidRPr="005D2B37">
              <w:rPr>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450934">
            <w:pPr>
              <w:jc w:val="center"/>
              <w:rPr>
                <w:sz w:val="18"/>
                <w:szCs w:val="18"/>
              </w:rPr>
            </w:pPr>
            <w:r w:rsidRPr="005D2B37">
              <w:rPr>
                <w:sz w:val="18"/>
                <w:szCs w:val="18"/>
              </w:rPr>
              <w:t>Проект 202</w:t>
            </w:r>
            <w:r w:rsidR="00450934">
              <w:rPr>
                <w:sz w:val="18"/>
                <w:szCs w:val="18"/>
              </w:rPr>
              <w:t>6</w:t>
            </w:r>
            <w:r w:rsidRPr="005D2B37">
              <w:rPr>
                <w:sz w:val="18"/>
                <w:szCs w:val="18"/>
              </w:rPr>
              <w:t>г.</w:t>
            </w:r>
          </w:p>
        </w:tc>
      </w:tr>
      <w:tr w:rsidR="00CE2228" w:rsidRPr="005D2B37" w:rsidTr="00450934">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sidRPr="005D2B37">
              <w:rPr>
                <w:sz w:val="18"/>
                <w:szCs w:val="18"/>
              </w:rPr>
              <w:t>1</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CE2228">
            <w:pPr>
              <w:rPr>
                <w:sz w:val="18"/>
                <w:szCs w:val="18"/>
              </w:rPr>
            </w:pPr>
            <w:r>
              <w:rPr>
                <w:sz w:val="18"/>
                <w:szCs w:val="18"/>
              </w:rPr>
              <w:t>«</w:t>
            </w:r>
            <w:r w:rsidRPr="005D2B37">
              <w:rPr>
                <w:sz w:val="18"/>
                <w:szCs w:val="18"/>
              </w:rPr>
              <w:t>Культура</w:t>
            </w:r>
            <w:r w:rsidR="00302F91">
              <w:rPr>
                <w:sz w:val="18"/>
                <w:szCs w:val="18"/>
              </w:rPr>
              <w:t xml:space="preserve"> Жигаловского муниципального образования на 2021-2025гг</w:t>
            </w:r>
            <w:r>
              <w:rPr>
                <w:sz w:val="18"/>
                <w:szCs w:val="18"/>
              </w:rPr>
              <w:t>»</w:t>
            </w:r>
            <w:r w:rsidR="00D14164">
              <w:rPr>
                <w:sz w:val="18"/>
                <w:szCs w:val="18"/>
              </w:rPr>
              <w:t xml:space="preserve"> (КЦСР 15000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sidRPr="005D2B37">
              <w:rPr>
                <w:sz w:val="18"/>
                <w:szCs w:val="18"/>
              </w:rPr>
              <w:t>0801</w:t>
            </w:r>
          </w:p>
          <w:p w:rsidR="00302F91" w:rsidRDefault="00302F91" w:rsidP="00CE2228">
            <w:pPr>
              <w:jc w:val="center"/>
              <w:rPr>
                <w:sz w:val="18"/>
                <w:szCs w:val="18"/>
              </w:rPr>
            </w:pPr>
            <w:r>
              <w:rPr>
                <w:sz w:val="18"/>
                <w:szCs w:val="18"/>
              </w:rPr>
              <w:t>1101</w:t>
            </w:r>
          </w:p>
          <w:p w:rsidR="00302F91" w:rsidRPr="005D2B37" w:rsidRDefault="00302F91" w:rsidP="00CE2228">
            <w:pPr>
              <w:jc w:val="center"/>
              <w:rPr>
                <w:sz w:val="18"/>
                <w:szCs w:val="18"/>
              </w:rPr>
            </w:pPr>
            <w:r>
              <w:rPr>
                <w:sz w:val="18"/>
                <w:szCs w:val="18"/>
              </w:rPr>
              <w:t>0314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E2228" w:rsidRPr="005D2B37" w:rsidRDefault="00AF29B2" w:rsidP="00CE2228">
            <w:pPr>
              <w:jc w:val="center"/>
              <w:rPr>
                <w:sz w:val="18"/>
                <w:szCs w:val="18"/>
              </w:rPr>
            </w:pPr>
            <w:r>
              <w:rPr>
                <w:sz w:val="18"/>
                <w:szCs w:val="18"/>
              </w:rPr>
              <w:t>1044,2</w:t>
            </w:r>
          </w:p>
        </w:tc>
        <w:tc>
          <w:tcPr>
            <w:tcW w:w="992" w:type="dxa"/>
            <w:tcBorders>
              <w:top w:val="nil"/>
              <w:left w:val="nil"/>
              <w:bottom w:val="single" w:sz="4" w:space="0" w:color="auto"/>
              <w:right w:val="single" w:sz="4" w:space="0" w:color="auto"/>
            </w:tcBorders>
            <w:shd w:val="clear" w:color="000000" w:fill="FFFFFF"/>
            <w:noWrap/>
            <w:vAlign w:val="center"/>
          </w:tcPr>
          <w:p w:rsidR="00CE2228" w:rsidRPr="00C03D21" w:rsidRDefault="00162867" w:rsidP="00CE2228">
            <w:pPr>
              <w:jc w:val="center"/>
              <w:rPr>
                <w:b/>
                <w:sz w:val="18"/>
                <w:szCs w:val="18"/>
              </w:rPr>
            </w:pPr>
            <w:r>
              <w:rPr>
                <w:b/>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B223D1" w:rsidP="00CE2228">
            <w:pPr>
              <w:jc w:val="center"/>
              <w:rPr>
                <w:sz w:val="18"/>
                <w:szCs w:val="18"/>
              </w:rPr>
            </w:pPr>
            <w:r>
              <w:rPr>
                <w:sz w:val="18"/>
                <w:szCs w:val="18"/>
              </w:rPr>
              <w:t>1044,2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B223D1" w:rsidP="00CE2228">
            <w:pPr>
              <w:jc w:val="center"/>
              <w:rPr>
                <w:sz w:val="18"/>
                <w:szCs w:val="18"/>
              </w:rPr>
            </w:pPr>
            <w:r>
              <w:rPr>
                <w:sz w:val="18"/>
                <w:szCs w:val="18"/>
              </w:rPr>
              <w:t>0,0</w:t>
            </w:r>
          </w:p>
        </w:tc>
      </w:tr>
      <w:tr w:rsidR="00CE2228" w:rsidRPr="005D2B37" w:rsidTr="00450934">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2</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D14164">
            <w:pPr>
              <w:rPr>
                <w:sz w:val="18"/>
                <w:szCs w:val="18"/>
              </w:rPr>
            </w:pPr>
            <w:r>
              <w:rPr>
                <w:sz w:val="18"/>
                <w:szCs w:val="18"/>
              </w:rPr>
              <w:t>«</w:t>
            </w:r>
            <w:r w:rsidRPr="005D2B37">
              <w:rPr>
                <w:sz w:val="18"/>
                <w:szCs w:val="18"/>
              </w:rPr>
              <w:t>Энергосбережение и повышение энергетической эффективности в Жигаловском муниципальном образовании на 2016-202</w:t>
            </w:r>
            <w:r w:rsidR="00302F91">
              <w:rPr>
                <w:sz w:val="18"/>
                <w:szCs w:val="18"/>
              </w:rPr>
              <w:t>5</w:t>
            </w:r>
            <w:r w:rsidRPr="005D2B37">
              <w:rPr>
                <w:sz w:val="18"/>
                <w:szCs w:val="18"/>
              </w:rPr>
              <w:t xml:space="preserve"> год</w:t>
            </w:r>
            <w:r>
              <w:rPr>
                <w:sz w:val="18"/>
                <w:szCs w:val="18"/>
              </w:rPr>
              <w:t>»</w:t>
            </w:r>
            <w:r w:rsidR="00D14164">
              <w:rPr>
                <w:sz w:val="18"/>
                <w:szCs w:val="18"/>
              </w:rPr>
              <w:t xml:space="preserve"> (КЦСР 06000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tcPr>
          <w:p w:rsidR="00CE2228" w:rsidRPr="005D2B37" w:rsidRDefault="00162867" w:rsidP="00CE2228">
            <w:pPr>
              <w:jc w:val="center"/>
              <w:rPr>
                <w:sz w:val="18"/>
                <w:szCs w:val="18"/>
              </w:rPr>
            </w:pPr>
            <w:r>
              <w:rPr>
                <w:sz w:val="18"/>
                <w:szCs w:val="18"/>
              </w:rPr>
              <w:t>8</w:t>
            </w:r>
            <w:r w:rsidR="00AF29B2">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tcPr>
          <w:p w:rsidR="00CE2228" w:rsidRPr="00C03D21" w:rsidRDefault="00162867" w:rsidP="00CE2228">
            <w:pPr>
              <w:jc w:val="center"/>
              <w:rPr>
                <w:b/>
                <w:sz w:val="18"/>
                <w:szCs w:val="18"/>
              </w:rPr>
            </w:pPr>
            <w:r>
              <w:rPr>
                <w:b/>
                <w:sz w:val="18"/>
                <w:szCs w:val="18"/>
              </w:rPr>
              <w:t>0,9</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 xml:space="preserve"> 800</w:t>
            </w:r>
          </w:p>
        </w:tc>
        <w:tc>
          <w:tcPr>
            <w:tcW w:w="992" w:type="dxa"/>
            <w:tcBorders>
              <w:top w:val="nil"/>
              <w:left w:val="single" w:sz="4" w:space="0" w:color="auto"/>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0,0</w:t>
            </w:r>
          </w:p>
        </w:tc>
      </w:tr>
      <w:tr w:rsidR="00CE2228" w:rsidRPr="005D2B37" w:rsidTr="00450934">
        <w:trPr>
          <w:trHeight w:val="5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3</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AF29B2">
            <w:pPr>
              <w:rPr>
                <w:sz w:val="18"/>
                <w:szCs w:val="18"/>
              </w:rPr>
            </w:pPr>
            <w:r>
              <w:rPr>
                <w:sz w:val="18"/>
                <w:szCs w:val="18"/>
              </w:rPr>
              <w:t>«</w:t>
            </w:r>
            <w:r w:rsidRPr="005D2B37">
              <w:rPr>
                <w:sz w:val="18"/>
                <w:szCs w:val="18"/>
              </w:rPr>
              <w:t>Комплексное развитие транспортной инфраструктуры Жигаловского муниципального образования на 2017-202</w:t>
            </w:r>
            <w:r w:rsidR="00AF29B2">
              <w:rPr>
                <w:sz w:val="18"/>
                <w:szCs w:val="18"/>
              </w:rPr>
              <w:t>6</w:t>
            </w:r>
            <w:r w:rsidRPr="005D2B37">
              <w:rPr>
                <w:sz w:val="18"/>
                <w:szCs w:val="18"/>
              </w:rPr>
              <w:t>гг.</w:t>
            </w:r>
            <w:r>
              <w:rPr>
                <w:sz w:val="18"/>
                <w:szCs w:val="18"/>
              </w:rPr>
              <w:t>»</w:t>
            </w:r>
            <w:r w:rsidR="00D14164">
              <w:rPr>
                <w:sz w:val="18"/>
                <w:szCs w:val="18"/>
              </w:rPr>
              <w:t xml:space="preserve"> (КЦСР 07000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0408</w:t>
            </w:r>
          </w:p>
          <w:p w:rsidR="00CE2228" w:rsidRDefault="00CE2228" w:rsidP="00CE2228">
            <w:pPr>
              <w:jc w:val="center"/>
              <w:rPr>
                <w:sz w:val="18"/>
                <w:szCs w:val="18"/>
              </w:rPr>
            </w:pPr>
            <w:r>
              <w:rPr>
                <w:sz w:val="18"/>
                <w:szCs w:val="18"/>
              </w:rPr>
              <w:t>0409</w:t>
            </w:r>
          </w:p>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tcPr>
          <w:p w:rsidR="00CE2228" w:rsidRPr="005D2B37" w:rsidRDefault="00AF29B2" w:rsidP="00CE2228">
            <w:pPr>
              <w:jc w:val="center"/>
              <w:rPr>
                <w:sz w:val="18"/>
                <w:szCs w:val="18"/>
              </w:rPr>
            </w:pPr>
            <w:r>
              <w:rPr>
                <w:sz w:val="18"/>
                <w:szCs w:val="18"/>
              </w:rPr>
              <w:t>54546</w:t>
            </w:r>
          </w:p>
        </w:tc>
        <w:tc>
          <w:tcPr>
            <w:tcW w:w="992" w:type="dxa"/>
            <w:tcBorders>
              <w:top w:val="nil"/>
              <w:left w:val="nil"/>
              <w:bottom w:val="single" w:sz="4" w:space="0" w:color="auto"/>
              <w:right w:val="single" w:sz="4" w:space="0" w:color="auto"/>
            </w:tcBorders>
            <w:shd w:val="clear" w:color="auto" w:fill="auto"/>
            <w:noWrap/>
            <w:vAlign w:val="center"/>
          </w:tcPr>
          <w:p w:rsidR="00CE2228" w:rsidRPr="00C03D21" w:rsidRDefault="00162867" w:rsidP="00CE2228">
            <w:pPr>
              <w:jc w:val="center"/>
              <w:rPr>
                <w:b/>
                <w:sz w:val="18"/>
                <w:szCs w:val="18"/>
              </w:rPr>
            </w:pPr>
            <w:r>
              <w:rPr>
                <w:b/>
                <w:sz w:val="18"/>
                <w:szCs w:val="18"/>
              </w:rPr>
              <w:t>63,6</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56655,7</w:t>
            </w:r>
          </w:p>
        </w:tc>
        <w:tc>
          <w:tcPr>
            <w:tcW w:w="992" w:type="dxa"/>
            <w:tcBorders>
              <w:top w:val="nil"/>
              <w:left w:val="single" w:sz="4" w:space="0" w:color="auto"/>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56821,7</w:t>
            </w:r>
          </w:p>
        </w:tc>
      </w:tr>
      <w:tr w:rsidR="00CE2228" w:rsidRPr="005D2B37" w:rsidTr="00450934">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4</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D14164">
            <w:pPr>
              <w:rPr>
                <w:sz w:val="18"/>
                <w:szCs w:val="18"/>
              </w:rPr>
            </w:pPr>
            <w:r>
              <w:rPr>
                <w:sz w:val="18"/>
                <w:szCs w:val="18"/>
              </w:rPr>
              <w:t>«</w:t>
            </w:r>
            <w:r w:rsidRPr="005D2B37">
              <w:rPr>
                <w:sz w:val="18"/>
                <w:szCs w:val="18"/>
              </w:rPr>
              <w:t>Благоустройство и санитарная очистка территории Жигаловского муниципального образования на 2019-202</w:t>
            </w:r>
            <w:r>
              <w:rPr>
                <w:sz w:val="18"/>
                <w:szCs w:val="18"/>
              </w:rPr>
              <w:t xml:space="preserve">5 </w:t>
            </w:r>
            <w:r w:rsidRPr="005D2B37">
              <w:rPr>
                <w:sz w:val="18"/>
                <w:szCs w:val="18"/>
              </w:rPr>
              <w:t>годы</w:t>
            </w:r>
            <w:r>
              <w:rPr>
                <w:sz w:val="18"/>
                <w:szCs w:val="18"/>
              </w:rPr>
              <w:t>»</w:t>
            </w:r>
            <w:r w:rsidR="00D14164">
              <w:rPr>
                <w:sz w:val="18"/>
                <w:szCs w:val="18"/>
              </w:rPr>
              <w:t xml:space="preserve"> (КЦСР 10000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vAlign w:val="center"/>
          </w:tcPr>
          <w:p w:rsidR="00CE2228" w:rsidRPr="005D2B37" w:rsidRDefault="00AF29B2" w:rsidP="00CE2228">
            <w:pPr>
              <w:jc w:val="center"/>
              <w:rPr>
                <w:sz w:val="18"/>
                <w:szCs w:val="18"/>
              </w:rPr>
            </w:pPr>
            <w:r>
              <w:rPr>
                <w:sz w:val="18"/>
                <w:szCs w:val="18"/>
              </w:rPr>
              <w:t>19320,5</w:t>
            </w:r>
          </w:p>
        </w:tc>
        <w:tc>
          <w:tcPr>
            <w:tcW w:w="992" w:type="dxa"/>
            <w:tcBorders>
              <w:top w:val="nil"/>
              <w:left w:val="nil"/>
              <w:bottom w:val="single" w:sz="4" w:space="0" w:color="auto"/>
              <w:right w:val="single" w:sz="4" w:space="0" w:color="auto"/>
            </w:tcBorders>
            <w:shd w:val="clear" w:color="auto" w:fill="auto"/>
            <w:noWrap/>
            <w:vAlign w:val="center"/>
          </w:tcPr>
          <w:p w:rsidR="00CE2228" w:rsidRPr="00C03D21" w:rsidRDefault="00162867" w:rsidP="00CE2228">
            <w:pPr>
              <w:jc w:val="center"/>
              <w:rPr>
                <w:b/>
                <w:sz w:val="18"/>
                <w:szCs w:val="18"/>
              </w:rPr>
            </w:pPr>
            <w:r>
              <w:rPr>
                <w:b/>
                <w:sz w:val="18"/>
                <w:szCs w:val="18"/>
              </w:rPr>
              <w:t>22,5</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12067</w:t>
            </w:r>
          </w:p>
        </w:tc>
        <w:tc>
          <w:tcPr>
            <w:tcW w:w="992" w:type="dxa"/>
            <w:tcBorders>
              <w:top w:val="nil"/>
              <w:left w:val="single" w:sz="4" w:space="0" w:color="auto"/>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0,0</w:t>
            </w:r>
          </w:p>
        </w:tc>
      </w:tr>
      <w:tr w:rsidR="00CE2228" w:rsidRPr="005D2B37" w:rsidTr="00450934">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5</w:t>
            </w:r>
          </w:p>
        </w:tc>
        <w:tc>
          <w:tcPr>
            <w:tcW w:w="3920" w:type="dxa"/>
            <w:tcBorders>
              <w:top w:val="nil"/>
              <w:left w:val="nil"/>
              <w:bottom w:val="single" w:sz="4" w:space="0" w:color="auto"/>
              <w:right w:val="single" w:sz="4" w:space="0" w:color="auto"/>
            </w:tcBorders>
            <w:shd w:val="clear" w:color="000000" w:fill="FFFFFF"/>
            <w:hideMark/>
          </w:tcPr>
          <w:p w:rsidR="00CE2228" w:rsidRPr="005D2B37" w:rsidRDefault="00CE2228" w:rsidP="003E1E49">
            <w:pPr>
              <w:rPr>
                <w:sz w:val="18"/>
                <w:szCs w:val="18"/>
              </w:rPr>
            </w:pPr>
            <w:r>
              <w:rPr>
                <w:sz w:val="18"/>
                <w:szCs w:val="18"/>
              </w:rPr>
              <w:t>«</w:t>
            </w:r>
            <w:r w:rsidRPr="005D2B37">
              <w:rPr>
                <w:sz w:val="18"/>
                <w:szCs w:val="18"/>
              </w:rPr>
              <w:t>Формирование современной городской среды на территории Жигаловского муниципального образования на 20</w:t>
            </w:r>
            <w:r w:rsidR="003E1E49">
              <w:rPr>
                <w:sz w:val="18"/>
                <w:szCs w:val="18"/>
              </w:rPr>
              <w:t>20</w:t>
            </w:r>
            <w:r w:rsidRPr="005D2B37">
              <w:rPr>
                <w:sz w:val="18"/>
                <w:szCs w:val="18"/>
              </w:rPr>
              <w:t>-202</w:t>
            </w:r>
            <w:r w:rsidR="003E1E49">
              <w:rPr>
                <w:sz w:val="18"/>
                <w:szCs w:val="18"/>
              </w:rPr>
              <w:t>4</w:t>
            </w:r>
            <w:r w:rsidRPr="005D2B37">
              <w:rPr>
                <w:sz w:val="18"/>
                <w:szCs w:val="18"/>
              </w:rPr>
              <w:t xml:space="preserve"> годы</w:t>
            </w:r>
            <w:r>
              <w:rPr>
                <w:sz w:val="18"/>
                <w:szCs w:val="18"/>
              </w:rPr>
              <w:t>»</w:t>
            </w:r>
            <w:r w:rsidR="00D14164">
              <w:rPr>
                <w:sz w:val="18"/>
                <w:szCs w:val="18"/>
              </w:rPr>
              <w:t xml:space="preserve"> (КЦСР 11000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tcPr>
          <w:p w:rsidR="00CE2228" w:rsidRPr="005D2B37" w:rsidRDefault="00AF29B2" w:rsidP="00CE2228">
            <w:pPr>
              <w:jc w:val="center"/>
              <w:rPr>
                <w:sz w:val="18"/>
                <w:szCs w:val="18"/>
              </w:rPr>
            </w:pPr>
            <w:r>
              <w:rPr>
                <w:sz w:val="18"/>
                <w:szCs w:val="18"/>
              </w:rPr>
              <w:t>9448,3</w:t>
            </w:r>
          </w:p>
        </w:tc>
        <w:tc>
          <w:tcPr>
            <w:tcW w:w="992" w:type="dxa"/>
            <w:tcBorders>
              <w:top w:val="nil"/>
              <w:left w:val="nil"/>
              <w:bottom w:val="single" w:sz="4" w:space="0" w:color="auto"/>
              <w:right w:val="single" w:sz="4" w:space="0" w:color="auto"/>
            </w:tcBorders>
            <w:shd w:val="clear" w:color="000000" w:fill="FFFFFF"/>
            <w:noWrap/>
            <w:vAlign w:val="center"/>
          </w:tcPr>
          <w:p w:rsidR="00CE2228" w:rsidRPr="00C03D21" w:rsidRDefault="00162867" w:rsidP="00FF394A">
            <w:pPr>
              <w:jc w:val="center"/>
              <w:rPr>
                <w:b/>
                <w:sz w:val="18"/>
                <w:szCs w:val="18"/>
              </w:rPr>
            </w:pPr>
            <w:r>
              <w:rPr>
                <w:b/>
                <w:sz w:val="18"/>
                <w:szCs w:val="18"/>
              </w:rPr>
              <w:t>11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B223D1" w:rsidP="00CE2228">
            <w:pPr>
              <w:jc w:val="center"/>
              <w:rPr>
                <w:sz w:val="18"/>
                <w:szCs w:val="18"/>
              </w:rPr>
            </w:pPr>
            <w:r>
              <w:rPr>
                <w:sz w:val="18"/>
                <w:szCs w:val="18"/>
              </w:rPr>
              <w:t>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B223D1" w:rsidP="00CE2228">
            <w:pPr>
              <w:jc w:val="center"/>
              <w:rPr>
                <w:sz w:val="18"/>
                <w:szCs w:val="18"/>
              </w:rPr>
            </w:pPr>
            <w:r>
              <w:rPr>
                <w:sz w:val="18"/>
                <w:szCs w:val="18"/>
              </w:rPr>
              <w:t>0,0</w:t>
            </w:r>
          </w:p>
        </w:tc>
      </w:tr>
      <w:tr w:rsidR="00CE2228" w:rsidRPr="005D2B37" w:rsidTr="00450934">
        <w:trPr>
          <w:trHeight w:val="36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302F91" w:rsidP="00CE2228">
            <w:pPr>
              <w:jc w:val="right"/>
              <w:rPr>
                <w:sz w:val="18"/>
                <w:szCs w:val="18"/>
              </w:rPr>
            </w:pPr>
            <w:r>
              <w:rPr>
                <w:sz w:val="18"/>
                <w:szCs w:val="18"/>
              </w:rPr>
              <w:lastRenderedPageBreak/>
              <w:t>6</w:t>
            </w:r>
          </w:p>
        </w:tc>
        <w:tc>
          <w:tcPr>
            <w:tcW w:w="3920" w:type="dxa"/>
            <w:tcBorders>
              <w:top w:val="nil"/>
              <w:left w:val="nil"/>
              <w:bottom w:val="single" w:sz="4" w:space="0" w:color="auto"/>
              <w:right w:val="single" w:sz="4" w:space="0" w:color="auto"/>
            </w:tcBorders>
            <w:shd w:val="clear" w:color="auto" w:fill="auto"/>
            <w:hideMark/>
          </w:tcPr>
          <w:p w:rsidR="00D14164" w:rsidRDefault="00CE2228" w:rsidP="00302F91">
            <w:pPr>
              <w:rPr>
                <w:sz w:val="18"/>
                <w:szCs w:val="18"/>
              </w:rPr>
            </w:pPr>
            <w:r>
              <w:rPr>
                <w:sz w:val="18"/>
                <w:szCs w:val="18"/>
              </w:rPr>
              <w:t>«Обеспечение безопасности на территории Жигаловского муниципального образования на 2020-202</w:t>
            </w:r>
            <w:r w:rsidR="00302F91">
              <w:rPr>
                <w:sz w:val="18"/>
                <w:szCs w:val="18"/>
              </w:rPr>
              <w:t>5</w:t>
            </w:r>
            <w:r>
              <w:rPr>
                <w:sz w:val="18"/>
                <w:szCs w:val="18"/>
              </w:rPr>
              <w:t xml:space="preserve"> годы»</w:t>
            </w:r>
            <w:r w:rsidR="00D14164">
              <w:rPr>
                <w:sz w:val="18"/>
                <w:szCs w:val="18"/>
              </w:rPr>
              <w:t xml:space="preserve"> </w:t>
            </w:r>
          </w:p>
          <w:p w:rsidR="00CE2228" w:rsidRPr="005D2B37" w:rsidRDefault="00D14164" w:rsidP="00D14164">
            <w:pPr>
              <w:rPr>
                <w:sz w:val="18"/>
                <w:szCs w:val="18"/>
              </w:rPr>
            </w:pPr>
            <w:r>
              <w:rPr>
                <w:sz w:val="18"/>
                <w:szCs w:val="18"/>
              </w:rPr>
              <w:t>(КЦСР 14000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0104</w:t>
            </w:r>
          </w:p>
          <w:p w:rsidR="00CE2228" w:rsidRDefault="00CE2228" w:rsidP="00CE2228">
            <w:pPr>
              <w:jc w:val="center"/>
              <w:rPr>
                <w:sz w:val="18"/>
                <w:szCs w:val="18"/>
              </w:rPr>
            </w:pPr>
            <w:r>
              <w:rPr>
                <w:sz w:val="18"/>
                <w:szCs w:val="18"/>
              </w:rPr>
              <w:t>0310</w:t>
            </w:r>
          </w:p>
          <w:p w:rsidR="00CE2228" w:rsidRPr="005D2B37" w:rsidRDefault="00CE2228" w:rsidP="00CE2228">
            <w:pPr>
              <w:jc w:val="center"/>
              <w:rPr>
                <w:sz w:val="18"/>
                <w:szCs w:val="18"/>
              </w:rPr>
            </w:pPr>
            <w:r>
              <w:rPr>
                <w:sz w:val="18"/>
                <w:szCs w:val="18"/>
              </w:rPr>
              <w:t>0314</w:t>
            </w:r>
          </w:p>
        </w:tc>
        <w:tc>
          <w:tcPr>
            <w:tcW w:w="992" w:type="dxa"/>
            <w:tcBorders>
              <w:top w:val="nil"/>
              <w:left w:val="nil"/>
              <w:bottom w:val="single" w:sz="4" w:space="0" w:color="auto"/>
              <w:right w:val="single" w:sz="4" w:space="0" w:color="auto"/>
            </w:tcBorders>
            <w:shd w:val="clear" w:color="auto" w:fill="auto"/>
            <w:noWrap/>
            <w:vAlign w:val="center"/>
          </w:tcPr>
          <w:p w:rsidR="00CE2228" w:rsidRPr="005D2B37" w:rsidRDefault="00AF29B2" w:rsidP="00CE2228">
            <w:pPr>
              <w:jc w:val="center"/>
              <w:rPr>
                <w:sz w:val="18"/>
                <w:szCs w:val="18"/>
              </w:rPr>
            </w:pPr>
            <w:r>
              <w:rPr>
                <w:sz w:val="18"/>
                <w:szCs w:val="18"/>
              </w:rPr>
              <w:t>585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E2228" w:rsidRPr="00C03D21" w:rsidRDefault="00162867" w:rsidP="00162867">
            <w:pPr>
              <w:jc w:val="center"/>
              <w:rPr>
                <w:b/>
                <w:sz w:val="18"/>
                <w:szCs w:val="18"/>
              </w:rPr>
            </w:pPr>
            <w:r>
              <w:rPr>
                <w:b/>
                <w:sz w:val="18"/>
                <w:szCs w:val="18"/>
              </w:rPr>
              <w:t>0,8</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504,9</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5D2B37" w:rsidRDefault="00B223D1" w:rsidP="00CE2228">
            <w:pPr>
              <w:jc w:val="center"/>
              <w:rPr>
                <w:sz w:val="18"/>
                <w:szCs w:val="18"/>
              </w:rPr>
            </w:pPr>
            <w:r>
              <w:rPr>
                <w:sz w:val="18"/>
                <w:szCs w:val="18"/>
              </w:rPr>
              <w:t>0,0</w:t>
            </w:r>
          </w:p>
        </w:tc>
      </w:tr>
      <w:tr w:rsidR="00CE2228" w:rsidRPr="005D2B37" w:rsidTr="00450934">
        <w:trPr>
          <w:trHeight w:val="17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sz w:val="18"/>
                <w:szCs w:val="18"/>
              </w:rPr>
              <w:t> </w:t>
            </w:r>
          </w:p>
        </w:tc>
        <w:tc>
          <w:tcPr>
            <w:tcW w:w="505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b/>
                <w:bCs/>
                <w:sz w:val="18"/>
                <w:szCs w:val="18"/>
              </w:rPr>
              <w:t>Итого:</w:t>
            </w:r>
            <w:r w:rsidRPr="005D2B3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tcPr>
          <w:p w:rsidR="00CE2228" w:rsidRPr="005D2B37" w:rsidRDefault="00AF29B2" w:rsidP="00CE2228">
            <w:pPr>
              <w:jc w:val="center"/>
              <w:rPr>
                <w:b/>
                <w:bCs/>
                <w:sz w:val="18"/>
                <w:szCs w:val="18"/>
              </w:rPr>
            </w:pPr>
            <w:r>
              <w:rPr>
                <w:b/>
                <w:bCs/>
                <w:sz w:val="18"/>
                <w:szCs w:val="18"/>
              </w:rPr>
              <w:t>85744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E2228" w:rsidRPr="00C03D21" w:rsidRDefault="00162867" w:rsidP="00CE2228">
            <w:pPr>
              <w:jc w:val="center"/>
              <w:rPr>
                <w:b/>
                <w:bCs/>
                <w:sz w:val="18"/>
                <w:szCs w:val="18"/>
              </w:rPr>
            </w:pPr>
            <w:r>
              <w:rPr>
                <w:b/>
                <w:bCs/>
                <w:sz w:val="18"/>
                <w:szCs w:val="18"/>
              </w:rPr>
              <w:t>100</w:t>
            </w:r>
          </w:p>
        </w:tc>
        <w:tc>
          <w:tcPr>
            <w:tcW w:w="1134" w:type="dxa"/>
            <w:tcBorders>
              <w:top w:val="single" w:sz="4" w:space="0" w:color="auto"/>
              <w:left w:val="nil"/>
              <w:bottom w:val="single" w:sz="4" w:space="0" w:color="auto"/>
              <w:right w:val="single" w:sz="4" w:space="0" w:color="auto"/>
            </w:tcBorders>
            <w:vAlign w:val="center"/>
          </w:tcPr>
          <w:p w:rsidR="00CE2228" w:rsidRPr="0010052A" w:rsidRDefault="00B223D1" w:rsidP="00CE2228">
            <w:pPr>
              <w:jc w:val="center"/>
              <w:rPr>
                <w:b/>
                <w:sz w:val="18"/>
                <w:szCs w:val="18"/>
              </w:rPr>
            </w:pPr>
            <w:r>
              <w:rPr>
                <w:b/>
                <w:sz w:val="18"/>
                <w:szCs w:val="18"/>
              </w:rPr>
              <w:t>71071,8</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10052A" w:rsidRDefault="00B223D1" w:rsidP="00CE2228">
            <w:pPr>
              <w:jc w:val="center"/>
              <w:rPr>
                <w:b/>
                <w:sz w:val="18"/>
                <w:szCs w:val="18"/>
              </w:rPr>
            </w:pPr>
            <w:r>
              <w:rPr>
                <w:b/>
                <w:sz w:val="18"/>
                <w:szCs w:val="18"/>
              </w:rPr>
              <w:t>56821,7</w:t>
            </w:r>
          </w:p>
        </w:tc>
      </w:tr>
    </w:tbl>
    <w:p w:rsidR="00CE2228" w:rsidRDefault="00CE2228" w:rsidP="00CE2228">
      <w:pPr>
        <w:ind w:firstLine="567"/>
        <w:jc w:val="both"/>
        <w:rPr>
          <w:color w:val="000000"/>
        </w:rPr>
      </w:pPr>
    </w:p>
    <w:p w:rsidR="002E0F75" w:rsidRDefault="002E0F75" w:rsidP="002E0F75">
      <w:pPr>
        <w:pStyle w:val="Default"/>
        <w:ind w:firstLine="709"/>
        <w:jc w:val="both"/>
        <w:rPr>
          <w:color w:val="auto"/>
        </w:rPr>
      </w:pPr>
      <w:r w:rsidRPr="00466605">
        <w:rPr>
          <w:color w:val="auto"/>
        </w:rPr>
        <w:t>Объем</w:t>
      </w:r>
      <w:r w:rsidR="003E1E49">
        <w:rPr>
          <w:color w:val="auto"/>
        </w:rPr>
        <w:t xml:space="preserve"> </w:t>
      </w:r>
      <w:r w:rsidRPr="00466605">
        <w:rPr>
          <w:color w:val="auto"/>
        </w:rPr>
        <w:t xml:space="preserve">программных расходов </w:t>
      </w:r>
      <w:r>
        <w:rPr>
          <w:color w:val="auto"/>
        </w:rPr>
        <w:t xml:space="preserve">(в целях реализации мероприятий шести муниципальных программ) </w:t>
      </w:r>
      <w:r w:rsidRPr="00466605">
        <w:rPr>
          <w:color w:val="auto"/>
        </w:rPr>
        <w:t xml:space="preserve">в проекте </w:t>
      </w:r>
      <w:r>
        <w:rPr>
          <w:color w:val="auto"/>
        </w:rPr>
        <w:t xml:space="preserve">местного </w:t>
      </w:r>
      <w:r w:rsidRPr="00466605">
        <w:rPr>
          <w:color w:val="auto"/>
        </w:rPr>
        <w:t xml:space="preserve">бюджета </w:t>
      </w:r>
      <w:r w:rsidR="008879DD">
        <w:rPr>
          <w:color w:val="auto"/>
        </w:rPr>
        <w:t xml:space="preserve">на 2024 год </w:t>
      </w:r>
      <w:r w:rsidRPr="00466605">
        <w:rPr>
          <w:color w:val="auto"/>
        </w:rPr>
        <w:t xml:space="preserve">составит </w:t>
      </w:r>
      <w:r w:rsidR="008A3890">
        <w:rPr>
          <w:color w:val="auto"/>
        </w:rPr>
        <w:t>85744</w:t>
      </w:r>
      <w:r w:rsidRPr="00466605">
        <w:rPr>
          <w:color w:val="auto"/>
        </w:rPr>
        <w:t xml:space="preserve"> тыс. рублей </w:t>
      </w:r>
      <w:r>
        <w:rPr>
          <w:color w:val="auto"/>
        </w:rPr>
        <w:t>(</w:t>
      </w:r>
      <w:r w:rsidRPr="00466605">
        <w:rPr>
          <w:color w:val="auto"/>
        </w:rPr>
        <w:t xml:space="preserve">или </w:t>
      </w:r>
      <w:r w:rsidR="008A3890">
        <w:rPr>
          <w:color w:val="auto"/>
        </w:rPr>
        <w:t>74,4</w:t>
      </w:r>
      <w:r w:rsidRPr="00466605">
        <w:rPr>
          <w:color w:val="auto"/>
        </w:rPr>
        <w:t>%</w:t>
      </w:r>
      <w:r>
        <w:rPr>
          <w:color w:val="auto"/>
        </w:rPr>
        <w:t>), на 202</w:t>
      </w:r>
      <w:r w:rsidR="008A3890">
        <w:rPr>
          <w:color w:val="auto"/>
        </w:rPr>
        <w:t>5</w:t>
      </w:r>
      <w:r>
        <w:rPr>
          <w:color w:val="auto"/>
        </w:rPr>
        <w:t xml:space="preserve"> год – </w:t>
      </w:r>
      <w:r w:rsidR="008A3890">
        <w:rPr>
          <w:color w:val="auto"/>
        </w:rPr>
        <w:t>71071,8</w:t>
      </w:r>
      <w:r>
        <w:rPr>
          <w:color w:val="auto"/>
        </w:rPr>
        <w:t xml:space="preserve"> тыс. руб. (или </w:t>
      </w:r>
      <w:r w:rsidR="008A3890">
        <w:rPr>
          <w:color w:val="auto"/>
        </w:rPr>
        <w:t>65,6</w:t>
      </w:r>
      <w:r>
        <w:rPr>
          <w:color w:val="auto"/>
        </w:rPr>
        <w:t>%), на 202</w:t>
      </w:r>
      <w:r w:rsidR="008A3890">
        <w:rPr>
          <w:color w:val="auto"/>
        </w:rPr>
        <w:t>6</w:t>
      </w:r>
      <w:r>
        <w:rPr>
          <w:color w:val="auto"/>
        </w:rPr>
        <w:t xml:space="preserve"> год – </w:t>
      </w:r>
      <w:r w:rsidR="008A3890">
        <w:rPr>
          <w:color w:val="auto"/>
        </w:rPr>
        <w:t>56821,7</w:t>
      </w:r>
      <w:r>
        <w:rPr>
          <w:color w:val="auto"/>
        </w:rPr>
        <w:t xml:space="preserve"> тыс. руб. (или </w:t>
      </w:r>
      <w:r w:rsidR="008A3890">
        <w:rPr>
          <w:color w:val="auto"/>
        </w:rPr>
        <w:t>52,9</w:t>
      </w:r>
      <w:r>
        <w:rPr>
          <w:color w:val="auto"/>
        </w:rPr>
        <w:t>%)</w:t>
      </w:r>
      <w:r w:rsidRPr="00466605">
        <w:rPr>
          <w:color w:val="auto"/>
        </w:rPr>
        <w:t xml:space="preserve"> от общего объема расходов, предусмотренных проектом</w:t>
      </w:r>
      <w:r>
        <w:rPr>
          <w:color w:val="auto"/>
        </w:rPr>
        <w:t xml:space="preserve"> бюджета</w:t>
      </w:r>
      <w:r w:rsidRPr="00466605">
        <w:rPr>
          <w:color w:val="auto"/>
        </w:rPr>
        <w:t>.</w:t>
      </w:r>
    </w:p>
    <w:p w:rsidR="00CE2228" w:rsidRPr="00552D56" w:rsidRDefault="00CE2228" w:rsidP="00CE2228">
      <w:pPr>
        <w:ind w:firstLine="567"/>
        <w:jc w:val="both"/>
      </w:pPr>
      <w:r w:rsidRPr="00552D56">
        <w:rPr>
          <w:color w:val="000000"/>
        </w:rPr>
        <w:t>В</w:t>
      </w:r>
      <w:r w:rsidRPr="00552D56">
        <w:t xml:space="preserve"> общем объеме программных расходов местного бюджета </w:t>
      </w:r>
      <w:r w:rsidR="008879DD">
        <w:t xml:space="preserve">на 2024 год </w:t>
      </w:r>
      <w:r w:rsidRPr="00552D56">
        <w:t>наибольший удельный вес занимают расходы на реализацию муниципальных программ:</w:t>
      </w:r>
    </w:p>
    <w:p w:rsidR="00CE2228" w:rsidRPr="00FF394A" w:rsidRDefault="00CE2228" w:rsidP="00FF394A">
      <w:pPr>
        <w:pStyle w:val="ab"/>
        <w:tabs>
          <w:tab w:val="left" w:pos="567"/>
          <w:tab w:val="left" w:pos="709"/>
        </w:tabs>
        <w:spacing w:after="0"/>
        <w:ind w:firstLine="567"/>
        <w:contextualSpacing/>
        <w:jc w:val="both"/>
        <w:rPr>
          <w:rFonts w:ascii="Times New Roman" w:hAnsi="Times New Roman"/>
          <w:sz w:val="24"/>
          <w:szCs w:val="24"/>
        </w:rPr>
      </w:pPr>
      <w:r w:rsidRPr="00FF394A">
        <w:rPr>
          <w:rFonts w:ascii="Times New Roman" w:hAnsi="Times New Roman"/>
          <w:sz w:val="24"/>
          <w:szCs w:val="24"/>
        </w:rPr>
        <w:t xml:space="preserve">- «Комплексное развитие транспортной инфраструктуры Жигаловского муниципального образования на 2017-2025гг.» – </w:t>
      </w:r>
      <w:r w:rsidR="008A3890">
        <w:rPr>
          <w:rFonts w:ascii="Times New Roman" w:hAnsi="Times New Roman"/>
          <w:sz w:val="24"/>
          <w:szCs w:val="24"/>
        </w:rPr>
        <w:t>63,6</w:t>
      </w:r>
      <w:r w:rsidRPr="00FF394A">
        <w:rPr>
          <w:rFonts w:ascii="Times New Roman" w:hAnsi="Times New Roman"/>
          <w:sz w:val="24"/>
          <w:szCs w:val="24"/>
        </w:rPr>
        <w:t xml:space="preserve">%, или </w:t>
      </w:r>
      <w:r w:rsidR="008A3890">
        <w:rPr>
          <w:rFonts w:ascii="Times New Roman" w:hAnsi="Times New Roman"/>
          <w:sz w:val="24"/>
          <w:szCs w:val="24"/>
        </w:rPr>
        <w:t>54546</w:t>
      </w:r>
      <w:r w:rsidRPr="00FF394A">
        <w:rPr>
          <w:rFonts w:ascii="Times New Roman" w:hAnsi="Times New Roman"/>
          <w:sz w:val="24"/>
          <w:szCs w:val="24"/>
        </w:rPr>
        <w:t xml:space="preserve"> тыс. рублей,</w:t>
      </w:r>
    </w:p>
    <w:p w:rsidR="00CE2228" w:rsidRDefault="00CE2228" w:rsidP="00FF394A">
      <w:pPr>
        <w:pStyle w:val="ab"/>
        <w:tabs>
          <w:tab w:val="left" w:pos="567"/>
          <w:tab w:val="left" w:pos="709"/>
        </w:tabs>
        <w:spacing w:after="0"/>
        <w:ind w:firstLine="567"/>
        <w:jc w:val="both"/>
        <w:rPr>
          <w:rFonts w:ascii="Times New Roman" w:hAnsi="Times New Roman"/>
          <w:sz w:val="24"/>
          <w:szCs w:val="24"/>
        </w:rPr>
      </w:pPr>
      <w:r w:rsidRPr="00FF394A">
        <w:rPr>
          <w:rFonts w:ascii="Times New Roman" w:hAnsi="Times New Roman"/>
          <w:sz w:val="24"/>
          <w:szCs w:val="24"/>
        </w:rPr>
        <w:t xml:space="preserve">- «Благоустройство и санитарная очистка территории Жигаловского муниципального образования на 2019-2025 годы» - </w:t>
      </w:r>
      <w:r w:rsidR="008A3890">
        <w:rPr>
          <w:rFonts w:ascii="Times New Roman" w:hAnsi="Times New Roman"/>
          <w:sz w:val="24"/>
          <w:szCs w:val="24"/>
        </w:rPr>
        <w:t>22,5</w:t>
      </w:r>
      <w:r w:rsidRPr="00FF394A">
        <w:rPr>
          <w:rFonts w:ascii="Times New Roman" w:hAnsi="Times New Roman"/>
          <w:sz w:val="24"/>
          <w:szCs w:val="24"/>
        </w:rPr>
        <w:t xml:space="preserve">%, или </w:t>
      </w:r>
      <w:r w:rsidR="008A3890">
        <w:rPr>
          <w:rFonts w:ascii="Times New Roman" w:hAnsi="Times New Roman"/>
          <w:sz w:val="24"/>
          <w:szCs w:val="24"/>
        </w:rPr>
        <w:t>19320,5</w:t>
      </w:r>
      <w:r w:rsidRPr="00FF394A">
        <w:rPr>
          <w:rFonts w:ascii="Times New Roman" w:hAnsi="Times New Roman"/>
          <w:sz w:val="24"/>
          <w:szCs w:val="24"/>
        </w:rPr>
        <w:t xml:space="preserve"> тыс. рублей</w:t>
      </w:r>
      <w:r w:rsidR="00000A9A">
        <w:rPr>
          <w:rFonts w:ascii="Times New Roman" w:hAnsi="Times New Roman"/>
          <w:sz w:val="24"/>
          <w:szCs w:val="24"/>
        </w:rPr>
        <w:t>,</w:t>
      </w:r>
    </w:p>
    <w:p w:rsidR="00000A9A" w:rsidRPr="00000A9A" w:rsidRDefault="00000A9A" w:rsidP="00FF394A">
      <w:pPr>
        <w:pStyle w:val="ab"/>
        <w:tabs>
          <w:tab w:val="left" w:pos="567"/>
          <w:tab w:val="left" w:pos="709"/>
        </w:tabs>
        <w:spacing w:after="0"/>
        <w:ind w:firstLine="567"/>
        <w:jc w:val="both"/>
        <w:rPr>
          <w:rFonts w:ascii="Times New Roman" w:hAnsi="Times New Roman"/>
          <w:sz w:val="24"/>
          <w:szCs w:val="24"/>
        </w:rPr>
      </w:pPr>
      <w:r w:rsidRPr="00000A9A">
        <w:rPr>
          <w:rFonts w:ascii="Times New Roman" w:hAnsi="Times New Roman"/>
          <w:sz w:val="24"/>
          <w:szCs w:val="24"/>
        </w:rPr>
        <w:t>- «Формирование современной городской среды на территории Жигаловского муниципального образования на 2020-2024 годы»</w:t>
      </w:r>
      <w:r>
        <w:rPr>
          <w:rFonts w:ascii="Times New Roman" w:hAnsi="Times New Roman"/>
          <w:sz w:val="24"/>
          <w:szCs w:val="24"/>
        </w:rPr>
        <w:t xml:space="preserve"> - 11%, или 9448,3 тыс. рублей.</w:t>
      </w:r>
    </w:p>
    <w:p w:rsidR="00FF394A" w:rsidRPr="00000A9A" w:rsidRDefault="00FF394A" w:rsidP="00FF394A">
      <w:pPr>
        <w:pStyle w:val="ab"/>
        <w:tabs>
          <w:tab w:val="left" w:pos="567"/>
          <w:tab w:val="left" w:pos="709"/>
        </w:tabs>
        <w:spacing w:after="0"/>
        <w:ind w:firstLine="567"/>
        <w:jc w:val="both"/>
        <w:rPr>
          <w:rFonts w:ascii="Times New Roman" w:hAnsi="Times New Roman"/>
          <w:sz w:val="24"/>
          <w:szCs w:val="24"/>
        </w:rPr>
      </w:pPr>
    </w:p>
    <w:p w:rsidR="00C91429" w:rsidRPr="008B11FD" w:rsidRDefault="00C91429" w:rsidP="00C91429">
      <w:pPr>
        <w:widowControl w:val="0"/>
        <w:numPr>
          <w:ilvl w:val="12"/>
          <w:numId w:val="0"/>
        </w:numPr>
        <w:ind w:firstLine="720"/>
        <w:jc w:val="center"/>
        <w:rPr>
          <w:b/>
        </w:rPr>
      </w:pPr>
      <w:r w:rsidRPr="008B11FD">
        <w:rPr>
          <w:b/>
        </w:rPr>
        <w:t>Основные выводы, рекомендации:</w:t>
      </w:r>
    </w:p>
    <w:p w:rsidR="001C6B7F" w:rsidRDefault="001C6B7F" w:rsidP="00C91429">
      <w:pPr>
        <w:widowControl w:val="0"/>
        <w:numPr>
          <w:ilvl w:val="12"/>
          <w:numId w:val="0"/>
        </w:numPr>
        <w:ind w:firstLine="720"/>
        <w:jc w:val="center"/>
      </w:pPr>
    </w:p>
    <w:p w:rsidR="00DA7BF1" w:rsidRPr="006D09CC" w:rsidRDefault="00DA7BF1" w:rsidP="00DA7BF1">
      <w:pPr>
        <w:pStyle w:val="af4"/>
        <w:numPr>
          <w:ilvl w:val="0"/>
          <w:numId w:val="47"/>
        </w:numPr>
        <w:spacing w:after="0" w:line="240" w:lineRule="auto"/>
        <w:ind w:left="0" w:firstLine="709"/>
        <w:jc w:val="both"/>
        <w:rPr>
          <w:rFonts w:ascii="Times New Roman" w:hAnsi="Times New Roman"/>
          <w:sz w:val="24"/>
          <w:szCs w:val="24"/>
        </w:rPr>
      </w:pPr>
      <w:r w:rsidRPr="006D09CC">
        <w:rPr>
          <w:rFonts w:ascii="Times New Roman" w:hAnsi="Times New Roman"/>
          <w:bCs/>
          <w:sz w:val="24"/>
          <w:szCs w:val="24"/>
        </w:rPr>
        <w:t xml:space="preserve">Проект бюджета </w:t>
      </w:r>
      <w:r w:rsidRPr="006D09CC">
        <w:rPr>
          <w:rFonts w:ascii="Times New Roman" w:hAnsi="Times New Roman"/>
          <w:sz w:val="24"/>
          <w:szCs w:val="24"/>
        </w:rPr>
        <w:t>представлен</w:t>
      </w:r>
      <w:r w:rsidRPr="006D09CC">
        <w:rPr>
          <w:rFonts w:ascii="Times New Roman" w:hAnsi="Times New Roman"/>
          <w:bCs/>
          <w:sz w:val="24"/>
          <w:szCs w:val="24"/>
        </w:rPr>
        <w:t xml:space="preserve"> администрацией </w:t>
      </w:r>
      <w:r>
        <w:rPr>
          <w:rFonts w:ascii="Times New Roman" w:hAnsi="Times New Roman"/>
          <w:bCs/>
          <w:sz w:val="24"/>
          <w:szCs w:val="24"/>
        </w:rPr>
        <w:t>Жигаловского</w:t>
      </w:r>
      <w:r w:rsidRPr="006D09CC">
        <w:rPr>
          <w:rFonts w:ascii="Times New Roman" w:hAnsi="Times New Roman"/>
          <w:bCs/>
          <w:sz w:val="24"/>
          <w:szCs w:val="24"/>
        </w:rPr>
        <w:t xml:space="preserve"> </w:t>
      </w:r>
      <w:r>
        <w:rPr>
          <w:rFonts w:ascii="Times New Roman" w:hAnsi="Times New Roman"/>
          <w:bCs/>
          <w:sz w:val="24"/>
          <w:szCs w:val="24"/>
        </w:rPr>
        <w:t>муниципального образования</w:t>
      </w:r>
      <w:r w:rsidRPr="006D09CC">
        <w:rPr>
          <w:rFonts w:ascii="Times New Roman" w:hAnsi="Times New Roman"/>
          <w:bCs/>
          <w:sz w:val="24"/>
          <w:szCs w:val="24"/>
        </w:rPr>
        <w:t xml:space="preserve"> </w:t>
      </w:r>
      <w:r w:rsidRPr="006D09CC">
        <w:rPr>
          <w:rFonts w:ascii="Times New Roman" w:hAnsi="Times New Roman"/>
          <w:sz w:val="24"/>
          <w:szCs w:val="24"/>
        </w:rPr>
        <w:t xml:space="preserve">для проведения </w:t>
      </w:r>
      <w:r>
        <w:rPr>
          <w:rFonts w:ascii="Times New Roman" w:hAnsi="Times New Roman"/>
          <w:sz w:val="24"/>
          <w:szCs w:val="24"/>
        </w:rPr>
        <w:t>э</w:t>
      </w:r>
      <w:r w:rsidRPr="006D09CC">
        <w:rPr>
          <w:rFonts w:ascii="Times New Roman" w:hAnsi="Times New Roman"/>
          <w:sz w:val="24"/>
          <w:szCs w:val="24"/>
        </w:rPr>
        <w:t>кспертизы в КС</w:t>
      </w:r>
      <w:r>
        <w:rPr>
          <w:rFonts w:ascii="Times New Roman" w:hAnsi="Times New Roman"/>
          <w:sz w:val="24"/>
          <w:szCs w:val="24"/>
        </w:rPr>
        <w:t>К</w:t>
      </w:r>
      <w:r w:rsidRPr="006D09CC">
        <w:rPr>
          <w:rFonts w:ascii="Times New Roman" w:hAnsi="Times New Roman"/>
          <w:sz w:val="24"/>
          <w:szCs w:val="24"/>
        </w:rPr>
        <w:t xml:space="preserve"> МО «</w:t>
      </w:r>
      <w:r>
        <w:rPr>
          <w:rFonts w:ascii="Times New Roman" w:hAnsi="Times New Roman"/>
          <w:sz w:val="24"/>
          <w:szCs w:val="24"/>
        </w:rPr>
        <w:t>Жигаловский</w:t>
      </w:r>
      <w:r w:rsidRPr="006D09CC">
        <w:rPr>
          <w:rFonts w:ascii="Times New Roman" w:hAnsi="Times New Roman"/>
          <w:sz w:val="24"/>
          <w:szCs w:val="24"/>
        </w:rPr>
        <w:t xml:space="preserve"> район»</w:t>
      </w:r>
      <w:r w:rsidRPr="006D09CC">
        <w:rPr>
          <w:rFonts w:ascii="Times New Roman" w:hAnsi="Times New Roman"/>
          <w:bCs/>
          <w:sz w:val="24"/>
          <w:szCs w:val="24"/>
        </w:rPr>
        <w:t xml:space="preserve"> 1</w:t>
      </w:r>
      <w:r>
        <w:rPr>
          <w:rFonts w:ascii="Times New Roman" w:hAnsi="Times New Roman"/>
          <w:bCs/>
          <w:sz w:val="24"/>
          <w:szCs w:val="24"/>
        </w:rPr>
        <w:t>5</w:t>
      </w:r>
      <w:r w:rsidRPr="006D09CC">
        <w:rPr>
          <w:rFonts w:ascii="Times New Roman" w:hAnsi="Times New Roman"/>
          <w:bCs/>
          <w:sz w:val="24"/>
          <w:szCs w:val="24"/>
        </w:rPr>
        <w:t>.11.202</w:t>
      </w:r>
      <w:r>
        <w:rPr>
          <w:rFonts w:ascii="Times New Roman" w:hAnsi="Times New Roman"/>
          <w:bCs/>
          <w:sz w:val="24"/>
          <w:szCs w:val="24"/>
        </w:rPr>
        <w:t>3 года</w:t>
      </w:r>
      <w:r w:rsidRPr="006D09CC">
        <w:rPr>
          <w:rFonts w:ascii="Times New Roman" w:hAnsi="Times New Roman"/>
          <w:bCs/>
          <w:sz w:val="24"/>
          <w:szCs w:val="24"/>
        </w:rPr>
        <w:t xml:space="preserve"> (</w:t>
      </w:r>
      <w:proofErr w:type="spellStart"/>
      <w:r w:rsidRPr="006D09CC">
        <w:rPr>
          <w:rFonts w:ascii="Times New Roman" w:hAnsi="Times New Roman"/>
          <w:bCs/>
          <w:sz w:val="24"/>
          <w:szCs w:val="24"/>
        </w:rPr>
        <w:t>вх</w:t>
      </w:r>
      <w:proofErr w:type="spellEnd"/>
      <w:r w:rsidRPr="006D09CC">
        <w:rPr>
          <w:rFonts w:ascii="Times New Roman" w:hAnsi="Times New Roman"/>
          <w:bCs/>
          <w:sz w:val="24"/>
          <w:szCs w:val="24"/>
        </w:rPr>
        <w:t>. №</w:t>
      </w:r>
      <w:r>
        <w:rPr>
          <w:rFonts w:ascii="Times New Roman" w:hAnsi="Times New Roman"/>
          <w:bCs/>
          <w:sz w:val="24"/>
          <w:szCs w:val="24"/>
        </w:rPr>
        <w:t>106</w:t>
      </w:r>
      <w:r w:rsidRPr="006D09CC">
        <w:rPr>
          <w:rFonts w:ascii="Times New Roman" w:hAnsi="Times New Roman"/>
          <w:bCs/>
          <w:sz w:val="24"/>
          <w:szCs w:val="24"/>
        </w:rPr>
        <w:t>).</w:t>
      </w:r>
    </w:p>
    <w:p w:rsidR="00DA7BF1" w:rsidRPr="00EF4BF8" w:rsidRDefault="00DA7BF1" w:rsidP="00DA7BF1">
      <w:pPr>
        <w:pStyle w:val="af4"/>
        <w:numPr>
          <w:ilvl w:val="0"/>
          <w:numId w:val="47"/>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Pr>
          <w:rFonts w:ascii="Times New Roman" w:hAnsi="Times New Roman"/>
          <w:sz w:val="24"/>
          <w:szCs w:val="24"/>
        </w:rPr>
        <w:t>4</w:t>
      </w:r>
      <w:r w:rsidRPr="00EF4BF8">
        <w:rPr>
          <w:rFonts w:ascii="Times New Roman" w:hAnsi="Times New Roman"/>
          <w:sz w:val="24"/>
          <w:szCs w:val="24"/>
        </w:rPr>
        <w:t xml:space="preserve"> год) и плановый период (202</w:t>
      </w:r>
      <w:r>
        <w:rPr>
          <w:rFonts w:ascii="Times New Roman" w:hAnsi="Times New Roman"/>
          <w:sz w:val="24"/>
          <w:szCs w:val="24"/>
        </w:rPr>
        <w:t>5</w:t>
      </w:r>
      <w:r w:rsidRPr="00EF4BF8">
        <w:rPr>
          <w:rFonts w:ascii="Times New Roman" w:hAnsi="Times New Roman"/>
          <w:sz w:val="24"/>
          <w:szCs w:val="24"/>
        </w:rPr>
        <w:t xml:space="preserve"> и 202</w:t>
      </w:r>
      <w:r>
        <w:rPr>
          <w:rFonts w:ascii="Times New Roman" w:hAnsi="Times New Roman"/>
          <w:sz w:val="24"/>
          <w:szCs w:val="24"/>
        </w:rPr>
        <w:t>6</w:t>
      </w:r>
      <w:r w:rsidRPr="00EF4BF8">
        <w:rPr>
          <w:rFonts w:ascii="Times New Roman" w:hAnsi="Times New Roman"/>
          <w:sz w:val="24"/>
          <w:szCs w:val="24"/>
        </w:rPr>
        <w:t xml:space="preserve"> годы).</w:t>
      </w:r>
    </w:p>
    <w:p w:rsidR="00DA7BF1" w:rsidRPr="006D09CC" w:rsidRDefault="00DA7BF1" w:rsidP="00DA7BF1">
      <w:pPr>
        <w:pStyle w:val="af4"/>
        <w:numPr>
          <w:ilvl w:val="0"/>
          <w:numId w:val="47"/>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bookmarkStart w:id="5" w:name="_GoBack"/>
      <w:bookmarkEnd w:id="5"/>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DA7BF1" w:rsidRPr="006D09CC" w:rsidRDefault="00DA7BF1" w:rsidP="00DA7BF1">
      <w:pPr>
        <w:pStyle w:val="af4"/>
        <w:numPr>
          <w:ilvl w:val="0"/>
          <w:numId w:val="48"/>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DA7BF1" w:rsidRPr="007A3812" w:rsidRDefault="00DA7BF1" w:rsidP="00DA7BF1">
      <w:pPr>
        <w:pStyle w:val="af4"/>
        <w:numPr>
          <w:ilvl w:val="0"/>
          <w:numId w:val="47"/>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Pr>
          <w:rFonts w:ascii="Times New Roman" w:hAnsi="Times New Roman"/>
          <w:sz w:val="24"/>
          <w:szCs w:val="24"/>
        </w:rPr>
        <w:t>п</w:t>
      </w:r>
      <w:r w:rsidRPr="006D09CC">
        <w:rPr>
          <w:rFonts w:ascii="Times New Roman" w:hAnsi="Times New Roman"/>
          <w:sz w:val="24"/>
          <w:szCs w:val="24"/>
        </w:rPr>
        <w:t>роекта бюджета</w:t>
      </w:r>
      <w:r w:rsidRPr="00EF4BF8">
        <w:rPr>
          <w:rFonts w:ascii="Times New Roman" w:hAnsi="Times New Roman"/>
          <w:sz w:val="24"/>
          <w:szCs w:val="24"/>
        </w:rPr>
        <w:t xml:space="preserve"> </w:t>
      </w:r>
      <w:r>
        <w:rPr>
          <w:rFonts w:ascii="Times New Roman" w:hAnsi="Times New Roman"/>
          <w:sz w:val="24"/>
          <w:szCs w:val="24"/>
        </w:rPr>
        <w:t>(</w:t>
      </w:r>
      <w:r w:rsidRPr="006D09CC">
        <w:rPr>
          <w:rFonts w:ascii="Times New Roman" w:hAnsi="Times New Roman"/>
          <w:sz w:val="24"/>
          <w:szCs w:val="24"/>
        </w:rPr>
        <w:t>общий объем доходов, общий объем расходов, дефицит бюджета</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Pr>
          <w:rFonts w:ascii="Times New Roman" w:hAnsi="Times New Roman"/>
          <w:sz w:val="24"/>
          <w:szCs w:val="24"/>
        </w:rPr>
        <w:t>.</w:t>
      </w:r>
    </w:p>
    <w:p w:rsidR="00DA7BF1" w:rsidRPr="00BB41A3" w:rsidRDefault="00DA7BF1" w:rsidP="00DA7BF1">
      <w:pPr>
        <w:pStyle w:val="af4"/>
        <w:widowControl w:val="0"/>
        <w:numPr>
          <w:ilvl w:val="0"/>
          <w:numId w:val="47"/>
        </w:numPr>
        <w:autoSpaceDE w:val="0"/>
        <w:autoSpaceDN w:val="0"/>
        <w:adjustRightInd w:val="0"/>
        <w:spacing w:after="0" w:line="240" w:lineRule="auto"/>
        <w:ind w:left="0" w:firstLine="709"/>
        <w:jc w:val="both"/>
        <w:rPr>
          <w:rFonts w:ascii="Times New Roman" w:hAnsi="Times New Roman"/>
          <w:sz w:val="24"/>
          <w:szCs w:val="24"/>
        </w:rPr>
      </w:pPr>
      <w:r w:rsidRPr="00BB41A3">
        <w:rPr>
          <w:rFonts w:ascii="Times New Roman" w:hAnsi="Times New Roman"/>
          <w:sz w:val="24"/>
          <w:szCs w:val="24"/>
        </w:rPr>
        <w:t>Объем безвозмездных поступлений в проекте решения Думы «</w:t>
      </w:r>
      <w:r w:rsidRPr="00BB41A3">
        <w:rPr>
          <w:rFonts w:ascii="Times New Roman" w:eastAsia="TimesNewRomanPSMT" w:hAnsi="Times New Roman"/>
          <w:sz w:val="24"/>
          <w:szCs w:val="24"/>
        </w:rPr>
        <w:t xml:space="preserve">О бюджете </w:t>
      </w:r>
      <w:r>
        <w:rPr>
          <w:rFonts w:ascii="Times New Roman" w:hAnsi="Times New Roman"/>
          <w:sz w:val="24"/>
          <w:szCs w:val="24"/>
        </w:rPr>
        <w:t>Жигаловского</w:t>
      </w:r>
      <w:r w:rsidRPr="00BB41A3">
        <w:rPr>
          <w:rFonts w:ascii="Times New Roman" w:hAnsi="Times New Roman"/>
          <w:sz w:val="24"/>
          <w:szCs w:val="24"/>
        </w:rPr>
        <w:t xml:space="preserve"> муниципального образования</w:t>
      </w:r>
      <w:r w:rsidRPr="00BB41A3">
        <w:rPr>
          <w:rFonts w:ascii="Times New Roman" w:eastAsia="TimesNewRomanPSMT" w:hAnsi="Times New Roman"/>
          <w:sz w:val="24"/>
          <w:szCs w:val="24"/>
        </w:rPr>
        <w:t xml:space="preserve"> </w:t>
      </w:r>
      <w:r w:rsidRPr="00BB41A3">
        <w:rPr>
          <w:rFonts w:ascii="Times New Roman" w:hAnsi="Times New Roman"/>
          <w:sz w:val="24"/>
          <w:szCs w:val="24"/>
        </w:rPr>
        <w:t xml:space="preserve">на 2024 год и плановый период 2025 и 2026 годов» предусмотрен в соответствии с проектом Закона Иркутской области «Об областном бюджете на 2024 год и на плановый период 2025 и 2026 годов», проекта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DA7BF1" w:rsidRDefault="00DA7BF1" w:rsidP="00DA7BF1">
      <w:pPr>
        <w:ind w:firstLine="709"/>
        <w:jc w:val="both"/>
      </w:pPr>
    </w:p>
    <w:p w:rsidR="002134D7" w:rsidRDefault="002134D7" w:rsidP="00DA7BF1">
      <w:pPr>
        <w:ind w:firstLine="709"/>
        <w:jc w:val="both"/>
      </w:pPr>
      <w:r w:rsidRPr="0072095E">
        <w:t xml:space="preserve">На основании изложенного, Контрольно-счетная </w:t>
      </w:r>
      <w:r>
        <w:t>комиссия</w:t>
      </w:r>
      <w:r w:rsidRPr="0072095E">
        <w:t xml:space="preserve"> считает, что проект бюджета </w:t>
      </w:r>
      <w:r>
        <w:t xml:space="preserve">Жигаловского </w:t>
      </w:r>
      <w:r w:rsidRPr="0072095E">
        <w:t xml:space="preserve">муниципального образования </w:t>
      </w:r>
      <w:r w:rsidR="008879DD">
        <w:t>на 2024 год и плановый период 2025 и 2026 годов</w:t>
      </w:r>
      <w:r w:rsidRPr="0072095E">
        <w:t xml:space="preserve"> соответствует нормам бюджетного законодательства и может быть рекомендован к принятию</w:t>
      </w:r>
      <w:r>
        <w:t xml:space="preserve"> Думой</w:t>
      </w:r>
      <w:r w:rsidRPr="0072095E">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Pr="00E04F09" w:rsidRDefault="00096EA3" w:rsidP="00DA7BF1">
      <w:pPr>
        <w:widowControl w:val="0"/>
        <w:jc w:val="both"/>
        <w:outlineLvl w:val="0"/>
      </w:pPr>
      <w:r>
        <w:t>Ведущий инспектор</w:t>
      </w:r>
      <w:r w:rsidR="00C91429">
        <w:t xml:space="preserve">                                                                  </w:t>
      </w:r>
      <w:r w:rsidR="00B37D2D">
        <w:t xml:space="preserve">    </w:t>
      </w:r>
      <w:r w:rsidR="00C91429">
        <w:t xml:space="preserve">                  </w:t>
      </w:r>
      <w:r w:rsidR="005A75D9">
        <w:t xml:space="preserve">          </w:t>
      </w:r>
      <w:r w:rsidR="00C91429">
        <w:t xml:space="preserve">     Н.Н. Михина</w:t>
      </w:r>
    </w:p>
    <w:p w:rsidR="00E04F09" w:rsidRDefault="00E04F09" w:rsidP="00E04F09"/>
    <w:sectPr w:rsidR="00E04F09" w:rsidSect="00C6199F">
      <w:headerReference w:type="even" r:id="rId9"/>
      <w:head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F" w:rsidRDefault="008D2FAF" w:rsidP="00645CD8">
      <w:r>
        <w:separator/>
      </w:r>
    </w:p>
  </w:endnote>
  <w:endnote w:type="continuationSeparator" w:id="0">
    <w:p w:rsidR="008D2FAF" w:rsidRDefault="008D2FAF"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F" w:rsidRDefault="008D2FAF" w:rsidP="00645CD8">
      <w:r>
        <w:separator/>
      </w:r>
    </w:p>
  </w:footnote>
  <w:footnote w:type="continuationSeparator" w:id="0">
    <w:p w:rsidR="008D2FAF" w:rsidRDefault="008D2FAF"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53" w:rsidRDefault="005D0653"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5D0653" w:rsidRDefault="005D0653"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53" w:rsidRDefault="005D0653">
    <w:pPr>
      <w:pStyle w:val="aff2"/>
      <w:jc w:val="right"/>
    </w:pPr>
    <w:r>
      <w:fldChar w:fldCharType="begin"/>
    </w:r>
    <w:r>
      <w:instrText xml:space="preserve"> PAGE   \* MERGEFORMAT </w:instrText>
    </w:r>
    <w:r>
      <w:fldChar w:fldCharType="separate"/>
    </w:r>
    <w:r w:rsidR="00924441">
      <w:rPr>
        <w:noProof/>
      </w:rPr>
      <w:t>16</w:t>
    </w:r>
    <w:r>
      <w:rPr>
        <w:noProof/>
      </w:rPr>
      <w:fldChar w:fldCharType="end"/>
    </w:r>
  </w:p>
  <w:p w:rsidR="005D0653" w:rsidRDefault="005D0653"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B767227"/>
    <w:multiLevelType w:val="hybridMultilevel"/>
    <w:tmpl w:val="102A57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27031"/>
    <w:multiLevelType w:val="hybridMultilevel"/>
    <w:tmpl w:val="B97EA48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777673"/>
    <w:multiLevelType w:val="hybridMultilevel"/>
    <w:tmpl w:val="63FC4462"/>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6C71182"/>
    <w:multiLevelType w:val="hybridMultilevel"/>
    <w:tmpl w:val="97984BCC"/>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1CE41C2F"/>
    <w:multiLevelType w:val="hybridMultilevel"/>
    <w:tmpl w:val="4D5052FA"/>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30B2861"/>
    <w:multiLevelType w:val="hybridMultilevel"/>
    <w:tmpl w:val="03809A9E"/>
    <w:lvl w:ilvl="0" w:tplc="D4E29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45F0C04"/>
    <w:multiLevelType w:val="hybridMultilevel"/>
    <w:tmpl w:val="4BCE8A1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E2F89"/>
    <w:multiLevelType w:val="hybridMultilevel"/>
    <w:tmpl w:val="884C543A"/>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782870"/>
    <w:multiLevelType w:val="hybridMultilevel"/>
    <w:tmpl w:val="3714610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830035"/>
    <w:multiLevelType w:val="hybridMultilevel"/>
    <w:tmpl w:val="4A5C0D2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961438"/>
    <w:multiLevelType w:val="hybridMultilevel"/>
    <w:tmpl w:val="E6CE13DC"/>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4108"/>
    <w:multiLevelType w:val="hybridMultilevel"/>
    <w:tmpl w:val="26BC731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6400FE"/>
    <w:multiLevelType w:val="hybridMultilevel"/>
    <w:tmpl w:val="15DCF0D6"/>
    <w:lvl w:ilvl="0" w:tplc="010A37C0">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A10886"/>
    <w:multiLevelType w:val="hybridMultilevel"/>
    <w:tmpl w:val="90C45256"/>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AAA4751"/>
    <w:multiLevelType w:val="hybridMultilevel"/>
    <w:tmpl w:val="F63E5616"/>
    <w:lvl w:ilvl="0" w:tplc="1282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F513D45"/>
    <w:multiLevelType w:val="hybridMultilevel"/>
    <w:tmpl w:val="969EA3B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6" w15:restartNumberingAfterBreak="0">
    <w:nsid w:val="41BE4DBC"/>
    <w:multiLevelType w:val="multilevel"/>
    <w:tmpl w:val="D37CDD60"/>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45D11"/>
    <w:multiLevelType w:val="hybridMultilevel"/>
    <w:tmpl w:val="44EA1554"/>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617E83"/>
    <w:multiLevelType w:val="hybridMultilevel"/>
    <w:tmpl w:val="89145344"/>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953890"/>
    <w:multiLevelType w:val="hybridMultilevel"/>
    <w:tmpl w:val="365CCEE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A0356"/>
    <w:multiLevelType w:val="hybridMultilevel"/>
    <w:tmpl w:val="77126E1C"/>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19928FA"/>
    <w:multiLevelType w:val="hybridMultilevel"/>
    <w:tmpl w:val="4CA83E0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54659F"/>
    <w:multiLevelType w:val="hybridMultilevel"/>
    <w:tmpl w:val="ABD0D53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0F20FB"/>
    <w:multiLevelType w:val="hybridMultilevel"/>
    <w:tmpl w:val="3EC6AE6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61DB5612"/>
    <w:multiLevelType w:val="hybridMultilevel"/>
    <w:tmpl w:val="8A8A6DA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5E0196C"/>
    <w:multiLevelType w:val="hybridMultilevel"/>
    <w:tmpl w:val="929CFF3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FB081D"/>
    <w:multiLevelType w:val="hybridMultilevel"/>
    <w:tmpl w:val="91A4ECC8"/>
    <w:lvl w:ilvl="0" w:tplc="CB88A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6CF94F0A"/>
    <w:multiLevelType w:val="hybridMultilevel"/>
    <w:tmpl w:val="CD6A115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15:restartNumberingAfterBreak="0">
    <w:nsid w:val="7755477B"/>
    <w:multiLevelType w:val="hybridMultilevel"/>
    <w:tmpl w:val="1406AEF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3A78F2"/>
    <w:multiLevelType w:val="hybridMultilevel"/>
    <w:tmpl w:val="451A7F3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A597B9C"/>
    <w:multiLevelType w:val="hybridMultilevel"/>
    <w:tmpl w:val="2450778A"/>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43554"/>
    <w:multiLevelType w:val="hybridMultilevel"/>
    <w:tmpl w:val="2EAE58C0"/>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E514840"/>
    <w:multiLevelType w:val="hybridMultilevel"/>
    <w:tmpl w:val="673AAC82"/>
    <w:lvl w:ilvl="0" w:tplc="3B664640">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4"/>
  </w:num>
  <w:num w:numId="3">
    <w:abstractNumId w:val="5"/>
  </w:num>
  <w:num w:numId="4">
    <w:abstractNumId w:val="42"/>
  </w:num>
  <w:num w:numId="5">
    <w:abstractNumId w:val="13"/>
  </w:num>
  <w:num w:numId="6">
    <w:abstractNumId w:val="37"/>
  </w:num>
  <w:num w:numId="7">
    <w:abstractNumId w:val="35"/>
  </w:num>
  <w:num w:numId="8">
    <w:abstractNumId w:val="15"/>
  </w:num>
  <w:num w:numId="9">
    <w:abstractNumId w:val="8"/>
  </w:num>
  <w:num w:numId="10">
    <w:abstractNumId w:val="40"/>
  </w:num>
  <w:num w:numId="11">
    <w:abstractNumId w:val="36"/>
  </w:num>
  <w:num w:numId="12">
    <w:abstractNumId w:val="43"/>
  </w:num>
  <w:num w:numId="13">
    <w:abstractNumId w:val="7"/>
  </w:num>
  <w:num w:numId="14">
    <w:abstractNumId w:val="0"/>
  </w:num>
  <w:num w:numId="15">
    <w:abstractNumId w:val="2"/>
  </w:num>
  <w:num w:numId="16">
    <w:abstractNumId w:val="18"/>
  </w:num>
  <w:num w:numId="17">
    <w:abstractNumId w:val="46"/>
  </w:num>
  <w:num w:numId="18">
    <w:abstractNumId w:val="31"/>
  </w:num>
  <w:num w:numId="19">
    <w:abstractNumId w:val="28"/>
  </w:num>
  <w:num w:numId="20">
    <w:abstractNumId w:val="21"/>
  </w:num>
  <w:num w:numId="21">
    <w:abstractNumId w:val="20"/>
  </w:num>
  <w:num w:numId="22">
    <w:abstractNumId w:val="23"/>
  </w:num>
  <w:num w:numId="23">
    <w:abstractNumId w:val="22"/>
  </w:num>
  <w:num w:numId="24">
    <w:abstractNumId w:val="44"/>
  </w:num>
  <w:num w:numId="25">
    <w:abstractNumId w:val="19"/>
  </w:num>
  <w:num w:numId="26">
    <w:abstractNumId w:val="45"/>
  </w:num>
  <w:num w:numId="27">
    <w:abstractNumId w:val="30"/>
  </w:num>
  <w:num w:numId="28">
    <w:abstractNumId w:val="14"/>
  </w:num>
  <w:num w:numId="29">
    <w:abstractNumId w:val="3"/>
  </w:num>
  <w:num w:numId="30">
    <w:abstractNumId w:val="6"/>
  </w:num>
  <w:num w:numId="31">
    <w:abstractNumId w:val="26"/>
  </w:num>
  <w:num w:numId="32">
    <w:abstractNumId w:val="17"/>
  </w:num>
  <w:num w:numId="33">
    <w:abstractNumId w:val="11"/>
  </w:num>
  <w:num w:numId="34">
    <w:abstractNumId w:val="34"/>
  </w:num>
  <w:num w:numId="35">
    <w:abstractNumId w:val="12"/>
  </w:num>
  <w:num w:numId="36">
    <w:abstractNumId w:val="27"/>
  </w:num>
  <w:num w:numId="37">
    <w:abstractNumId w:val="24"/>
  </w:num>
  <w:num w:numId="38">
    <w:abstractNumId w:val="38"/>
  </w:num>
  <w:num w:numId="39">
    <w:abstractNumId w:val="33"/>
  </w:num>
  <w:num w:numId="40">
    <w:abstractNumId w:val="16"/>
  </w:num>
  <w:num w:numId="41">
    <w:abstractNumId w:val="32"/>
  </w:num>
  <w:num w:numId="42">
    <w:abstractNumId w:val="41"/>
  </w:num>
  <w:num w:numId="43">
    <w:abstractNumId w:val="1"/>
  </w:num>
  <w:num w:numId="44">
    <w:abstractNumId w:val="47"/>
  </w:num>
  <w:num w:numId="45">
    <w:abstractNumId w:val="39"/>
  </w:num>
  <w:num w:numId="46">
    <w:abstractNumId w:val="10"/>
  </w:num>
  <w:num w:numId="47">
    <w:abstractNumId w:val="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0A9A"/>
    <w:rsid w:val="00001996"/>
    <w:rsid w:val="00003977"/>
    <w:rsid w:val="00003DB8"/>
    <w:rsid w:val="000043C9"/>
    <w:rsid w:val="00004491"/>
    <w:rsid w:val="000052FD"/>
    <w:rsid w:val="0000549E"/>
    <w:rsid w:val="00005D91"/>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57B"/>
    <w:rsid w:val="00022C97"/>
    <w:rsid w:val="00023208"/>
    <w:rsid w:val="00023CAA"/>
    <w:rsid w:val="00024043"/>
    <w:rsid w:val="000241E0"/>
    <w:rsid w:val="0002439B"/>
    <w:rsid w:val="000265FB"/>
    <w:rsid w:val="000267E3"/>
    <w:rsid w:val="00026E77"/>
    <w:rsid w:val="00030371"/>
    <w:rsid w:val="00030A16"/>
    <w:rsid w:val="00031320"/>
    <w:rsid w:val="0003210B"/>
    <w:rsid w:val="00032F5A"/>
    <w:rsid w:val="00033467"/>
    <w:rsid w:val="0003346E"/>
    <w:rsid w:val="00034486"/>
    <w:rsid w:val="0003459B"/>
    <w:rsid w:val="00034F83"/>
    <w:rsid w:val="00035527"/>
    <w:rsid w:val="00035A70"/>
    <w:rsid w:val="00035E7C"/>
    <w:rsid w:val="00036454"/>
    <w:rsid w:val="00040D10"/>
    <w:rsid w:val="000414CD"/>
    <w:rsid w:val="00041CAE"/>
    <w:rsid w:val="00042FCF"/>
    <w:rsid w:val="00043977"/>
    <w:rsid w:val="00044064"/>
    <w:rsid w:val="000445A3"/>
    <w:rsid w:val="00044C96"/>
    <w:rsid w:val="00045A16"/>
    <w:rsid w:val="00046618"/>
    <w:rsid w:val="00047FDB"/>
    <w:rsid w:val="00050193"/>
    <w:rsid w:val="0005107B"/>
    <w:rsid w:val="00051F71"/>
    <w:rsid w:val="000521A1"/>
    <w:rsid w:val="000532AF"/>
    <w:rsid w:val="00053D62"/>
    <w:rsid w:val="0005413C"/>
    <w:rsid w:val="000542FF"/>
    <w:rsid w:val="000547B0"/>
    <w:rsid w:val="00054904"/>
    <w:rsid w:val="00054A45"/>
    <w:rsid w:val="0005537D"/>
    <w:rsid w:val="00055FFA"/>
    <w:rsid w:val="000562F7"/>
    <w:rsid w:val="00056556"/>
    <w:rsid w:val="00056E62"/>
    <w:rsid w:val="00056F0D"/>
    <w:rsid w:val="00057036"/>
    <w:rsid w:val="000576BB"/>
    <w:rsid w:val="0006007E"/>
    <w:rsid w:val="00060BA1"/>
    <w:rsid w:val="000618E7"/>
    <w:rsid w:val="000638C9"/>
    <w:rsid w:val="00063DA0"/>
    <w:rsid w:val="00064087"/>
    <w:rsid w:val="00064AA5"/>
    <w:rsid w:val="0006594A"/>
    <w:rsid w:val="0006594D"/>
    <w:rsid w:val="0006638D"/>
    <w:rsid w:val="00066A0A"/>
    <w:rsid w:val="00066B01"/>
    <w:rsid w:val="0006760A"/>
    <w:rsid w:val="00067792"/>
    <w:rsid w:val="00067FE7"/>
    <w:rsid w:val="00071592"/>
    <w:rsid w:val="00072D8D"/>
    <w:rsid w:val="00073980"/>
    <w:rsid w:val="0007456A"/>
    <w:rsid w:val="0007562A"/>
    <w:rsid w:val="00075C3D"/>
    <w:rsid w:val="0007642C"/>
    <w:rsid w:val="0007671E"/>
    <w:rsid w:val="00076F44"/>
    <w:rsid w:val="00077CDF"/>
    <w:rsid w:val="00081E10"/>
    <w:rsid w:val="0008302A"/>
    <w:rsid w:val="000840CF"/>
    <w:rsid w:val="000841BC"/>
    <w:rsid w:val="000845D3"/>
    <w:rsid w:val="0008518A"/>
    <w:rsid w:val="000859EE"/>
    <w:rsid w:val="00085C37"/>
    <w:rsid w:val="000861C5"/>
    <w:rsid w:val="00086DFB"/>
    <w:rsid w:val="00087028"/>
    <w:rsid w:val="000871E3"/>
    <w:rsid w:val="000909E5"/>
    <w:rsid w:val="000914D3"/>
    <w:rsid w:val="00092964"/>
    <w:rsid w:val="00095573"/>
    <w:rsid w:val="0009602F"/>
    <w:rsid w:val="000968D9"/>
    <w:rsid w:val="00096BA2"/>
    <w:rsid w:val="00096EA3"/>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290"/>
    <w:rsid w:val="000C13EF"/>
    <w:rsid w:val="000C1609"/>
    <w:rsid w:val="000C1A32"/>
    <w:rsid w:val="000C2594"/>
    <w:rsid w:val="000C276D"/>
    <w:rsid w:val="000C358A"/>
    <w:rsid w:val="000C3CE1"/>
    <w:rsid w:val="000C3D04"/>
    <w:rsid w:val="000C4113"/>
    <w:rsid w:val="000C46C8"/>
    <w:rsid w:val="000C486F"/>
    <w:rsid w:val="000C55CD"/>
    <w:rsid w:val="000C57EE"/>
    <w:rsid w:val="000C65B2"/>
    <w:rsid w:val="000C6AF0"/>
    <w:rsid w:val="000C7128"/>
    <w:rsid w:val="000D084D"/>
    <w:rsid w:val="000D1B01"/>
    <w:rsid w:val="000D1B29"/>
    <w:rsid w:val="000D413E"/>
    <w:rsid w:val="000D4CE1"/>
    <w:rsid w:val="000D639B"/>
    <w:rsid w:val="000D693C"/>
    <w:rsid w:val="000D6ADC"/>
    <w:rsid w:val="000D6AF8"/>
    <w:rsid w:val="000D6F86"/>
    <w:rsid w:val="000D7663"/>
    <w:rsid w:val="000E0B33"/>
    <w:rsid w:val="000E11F3"/>
    <w:rsid w:val="000E23E6"/>
    <w:rsid w:val="000E2BA9"/>
    <w:rsid w:val="000E3287"/>
    <w:rsid w:val="000E373F"/>
    <w:rsid w:val="000E3F32"/>
    <w:rsid w:val="000E4D9A"/>
    <w:rsid w:val="000E5B32"/>
    <w:rsid w:val="000E6383"/>
    <w:rsid w:val="000E71D8"/>
    <w:rsid w:val="000E727A"/>
    <w:rsid w:val="000E7BF7"/>
    <w:rsid w:val="000F043A"/>
    <w:rsid w:val="000F0924"/>
    <w:rsid w:val="000F098A"/>
    <w:rsid w:val="000F1547"/>
    <w:rsid w:val="000F3260"/>
    <w:rsid w:val="000F5B01"/>
    <w:rsid w:val="000F64C4"/>
    <w:rsid w:val="000F670B"/>
    <w:rsid w:val="000F675B"/>
    <w:rsid w:val="000F6ADD"/>
    <w:rsid w:val="000F74BC"/>
    <w:rsid w:val="000F76D5"/>
    <w:rsid w:val="000F7CB5"/>
    <w:rsid w:val="0010052A"/>
    <w:rsid w:val="00100B17"/>
    <w:rsid w:val="00101436"/>
    <w:rsid w:val="0010160B"/>
    <w:rsid w:val="001028C2"/>
    <w:rsid w:val="00102AF1"/>
    <w:rsid w:val="0010338F"/>
    <w:rsid w:val="00104EC2"/>
    <w:rsid w:val="00105D7D"/>
    <w:rsid w:val="001060D0"/>
    <w:rsid w:val="00106464"/>
    <w:rsid w:val="00106633"/>
    <w:rsid w:val="0010697C"/>
    <w:rsid w:val="00106B5B"/>
    <w:rsid w:val="00110AA8"/>
    <w:rsid w:val="00111F72"/>
    <w:rsid w:val="0011233D"/>
    <w:rsid w:val="00113EB0"/>
    <w:rsid w:val="00114233"/>
    <w:rsid w:val="00114889"/>
    <w:rsid w:val="00120747"/>
    <w:rsid w:val="00120EEA"/>
    <w:rsid w:val="00120FE2"/>
    <w:rsid w:val="00121A65"/>
    <w:rsid w:val="001220E2"/>
    <w:rsid w:val="00123306"/>
    <w:rsid w:val="0012360F"/>
    <w:rsid w:val="00123F36"/>
    <w:rsid w:val="0012587A"/>
    <w:rsid w:val="00125B4D"/>
    <w:rsid w:val="00126ADC"/>
    <w:rsid w:val="00126EAC"/>
    <w:rsid w:val="00127153"/>
    <w:rsid w:val="001272FA"/>
    <w:rsid w:val="00130749"/>
    <w:rsid w:val="00130B92"/>
    <w:rsid w:val="001314D0"/>
    <w:rsid w:val="00131F0A"/>
    <w:rsid w:val="0013292B"/>
    <w:rsid w:val="00132A06"/>
    <w:rsid w:val="00133B5F"/>
    <w:rsid w:val="001350D1"/>
    <w:rsid w:val="00137EE6"/>
    <w:rsid w:val="001401C4"/>
    <w:rsid w:val="001414DD"/>
    <w:rsid w:val="00141D36"/>
    <w:rsid w:val="00141E0B"/>
    <w:rsid w:val="00142FAC"/>
    <w:rsid w:val="001448E4"/>
    <w:rsid w:val="00144A9B"/>
    <w:rsid w:val="0014598E"/>
    <w:rsid w:val="00146C76"/>
    <w:rsid w:val="001503D8"/>
    <w:rsid w:val="00151290"/>
    <w:rsid w:val="00151A3E"/>
    <w:rsid w:val="00153712"/>
    <w:rsid w:val="00153859"/>
    <w:rsid w:val="00154740"/>
    <w:rsid w:val="00155180"/>
    <w:rsid w:val="001563EB"/>
    <w:rsid w:val="00156A14"/>
    <w:rsid w:val="00156A6A"/>
    <w:rsid w:val="00157C6E"/>
    <w:rsid w:val="00160D47"/>
    <w:rsid w:val="00160DF0"/>
    <w:rsid w:val="001627F0"/>
    <w:rsid w:val="00162867"/>
    <w:rsid w:val="00162C78"/>
    <w:rsid w:val="001638FD"/>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1ED1"/>
    <w:rsid w:val="00172085"/>
    <w:rsid w:val="00172D24"/>
    <w:rsid w:val="0017318E"/>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68CD"/>
    <w:rsid w:val="001872DE"/>
    <w:rsid w:val="00190379"/>
    <w:rsid w:val="001903A0"/>
    <w:rsid w:val="00190665"/>
    <w:rsid w:val="00190EAC"/>
    <w:rsid w:val="0019153F"/>
    <w:rsid w:val="0019164B"/>
    <w:rsid w:val="00192DF0"/>
    <w:rsid w:val="0019316A"/>
    <w:rsid w:val="00193526"/>
    <w:rsid w:val="00194FB0"/>
    <w:rsid w:val="00196E5F"/>
    <w:rsid w:val="00196F78"/>
    <w:rsid w:val="00197F69"/>
    <w:rsid w:val="001A0856"/>
    <w:rsid w:val="001A0F01"/>
    <w:rsid w:val="001A2293"/>
    <w:rsid w:val="001A26D9"/>
    <w:rsid w:val="001A2810"/>
    <w:rsid w:val="001A2C4E"/>
    <w:rsid w:val="001A3BDA"/>
    <w:rsid w:val="001A4A9E"/>
    <w:rsid w:val="001A5157"/>
    <w:rsid w:val="001A5189"/>
    <w:rsid w:val="001A5A19"/>
    <w:rsid w:val="001A5A48"/>
    <w:rsid w:val="001A7342"/>
    <w:rsid w:val="001B01A1"/>
    <w:rsid w:val="001B0B08"/>
    <w:rsid w:val="001B0FC4"/>
    <w:rsid w:val="001B103F"/>
    <w:rsid w:val="001B14C2"/>
    <w:rsid w:val="001B1ABB"/>
    <w:rsid w:val="001B27EA"/>
    <w:rsid w:val="001B3176"/>
    <w:rsid w:val="001B51FC"/>
    <w:rsid w:val="001B5557"/>
    <w:rsid w:val="001B5717"/>
    <w:rsid w:val="001B57DA"/>
    <w:rsid w:val="001B595B"/>
    <w:rsid w:val="001B6392"/>
    <w:rsid w:val="001B7185"/>
    <w:rsid w:val="001C0717"/>
    <w:rsid w:val="001C1093"/>
    <w:rsid w:val="001C4041"/>
    <w:rsid w:val="001C40A2"/>
    <w:rsid w:val="001C5B13"/>
    <w:rsid w:val="001C5C36"/>
    <w:rsid w:val="001C6B7F"/>
    <w:rsid w:val="001D1F44"/>
    <w:rsid w:val="001D23D0"/>
    <w:rsid w:val="001D30CC"/>
    <w:rsid w:val="001D3A93"/>
    <w:rsid w:val="001D6CC9"/>
    <w:rsid w:val="001E06B6"/>
    <w:rsid w:val="001E0E59"/>
    <w:rsid w:val="001E114B"/>
    <w:rsid w:val="001E2FAA"/>
    <w:rsid w:val="001E51CC"/>
    <w:rsid w:val="001E59EA"/>
    <w:rsid w:val="001E62E6"/>
    <w:rsid w:val="001E6FED"/>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7DB"/>
    <w:rsid w:val="001F69F6"/>
    <w:rsid w:val="001F7DE3"/>
    <w:rsid w:val="0020015F"/>
    <w:rsid w:val="00201521"/>
    <w:rsid w:val="0020231F"/>
    <w:rsid w:val="0020276A"/>
    <w:rsid w:val="002037D8"/>
    <w:rsid w:val="00203C1D"/>
    <w:rsid w:val="002051F5"/>
    <w:rsid w:val="00205F4B"/>
    <w:rsid w:val="00210876"/>
    <w:rsid w:val="00210B1C"/>
    <w:rsid w:val="002116B1"/>
    <w:rsid w:val="00211838"/>
    <w:rsid w:val="00211D25"/>
    <w:rsid w:val="0021233B"/>
    <w:rsid w:val="00212634"/>
    <w:rsid w:val="00213084"/>
    <w:rsid w:val="002134D7"/>
    <w:rsid w:val="00213B17"/>
    <w:rsid w:val="00214FB0"/>
    <w:rsid w:val="00215DD6"/>
    <w:rsid w:val="002162F7"/>
    <w:rsid w:val="0021675D"/>
    <w:rsid w:val="00216F86"/>
    <w:rsid w:val="00217152"/>
    <w:rsid w:val="002174D6"/>
    <w:rsid w:val="0022087B"/>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59B1"/>
    <w:rsid w:val="00236546"/>
    <w:rsid w:val="002365FF"/>
    <w:rsid w:val="002368E8"/>
    <w:rsid w:val="00237A6C"/>
    <w:rsid w:val="00237F34"/>
    <w:rsid w:val="002407FB"/>
    <w:rsid w:val="00240938"/>
    <w:rsid w:val="00240ECF"/>
    <w:rsid w:val="00240F8E"/>
    <w:rsid w:val="00241FC5"/>
    <w:rsid w:val="002425B8"/>
    <w:rsid w:val="00242DF1"/>
    <w:rsid w:val="00243BF3"/>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407"/>
    <w:rsid w:val="00256567"/>
    <w:rsid w:val="002579A3"/>
    <w:rsid w:val="00262F78"/>
    <w:rsid w:val="002636A1"/>
    <w:rsid w:val="0026454F"/>
    <w:rsid w:val="0026490A"/>
    <w:rsid w:val="00265B9D"/>
    <w:rsid w:val="00265E91"/>
    <w:rsid w:val="00265F9E"/>
    <w:rsid w:val="0026653D"/>
    <w:rsid w:val="00266CE8"/>
    <w:rsid w:val="00267B2A"/>
    <w:rsid w:val="00267BAF"/>
    <w:rsid w:val="00267CF8"/>
    <w:rsid w:val="00270672"/>
    <w:rsid w:val="00270999"/>
    <w:rsid w:val="00271CD5"/>
    <w:rsid w:val="002734BC"/>
    <w:rsid w:val="00274A96"/>
    <w:rsid w:val="00274B68"/>
    <w:rsid w:val="00275CAA"/>
    <w:rsid w:val="0027613F"/>
    <w:rsid w:val="0027667A"/>
    <w:rsid w:val="0027687B"/>
    <w:rsid w:val="0027691C"/>
    <w:rsid w:val="00276C66"/>
    <w:rsid w:val="00276D56"/>
    <w:rsid w:val="00277461"/>
    <w:rsid w:val="00277689"/>
    <w:rsid w:val="002810FB"/>
    <w:rsid w:val="002813E3"/>
    <w:rsid w:val="00281D05"/>
    <w:rsid w:val="00282219"/>
    <w:rsid w:val="002828BA"/>
    <w:rsid w:val="00284A63"/>
    <w:rsid w:val="00284CAF"/>
    <w:rsid w:val="002862A2"/>
    <w:rsid w:val="00286C12"/>
    <w:rsid w:val="00286C28"/>
    <w:rsid w:val="002872CD"/>
    <w:rsid w:val="00287F45"/>
    <w:rsid w:val="002908F8"/>
    <w:rsid w:val="00291879"/>
    <w:rsid w:val="00291D71"/>
    <w:rsid w:val="0029276E"/>
    <w:rsid w:val="00292AAA"/>
    <w:rsid w:val="00292B6F"/>
    <w:rsid w:val="002938CD"/>
    <w:rsid w:val="00293DCF"/>
    <w:rsid w:val="002949E0"/>
    <w:rsid w:val="00294BF0"/>
    <w:rsid w:val="00294D88"/>
    <w:rsid w:val="0029518A"/>
    <w:rsid w:val="00295790"/>
    <w:rsid w:val="002969BF"/>
    <w:rsid w:val="00297007"/>
    <w:rsid w:val="002A05AB"/>
    <w:rsid w:val="002A1A24"/>
    <w:rsid w:val="002A327E"/>
    <w:rsid w:val="002A388D"/>
    <w:rsid w:val="002A5247"/>
    <w:rsid w:val="002A534E"/>
    <w:rsid w:val="002A6EE4"/>
    <w:rsid w:val="002A78BB"/>
    <w:rsid w:val="002A7EBC"/>
    <w:rsid w:val="002B0077"/>
    <w:rsid w:val="002B08E2"/>
    <w:rsid w:val="002B1E8B"/>
    <w:rsid w:val="002B3228"/>
    <w:rsid w:val="002B3FFD"/>
    <w:rsid w:val="002B4DD4"/>
    <w:rsid w:val="002B5C8C"/>
    <w:rsid w:val="002B6228"/>
    <w:rsid w:val="002B637C"/>
    <w:rsid w:val="002B6469"/>
    <w:rsid w:val="002B7186"/>
    <w:rsid w:val="002C0737"/>
    <w:rsid w:val="002C0FBC"/>
    <w:rsid w:val="002C1732"/>
    <w:rsid w:val="002C19C5"/>
    <w:rsid w:val="002C33A8"/>
    <w:rsid w:val="002C3930"/>
    <w:rsid w:val="002C413E"/>
    <w:rsid w:val="002C41F6"/>
    <w:rsid w:val="002C4A19"/>
    <w:rsid w:val="002C4AC9"/>
    <w:rsid w:val="002C5BA2"/>
    <w:rsid w:val="002D0CB3"/>
    <w:rsid w:val="002D0DE1"/>
    <w:rsid w:val="002D21D4"/>
    <w:rsid w:val="002D2A24"/>
    <w:rsid w:val="002D3507"/>
    <w:rsid w:val="002D4B0B"/>
    <w:rsid w:val="002D4ED3"/>
    <w:rsid w:val="002D58E7"/>
    <w:rsid w:val="002D68C0"/>
    <w:rsid w:val="002E0F75"/>
    <w:rsid w:val="002E1E04"/>
    <w:rsid w:val="002E2A41"/>
    <w:rsid w:val="002E2D37"/>
    <w:rsid w:val="002E3906"/>
    <w:rsid w:val="002E44B4"/>
    <w:rsid w:val="002E46F5"/>
    <w:rsid w:val="002E5865"/>
    <w:rsid w:val="002E597F"/>
    <w:rsid w:val="002E6276"/>
    <w:rsid w:val="002E63AF"/>
    <w:rsid w:val="002E6E53"/>
    <w:rsid w:val="002E6E8C"/>
    <w:rsid w:val="002E6EB1"/>
    <w:rsid w:val="002E7F82"/>
    <w:rsid w:val="002F28A6"/>
    <w:rsid w:val="002F33D7"/>
    <w:rsid w:val="002F3E33"/>
    <w:rsid w:val="002F4030"/>
    <w:rsid w:val="002F49E8"/>
    <w:rsid w:val="002F4C3A"/>
    <w:rsid w:val="002F4E88"/>
    <w:rsid w:val="002F5030"/>
    <w:rsid w:val="002F6A04"/>
    <w:rsid w:val="00300B89"/>
    <w:rsid w:val="00300DB7"/>
    <w:rsid w:val="00300E24"/>
    <w:rsid w:val="00300FED"/>
    <w:rsid w:val="0030129C"/>
    <w:rsid w:val="00301560"/>
    <w:rsid w:val="003018C9"/>
    <w:rsid w:val="00301F1F"/>
    <w:rsid w:val="003022C1"/>
    <w:rsid w:val="00302636"/>
    <w:rsid w:val="003027C6"/>
    <w:rsid w:val="003028ED"/>
    <w:rsid w:val="003029B0"/>
    <w:rsid w:val="00302B02"/>
    <w:rsid w:val="00302E9A"/>
    <w:rsid w:val="00302F91"/>
    <w:rsid w:val="003033F3"/>
    <w:rsid w:val="00303F3B"/>
    <w:rsid w:val="0030464B"/>
    <w:rsid w:val="00304754"/>
    <w:rsid w:val="00304801"/>
    <w:rsid w:val="00306952"/>
    <w:rsid w:val="00306AE5"/>
    <w:rsid w:val="00306C81"/>
    <w:rsid w:val="0030716A"/>
    <w:rsid w:val="00310024"/>
    <w:rsid w:val="00310260"/>
    <w:rsid w:val="00310966"/>
    <w:rsid w:val="0031175E"/>
    <w:rsid w:val="00311E1B"/>
    <w:rsid w:val="00312CBA"/>
    <w:rsid w:val="0031306F"/>
    <w:rsid w:val="003134B5"/>
    <w:rsid w:val="0031390C"/>
    <w:rsid w:val="00313FA8"/>
    <w:rsid w:val="003146D6"/>
    <w:rsid w:val="003147D3"/>
    <w:rsid w:val="00314E08"/>
    <w:rsid w:val="00314F7B"/>
    <w:rsid w:val="00315070"/>
    <w:rsid w:val="0031509C"/>
    <w:rsid w:val="003158A5"/>
    <w:rsid w:val="003159BC"/>
    <w:rsid w:val="00315E8A"/>
    <w:rsid w:val="00316077"/>
    <w:rsid w:val="003167FC"/>
    <w:rsid w:val="0031760D"/>
    <w:rsid w:val="00317EFB"/>
    <w:rsid w:val="00321459"/>
    <w:rsid w:val="00321FDA"/>
    <w:rsid w:val="003223C5"/>
    <w:rsid w:val="00324772"/>
    <w:rsid w:val="00325613"/>
    <w:rsid w:val="003260BE"/>
    <w:rsid w:val="0032785D"/>
    <w:rsid w:val="00331CFC"/>
    <w:rsid w:val="003324C6"/>
    <w:rsid w:val="00332AAF"/>
    <w:rsid w:val="00335827"/>
    <w:rsid w:val="00335D6E"/>
    <w:rsid w:val="00336FA6"/>
    <w:rsid w:val="0033764C"/>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6B48"/>
    <w:rsid w:val="003577BA"/>
    <w:rsid w:val="00357E2B"/>
    <w:rsid w:val="00361090"/>
    <w:rsid w:val="003610DB"/>
    <w:rsid w:val="00363963"/>
    <w:rsid w:val="003655A5"/>
    <w:rsid w:val="00365A84"/>
    <w:rsid w:val="00365BF4"/>
    <w:rsid w:val="00365F17"/>
    <w:rsid w:val="00366489"/>
    <w:rsid w:val="00367358"/>
    <w:rsid w:val="003677DD"/>
    <w:rsid w:val="00367CBA"/>
    <w:rsid w:val="00367F89"/>
    <w:rsid w:val="00372C07"/>
    <w:rsid w:val="003732F1"/>
    <w:rsid w:val="003742F8"/>
    <w:rsid w:val="003750BA"/>
    <w:rsid w:val="003758D8"/>
    <w:rsid w:val="00376054"/>
    <w:rsid w:val="003761D3"/>
    <w:rsid w:val="00376819"/>
    <w:rsid w:val="003801FF"/>
    <w:rsid w:val="003831EF"/>
    <w:rsid w:val="003838C5"/>
    <w:rsid w:val="00383D32"/>
    <w:rsid w:val="003843A5"/>
    <w:rsid w:val="003844E0"/>
    <w:rsid w:val="00384ED1"/>
    <w:rsid w:val="003855DD"/>
    <w:rsid w:val="00386290"/>
    <w:rsid w:val="00386639"/>
    <w:rsid w:val="00386BDF"/>
    <w:rsid w:val="00386FBB"/>
    <w:rsid w:val="003879DC"/>
    <w:rsid w:val="00387D50"/>
    <w:rsid w:val="0039068B"/>
    <w:rsid w:val="00390C6C"/>
    <w:rsid w:val="00390D3A"/>
    <w:rsid w:val="003925B2"/>
    <w:rsid w:val="00393272"/>
    <w:rsid w:val="00393ADE"/>
    <w:rsid w:val="00393CA5"/>
    <w:rsid w:val="003944DF"/>
    <w:rsid w:val="00394B21"/>
    <w:rsid w:val="00395CA7"/>
    <w:rsid w:val="00395E5A"/>
    <w:rsid w:val="0039610E"/>
    <w:rsid w:val="003963F2"/>
    <w:rsid w:val="0039671B"/>
    <w:rsid w:val="0039796A"/>
    <w:rsid w:val="003A09E3"/>
    <w:rsid w:val="003A103E"/>
    <w:rsid w:val="003A2337"/>
    <w:rsid w:val="003A3472"/>
    <w:rsid w:val="003A3813"/>
    <w:rsid w:val="003A3F1E"/>
    <w:rsid w:val="003A3F90"/>
    <w:rsid w:val="003A6721"/>
    <w:rsid w:val="003A6765"/>
    <w:rsid w:val="003A7352"/>
    <w:rsid w:val="003A7426"/>
    <w:rsid w:val="003A7556"/>
    <w:rsid w:val="003B0696"/>
    <w:rsid w:val="003B1340"/>
    <w:rsid w:val="003B2832"/>
    <w:rsid w:val="003B2C0C"/>
    <w:rsid w:val="003B32C4"/>
    <w:rsid w:val="003B40EB"/>
    <w:rsid w:val="003B4760"/>
    <w:rsid w:val="003B47BF"/>
    <w:rsid w:val="003B4A94"/>
    <w:rsid w:val="003B54E8"/>
    <w:rsid w:val="003B72EF"/>
    <w:rsid w:val="003B794A"/>
    <w:rsid w:val="003C1259"/>
    <w:rsid w:val="003C1329"/>
    <w:rsid w:val="003C26D5"/>
    <w:rsid w:val="003C2DEA"/>
    <w:rsid w:val="003C300E"/>
    <w:rsid w:val="003C306B"/>
    <w:rsid w:val="003C39D2"/>
    <w:rsid w:val="003C4797"/>
    <w:rsid w:val="003C4819"/>
    <w:rsid w:val="003C5C6E"/>
    <w:rsid w:val="003C68A2"/>
    <w:rsid w:val="003C75F3"/>
    <w:rsid w:val="003D0B98"/>
    <w:rsid w:val="003D1268"/>
    <w:rsid w:val="003D1DDF"/>
    <w:rsid w:val="003D2D64"/>
    <w:rsid w:val="003D51AD"/>
    <w:rsid w:val="003D59CE"/>
    <w:rsid w:val="003D59F1"/>
    <w:rsid w:val="003D6295"/>
    <w:rsid w:val="003D6522"/>
    <w:rsid w:val="003D7A7F"/>
    <w:rsid w:val="003E0888"/>
    <w:rsid w:val="003E1E49"/>
    <w:rsid w:val="003E2CB7"/>
    <w:rsid w:val="003E34D0"/>
    <w:rsid w:val="003E361A"/>
    <w:rsid w:val="003E3D47"/>
    <w:rsid w:val="003E428E"/>
    <w:rsid w:val="003E49A2"/>
    <w:rsid w:val="003E599C"/>
    <w:rsid w:val="003E5CC2"/>
    <w:rsid w:val="003E61EF"/>
    <w:rsid w:val="003E78ED"/>
    <w:rsid w:val="003F1064"/>
    <w:rsid w:val="003F1BA2"/>
    <w:rsid w:val="003F3333"/>
    <w:rsid w:val="003F3669"/>
    <w:rsid w:val="003F3D6E"/>
    <w:rsid w:val="003F50CD"/>
    <w:rsid w:val="003F5847"/>
    <w:rsid w:val="003F6A13"/>
    <w:rsid w:val="003F6A30"/>
    <w:rsid w:val="003F736E"/>
    <w:rsid w:val="003F7457"/>
    <w:rsid w:val="003F7561"/>
    <w:rsid w:val="003F7608"/>
    <w:rsid w:val="003F7A39"/>
    <w:rsid w:val="004004FC"/>
    <w:rsid w:val="004009C6"/>
    <w:rsid w:val="0040109B"/>
    <w:rsid w:val="00401E41"/>
    <w:rsid w:val="00403767"/>
    <w:rsid w:val="00403BFA"/>
    <w:rsid w:val="004042C4"/>
    <w:rsid w:val="00404418"/>
    <w:rsid w:val="004048F4"/>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00C"/>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0A49"/>
    <w:rsid w:val="00441F63"/>
    <w:rsid w:val="004425B6"/>
    <w:rsid w:val="0044286D"/>
    <w:rsid w:val="00442F11"/>
    <w:rsid w:val="004430DE"/>
    <w:rsid w:val="00443B89"/>
    <w:rsid w:val="00444E38"/>
    <w:rsid w:val="00445280"/>
    <w:rsid w:val="00445A8D"/>
    <w:rsid w:val="00446A77"/>
    <w:rsid w:val="00447358"/>
    <w:rsid w:val="00447604"/>
    <w:rsid w:val="00450343"/>
    <w:rsid w:val="004505B8"/>
    <w:rsid w:val="00450934"/>
    <w:rsid w:val="004517A7"/>
    <w:rsid w:val="00451BAA"/>
    <w:rsid w:val="00452065"/>
    <w:rsid w:val="004530FA"/>
    <w:rsid w:val="00453A60"/>
    <w:rsid w:val="00453AF6"/>
    <w:rsid w:val="00453CC4"/>
    <w:rsid w:val="00455166"/>
    <w:rsid w:val="00455407"/>
    <w:rsid w:val="00455EF1"/>
    <w:rsid w:val="00455FD2"/>
    <w:rsid w:val="004566BF"/>
    <w:rsid w:val="004566ED"/>
    <w:rsid w:val="00457386"/>
    <w:rsid w:val="004575EE"/>
    <w:rsid w:val="00462578"/>
    <w:rsid w:val="00462800"/>
    <w:rsid w:val="00463137"/>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6AF8"/>
    <w:rsid w:val="0048733B"/>
    <w:rsid w:val="004875E3"/>
    <w:rsid w:val="0048792B"/>
    <w:rsid w:val="00490BCE"/>
    <w:rsid w:val="00490E62"/>
    <w:rsid w:val="00491375"/>
    <w:rsid w:val="00492A60"/>
    <w:rsid w:val="00492BE0"/>
    <w:rsid w:val="00493153"/>
    <w:rsid w:val="00493537"/>
    <w:rsid w:val="00493874"/>
    <w:rsid w:val="0049536A"/>
    <w:rsid w:val="00495C01"/>
    <w:rsid w:val="0049637F"/>
    <w:rsid w:val="004966DC"/>
    <w:rsid w:val="004975A5"/>
    <w:rsid w:val="00497A13"/>
    <w:rsid w:val="00497E33"/>
    <w:rsid w:val="004A0945"/>
    <w:rsid w:val="004A1635"/>
    <w:rsid w:val="004A1D83"/>
    <w:rsid w:val="004A2AAE"/>
    <w:rsid w:val="004A2B24"/>
    <w:rsid w:val="004A2CC3"/>
    <w:rsid w:val="004A3A6E"/>
    <w:rsid w:val="004A4346"/>
    <w:rsid w:val="004A4568"/>
    <w:rsid w:val="004A4E5D"/>
    <w:rsid w:val="004A5F8D"/>
    <w:rsid w:val="004A755B"/>
    <w:rsid w:val="004A7A7A"/>
    <w:rsid w:val="004B02A9"/>
    <w:rsid w:val="004B0602"/>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E9A"/>
    <w:rsid w:val="004C600E"/>
    <w:rsid w:val="004C66E8"/>
    <w:rsid w:val="004C677F"/>
    <w:rsid w:val="004D0578"/>
    <w:rsid w:val="004D0A21"/>
    <w:rsid w:val="004D1030"/>
    <w:rsid w:val="004D26DB"/>
    <w:rsid w:val="004D3CA7"/>
    <w:rsid w:val="004D42E9"/>
    <w:rsid w:val="004D4CEC"/>
    <w:rsid w:val="004D52ED"/>
    <w:rsid w:val="004D72FC"/>
    <w:rsid w:val="004D7883"/>
    <w:rsid w:val="004D79DF"/>
    <w:rsid w:val="004E18E5"/>
    <w:rsid w:val="004E282C"/>
    <w:rsid w:val="004E2BF3"/>
    <w:rsid w:val="004E2F6B"/>
    <w:rsid w:val="004E3333"/>
    <w:rsid w:val="004E365A"/>
    <w:rsid w:val="004E39A3"/>
    <w:rsid w:val="004E4041"/>
    <w:rsid w:val="004E4CE0"/>
    <w:rsid w:val="004E4D52"/>
    <w:rsid w:val="004E62B3"/>
    <w:rsid w:val="004E667E"/>
    <w:rsid w:val="004E6D47"/>
    <w:rsid w:val="004E7398"/>
    <w:rsid w:val="004F05D6"/>
    <w:rsid w:val="004F063B"/>
    <w:rsid w:val="004F07CD"/>
    <w:rsid w:val="004F0A12"/>
    <w:rsid w:val="004F2F5F"/>
    <w:rsid w:val="004F4091"/>
    <w:rsid w:val="004F66A8"/>
    <w:rsid w:val="004F6958"/>
    <w:rsid w:val="004F6FB5"/>
    <w:rsid w:val="004F742F"/>
    <w:rsid w:val="00500D6A"/>
    <w:rsid w:val="00504392"/>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63FF"/>
    <w:rsid w:val="005270A6"/>
    <w:rsid w:val="00527527"/>
    <w:rsid w:val="00527990"/>
    <w:rsid w:val="00527C20"/>
    <w:rsid w:val="00530930"/>
    <w:rsid w:val="00530C15"/>
    <w:rsid w:val="00531260"/>
    <w:rsid w:val="005314D2"/>
    <w:rsid w:val="00531C4F"/>
    <w:rsid w:val="0053219B"/>
    <w:rsid w:val="00532514"/>
    <w:rsid w:val="005358D6"/>
    <w:rsid w:val="00535EF4"/>
    <w:rsid w:val="00536A66"/>
    <w:rsid w:val="00536E78"/>
    <w:rsid w:val="00540A23"/>
    <w:rsid w:val="00541773"/>
    <w:rsid w:val="0054256C"/>
    <w:rsid w:val="00542D98"/>
    <w:rsid w:val="00542DC2"/>
    <w:rsid w:val="00543A57"/>
    <w:rsid w:val="0054537F"/>
    <w:rsid w:val="0054559E"/>
    <w:rsid w:val="0054611C"/>
    <w:rsid w:val="005466CF"/>
    <w:rsid w:val="00546C4B"/>
    <w:rsid w:val="00546CD2"/>
    <w:rsid w:val="005478C1"/>
    <w:rsid w:val="00550334"/>
    <w:rsid w:val="00550D4A"/>
    <w:rsid w:val="00551714"/>
    <w:rsid w:val="00551AD5"/>
    <w:rsid w:val="00553155"/>
    <w:rsid w:val="00553945"/>
    <w:rsid w:val="0055394F"/>
    <w:rsid w:val="00553B7F"/>
    <w:rsid w:val="00553F51"/>
    <w:rsid w:val="00554AED"/>
    <w:rsid w:val="00554D27"/>
    <w:rsid w:val="0055598D"/>
    <w:rsid w:val="00555C65"/>
    <w:rsid w:val="00555DC7"/>
    <w:rsid w:val="00555FAC"/>
    <w:rsid w:val="005579C9"/>
    <w:rsid w:val="0056005B"/>
    <w:rsid w:val="00560299"/>
    <w:rsid w:val="00560732"/>
    <w:rsid w:val="0056094C"/>
    <w:rsid w:val="005609AB"/>
    <w:rsid w:val="00560A8D"/>
    <w:rsid w:val="00560C47"/>
    <w:rsid w:val="0056185A"/>
    <w:rsid w:val="00562834"/>
    <w:rsid w:val="00562D4E"/>
    <w:rsid w:val="00563BBC"/>
    <w:rsid w:val="005640ED"/>
    <w:rsid w:val="005643BB"/>
    <w:rsid w:val="00564B64"/>
    <w:rsid w:val="00565171"/>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0D1"/>
    <w:rsid w:val="005773A5"/>
    <w:rsid w:val="00577862"/>
    <w:rsid w:val="005813D2"/>
    <w:rsid w:val="00582DF4"/>
    <w:rsid w:val="00583388"/>
    <w:rsid w:val="005837AB"/>
    <w:rsid w:val="00583D97"/>
    <w:rsid w:val="005844E4"/>
    <w:rsid w:val="005844FD"/>
    <w:rsid w:val="00584E41"/>
    <w:rsid w:val="0058514C"/>
    <w:rsid w:val="00586E4E"/>
    <w:rsid w:val="00593D39"/>
    <w:rsid w:val="005944C6"/>
    <w:rsid w:val="00594D2A"/>
    <w:rsid w:val="0059504F"/>
    <w:rsid w:val="0059537F"/>
    <w:rsid w:val="00595634"/>
    <w:rsid w:val="00595749"/>
    <w:rsid w:val="005957ED"/>
    <w:rsid w:val="00596080"/>
    <w:rsid w:val="0059752A"/>
    <w:rsid w:val="005A13E5"/>
    <w:rsid w:val="005A18D6"/>
    <w:rsid w:val="005A1BDD"/>
    <w:rsid w:val="005A2010"/>
    <w:rsid w:val="005A2CA5"/>
    <w:rsid w:val="005A3033"/>
    <w:rsid w:val="005A31DE"/>
    <w:rsid w:val="005A4DF9"/>
    <w:rsid w:val="005A518E"/>
    <w:rsid w:val="005A5A30"/>
    <w:rsid w:val="005A601A"/>
    <w:rsid w:val="005A75D9"/>
    <w:rsid w:val="005A77B3"/>
    <w:rsid w:val="005A7AB7"/>
    <w:rsid w:val="005B042B"/>
    <w:rsid w:val="005B1ED8"/>
    <w:rsid w:val="005B2086"/>
    <w:rsid w:val="005B23E5"/>
    <w:rsid w:val="005B266C"/>
    <w:rsid w:val="005B2C12"/>
    <w:rsid w:val="005B3D37"/>
    <w:rsid w:val="005B470E"/>
    <w:rsid w:val="005B6949"/>
    <w:rsid w:val="005B7693"/>
    <w:rsid w:val="005B7B09"/>
    <w:rsid w:val="005C0509"/>
    <w:rsid w:val="005C0D98"/>
    <w:rsid w:val="005C25B0"/>
    <w:rsid w:val="005C3023"/>
    <w:rsid w:val="005C3FCE"/>
    <w:rsid w:val="005C516D"/>
    <w:rsid w:val="005C5E39"/>
    <w:rsid w:val="005C5FC1"/>
    <w:rsid w:val="005C6ACF"/>
    <w:rsid w:val="005D0653"/>
    <w:rsid w:val="005D1B99"/>
    <w:rsid w:val="005D1D37"/>
    <w:rsid w:val="005D226E"/>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171D9"/>
    <w:rsid w:val="00621111"/>
    <w:rsid w:val="00624ADA"/>
    <w:rsid w:val="00624C23"/>
    <w:rsid w:val="006252BD"/>
    <w:rsid w:val="00625D7E"/>
    <w:rsid w:val="00625E5E"/>
    <w:rsid w:val="006266C8"/>
    <w:rsid w:val="00626A17"/>
    <w:rsid w:val="00626B74"/>
    <w:rsid w:val="00627C4B"/>
    <w:rsid w:val="00630549"/>
    <w:rsid w:val="00631F12"/>
    <w:rsid w:val="0063278E"/>
    <w:rsid w:val="00632F49"/>
    <w:rsid w:val="0063334B"/>
    <w:rsid w:val="0063411C"/>
    <w:rsid w:val="00634CA5"/>
    <w:rsid w:val="006356B7"/>
    <w:rsid w:val="00635C2D"/>
    <w:rsid w:val="00635EDA"/>
    <w:rsid w:val="00636173"/>
    <w:rsid w:val="00636ED3"/>
    <w:rsid w:val="0063788A"/>
    <w:rsid w:val="00640ADE"/>
    <w:rsid w:val="00641541"/>
    <w:rsid w:val="0064194D"/>
    <w:rsid w:val="00641987"/>
    <w:rsid w:val="00641F8C"/>
    <w:rsid w:val="00641FBB"/>
    <w:rsid w:val="00642283"/>
    <w:rsid w:val="00642C9F"/>
    <w:rsid w:val="00642CA6"/>
    <w:rsid w:val="00643B23"/>
    <w:rsid w:val="00643E05"/>
    <w:rsid w:val="00643F3E"/>
    <w:rsid w:val="00645CD8"/>
    <w:rsid w:val="006469FD"/>
    <w:rsid w:val="00646DD7"/>
    <w:rsid w:val="00647336"/>
    <w:rsid w:val="006500B0"/>
    <w:rsid w:val="00651878"/>
    <w:rsid w:val="00651E43"/>
    <w:rsid w:val="00652708"/>
    <w:rsid w:val="00652720"/>
    <w:rsid w:val="00652934"/>
    <w:rsid w:val="0065324A"/>
    <w:rsid w:val="00653573"/>
    <w:rsid w:val="00655C9A"/>
    <w:rsid w:val="006568F3"/>
    <w:rsid w:val="00656F66"/>
    <w:rsid w:val="00657F6C"/>
    <w:rsid w:val="006609B0"/>
    <w:rsid w:val="00661A5E"/>
    <w:rsid w:val="00661CE8"/>
    <w:rsid w:val="006628FB"/>
    <w:rsid w:val="00663C5C"/>
    <w:rsid w:val="006641C7"/>
    <w:rsid w:val="00664432"/>
    <w:rsid w:val="00664C6F"/>
    <w:rsid w:val="00664D6E"/>
    <w:rsid w:val="00665E89"/>
    <w:rsid w:val="006661C7"/>
    <w:rsid w:val="0066622A"/>
    <w:rsid w:val="006668A4"/>
    <w:rsid w:val="006678F9"/>
    <w:rsid w:val="006707E4"/>
    <w:rsid w:val="0067155B"/>
    <w:rsid w:val="0067170B"/>
    <w:rsid w:val="00671E41"/>
    <w:rsid w:val="00672888"/>
    <w:rsid w:val="0067299F"/>
    <w:rsid w:val="00672FF2"/>
    <w:rsid w:val="00673E00"/>
    <w:rsid w:val="00674005"/>
    <w:rsid w:val="006750D3"/>
    <w:rsid w:val="0067517D"/>
    <w:rsid w:val="006766CE"/>
    <w:rsid w:val="00680092"/>
    <w:rsid w:val="00680882"/>
    <w:rsid w:val="00680921"/>
    <w:rsid w:val="00681C8B"/>
    <w:rsid w:val="0068202D"/>
    <w:rsid w:val="00682202"/>
    <w:rsid w:val="00682E39"/>
    <w:rsid w:val="006836AF"/>
    <w:rsid w:val="006843F4"/>
    <w:rsid w:val="00685027"/>
    <w:rsid w:val="00685610"/>
    <w:rsid w:val="00686034"/>
    <w:rsid w:val="006874B4"/>
    <w:rsid w:val="006876CF"/>
    <w:rsid w:val="00687ADC"/>
    <w:rsid w:val="00691189"/>
    <w:rsid w:val="006923F7"/>
    <w:rsid w:val="00692C7A"/>
    <w:rsid w:val="00692EA9"/>
    <w:rsid w:val="00696C83"/>
    <w:rsid w:val="00697773"/>
    <w:rsid w:val="006A1059"/>
    <w:rsid w:val="006A1AF5"/>
    <w:rsid w:val="006A2E11"/>
    <w:rsid w:val="006A3DC9"/>
    <w:rsid w:val="006A4628"/>
    <w:rsid w:val="006A4746"/>
    <w:rsid w:val="006A5E32"/>
    <w:rsid w:val="006A6EF0"/>
    <w:rsid w:val="006A7360"/>
    <w:rsid w:val="006A741C"/>
    <w:rsid w:val="006A74C2"/>
    <w:rsid w:val="006B03C9"/>
    <w:rsid w:val="006B05F0"/>
    <w:rsid w:val="006B0710"/>
    <w:rsid w:val="006B0838"/>
    <w:rsid w:val="006B0F90"/>
    <w:rsid w:val="006B12FF"/>
    <w:rsid w:val="006B27F1"/>
    <w:rsid w:val="006B2AA8"/>
    <w:rsid w:val="006B2C29"/>
    <w:rsid w:val="006B3C61"/>
    <w:rsid w:val="006B4DCC"/>
    <w:rsid w:val="006B5F47"/>
    <w:rsid w:val="006B68FA"/>
    <w:rsid w:val="006B748B"/>
    <w:rsid w:val="006C047A"/>
    <w:rsid w:val="006C09FA"/>
    <w:rsid w:val="006C14EF"/>
    <w:rsid w:val="006C1E48"/>
    <w:rsid w:val="006C2510"/>
    <w:rsid w:val="006C3B52"/>
    <w:rsid w:val="006C441B"/>
    <w:rsid w:val="006C4610"/>
    <w:rsid w:val="006C4871"/>
    <w:rsid w:val="006C4F72"/>
    <w:rsid w:val="006C5A5D"/>
    <w:rsid w:val="006C5BCE"/>
    <w:rsid w:val="006C6453"/>
    <w:rsid w:val="006C64F6"/>
    <w:rsid w:val="006C75F8"/>
    <w:rsid w:val="006D00FB"/>
    <w:rsid w:val="006D0762"/>
    <w:rsid w:val="006D0D33"/>
    <w:rsid w:val="006D0DD2"/>
    <w:rsid w:val="006D0E75"/>
    <w:rsid w:val="006D0F8D"/>
    <w:rsid w:val="006D1C97"/>
    <w:rsid w:val="006D24DA"/>
    <w:rsid w:val="006D30B0"/>
    <w:rsid w:val="006D3E8D"/>
    <w:rsid w:val="006D4B58"/>
    <w:rsid w:val="006D5808"/>
    <w:rsid w:val="006D6521"/>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D90"/>
    <w:rsid w:val="006F3E60"/>
    <w:rsid w:val="006F5139"/>
    <w:rsid w:val="006F53B8"/>
    <w:rsid w:val="006F55A5"/>
    <w:rsid w:val="006F5F90"/>
    <w:rsid w:val="006F629B"/>
    <w:rsid w:val="006F6E0D"/>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97D"/>
    <w:rsid w:val="00707CFA"/>
    <w:rsid w:val="0071162A"/>
    <w:rsid w:val="00711D59"/>
    <w:rsid w:val="00713179"/>
    <w:rsid w:val="00713549"/>
    <w:rsid w:val="00713A28"/>
    <w:rsid w:val="00713FEE"/>
    <w:rsid w:val="0071451C"/>
    <w:rsid w:val="007147A6"/>
    <w:rsid w:val="00715968"/>
    <w:rsid w:val="0071607F"/>
    <w:rsid w:val="00716D46"/>
    <w:rsid w:val="0071788E"/>
    <w:rsid w:val="00717966"/>
    <w:rsid w:val="00720507"/>
    <w:rsid w:val="007218D1"/>
    <w:rsid w:val="00721947"/>
    <w:rsid w:val="00722830"/>
    <w:rsid w:val="00723A38"/>
    <w:rsid w:val="00723CCA"/>
    <w:rsid w:val="00723F71"/>
    <w:rsid w:val="0072404F"/>
    <w:rsid w:val="00724533"/>
    <w:rsid w:val="007245A4"/>
    <w:rsid w:val="00724B79"/>
    <w:rsid w:val="007255F5"/>
    <w:rsid w:val="00725BA6"/>
    <w:rsid w:val="0072616A"/>
    <w:rsid w:val="007262BE"/>
    <w:rsid w:val="00726658"/>
    <w:rsid w:val="00726BC4"/>
    <w:rsid w:val="00727BC0"/>
    <w:rsid w:val="007302CB"/>
    <w:rsid w:val="00730856"/>
    <w:rsid w:val="00730FD0"/>
    <w:rsid w:val="00731178"/>
    <w:rsid w:val="00732055"/>
    <w:rsid w:val="00732BBC"/>
    <w:rsid w:val="007342C5"/>
    <w:rsid w:val="0073485F"/>
    <w:rsid w:val="00734A70"/>
    <w:rsid w:val="00734C10"/>
    <w:rsid w:val="00735DFC"/>
    <w:rsid w:val="00737C72"/>
    <w:rsid w:val="00740B4D"/>
    <w:rsid w:val="00740CA6"/>
    <w:rsid w:val="007413B9"/>
    <w:rsid w:val="007417E9"/>
    <w:rsid w:val="00744139"/>
    <w:rsid w:val="00744871"/>
    <w:rsid w:val="007450A5"/>
    <w:rsid w:val="007456A6"/>
    <w:rsid w:val="00745D94"/>
    <w:rsid w:val="0074632E"/>
    <w:rsid w:val="007464B5"/>
    <w:rsid w:val="0074797F"/>
    <w:rsid w:val="00747A28"/>
    <w:rsid w:val="00750B81"/>
    <w:rsid w:val="00750FE9"/>
    <w:rsid w:val="00751AD6"/>
    <w:rsid w:val="00754034"/>
    <w:rsid w:val="00754553"/>
    <w:rsid w:val="00755284"/>
    <w:rsid w:val="00757C44"/>
    <w:rsid w:val="0076038F"/>
    <w:rsid w:val="007622F7"/>
    <w:rsid w:val="00762F1D"/>
    <w:rsid w:val="007639F9"/>
    <w:rsid w:val="00764545"/>
    <w:rsid w:val="00764986"/>
    <w:rsid w:val="007664C9"/>
    <w:rsid w:val="00766B2B"/>
    <w:rsid w:val="00766D54"/>
    <w:rsid w:val="007708BD"/>
    <w:rsid w:val="007719CB"/>
    <w:rsid w:val="0077200F"/>
    <w:rsid w:val="00772059"/>
    <w:rsid w:val="007723FC"/>
    <w:rsid w:val="00773BA2"/>
    <w:rsid w:val="00773E16"/>
    <w:rsid w:val="00774056"/>
    <w:rsid w:val="007746F9"/>
    <w:rsid w:val="00774830"/>
    <w:rsid w:val="00774D93"/>
    <w:rsid w:val="0077679C"/>
    <w:rsid w:val="00776870"/>
    <w:rsid w:val="00776CC4"/>
    <w:rsid w:val="00777509"/>
    <w:rsid w:val="00777AD3"/>
    <w:rsid w:val="00781312"/>
    <w:rsid w:val="007813E7"/>
    <w:rsid w:val="00781773"/>
    <w:rsid w:val="007826B8"/>
    <w:rsid w:val="00783815"/>
    <w:rsid w:val="00784002"/>
    <w:rsid w:val="00784497"/>
    <w:rsid w:val="007844A6"/>
    <w:rsid w:val="0078566A"/>
    <w:rsid w:val="00785FF9"/>
    <w:rsid w:val="00787CFA"/>
    <w:rsid w:val="007904A3"/>
    <w:rsid w:val="00790567"/>
    <w:rsid w:val="00792434"/>
    <w:rsid w:val="007929DB"/>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2F"/>
    <w:rsid w:val="007A5BD6"/>
    <w:rsid w:val="007A70A8"/>
    <w:rsid w:val="007A74C4"/>
    <w:rsid w:val="007A7D11"/>
    <w:rsid w:val="007B0E15"/>
    <w:rsid w:val="007B1B8F"/>
    <w:rsid w:val="007B283D"/>
    <w:rsid w:val="007B3323"/>
    <w:rsid w:val="007B38E4"/>
    <w:rsid w:val="007B44C0"/>
    <w:rsid w:val="007B4596"/>
    <w:rsid w:val="007B6D94"/>
    <w:rsid w:val="007B79B1"/>
    <w:rsid w:val="007B7BB8"/>
    <w:rsid w:val="007C17BF"/>
    <w:rsid w:val="007C2088"/>
    <w:rsid w:val="007C2464"/>
    <w:rsid w:val="007C26B2"/>
    <w:rsid w:val="007C3AE5"/>
    <w:rsid w:val="007C4183"/>
    <w:rsid w:val="007C4635"/>
    <w:rsid w:val="007C4907"/>
    <w:rsid w:val="007C536F"/>
    <w:rsid w:val="007C5FAE"/>
    <w:rsid w:val="007C6519"/>
    <w:rsid w:val="007C6FFA"/>
    <w:rsid w:val="007C776D"/>
    <w:rsid w:val="007C7C5C"/>
    <w:rsid w:val="007D0580"/>
    <w:rsid w:val="007D15D3"/>
    <w:rsid w:val="007D47C6"/>
    <w:rsid w:val="007D48E0"/>
    <w:rsid w:val="007D52D4"/>
    <w:rsid w:val="007D5D98"/>
    <w:rsid w:val="007D6F3D"/>
    <w:rsid w:val="007D72A1"/>
    <w:rsid w:val="007E0511"/>
    <w:rsid w:val="007E0C7F"/>
    <w:rsid w:val="007E0FCE"/>
    <w:rsid w:val="007E21DC"/>
    <w:rsid w:val="007E28B8"/>
    <w:rsid w:val="007E2A34"/>
    <w:rsid w:val="007E2DC9"/>
    <w:rsid w:val="007E5C8A"/>
    <w:rsid w:val="007E6D2A"/>
    <w:rsid w:val="007F19C5"/>
    <w:rsid w:val="007F209B"/>
    <w:rsid w:val="007F27C6"/>
    <w:rsid w:val="007F2AA0"/>
    <w:rsid w:val="007F2C9F"/>
    <w:rsid w:val="007F3091"/>
    <w:rsid w:val="007F4841"/>
    <w:rsid w:val="007F4FA1"/>
    <w:rsid w:val="007F542A"/>
    <w:rsid w:val="007F7632"/>
    <w:rsid w:val="007F7942"/>
    <w:rsid w:val="00800B3B"/>
    <w:rsid w:val="0080146A"/>
    <w:rsid w:val="00801B46"/>
    <w:rsid w:val="008023FA"/>
    <w:rsid w:val="0080317B"/>
    <w:rsid w:val="00803359"/>
    <w:rsid w:val="0080379A"/>
    <w:rsid w:val="008042A7"/>
    <w:rsid w:val="00804A04"/>
    <w:rsid w:val="008056C3"/>
    <w:rsid w:val="008065F9"/>
    <w:rsid w:val="008066B8"/>
    <w:rsid w:val="00807797"/>
    <w:rsid w:val="0081052C"/>
    <w:rsid w:val="0081078F"/>
    <w:rsid w:val="00810CB9"/>
    <w:rsid w:val="00811881"/>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20E"/>
    <w:rsid w:val="0082766B"/>
    <w:rsid w:val="008278E3"/>
    <w:rsid w:val="0083030C"/>
    <w:rsid w:val="00830EFA"/>
    <w:rsid w:val="00830F17"/>
    <w:rsid w:val="008316E2"/>
    <w:rsid w:val="00832194"/>
    <w:rsid w:val="00832FBF"/>
    <w:rsid w:val="00833935"/>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8F7"/>
    <w:rsid w:val="00851EAD"/>
    <w:rsid w:val="008520E8"/>
    <w:rsid w:val="00852ECC"/>
    <w:rsid w:val="0085426E"/>
    <w:rsid w:val="0085592E"/>
    <w:rsid w:val="008565D7"/>
    <w:rsid w:val="00856E86"/>
    <w:rsid w:val="0085701A"/>
    <w:rsid w:val="00857D64"/>
    <w:rsid w:val="0086006F"/>
    <w:rsid w:val="00861D01"/>
    <w:rsid w:val="008638E1"/>
    <w:rsid w:val="00864380"/>
    <w:rsid w:val="008647D1"/>
    <w:rsid w:val="00866176"/>
    <w:rsid w:val="0086643A"/>
    <w:rsid w:val="008668BB"/>
    <w:rsid w:val="0086724D"/>
    <w:rsid w:val="0086788D"/>
    <w:rsid w:val="008715F5"/>
    <w:rsid w:val="00872A33"/>
    <w:rsid w:val="00872E86"/>
    <w:rsid w:val="00875F26"/>
    <w:rsid w:val="00876304"/>
    <w:rsid w:val="00876772"/>
    <w:rsid w:val="008767DF"/>
    <w:rsid w:val="008769F0"/>
    <w:rsid w:val="00877816"/>
    <w:rsid w:val="00882706"/>
    <w:rsid w:val="00882777"/>
    <w:rsid w:val="00882F43"/>
    <w:rsid w:val="00883644"/>
    <w:rsid w:val="008848D7"/>
    <w:rsid w:val="00884915"/>
    <w:rsid w:val="008852DD"/>
    <w:rsid w:val="008853D0"/>
    <w:rsid w:val="008860A5"/>
    <w:rsid w:val="008861EC"/>
    <w:rsid w:val="008878C6"/>
    <w:rsid w:val="008879DD"/>
    <w:rsid w:val="0089120F"/>
    <w:rsid w:val="0089141F"/>
    <w:rsid w:val="00894AD9"/>
    <w:rsid w:val="008952F8"/>
    <w:rsid w:val="00895843"/>
    <w:rsid w:val="00895B41"/>
    <w:rsid w:val="008963A3"/>
    <w:rsid w:val="00896741"/>
    <w:rsid w:val="008968C4"/>
    <w:rsid w:val="00896CB9"/>
    <w:rsid w:val="00897578"/>
    <w:rsid w:val="008A165E"/>
    <w:rsid w:val="008A18FC"/>
    <w:rsid w:val="008A1F8F"/>
    <w:rsid w:val="008A2206"/>
    <w:rsid w:val="008A28D7"/>
    <w:rsid w:val="008A2E59"/>
    <w:rsid w:val="008A3890"/>
    <w:rsid w:val="008A4B99"/>
    <w:rsid w:val="008A5493"/>
    <w:rsid w:val="008A5EBB"/>
    <w:rsid w:val="008B11D5"/>
    <w:rsid w:val="008B11FD"/>
    <w:rsid w:val="008B1836"/>
    <w:rsid w:val="008B21DF"/>
    <w:rsid w:val="008B22AE"/>
    <w:rsid w:val="008B2928"/>
    <w:rsid w:val="008B3F82"/>
    <w:rsid w:val="008B6D70"/>
    <w:rsid w:val="008B7281"/>
    <w:rsid w:val="008B7B8C"/>
    <w:rsid w:val="008C0446"/>
    <w:rsid w:val="008C0A28"/>
    <w:rsid w:val="008C0B6A"/>
    <w:rsid w:val="008C0BA7"/>
    <w:rsid w:val="008C13F6"/>
    <w:rsid w:val="008C1E45"/>
    <w:rsid w:val="008C2377"/>
    <w:rsid w:val="008C302B"/>
    <w:rsid w:val="008C312B"/>
    <w:rsid w:val="008C3794"/>
    <w:rsid w:val="008C44F3"/>
    <w:rsid w:val="008C45F4"/>
    <w:rsid w:val="008C5311"/>
    <w:rsid w:val="008C63D4"/>
    <w:rsid w:val="008C684F"/>
    <w:rsid w:val="008C700D"/>
    <w:rsid w:val="008C792C"/>
    <w:rsid w:val="008C7EBD"/>
    <w:rsid w:val="008C7F80"/>
    <w:rsid w:val="008D0DE0"/>
    <w:rsid w:val="008D184C"/>
    <w:rsid w:val="008D1EF0"/>
    <w:rsid w:val="008D2450"/>
    <w:rsid w:val="008D2FAF"/>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1FA"/>
    <w:rsid w:val="00900621"/>
    <w:rsid w:val="009014C1"/>
    <w:rsid w:val="00901A57"/>
    <w:rsid w:val="009023E5"/>
    <w:rsid w:val="00903AB9"/>
    <w:rsid w:val="009059FD"/>
    <w:rsid w:val="0090675E"/>
    <w:rsid w:val="00906BB5"/>
    <w:rsid w:val="00906E02"/>
    <w:rsid w:val="009103DC"/>
    <w:rsid w:val="009120FD"/>
    <w:rsid w:val="00912537"/>
    <w:rsid w:val="00912A43"/>
    <w:rsid w:val="00913187"/>
    <w:rsid w:val="00914ACF"/>
    <w:rsid w:val="009153D4"/>
    <w:rsid w:val="0091597D"/>
    <w:rsid w:val="00920ABE"/>
    <w:rsid w:val="0092107B"/>
    <w:rsid w:val="00921B5C"/>
    <w:rsid w:val="00922AC7"/>
    <w:rsid w:val="00923391"/>
    <w:rsid w:val="0092439C"/>
    <w:rsid w:val="00924441"/>
    <w:rsid w:val="00926F59"/>
    <w:rsid w:val="00927A2F"/>
    <w:rsid w:val="00931459"/>
    <w:rsid w:val="009318A2"/>
    <w:rsid w:val="00932092"/>
    <w:rsid w:val="00933D1B"/>
    <w:rsid w:val="00941C09"/>
    <w:rsid w:val="009424A5"/>
    <w:rsid w:val="00943230"/>
    <w:rsid w:val="009450F4"/>
    <w:rsid w:val="00945288"/>
    <w:rsid w:val="00945896"/>
    <w:rsid w:val="00946E50"/>
    <w:rsid w:val="00950680"/>
    <w:rsid w:val="00950865"/>
    <w:rsid w:val="00950B58"/>
    <w:rsid w:val="00950D6C"/>
    <w:rsid w:val="00950F81"/>
    <w:rsid w:val="009520B1"/>
    <w:rsid w:val="00953B18"/>
    <w:rsid w:val="00955EF4"/>
    <w:rsid w:val="00957686"/>
    <w:rsid w:val="00957F9E"/>
    <w:rsid w:val="0096011C"/>
    <w:rsid w:val="00960328"/>
    <w:rsid w:val="009607EA"/>
    <w:rsid w:val="0096168D"/>
    <w:rsid w:val="009616B5"/>
    <w:rsid w:val="009628C8"/>
    <w:rsid w:val="00962D57"/>
    <w:rsid w:val="00963B57"/>
    <w:rsid w:val="009670A1"/>
    <w:rsid w:val="009714CD"/>
    <w:rsid w:val="0097206B"/>
    <w:rsid w:val="009726DE"/>
    <w:rsid w:val="00972A8D"/>
    <w:rsid w:val="00973573"/>
    <w:rsid w:val="009738D3"/>
    <w:rsid w:val="00973C5A"/>
    <w:rsid w:val="00973EAE"/>
    <w:rsid w:val="0097479C"/>
    <w:rsid w:val="009748C4"/>
    <w:rsid w:val="0097740A"/>
    <w:rsid w:val="00977AEE"/>
    <w:rsid w:val="00980B04"/>
    <w:rsid w:val="0098136E"/>
    <w:rsid w:val="00983C0F"/>
    <w:rsid w:val="00983D48"/>
    <w:rsid w:val="00984EA4"/>
    <w:rsid w:val="00985192"/>
    <w:rsid w:val="00985FBF"/>
    <w:rsid w:val="00986004"/>
    <w:rsid w:val="00990526"/>
    <w:rsid w:val="00990647"/>
    <w:rsid w:val="00990680"/>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A7C87"/>
    <w:rsid w:val="009B02E8"/>
    <w:rsid w:val="009B1744"/>
    <w:rsid w:val="009B1EDB"/>
    <w:rsid w:val="009B3DEB"/>
    <w:rsid w:val="009B40D6"/>
    <w:rsid w:val="009B4747"/>
    <w:rsid w:val="009B7CF6"/>
    <w:rsid w:val="009C0446"/>
    <w:rsid w:val="009C1066"/>
    <w:rsid w:val="009C1148"/>
    <w:rsid w:val="009C1524"/>
    <w:rsid w:val="009C1CC0"/>
    <w:rsid w:val="009C2BAE"/>
    <w:rsid w:val="009C3D37"/>
    <w:rsid w:val="009C4745"/>
    <w:rsid w:val="009C4897"/>
    <w:rsid w:val="009C49E7"/>
    <w:rsid w:val="009C59E6"/>
    <w:rsid w:val="009C5E4F"/>
    <w:rsid w:val="009C6BDF"/>
    <w:rsid w:val="009C7324"/>
    <w:rsid w:val="009D0FAD"/>
    <w:rsid w:val="009D196C"/>
    <w:rsid w:val="009D21FF"/>
    <w:rsid w:val="009D22B5"/>
    <w:rsid w:val="009D239D"/>
    <w:rsid w:val="009D2EE3"/>
    <w:rsid w:val="009D3528"/>
    <w:rsid w:val="009D3F02"/>
    <w:rsid w:val="009D4802"/>
    <w:rsid w:val="009D49F5"/>
    <w:rsid w:val="009D4C61"/>
    <w:rsid w:val="009D66F8"/>
    <w:rsid w:val="009E0E08"/>
    <w:rsid w:val="009E11A8"/>
    <w:rsid w:val="009E1269"/>
    <w:rsid w:val="009E1CDD"/>
    <w:rsid w:val="009E2355"/>
    <w:rsid w:val="009E23C0"/>
    <w:rsid w:val="009E2BA5"/>
    <w:rsid w:val="009E4238"/>
    <w:rsid w:val="009E42BA"/>
    <w:rsid w:val="009E598B"/>
    <w:rsid w:val="009E6291"/>
    <w:rsid w:val="009E6F65"/>
    <w:rsid w:val="009F1462"/>
    <w:rsid w:val="009F1564"/>
    <w:rsid w:val="009F1A9B"/>
    <w:rsid w:val="009F1D45"/>
    <w:rsid w:val="009F2647"/>
    <w:rsid w:val="009F281B"/>
    <w:rsid w:val="009F2A01"/>
    <w:rsid w:val="009F2B14"/>
    <w:rsid w:val="009F2E97"/>
    <w:rsid w:val="009F31B2"/>
    <w:rsid w:val="009F346D"/>
    <w:rsid w:val="009F4357"/>
    <w:rsid w:val="009F4B2E"/>
    <w:rsid w:val="009F5ABB"/>
    <w:rsid w:val="009F7245"/>
    <w:rsid w:val="009F7360"/>
    <w:rsid w:val="009F7855"/>
    <w:rsid w:val="009F7B35"/>
    <w:rsid w:val="00A0054F"/>
    <w:rsid w:val="00A01D6A"/>
    <w:rsid w:val="00A02078"/>
    <w:rsid w:val="00A023F5"/>
    <w:rsid w:val="00A029FF"/>
    <w:rsid w:val="00A02CFC"/>
    <w:rsid w:val="00A02EA4"/>
    <w:rsid w:val="00A0321F"/>
    <w:rsid w:val="00A044AF"/>
    <w:rsid w:val="00A05BA4"/>
    <w:rsid w:val="00A06621"/>
    <w:rsid w:val="00A10376"/>
    <w:rsid w:val="00A10E3D"/>
    <w:rsid w:val="00A112AF"/>
    <w:rsid w:val="00A1257A"/>
    <w:rsid w:val="00A12B66"/>
    <w:rsid w:val="00A1548C"/>
    <w:rsid w:val="00A202C3"/>
    <w:rsid w:val="00A21CF4"/>
    <w:rsid w:val="00A224F3"/>
    <w:rsid w:val="00A22562"/>
    <w:rsid w:val="00A2277C"/>
    <w:rsid w:val="00A22AD3"/>
    <w:rsid w:val="00A22E20"/>
    <w:rsid w:val="00A24089"/>
    <w:rsid w:val="00A24E3C"/>
    <w:rsid w:val="00A26B13"/>
    <w:rsid w:val="00A3010D"/>
    <w:rsid w:val="00A30ADF"/>
    <w:rsid w:val="00A315C2"/>
    <w:rsid w:val="00A316AA"/>
    <w:rsid w:val="00A31843"/>
    <w:rsid w:val="00A32045"/>
    <w:rsid w:val="00A32075"/>
    <w:rsid w:val="00A3248B"/>
    <w:rsid w:val="00A32991"/>
    <w:rsid w:val="00A33198"/>
    <w:rsid w:val="00A332D9"/>
    <w:rsid w:val="00A345CC"/>
    <w:rsid w:val="00A35431"/>
    <w:rsid w:val="00A35FE0"/>
    <w:rsid w:val="00A37013"/>
    <w:rsid w:val="00A3770A"/>
    <w:rsid w:val="00A379FB"/>
    <w:rsid w:val="00A37D2D"/>
    <w:rsid w:val="00A40493"/>
    <w:rsid w:val="00A40BBB"/>
    <w:rsid w:val="00A40DE1"/>
    <w:rsid w:val="00A41152"/>
    <w:rsid w:val="00A4124E"/>
    <w:rsid w:val="00A4602D"/>
    <w:rsid w:val="00A4703C"/>
    <w:rsid w:val="00A47DEE"/>
    <w:rsid w:val="00A47EA9"/>
    <w:rsid w:val="00A50CEF"/>
    <w:rsid w:val="00A514B3"/>
    <w:rsid w:val="00A526AC"/>
    <w:rsid w:val="00A53100"/>
    <w:rsid w:val="00A531EE"/>
    <w:rsid w:val="00A5341B"/>
    <w:rsid w:val="00A536A0"/>
    <w:rsid w:val="00A54926"/>
    <w:rsid w:val="00A560DB"/>
    <w:rsid w:val="00A5643D"/>
    <w:rsid w:val="00A57071"/>
    <w:rsid w:val="00A579AB"/>
    <w:rsid w:val="00A57F42"/>
    <w:rsid w:val="00A60990"/>
    <w:rsid w:val="00A61859"/>
    <w:rsid w:val="00A621A3"/>
    <w:rsid w:val="00A63ACF"/>
    <w:rsid w:val="00A64AFF"/>
    <w:rsid w:val="00A64F11"/>
    <w:rsid w:val="00A66CEC"/>
    <w:rsid w:val="00A674F1"/>
    <w:rsid w:val="00A703B4"/>
    <w:rsid w:val="00A71494"/>
    <w:rsid w:val="00A71C20"/>
    <w:rsid w:val="00A72BDC"/>
    <w:rsid w:val="00A733AB"/>
    <w:rsid w:val="00A7388A"/>
    <w:rsid w:val="00A740BF"/>
    <w:rsid w:val="00A7455B"/>
    <w:rsid w:val="00A74787"/>
    <w:rsid w:val="00A75D32"/>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59B5"/>
    <w:rsid w:val="00A86CAA"/>
    <w:rsid w:val="00A86FF1"/>
    <w:rsid w:val="00A876D2"/>
    <w:rsid w:val="00A903F0"/>
    <w:rsid w:val="00A90AD7"/>
    <w:rsid w:val="00A90C3C"/>
    <w:rsid w:val="00A938A4"/>
    <w:rsid w:val="00A93E19"/>
    <w:rsid w:val="00A94F34"/>
    <w:rsid w:val="00A95ED0"/>
    <w:rsid w:val="00A97616"/>
    <w:rsid w:val="00A97B78"/>
    <w:rsid w:val="00AA04FE"/>
    <w:rsid w:val="00AA2AA4"/>
    <w:rsid w:val="00AA30BF"/>
    <w:rsid w:val="00AA338E"/>
    <w:rsid w:val="00AA34D2"/>
    <w:rsid w:val="00AA4F96"/>
    <w:rsid w:val="00AA5047"/>
    <w:rsid w:val="00AA5219"/>
    <w:rsid w:val="00AA59DE"/>
    <w:rsid w:val="00AA6C4C"/>
    <w:rsid w:val="00AA6CAD"/>
    <w:rsid w:val="00AA7083"/>
    <w:rsid w:val="00AA7C01"/>
    <w:rsid w:val="00AB0539"/>
    <w:rsid w:val="00AB21A3"/>
    <w:rsid w:val="00AB2687"/>
    <w:rsid w:val="00AB30EC"/>
    <w:rsid w:val="00AB318B"/>
    <w:rsid w:val="00AB35CD"/>
    <w:rsid w:val="00AB6006"/>
    <w:rsid w:val="00AB7F84"/>
    <w:rsid w:val="00AC02D2"/>
    <w:rsid w:val="00AC0A03"/>
    <w:rsid w:val="00AC0CD9"/>
    <w:rsid w:val="00AC1735"/>
    <w:rsid w:val="00AC1C37"/>
    <w:rsid w:val="00AC1F61"/>
    <w:rsid w:val="00AC1FD0"/>
    <w:rsid w:val="00AC3176"/>
    <w:rsid w:val="00AC334B"/>
    <w:rsid w:val="00AC3905"/>
    <w:rsid w:val="00AC3906"/>
    <w:rsid w:val="00AC39D2"/>
    <w:rsid w:val="00AC3C3A"/>
    <w:rsid w:val="00AC4DEB"/>
    <w:rsid w:val="00AC5505"/>
    <w:rsid w:val="00AC5900"/>
    <w:rsid w:val="00AC60CD"/>
    <w:rsid w:val="00AC6751"/>
    <w:rsid w:val="00AC7C0E"/>
    <w:rsid w:val="00AD0358"/>
    <w:rsid w:val="00AD11DF"/>
    <w:rsid w:val="00AD1C38"/>
    <w:rsid w:val="00AD1D8D"/>
    <w:rsid w:val="00AD221A"/>
    <w:rsid w:val="00AD246E"/>
    <w:rsid w:val="00AD54F3"/>
    <w:rsid w:val="00AD5CCF"/>
    <w:rsid w:val="00AD6915"/>
    <w:rsid w:val="00AD75DD"/>
    <w:rsid w:val="00AE11E4"/>
    <w:rsid w:val="00AE2462"/>
    <w:rsid w:val="00AE2744"/>
    <w:rsid w:val="00AE2CFF"/>
    <w:rsid w:val="00AE3756"/>
    <w:rsid w:val="00AE3CF9"/>
    <w:rsid w:val="00AE459D"/>
    <w:rsid w:val="00AE54D9"/>
    <w:rsid w:val="00AE5973"/>
    <w:rsid w:val="00AF0541"/>
    <w:rsid w:val="00AF0788"/>
    <w:rsid w:val="00AF13EC"/>
    <w:rsid w:val="00AF21EA"/>
    <w:rsid w:val="00AF2337"/>
    <w:rsid w:val="00AF2997"/>
    <w:rsid w:val="00AF29B2"/>
    <w:rsid w:val="00AF2BC1"/>
    <w:rsid w:val="00AF2CBF"/>
    <w:rsid w:val="00AF324A"/>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1B9"/>
    <w:rsid w:val="00B1037C"/>
    <w:rsid w:val="00B1118A"/>
    <w:rsid w:val="00B11D3A"/>
    <w:rsid w:val="00B122B4"/>
    <w:rsid w:val="00B129EA"/>
    <w:rsid w:val="00B1300B"/>
    <w:rsid w:val="00B1372D"/>
    <w:rsid w:val="00B139DA"/>
    <w:rsid w:val="00B15302"/>
    <w:rsid w:val="00B15436"/>
    <w:rsid w:val="00B1556F"/>
    <w:rsid w:val="00B1570D"/>
    <w:rsid w:val="00B167EF"/>
    <w:rsid w:val="00B16A63"/>
    <w:rsid w:val="00B16C70"/>
    <w:rsid w:val="00B170D9"/>
    <w:rsid w:val="00B1740E"/>
    <w:rsid w:val="00B17B07"/>
    <w:rsid w:val="00B204C2"/>
    <w:rsid w:val="00B20F12"/>
    <w:rsid w:val="00B223D1"/>
    <w:rsid w:val="00B23C06"/>
    <w:rsid w:val="00B23F5D"/>
    <w:rsid w:val="00B2433D"/>
    <w:rsid w:val="00B246DB"/>
    <w:rsid w:val="00B251DB"/>
    <w:rsid w:val="00B25E57"/>
    <w:rsid w:val="00B25FC1"/>
    <w:rsid w:val="00B26378"/>
    <w:rsid w:val="00B266FC"/>
    <w:rsid w:val="00B26D8B"/>
    <w:rsid w:val="00B27337"/>
    <w:rsid w:val="00B27956"/>
    <w:rsid w:val="00B303FB"/>
    <w:rsid w:val="00B304D2"/>
    <w:rsid w:val="00B30B3E"/>
    <w:rsid w:val="00B3190D"/>
    <w:rsid w:val="00B327F7"/>
    <w:rsid w:val="00B32FB6"/>
    <w:rsid w:val="00B33075"/>
    <w:rsid w:val="00B33786"/>
    <w:rsid w:val="00B33C23"/>
    <w:rsid w:val="00B33D15"/>
    <w:rsid w:val="00B33DF8"/>
    <w:rsid w:val="00B33E5D"/>
    <w:rsid w:val="00B34B5F"/>
    <w:rsid w:val="00B35E7D"/>
    <w:rsid w:val="00B364DC"/>
    <w:rsid w:val="00B36562"/>
    <w:rsid w:val="00B37D2D"/>
    <w:rsid w:val="00B40168"/>
    <w:rsid w:val="00B40243"/>
    <w:rsid w:val="00B41AF5"/>
    <w:rsid w:val="00B41E88"/>
    <w:rsid w:val="00B41F4C"/>
    <w:rsid w:val="00B4209A"/>
    <w:rsid w:val="00B42D18"/>
    <w:rsid w:val="00B44358"/>
    <w:rsid w:val="00B453B4"/>
    <w:rsid w:val="00B4551C"/>
    <w:rsid w:val="00B45632"/>
    <w:rsid w:val="00B46ACE"/>
    <w:rsid w:val="00B46BC6"/>
    <w:rsid w:val="00B47205"/>
    <w:rsid w:val="00B47615"/>
    <w:rsid w:val="00B479FC"/>
    <w:rsid w:val="00B47D0C"/>
    <w:rsid w:val="00B53312"/>
    <w:rsid w:val="00B53410"/>
    <w:rsid w:val="00B538C4"/>
    <w:rsid w:val="00B54862"/>
    <w:rsid w:val="00B54BB8"/>
    <w:rsid w:val="00B5695F"/>
    <w:rsid w:val="00B57DA6"/>
    <w:rsid w:val="00B60217"/>
    <w:rsid w:val="00B60932"/>
    <w:rsid w:val="00B61C9A"/>
    <w:rsid w:val="00B63354"/>
    <w:rsid w:val="00B63482"/>
    <w:rsid w:val="00B63B2C"/>
    <w:rsid w:val="00B63C5B"/>
    <w:rsid w:val="00B63CD1"/>
    <w:rsid w:val="00B64080"/>
    <w:rsid w:val="00B650B6"/>
    <w:rsid w:val="00B651D5"/>
    <w:rsid w:val="00B666F9"/>
    <w:rsid w:val="00B67348"/>
    <w:rsid w:val="00B7038A"/>
    <w:rsid w:val="00B70799"/>
    <w:rsid w:val="00B7147B"/>
    <w:rsid w:val="00B714B8"/>
    <w:rsid w:val="00B716FA"/>
    <w:rsid w:val="00B7265E"/>
    <w:rsid w:val="00B72DA2"/>
    <w:rsid w:val="00B730B2"/>
    <w:rsid w:val="00B73C2A"/>
    <w:rsid w:val="00B73CD0"/>
    <w:rsid w:val="00B746B4"/>
    <w:rsid w:val="00B752A7"/>
    <w:rsid w:val="00B752D5"/>
    <w:rsid w:val="00B75888"/>
    <w:rsid w:val="00B75A5C"/>
    <w:rsid w:val="00B75C66"/>
    <w:rsid w:val="00B77065"/>
    <w:rsid w:val="00B777B6"/>
    <w:rsid w:val="00B80E16"/>
    <w:rsid w:val="00B8146E"/>
    <w:rsid w:val="00B82663"/>
    <w:rsid w:val="00B82FD8"/>
    <w:rsid w:val="00B83308"/>
    <w:rsid w:val="00B83313"/>
    <w:rsid w:val="00B8545C"/>
    <w:rsid w:val="00B85E6B"/>
    <w:rsid w:val="00B87E37"/>
    <w:rsid w:val="00B90AA5"/>
    <w:rsid w:val="00B91242"/>
    <w:rsid w:val="00B927AA"/>
    <w:rsid w:val="00B92B2E"/>
    <w:rsid w:val="00B92FFF"/>
    <w:rsid w:val="00B931F8"/>
    <w:rsid w:val="00B943A6"/>
    <w:rsid w:val="00B945B6"/>
    <w:rsid w:val="00B94D0A"/>
    <w:rsid w:val="00B9579E"/>
    <w:rsid w:val="00B95F66"/>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68C2"/>
    <w:rsid w:val="00BB7B7F"/>
    <w:rsid w:val="00BC0A38"/>
    <w:rsid w:val="00BC0E9F"/>
    <w:rsid w:val="00BC16CD"/>
    <w:rsid w:val="00BC1B6E"/>
    <w:rsid w:val="00BC1C17"/>
    <w:rsid w:val="00BC1F79"/>
    <w:rsid w:val="00BC2883"/>
    <w:rsid w:val="00BC5359"/>
    <w:rsid w:val="00BC5812"/>
    <w:rsid w:val="00BC5EFE"/>
    <w:rsid w:val="00BC5F45"/>
    <w:rsid w:val="00BC7E5C"/>
    <w:rsid w:val="00BD020E"/>
    <w:rsid w:val="00BD12EF"/>
    <w:rsid w:val="00BD141F"/>
    <w:rsid w:val="00BD1603"/>
    <w:rsid w:val="00BD2F76"/>
    <w:rsid w:val="00BD3229"/>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0F9B"/>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90B"/>
    <w:rsid w:val="00C06D4A"/>
    <w:rsid w:val="00C07058"/>
    <w:rsid w:val="00C07682"/>
    <w:rsid w:val="00C07706"/>
    <w:rsid w:val="00C07B62"/>
    <w:rsid w:val="00C1128A"/>
    <w:rsid w:val="00C11819"/>
    <w:rsid w:val="00C1365B"/>
    <w:rsid w:val="00C139C7"/>
    <w:rsid w:val="00C14333"/>
    <w:rsid w:val="00C14808"/>
    <w:rsid w:val="00C15B58"/>
    <w:rsid w:val="00C15EE2"/>
    <w:rsid w:val="00C167B0"/>
    <w:rsid w:val="00C16835"/>
    <w:rsid w:val="00C1737C"/>
    <w:rsid w:val="00C20458"/>
    <w:rsid w:val="00C219C8"/>
    <w:rsid w:val="00C21A98"/>
    <w:rsid w:val="00C24215"/>
    <w:rsid w:val="00C24FD3"/>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1601"/>
    <w:rsid w:val="00C42647"/>
    <w:rsid w:val="00C43260"/>
    <w:rsid w:val="00C43C32"/>
    <w:rsid w:val="00C44033"/>
    <w:rsid w:val="00C45257"/>
    <w:rsid w:val="00C46AFB"/>
    <w:rsid w:val="00C5158E"/>
    <w:rsid w:val="00C51F56"/>
    <w:rsid w:val="00C53293"/>
    <w:rsid w:val="00C53764"/>
    <w:rsid w:val="00C5394C"/>
    <w:rsid w:val="00C5481A"/>
    <w:rsid w:val="00C54A9B"/>
    <w:rsid w:val="00C5774D"/>
    <w:rsid w:val="00C61128"/>
    <w:rsid w:val="00C6199F"/>
    <w:rsid w:val="00C61DF1"/>
    <w:rsid w:val="00C61E55"/>
    <w:rsid w:val="00C61F80"/>
    <w:rsid w:val="00C620C1"/>
    <w:rsid w:val="00C628FB"/>
    <w:rsid w:val="00C62B92"/>
    <w:rsid w:val="00C62CFF"/>
    <w:rsid w:val="00C6335D"/>
    <w:rsid w:val="00C65139"/>
    <w:rsid w:val="00C65FAD"/>
    <w:rsid w:val="00C662F4"/>
    <w:rsid w:val="00C66D11"/>
    <w:rsid w:val="00C670A5"/>
    <w:rsid w:val="00C67468"/>
    <w:rsid w:val="00C67B07"/>
    <w:rsid w:val="00C70AF2"/>
    <w:rsid w:val="00C70D26"/>
    <w:rsid w:val="00C72686"/>
    <w:rsid w:val="00C72AC7"/>
    <w:rsid w:val="00C72B95"/>
    <w:rsid w:val="00C72C6B"/>
    <w:rsid w:val="00C738A0"/>
    <w:rsid w:val="00C741EB"/>
    <w:rsid w:val="00C74A25"/>
    <w:rsid w:val="00C75804"/>
    <w:rsid w:val="00C75B8B"/>
    <w:rsid w:val="00C774E8"/>
    <w:rsid w:val="00C779AA"/>
    <w:rsid w:val="00C77BB2"/>
    <w:rsid w:val="00C801FC"/>
    <w:rsid w:val="00C8268D"/>
    <w:rsid w:val="00C82A41"/>
    <w:rsid w:val="00C82B69"/>
    <w:rsid w:val="00C833DA"/>
    <w:rsid w:val="00C8373B"/>
    <w:rsid w:val="00C85DE6"/>
    <w:rsid w:val="00C85FC2"/>
    <w:rsid w:val="00C86D3C"/>
    <w:rsid w:val="00C87338"/>
    <w:rsid w:val="00C9110D"/>
    <w:rsid w:val="00C91429"/>
    <w:rsid w:val="00C934D7"/>
    <w:rsid w:val="00C943C7"/>
    <w:rsid w:val="00C9602E"/>
    <w:rsid w:val="00C96200"/>
    <w:rsid w:val="00C96B58"/>
    <w:rsid w:val="00C97B83"/>
    <w:rsid w:val="00CA012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26F"/>
    <w:rsid w:val="00CD588C"/>
    <w:rsid w:val="00CD62DC"/>
    <w:rsid w:val="00CD6C58"/>
    <w:rsid w:val="00CD70E8"/>
    <w:rsid w:val="00CD729C"/>
    <w:rsid w:val="00CE0461"/>
    <w:rsid w:val="00CE0CE1"/>
    <w:rsid w:val="00CE0D16"/>
    <w:rsid w:val="00CE211B"/>
    <w:rsid w:val="00CE2228"/>
    <w:rsid w:val="00CE276C"/>
    <w:rsid w:val="00CE2B92"/>
    <w:rsid w:val="00CE3432"/>
    <w:rsid w:val="00CE4B6E"/>
    <w:rsid w:val="00CE5B2E"/>
    <w:rsid w:val="00CE6965"/>
    <w:rsid w:val="00CE7694"/>
    <w:rsid w:val="00CF0A51"/>
    <w:rsid w:val="00CF12F5"/>
    <w:rsid w:val="00CF2087"/>
    <w:rsid w:val="00CF2C42"/>
    <w:rsid w:val="00CF310D"/>
    <w:rsid w:val="00CF3A33"/>
    <w:rsid w:val="00CF414E"/>
    <w:rsid w:val="00CF4291"/>
    <w:rsid w:val="00CF46B6"/>
    <w:rsid w:val="00CF47C9"/>
    <w:rsid w:val="00CF4B1C"/>
    <w:rsid w:val="00CF643F"/>
    <w:rsid w:val="00CF6E11"/>
    <w:rsid w:val="00CF6F2E"/>
    <w:rsid w:val="00CF7E1A"/>
    <w:rsid w:val="00CF7F62"/>
    <w:rsid w:val="00D00D84"/>
    <w:rsid w:val="00D00FD0"/>
    <w:rsid w:val="00D026C6"/>
    <w:rsid w:val="00D03CD8"/>
    <w:rsid w:val="00D05020"/>
    <w:rsid w:val="00D05A69"/>
    <w:rsid w:val="00D0696C"/>
    <w:rsid w:val="00D06EA6"/>
    <w:rsid w:val="00D10B8B"/>
    <w:rsid w:val="00D10BBF"/>
    <w:rsid w:val="00D111B8"/>
    <w:rsid w:val="00D119BE"/>
    <w:rsid w:val="00D13A44"/>
    <w:rsid w:val="00D14164"/>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68A"/>
    <w:rsid w:val="00D378EF"/>
    <w:rsid w:val="00D4043B"/>
    <w:rsid w:val="00D405C2"/>
    <w:rsid w:val="00D40A55"/>
    <w:rsid w:val="00D41C17"/>
    <w:rsid w:val="00D41E98"/>
    <w:rsid w:val="00D41F5B"/>
    <w:rsid w:val="00D42262"/>
    <w:rsid w:val="00D43127"/>
    <w:rsid w:val="00D44765"/>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796"/>
    <w:rsid w:val="00D57D8E"/>
    <w:rsid w:val="00D57F6F"/>
    <w:rsid w:val="00D60750"/>
    <w:rsid w:val="00D60EA6"/>
    <w:rsid w:val="00D61D98"/>
    <w:rsid w:val="00D61F1F"/>
    <w:rsid w:val="00D623B0"/>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6794F"/>
    <w:rsid w:val="00D722E9"/>
    <w:rsid w:val="00D72429"/>
    <w:rsid w:val="00D725AB"/>
    <w:rsid w:val="00D72646"/>
    <w:rsid w:val="00D726A7"/>
    <w:rsid w:val="00D728A1"/>
    <w:rsid w:val="00D72A18"/>
    <w:rsid w:val="00D72FA5"/>
    <w:rsid w:val="00D7336F"/>
    <w:rsid w:val="00D73D96"/>
    <w:rsid w:val="00D74540"/>
    <w:rsid w:val="00D74CF5"/>
    <w:rsid w:val="00D75027"/>
    <w:rsid w:val="00D752A7"/>
    <w:rsid w:val="00D76640"/>
    <w:rsid w:val="00D7691F"/>
    <w:rsid w:val="00D769D6"/>
    <w:rsid w:val="00D771EF"/>
    <w:rsid w:val="00D7724E"/>
    <w:rsid w:val="00D8062F"/>
    <w:rsid w:val="00D81507"/>
    <w:rsid w:val="00D81D78"/>
    <w:rsid w:val="00D81EA3"/>
    <w:rsid w:val="00D826A4"/>
    <w:rsid w:val="00D8389B"/>
    <w:rsid w:val="00D841BC"/>
    <w:rsid w:val="00D85644"/>
    <w:rsid w:val="00D859C1"/>
    <w:rsid w:val="00D85A72"/>
    <w:rsid w:val="00D8659C"/>
    <w:rsid w:val="00D867A5"/>
    <w:rsid w:val="00D86F9A"/>
    <w:rsid w:val="00D871BE"/>
    <w:rsid w:val="00D872B8"/>
    <w:rsid w:val="00D90645"/>
    <w:rsid w:val="00D90856"/>
    <w:rsid w:val="00D910D4"/>
    <w:rsid w:val="00D916FF"/>
    <w:rsid w:val="00D9237A"/>
    <w:rsid w:val="00D92996"/>
    <w:rsid w:val="00D92D96"/>
    <w:rsid w:val="00D93587"/>
    <w:rsid w:val="00D93BB8"/>
    <w:rsid w:val="00D9426A"/>
    <w:rsid w:val="00D951AB"/>
    <w:rsid w:val="00D95C0A"/>
    <w:rsid w:val="00D95F1A"/>
    <w:rsid w:val="00D96432"/>
    <w:rsid w:val="00D964FC"/>
    <w:rsid w:val="00D96E58"/>
    <w:rsid w:val="00DA0F4C"/>
    <w:rsid w:val="00DA2581"/>
    <w:rsid w:val="00DA36A6"/>
    <w:rsid w:val="00DA47E4"/>
    <w:rsid w:val="00DA505D"/>
    <w:rsid w:val="00DA57C9"/>
    <w:rsid w:val="00DA600C"/>
    <w:rsid w:val="00DA6645"/>
    <w:rsid w:val="00DA6ACF"/>
    <w:rsid w:val="00DA7BF1"/>
    <w:rsid w:val="00DB0B4E"/>
    <w:rsid w:val="00DB174C"/>
    <w:rsid w:val="00DB1A20"/>
    <w:rsid w:val="00DB1E5C"/>
    <w:rsid w:val="00DB2599"/>
    <w:rsid w:val="00DB2EC1"/>
    <w:rsid w:val="00DB3197"/>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26EF"/>
    <w:rsid w:val="00DE320D"/>
    <w:rsid w:val="00DE5410"/>
    <w:rsid w:val="00DE5ECA"/>
    <w:rsid w:val="00DE626F"/>
    <w:rsid w:val="00DE6478"/>
    <w:rsid w:val="00DE6C8F"/>
    <w:rsid w:val="00DE71B7"/>
    <w:rsid w:val="00DE7370"/>
    <w:rsid w:val="00DF039B"/>
    <w:rsid w:val="00DF0D55"/>
    <w:rsid w:val="00DF3AF2"/>
    <w:rsid w:val="00DF53E6"/>
    <w:rsid w:val="00DF5918"/>
    <w:rsid w:val="00DF61ED"/>
    <w:rsid w:val="00DF6AD6"/>
    <w:rsid w:val="00DF6D87"/>
    <w:rsid w:val="00DF723B"/>
    <w:rsid w:val="00E028E2"/>
    <w:rsid w:val="00E03D71"/>
    <w:rsid w:val="00E04024"/>
    <w:rsid w:val="00E04187"/>
    <w:rsid w:val="00E04696"/>
    <w:rsid w:val="00E04776"/>
    <w:rsid w:val="00E04E05"/>
    <w:rsid w:val="00E04F09"/>
    <w:rsid w:val="00E055AD"/>
    <w:rsid w:val="00E05710"/>
    <w:rsid w:val="00E05F71"/>
    <w:rsid w:val="00E06011"/>
    <w:rsid w:val="00E060D7"/>
    <w:rsid w:val="00E065F2"/>
    <w:rsid w:val="00E10AA7"/>
    <w:rsid w:val="00E10E33"/>
    <w:rsid w:val="00E117CB"/>
    <w:rsid w:val="00E118AF"/>
    <w:rsid w:val="00E11D78"/>
    <w:rsid w:val="00E13272"/>
    <w:rsid w:val="00E13AD5"/>
    <w:rsid w:val="00E13F4E"/>
    <w:rsid w:val="00E154FE"/>
    <w:rsid w:val="00E15E69"/>
    <w:rsid w:val="00E16D01"/>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4F5A"/>
    <w:rsid w:val="00E3591B"/>
    <w:rsid w:val="00E36557"/>
    <w:rsid w:val="00E3716A"/>
    <w:rsid w:val="00E4038F"/>
    <w:rsid w:val="00E406E1"/>
    <w:rsid w:val="00E42312"/>
    <w:rsid w:val="00E42BEE"/>
    <w:rsid w:val="00E42E13"/>
    <w:rsid w:val="00E437F8"/>
    <w:rsid w:val="00E44145"/>
    <w:rsid w:val="00E44146"/>
    <w:rsid w:val="00E44C6A"/>
    <w:rsid w:val="00E45F9A"/>
    <w:rsid w:val="00E465C4"/>
    <w:rsid w:val="00E468B7"/>
    <w:rsid w:val="00E4699F"/>
    <w:rsid w:val="00E47240"/>
    <w:rsid w:val="00E5122F"/>
    <w:rsid w:val="00E51EF2"/>
    <w:rsid w:val="00E531B9"/>
    <w:rsid w:val="00E53609"/>
    <w:rsid w:val="00E53994"/>
    <w:rsid w:val="00E53E0C"/>
    <w:rsid w:val="00E541BE"/>
    <w:rsid w:val="00E54264"/>
    <w:rsid w:val="00E54799"/>
    <w:rsid w:val="00E554E7"/>
    <w:rsid w:val="00E560CA"/>
    <w:rsid w:val="00E6009C"/>
    <w:rsid w:val="00E602C1"/>
    <w:rsid w:val="00E60D22"/>
    <w:rsid w:val="00E61FD2"/>
    <w:rsid w:val="00E631A6"/>
    <w:rsid w:val="00E637CE"/>
    <w:rsid w:val="00E63CBE"/>
    <w:rsid w:val="00E63E36"/>
    <w:rsid w:val="00E64156"/>
    <w:rsid w:val="00E64283"/>
    <w:rsid w:val="00E642A2"/>
    <w:rsid w:val="00E644E3"/>
    <w:rsid w:val="00E64DC4"/>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4D8"/>
    <w:rsid w:val="00E846B0"/>
    <w:rsid w:val="00E85852"/>
    <w:rsid w:val="00E85B1E"/>
    <w:rsid w:val="00E8681F"/>
    <w:rsid w:val="00E86985"/>
    <w:rsid w:val="00E86B67"/>
    <w:rsid w:val="00E8748E"/>
    <w:rsid w:val="00E87C5A"/>
    <w:rsid w:val="00E90984"/>
    <w:rsid w:val="00E90E01"/>
    <w:rsid w:val="00E9192F"/>
    <w:rsid w:val="00E91F69"/>
    <w:rsid w:val="00E927BB"/>
    <w:rsid w:val="00E9460D"/>
    <w:rsid w:val="00E94967"/>
    <w:rsid w:val="00E94D0F"/>
    <w:rsid w:val="00E95298"/>
    <w:rsid w:val="00E9648C"/>
    <w:rsid w:val="00E96671"/>
    <w:rsid w:val="00E96BA2"/>
    <w:rsid w:val="00E97A5A"/>
    <w:rsid w:val="00E97D84"/>
    <w:rsid w:val="00EA05EC"/>
    <w:rsid w:val="00EA18F4"/>
    <w:rsid w:val="00EA2C60"/>
    <w:rsid w:val="00EA2F08"/>
    <w:rsid w:val="00EA34B0"/>
    <w:rsid w:val="00EA4684"/>
    <w:rsid w:val="00EA4D38"/>
    <w:rsid w:val="00EA4EF5"/>
    <w:rsid w:val="00EA4F3A"/>
    <w:rsid w:val="00EA54E3"/>
    <w:rsid w:val="00EA64CF"/>
    <w:rsid w:val="00EA6A7C"/>
    <w:rsid w:val="00EA77D1"/>
    <w:rsid w:val="00EA7CC7"/>
    <w:rsid w:val="00EB133D"/>
    <w:rsid w:val="00EB164E"/>
    <w:rsid w:val="00EB33B3"/>
    <w:rsid w:val="00EB4898"/>
    <w:rsid w:val="00EB49BC"/>
    <w:rsid w:val="00EB501A"/>
    <w:rsid w:val="00EB5B9B"/>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2F0A"/>
    <w:rsid w:val="00ED3FC0"/>
    <w:rsid w:val="00ED44EF"/>
    <w:rsid w:val="00ED590C"/>
    <w:rsid w:val="00ED75A4"/>
    <w:rsid w:val="00EE0A30"/>
    <w:rsid w:val="00EE118E"/>
    <w:rsid w:val="00EE15ED"/>
    <w:rsid w:val="00EE4581"/>
    <w:rsid w:val="00EE5714"/>
    <w:rsid w:val="00EE5AEF"/>
    <w:rsid w:val="00EF0217"/>
    <w:rsid w:val="00EF03A1"/>
    <w:rsid w:val="00EF098A"/>
    <w:rsid w:val="00EF2077"/>
    <w:rsid w:val="00EF3A30"/>
    <w:rsid w:val="00EF404F"/>
    <w:rsid w:val="00EF48F3"/>
    <w:rsid w:val="00EF6F63"/>
    <w:rsid w:val="00EF7B76"/>
    <w:rsid w:val="00F0075A"/>
    <w:rsid w:val="00F00AA5"/>
    <w:rsid w:val="00F00EB8"/>
    <w:rsid w:val="00F012B2"/>
    <w:rsid w:val="00F015C9"/>
    <w:rsid w:val="00F02B6C"/>
    <w:rsid w:val="00F030FF"/>
    <w:rsid w:val="00F032DE"/>
    <w:rsid w:val="00F0378B"/>
    <w:rsid w:val="00F03E31"/>
    <w:rsid w:val="00F064B3"/>
    <w:rsid w:val="00F06714"/>
    <w:rsid w:val="00F077F3"/>
    <w:rsid w:val="00F10437"/>
    <w:rsid w:val="00F1076E"/>
    <w:rsid w:val="00F122BB"/>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46F9"/>
    <w:rsid w:val="00F356C3"/>
    <w:rsid w:val="00F35995"/>
    <w:rsid w:val="00F37982"/>
    <w:rsid w:val="00F37CA0"/>
    <w:rsid w:val="00F37E88"/>
    <w:rsid w:val="00F402A9"/>
    <w:rsid w:val="00F4090D"/>
    <w:rsid w:val="00F41EBE"/>
    <w:rsid w:val="00F424E8"/>
    <w:rsid w:val="00F42CD7"/>
    <w:rsid w:val="00F42DC6"/>
    <w:rsid w:val="00F432F5"/>
    <w:rsid w:val="00F4452A"/>
    <w:rsid w:val="00F451B4"/>
    <w:rsid w:val="00F45955"/>
    <w:rsid w:val="00F45DE6"/>
    <w:rsid w:val="00F532E7"/>
    <w:rsid w:val="00F53A12"/>
    <w:rsid w:val="00F544DC"/>
    <w:rsid w:val="00F548ED"/>
    <w:rsid w:val="00F552E5"/>
    <w:rsid w:val="00F55E0F"/>
    <w:rsid w:val="00F5664C"/>
    <w:rsid w:val="00F572EC"/>
    <w:rsid w:val="00F5760F"/>
    <w:rsid w:val="00F57A26"/>
    <w:rsid w:val="00F601F8"/>
    <w:rsid w:val="00F6028F"/>
    <w:rsid w:val="00F60B36"/>
    <w:rsid w:val="00F61262"/>
    <w:rsid w:val="00F6314F"/>
    <w:rsid w:val="00F639B2"/>
    <w:rsid w:val="00F63C5B"/>
    <w:rsid w:val="00F64B1D"/>
    <w:rsid w:val="00F64E34"/>
    <w:rsid w:val="00F669F6"/>
    <w:rsid w:val="00F67634"/>
    <w:rsid w:val="00F709BE"/>
    <w:rsid w:val="00F70BB0"/>
    <w:rsid w:val="00F71BA9"/>
    <w:rsid w:val="00F71F55"/>
    <w:rsid w:val="00F7256D"/>
    <w:rsid w:val="00F730E8"/>
    <w:rsid w:val="00F7314A"/>
    <w:rsid w:val="00F73435"/>
    <w:rsid w:val="00F7346F"/>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045"/>
    <w:rsid w:val="00F9175A"/>
    <w:rsid w:val="00F91A64"/>
    <w:rsid w:val="00F92B29"/>
    <w:rsid w:val="00F92D85"/>
    <w:rsid w:val="00F93609"/>
    <w:rsid w:val="00F94052"/>
    <w:rsid w:val="00F941EB"/>
    <w:rsid w:val="00F947D1"/>
    <w:rsid w:val="00F94A85"/>
    <w:rsid w:val="00F94D93"/>
    <w:rsid w:val="00F95A36"/>
    <w:rsid w:val="00F95E62"/>
    <w:rsid w:val="00F97417"/>
    <w:rsid w:val="00F9784E"/>
    <w:rsid w:val="00F97F74"/>
    <w:rsid w:val="00FA1041"/>
    <w:rsid w:val="00FA349D"/>
    <w:rsid w:val="00FA43A3"/>
    <w:rsid w:val="00FA5BC0"/>
    <w:rsid w:val="00FA6984"/>
    <w:rsid w:val="00FA6DD8"/>
    <w:rsid w:val="00FA7CAE"/>
    <w:rsid w:val="00FB0684"/>
    <w:rsid w:val="00FB15ED"/>
    <w:rsid w:val="00FB1697"/>
    <w:rsid w:val="00FB3BD8"/>
    <w:rsid w:val="00FB4640"/>
    <w:rsid w:val="00FB4726"/>
    <w:rsid w:val="00FB4DEB"/>
    <w:rsid w:val="00FB5AD3"/>
    <w:rsid w:val="00FB5CBB"/>
    <w:rsid w:val="00FB615C"/>
    <w:rsid w:val="00FB616F"/>
    <w:rsid w:val="00FB7382"/>
    <w:rsid w:val="00FC00AA"/>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3BA3"/>
    <w:rsid w:val="00FE452F"/>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4A"/>
    <w:rsid w:val="00FF396D"/>
    <w:rsid w:val="00FF5CC3"/>
    <w:rsid w:val="00FF6BD9"/>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986F2"/>
  <w15:docId w15:val="{880692A4-4421-4146-93A2-A30E542F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link w:val="90"/>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character" w:customStyle="1" w:styleId="90">
    <w:name w:val="Заголовок 9 Знак"/>
    <w:basedOn w:val="a0"/>
    <w:link w:val="9"/>
    <w:rsid w:val="00CE2228"/>
    <w:rPr>
      <w:rFonts w:ascii="Arial" w:hAnsi="Arial" w:cs="Arial"/>
      <w:sz w:val="22"/>
      <w:szCs w:val="22"/>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rsid w:val="003C300E"/>
    <w:rPr>
      <w:rFonts w:ascii="Tahoma" w:hAnsi="Tahoma"/>
      <w:sz w:val="16"/>
      <w:szCs w:val="16"/>
    </w:rPr>
  </w:style>
  <w:style w:type="character" w:customStyle="1" w:styleId="a8">
    <w:name w:val="Текст выноски Знак"/>
    <w:link w:val="a7"/>
    <w:uiPriority w:val="99"/>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uiPriority w:val="99"/>
    <w:qFormat/>
    <w:rsid w:val="00AC0CD9"/>
    <w:pPr>
      <w:jc w:val="center"/>
    </w:pPr>
    <w:rPr>
      <w:b/>
      <w:bCs/>
      <w:i/>
      <w:iCs/>
      <w:sz w:val="20"/>
    </w:rPr>
  </w:style>
  <w:style w:type="character" w:customStyle="1" w:styleId="ad">
    <w:name w:val="Заголовок Знак"/>
    <w:link w:val="ac"/>
    <w:uiPriority w:val="99"/>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link w:val="24"/>
    <w:rsid w:val="00E72C8F"/>
    <w:pPr>
      <w:ind w:firstLine="210"/>
    </w:pPr>
  </w:style>
  <w:style w:type="character" w:customStyle="1" w:styleId="24">
    <w:name w:val="Красная строка 2 Знак"/>
    <w:basedOn w:val="aa"/>
    <w:link w:val="23"/>
    <w:rsid w:val="00CE2228"/>
    <w:rPr>
      <w:sz w:val="24"/>
      <w:szCs w:val="24"/>
    </w:r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5">
    <w:name w:val="Body Text Indent 2"/>
    <w:basedOn w:val="a"/>
    <w:link w:val="26"/>
    <w:rsid w:val="00E72C8F"/>
    <w:pPr>
      <w:spacing w:after="120" w:line="480" w:lineRule="auto"/>
      <w:ind w:left="283"/>
    </w:pPr>
  </w:style>
  <w:style w:type="character" w:customStyle="1" w:styleId="26">
    <w:name w:val="Основной текст с отступом 2 Знак"/>
    <w:link w:val="25"/>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7">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7"/>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8">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 w:type="character" w:customStyle="1" w:styleId="1b">
    <w:name w:val="Основной текст Знак1"/>
    <w:aliases w:val="Основной текст Знак Знак Знак1,bt Знак1,body text Знак1,contents Знак1"/>
    <w:basedOn w:val="a0"/>
    <w:rsid w:val="00CE2228"/>
  </w:style>
  <w:style w:type="paragraph" w:customStyle="1" w:styleId="CharChar1">
    <w:name w:val="Char Char1 Знак Знак Знак"/>
    <w:basedOn w:val="a"/>
    <w:rsid w:val="00CE2228"/>
    <w:rPr>
      <w:rFonts w:ascii="Verdana" w:hAnsi="Verdana" w:cs="Verdana"/>
      <w:sz w:val="20"/>
      <w:szCs w:val="20"/>
      <w:lang w:val="en-US" w:eastAsia="en-US"/>
    </w:rPr>
  </w:style>
  <w:style w:type="paragraph" w:styleId="affff1">
    <w:name w:val="Plain Text"/>
    <w:basedOn w:val="a"/>
    <w:link w:val="affff2"/>
    <w:rsid w:val="00CE2228"/>
    <w:rPr>
      <w:rFonts w:ascii="Courier New" w:hAnsi="Courier New"/>
      <w:sz w:val="20"/>
      <w:szCs w:val="20"/>
    </w:rPr>
  </w:style>
  <w:style w:type="character" w:customStyle="1" w:styleId="affff2">
    <w:name w:val="Текст Знак"/>
    <w:basedOn w:val="a0"/>
    <w:link w:val="affff1"/>
    <w:rsid w:val="00CE2228"/>
    <w:rPr>
      <w:rFonts w:ascii="Courier New" w:hAnsi="Courier New"/>
    </w:rPr>
  </w:style>
  <w:style w:type="paragraph" w:customStyle="1" w:styleId="Style3">
    <w:name w:val="Style3"/>
    <w:basedOn w:val="a"/>
    <w:rsid w:val="00CE2228"/>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CE2228"/>
    <w:rPr>
      <w:rFonts w:ascii="Times New Roman" w:hAnsi="Times New Roman" w:cs="Times New Roman"/>
      <w:sz w:val="22"/>
      <w:szCs w:val="22"/>
    </w:rPr>
  </w:style>
  <w:style w:type="paragraph" w:customStyle="1" w:styleId="41">
    <w:name w:val="Абзац списка4"/>
    <w:basedOn w:val="a"/>
    <w:rsid w:val="00CE2228"/>
    <w:pPr>
      <w:ind w:left="720"/>
      <w:contextualSpacing/>
    </w:pPr>
    <w:rPr>
      <w:rFonts w:eastAsia="Calibri"/>
      <w:sz w:val="26"/>
      <w:szCs w:val="20"/>
    </w:rPr>
  </w:style>
  <w:style w:type="paragraph" w:customStyle="1" w:styleId="bodytext1">
    <w:name w:val="bodytext1"/>
    <w:basedOn w:val="a"/>
    <w:rsid w:val="00CE2228"/>
    <w:pPr>
      <w:spacing w:after="101" w:line="15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771700938">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kobl.ru/sites/gkh/documents/58-665-%D0%BC%D1%80%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9939-2A7E-4CD8-A217-16A10B61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17</Pages>
  <Words>8591</Words>
  <Characters>48974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57451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131</cp:revision>
  <cp:lastPrinted>2023-12-11T05:49:00Z</cp:lastPrinted>
  <dcterms:created xsi:type="dcterms:W3CDTF">2023-12-07T04:41:00Z</dcterms:created>
  <dcterms:modified xsi:type="dcterms:W3CDTF">2023-12-13T00:40:00Z</dcterms:modified>
</cp:coreProperties>
</file>