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firstRow="0" w:lastRow="0" w:firstColumn="0" w:lastColumn="0" w:noHBand="0" w:noVBand="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C421C0">
              <w:t xml:space="preserve">Жигаловский район,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C421C0">
            <w:pPr>
              <w:tabs>
                <w:tab w:val="left" w:pos="780"/>
                <w:tab w:val="left" w:pos="1305"/>
              </w:tabs>
              <w:jc w:val="center"/>
            </w:pPr>
            <w:r w:rsidRPr="00774830">
              <w:t xml:space="preserve">тел </w:t>
            </w:r>
            <w:r w:rsidR="00C421C0">
              <w:t>8</w:t>
            </w:r>
            <w:r w:rsidRPr="00774830">
              <w:t>(39551) 3-</w:t>
            </w:r>
            <w:r w:rsidR="00653573" w:rsidRPr="00774830">
              <w:t>10-</w:t>
            </w:r>
            <w:r w:rsidR="001314D0" w:rsidRPr="00774830">
              <w:t>7</w:t>
            </w:r>
            <w:r w:rsidR="00653573" w:rsidRPr="00774830">
              <w:t>3</w:t>
            </w:r>
            <w:r w:rsidR="0067517D" w:rsidRPr="00774830">
              <w:t xml:space="preserve">, </w:t>
            </w:r>
            <w:proofErr w:type="spellStart"/>
            <w:r w:rsidR="00653573" w:rsidRPr="00774830">
              <w:rPr>
                <w:lang w:val="en-US"/>
              </w:rPr>
              <w:t>ksk</w:t>
            </w:r>
            <w:proofErr w:type="spellEnd"/>
            <w:r w:rsidR="00653573" w:rsidRPr="00774830">
              <w:t>_38_14@</w:t>
            </w:r>
            <w:r w:rsidR="00653573" w:rsidRPr="00774830">
              <w:rPr>
                <w:lang w:val="en-US"/>
              </w:rPr>
              <w:t>mail</w:t>
            </w:r>
            <w:r w:rsidR="00653573" w:rsidRPr="00774830">
              <w:t>.</w:t>
            </w:r>
            <w:proofErr w:type="spellStart"/>
            <w:r w:rsidR="00653573" w:rsidRPr="00774830">
              <w:rPr>
                <w:lang w:val="en-US"/>
              </w:rPr>
              <w:t>ru</w:t>
            </w:r>
            <w:proofErr w:type="spellEnd"/>
          </w:p>
        </w:tc>
      </w:tr>
    </w:tbl>
    <w:p w:rsidR="009F7245" w:rsidRDefault="009F7245" w:rsidP="00774830">
      <w:pPr>
        <w:pStyle w:val="a3"/>
        <w:tabs>
          <w:tab w:val="left" w:pos="0"/>
        </w:tabs>
        <w:autoSpaceDE/>
        <w:autoSpaceDN/>
        <w:spacing w:after="0"/>
        <w:ind w:firstLine="567"/>
        <w:jc w:val="both"/>
        <w:rPr>
          <w:sz w:val="24"/>
          <w:szCs w:val="24"/>
        </w:rPr>
      </w:pPr>
    </w:p>
    <w:p w:rsidR="00AC0CD9" w:rsidRPr="00B57DA6" w:rsidRDefault="00087B05" w:rsidP="00774830">
      <w:pPr>
        <w:pStyle w:val="a3"/>
        <w:tabs>
          <w:tab w:val="left" w:pos="0"/>
        </w:tabs>
        <w:autoSpaceDE/>
        <w:autoSpaceDN/>
        <w:spacing w:after="0"/>
        <w:ind w:firstLine="567"/>
        <w:jc w:val="both"/>
        <w:rPr>
          <w:sz w:val="24"/>
          <w:szCs w:val="24"/>
        </w:rPr>
      </w:pPr>
      <w:r>
        <w:rPr>
          <w:sz w:val="24"/>
          <w:szCs w:val="24"/>
        </w:rPr>
        <w:t>2</w:t>
      </w:r>
      <w:r w:rsidR="006F322F">
        <w:rPr>
          <w:sz w:val="24"/>
          <w:szCs w:val="24"/>
        </w:rPr>
        <w:t>2</w:t>
      </w:r>
      <w:r w:rsidR="00AC0CD9" w:rsidRPr="00B57DA6">
        <w:rPr>
          <w:sz w:val="24"/>
          <w:szCs w:val="24"/>
        </w:rPr>
        <w:t>.1</w:t>
      </w:r>
      <w:r w:rsidR="00E91F69">
        <w:rPr>
          <w:sz w:val="24"/>
          <w:szCs w:val="24"/>
        </w:rPr>
        <w:t>1</w:t>
      </w:r>
      <w:r w:rsidR="00AC0CD9" w:rsidRPr="00B57DA6">
        <w:rPr>
          <w:sz w:val="24"/>
          <w:szCs w:val="24"/>
        </w:rPr>
        <w:t>.20</w:t>
      </w:r>
      <w:r w:rsidR="00E91F69">
        <w:rPr>
          <w:sz w:val="24"/>
          <w:szCs w:val="24"/>
        </w:rPr>
        <w:t>2</w:t>
      </w:r>
      <w:r w:rsidR="00ED1349">
        <w:rPr>
          <w:sz w:val="24"/>
          <w:szCs w:val="24"/>
        </w:rPr>
        <w:t>3</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752452">
        <w:rPr>
          <w:sz w:val="24"/>
          <w:szCs w:val="24"/>
        </w:rPr>
        <w:t>4</w:t>
      </w:r>
      <w:r w:rsidR="006F322F">
        <w:rPr>
          <w:sz w:val="24"/>
          <w:szCs w:val="24"/>
        </w:rPr>
        <w:t>6</w:t>
      </w:r>
      <w:r w:rsidR="004C2EA3" w:rsidRPr="00B57DA6">
        <w:rPr>
          <w:sz w:val="24"/>
          <w:szCs w:val="24"/>
        </w:rPr>
        <w:t>/20</w:t>
      </w:r>
      <w:r w:rsidR="00E91F69">
        <w:rPr>
          <w:sz w:val="24"/>
          <w:szCs w:val="24"/>
        </w:rPr>
        <w:t>2</w:t>
      </w:r>
      <w:r w:rsidR="00752452">
        <w:rPr>
          <w:sz w:val="24"/>
          <w:szCs w:val="24"/>
        </w:rPr>
        <w:t>3</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6F322F">
        <w:t>Лукиновского</w:t>
      </w:r>
      <w:r w:rsidR="0000549E">
        <w:t xml:space="preserve"> </w:t>
      </w:r>
      <w:r w:rsidR="007965C5">
        <w:rPr>
          <w:bCs/>
        </w:rPr>
        <w:t xml:space="preserve">сельского поселения </w:t>
      </w:r>
    </w:p>
    <w:p w:rsidR="00E721EF" w:rsidRDefault="00AC0CD9" w:rsidP="00A02078">
      <w:pPr>
        <w:tabs>
          <w:tab w:val="left" w:pos="8220"/>
        </w:tabs>
        <w:jc w:val="center"/>
        <w:rPr>
          <w:bCs/>
        </w:rPr>
      </w:pPr>
      <w:r w:rsidRPr="00774830">
        <w:t>«</w:t>
      </w:r>
      <w:r w:rsidR="00774830">
        <w:rPr>
          <w:bCs/>
        </w:rPr>
        <w:t xml:space="preserve">О бюджете </w:t>
      </w:r>
      <w:r w:rsidR="006F322F">
        <w:rPr>
          <w:bCs/>
        </w:rPr>
        <w:t>Лукиновского</w:t>
      </w:r>
      <w:r w:rsidR="0000549E">
        <w:rPr>
          <w:bCs/>
        </w:rPr>
        <w:t xml:space="preserve"> </w:t>
      </w:r>
      <w:r w:rsidR="007965C5">
        <w:t>муниципального образования</w:t>
      </w:r>
    </w:p>
    <w:p w:rsidR="00AC0CD9" w:rsidRPr="00774830" w:rsidRDefault="00752452" w:rsidP="00A02078">
      <w:pPr>
        <w:tabs>
          <w:tab w:val="left" w:pos="8220"/>
        </w:tabs>
        <w:jc w:val="center"/>
        <w:rPr>
          <w:bCs/>
          <w:lang w:eastAsia="en-US"/>
        </w:rPr>
      </w:pPr>
      <w:r>
        <w:rPr>
          <w:bCs/>
        </w:rPr>
        <w:t>на 2024 год и плановый период 2025 и 2026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6F322F">
        <w:t>Лукиновского</w:t>
      </w:r>
      <w:r w:rsidR="0000549E">
        <w:t xml:space="preserve"> сельского поселения</w:t>
      </w:r>
      <w:r w:rsidR="00462578" w:rsidRPr="00A621A3">
        <w:t xml:space="preserve"> «</w:t>
      </w:r>
      <w:r w:rsidR="00774830">
        <w:rPr>
          <w:bCs/>
        </w:rPr>
        <w:t xml:space="preserve">О бюджете </w:t>
      </w:r>
      <w:r w:rsidR="006F322F">
        <w:rPr>
          <w:bCs/>
        </w:rPr>
        <w:t>Лукиновского</w:t>
      </w:r>
      <w:r w:rsidR="0000549E">
        <w:rPr>
          <w:bCs/>
        </w:rPr>
        <w:t xml:space="preserve"> </w:t>
      </w:r>
      <w:r w:rsidR="007965C5">
        <w:t>муниципального образования</w:t>
      </w:r>
      <w:r w:rsidR="007965C5">
        <w:rPr>
          <w:bCs/>
        </w:rPr>
        <w:t xml:space="preserve"> </w:t>
      </w:r>
      <w:r w:rsidR="00752452">
        <w:rPr>
          <w:bCs/>
        </w:rPr>
        <w:t>на 2024 год и плановый период 2025 и 2026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w:t>
      </w:r>
      <w:r w:rsidR="00C36511">
        <w:t>14</w:t>
      </w:r>
      <w:r w:rsidR="002828BA">
        <w:t>.</w:t>
      </w:r>
      <w:r w:rsidR="00C36511">
        <w:t>12</w:t>
      </w:r>
      <w:r w:rsidR="002828BA">
        <w:t>.20</w:t>
      </w:r>
      <w:r w:rsidR="00C36511">
        <w:t>2</w:t>
      </w:r>
      <w:r w:rsidR="002828BA">
        <w:t xml:space="preserve">1 № </w:t>
      </w:r>
      <w:r w:rsidR="00C36511">
        <w:t>158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6F322F">
        <w:t>Лукиновском</w:t>
      </w:r>
      <w:r w:rsidR="00153859">
        <w:t xml:space="preserve"> муниципальном образовании</w:t>
      </w:r>
      <w:r w:rsidR="00AC0CD9" w:rsidRPr="00A621A3">
        <w:rPr>
          <w:b/>
        </w:rPr>
        <w:t xml:space="preserve"> </w:t>
      </w:r>
      <w:r w:rsidR="00AC0CD9" w:rsidRPr="00A621A3">
        <w:t xml:space="preserve">от </w:t>
      </w:r>
      <w:r w:rsidR="00752452">
        <w:t>20</w:t>
      </w:r>
      <w:r w:rsidR="00AC0CD9" w:rsidRPr="00A621A3">
        <w:t>.</w:t>
      </w:r>
      <w:r w:rsidR="00752452">
        <w:t>1</w:t>
      </w:r>
      <w:r w:rsidR="002828BA">
        <w:t>0</w:t>
      </w:r>
      <w:r w:rsidR="00AC0CD9" w:rsidRPr="00A621A3">
        <w:t>.20</w:t>
      </w:r>
      <w:r w:rsidR="00752452">
        <w:t>22</w:t>
      </w:r>
      <w:r w:rsidR="00AC0CD9" w:rsidRPr="00A621A3">
        <w:t xml:space="preserve"> № </w:t>
      </w:r>
      <w:r w:rsidR="006D3240">
        <w:t>6</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1D1F44" w:rsidRPr="00B9579E" w:rsidRDefault="006F0F0D" w:rsidP="001D1F44">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C36511">
        <w:rPr>
          <w:sz w:val="24"/>
          <w:szCs w:val="24"/>
        </w:rPr>
        <w:t>1</w:t>
      </w:r>
      <w:r w:rsidR="00752452">
        <w:rPr>
          <w:sz w:val="24"/>
          <w:szCs w:val="24"/>
        </w:rPr>
        <w:t>5</w:t>
      </w:r>
      <w:r w:rsidR="00BF0BE8" w:rsidRPr="00B9579E">
        <w:rPr>
          <w:sz w:val="24"/>
          <w:szCs w:val="24"/>
        </w:rPr>
        <w:t>.11.202</w:t>
      </w:r>
      <w:r w:rsidR="008B5F4D">
        <w:rPr>
          <w:sz w:val="24"/>
          <w:szCs w:val="24"/>
        </w:rPr>
        <w:t>3</w:t>
      </w:r>
      <w:r w:rsidR="00BF0BE8" w:rsidRPr="00B9579E">
        <w:rPr>
          <w:sz w:val="24"/>
          <w:szCs w:val="24"/>
        </w:rPr>
        <w:t xml:space="preserve">г. (вхд. № </w:t>
      </w:r>
      <w:r w:rsidR="00752452">
        <w:rPr>
          <w:sz w:val="24"/>
          <w:szCs w:val="24"/>
        </w:rPr>
        <w:t>10</w:t>
      </w:r>
      <w:r w:rsidR="006D3240">
        <w:rPr>
          <w:sz w:val="24"/>
          <w:szCs w:val="24"/>
        </w:rPr>
        <w:t>8</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292E7C" w:rsidRPr="00B9579E">
        <w:rPr>
          <w:sz w:val="24"/>
          <w:szCs w:val="24"/>
        </w:rPr>
        <w:t>сроков</w:t>
      </w:r>
      <w:r w:rsidR="00292E7C">
        <w:rPr>
          <w:sz w:val="24"/>
          <w:szCs w:val="24"/>
        </w:rPr>
        <w:t>,</w:t>
      </w:r>
      <w:r w:rsidR="00292E7C" w:rsidRPr="00B9579E">
        <w:rPr>
          <w:sz w:val="24"/>
          <w:szCs w:val="24"/>
        </w:rPr>
        <w:t xml:space="preserve"> </w:t>
      </w:r>
      <w:r w:rsidR="00292E7C" w:rsidRPr="00CC1EE8">
        <w:rPr>
          <w:sz w:val="24"/>
          <w:szCs w:val="24"/>
        </w:rPr>
        <w:t xml:space="preserve">установленных </w:t>
      </w:r>
      <w:r w:rsidR="00292E7C">
        <w:rPr>
          <w:sz w:val="24"/>
          <w:szCs w:val="24"/>
        </w:rPr>
        <w:t xml:space="preserve">ст. 185 БК РФ </w:t>
      </w:r>
      <w:r w:rsidR="00292E7C" w:rsidRPr="00B9579E">
        <w:rPr>
          <w:sz w:val="24"/>
          <w:szCs w:val="24"/>
        </w:rPr>
        <w:t>(</w:t>
      </w:r>
      <w:r w:rsidR="00292E7C">
        <w:rPr>
          <w:sz w:val="24"/>
          <w:szCs w:val="24"/>
        </w:rPr>
        <w:t>не позднее</w:t>
      </w:r>
      <w:r w:rsidR="00292E7C" w:rsidRPr="00B9579E">
        <w:rPr>
          <w:sz w:val="24"/>
          <w:szCs w:val="24"/>
        </w:rPr>
        <w:t xml:space="preserve"> 15 ноября текущего года)</w:t>
      </w:r>
      <w:r w:rsidR="00B9579E" w:rsidRPr="00B9579E">
        <w:rPr>
          <w:sz w:val="24"/>
          <w:szCs w:val="24"/>
        </w:rPr>
        <w:t>,</w:t>
      </w:r>
      <w:r w:rsidR="00430F5B" w:rsidRPr="00B9579E">
        <w:rPr>
          <w:sz w:val="24"/>
          <w:szCs w:val="24"/>
        </w:rPr>
        <w:t xml:space="preserve"> </w:t>
      </w:r>
      <w:r w:rsidR="001D1F44" w:rsidRPr="00045A16">
        <w:rPr>
          <w:sz w:val="24"/>
          <w:szCs w:val="24"/>
        </w:rPr>
        <w:t>Положени</w:t>
      </w:r>
      <w:r w:rsidR="004B5CD2">
        <w:rPr>
          <w:sz w:val="24"/>
          <w:szCs w:val="24"/>
        </w:rPr>
        <w:t>ем</w:t>
      </w:r>
      <w:r w:rsidR="001D1F44" w:rsidRPr="00045A16">
        <w:rPr>
          <w:sz w:val="24"/>
          <w:szCs w:val="24"/>
        </w:rPr>
        <w:t xml:space="preserve"> о бюджетном процессе </w:t>
      </w:r>
      <w:r w:rsidR="006F322F">
        <w:rPr>
          <w:sz w:val="24"/>
          <w:szCs w:val="24"/>
        </w:rPr>
        <w:t>Лукиновского</w:t>
      </w:r>
      <w:r w:rsidR="001D1F44" w:rsidRPr="00045A16">
        <w:rPr>
          <w:sz w:val="24"/>
          <w:szCs w:val="24"/>
        </w:rPr>
        <w:t xml:space="preserve"> муниципально</w:t>
      </w:r>
      <w:r w:rsidR="00752452">
        <w:rPr>
          <w:sz w:val="24"/>
          <w:szCs w:val="24"/>
        </w:rPr>
        <w:t>го</w:t>
      </w:r>
      <w:r w:rsidR="001D1F44" w:rsidRPr="00045A16">
        <w:rPr>
          <w:sz w:val="24"/>
          <w:szCs w:val="24"/>
        </w:rPr>
        <w:t xml:space="preserve"> образовани</w:t>
      </w:r>
      <w:r w:rsidR="00752452">
        <w:rPr>
          <w:sz w:val="24"/>
          <w:szCs w:val="24"/>
        </w:rPr>
        <w:t>я</w:t>
      </w:r>
      <w:r w:rsidR="001D1F44">
        <w:rPr>
          <w:sz w:val="24"/>
          <w:szCs w:val="24"/>
        </w:rPr>
        <w:t xml:space="preserve">, утвержденного решением Думы </w:t>
      </w:r>
      <w:r w:rsidR="006F322F">
        <w:rPr>
          <w:sz w:val="24"/>
          <w:szCs w:val="24"/>
        </w:rPr>
        <w:t>Лукиновского</w:t>
      </w:r>
      <w:r w:rsidR="001D1F44">
        <w:rPr>
          <w:sz w:val="24"/>
          <w:szCs w:val="24"/>
        </w:rPr>
        <w:t xml:space="preserve"> сельского поселения от </w:t>
      </w:r>
      <w:r w:rsidR="00752452">
        <w:rPr>
          <w:sz w:val="24"/>
          <w:szCs w:val="24"/>
        </w:rPr>
        <w:t>14</w:t>
      </w:r>
      <w:r w:rsidR="001D1F44">
        <w:rPr>
          <w:sz w:val="24"/>
          <w:szCs w:val="24"/>
        </w:rPr>
        <w:t>.0</w:t>
      </w:r>
      <w:r w:rsidR="00752452">
        <w:rPr>
          <w:sz w:val="24"/>
          <w:szCs w:val="24"/>
        </w:rPr>
        <w:t>7</w:t>
      </w:r>
      <w:r w:rsidR="001D1F44">
        <w:rPr>
          <w:sz w:val="24"/>
          <w:szCs w:val="24"/>
        </w:rPr>
        <w:t>.202</w:t>
      </w:r>
      <w:r w:rsidR="00752452">
        <w:rPr>
          <w:sz w:val="24"/>
          <w:szCs w:val="24"/>
        </w:rPr>
        <w:t>3</w:t>
      </w:r>
      <w:r w:rsidR="001D1F44">
        <w:rPr>
          <w:sz w:val="24"/>
          <w:szCs w:val="24"/>
        </w:rPr>
        <w:t xml:space="preserve"> № </w:t>
      </w:r>
      <w:r w:rsidR="00752452">
        <w:rPr>
          <w:sz w:val="24"/>
          <w:szCs w:val="24"/>
        </w:rPr>
        <w:t>2</w:t>
      </w:r>
      <w:r w:rsidR="006D3240">
        <w:rPr>
          <w:sz w:val="24"/>
          <w:szCs w:val="24"/>
        </w:rPr>
        <w:t>4</w:t>
      </w:r>
      <w:r w:rsidR="001D1F44" w:rsidRPr="00045A16">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6F322F">
        <w:rPr>
          <w:sz w:val="24"/>
          <w:szCs w:val="24"/>
        </w:rPr>
        <w:t>Лукиновского</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33B5F" w:rsidRDefault="00FB7382" w:rsidP="000D7663">
      <w:pPr>
        <w:autoSpaceDE w:val="0"/>
        <w:autoSpaceDN w:val="0"/>
        <w:adjustRightInd w:val="0"/>
        <w:ind w:firstLine="709"/>
        <w:jc w:val="both"/>
      </w:pPr>
      <w:r>
        <w:t>При подготовке заключения КСК района проведен анализ положений</w:t>
      </w:r>
      <w:r w:rsidR="00133B5F">
        <w:t>:</w:t>
      </w:r>
    </w:p>
    <w:p w:rsidR="00133B5F" w:rsidRDefault="00133B5F" w:rsidP="000D7663">
      <w:pPr>
        <w:autoSpaceDE w:val="0"/>
        <w:autoSpaceDN w:val="0"/>
        <w:adjustRightInd w:val="0"/>
        <w:ind w:firstLine="709"/>
        <w:jc w:val="both"/>
      </w:pPr>
      <w:r>
        <w:t>-</w:t>
      </w:r>
      <w:r w:rsidR="00FB7382">
        <w:t xml:space="preserve"> </w:t>
      </w:r>
      <w:r w:rsidR="00641F8C">
        <w:t>проекта</w:t>
      </w:r>
      <w:r w:rsidR="00FB7382">
        <w:t xml:space="preserve"> Закона Иркутской области «Об областном бюджете на 20</w:t>
      </w:r>
      <w:r w:rsidR="00BB27A8">
        <w:t>2</w:t>
      </w:r>
      <w:r w:rsidR="00781CA8">
        <w:t>4</w:t>
      </w:r>
      <w:r w:rsidR="00FB7382">
        <w:t xml:space="preserve"> год и на плановый период 20</w:t>
      </w:r>
      <w:r w:rsidR="00AF3A4B">
        <w:t>2</w:t>
      </w:r>
      <w:r w:rsidR="00781CA8">
        <w:t>5</w:t>
      </w:r>
      <w:r w:rsidR="00FB7382">
        <w:t xml:space="preserve"> и 20</w:t>
      </w:r>
      <w:r w:rsidR="004068CA">
        <w:t>2</w:t>
      </w:r>
      <w:r w:rsidR="00781CA8">
        <w:t>6</w:t>
      </w:r>
      <w:r w:rsidR="00FB7382">
        <w:t xml:space="preserve"> годов»,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752452">
        <w:t>на 2024 год и плановый период 2025 и 2026 годов</w:t>
      </w:r>
      <w:r w:rsidR="00B1127C" w:rsidRPr="0092797C">
        <w:t>»</w:t>
      </w:r>
      <w:r w:rsidR="00B1127C">
        <w:t xml:space="preserve">, </w:t>
      </w:r>
      <w:r w:rsidR="00FB7382">
        <w:t xml:space="preserve">относящихся к планированию бюджета </w:t>
      </w:r>
      <w:r w:rsidR="006F322F">
        <w:t>Лукиновского</w:t>
      </w:r>
      <w:r w:rsidR="0000549E">
        <w:t xml:space="preserve"> </w:t>
      </w:r>
      <w:r w:rsidR="00D20F1A">
        <w:t>муниципального образования</w:t>
      </w:r>
      <w:r w:rsidR="006D0DD2">
        <w:t xml:space="preserve"> (далее – бюджет поселения</w:t>
      </w:r>
      <w:r w:rsidR="000A2EE7">
        <w:t>, местный бюджет</w:t>
      </w:r>
      <w:r w:rsidR="006D0DD2">
        <w:t>)</w:t>
      </w:r>
      <w:r w:rsidR="00FB7382">
        <w:t>,</w:t>
      </w:r>
    </w:p>
    <w:p w:rsidR="00133B5F" w:rsidRDefault="00133B5F" w:rsidP="000D7663">
      <w:pPr>
        <w:autoSpaceDE w:val="0"/>
        <w:autoSpaceDN w:val="0"/>
        <w:adjustRightInd w:val="0"/>
        <w:ind w:firstLine="709"/>
        <w:jc w:val="both"/>
      </w:pPr>
      <w:r>
        <w:t>-</w:t>
      </w:r>
      <w:r w:rsidR="00FB7382">
        <w:t xml:space="preserve"> </w:t>
      </w:r>
      <w:r w:rsidR="00641F8C">
        <w:t>Прогноза</w:t>
      </w:r>
      <w:r w:rsidR="00FB7382">
        <w:t xml:space="preserve"> социально-экономического развития </w:t>
      </w:r>
      <w:r w:rsidR="006F322F">
        <w:t>Лукиновского</w:t>
      </w:r>
      <w:r w:rsidR="0000549E">
        <w:t xml:space="preserve"> </w:t>
      </w:r>
      <w:r w:rsidR="00BB27A8">
        <w:t>муниципального образования</w:t>
      </w:r>
      <w:r w:rsidR="00050193">
        <w:t xml:space="preserve"> на 20</w:t>
      </w:r>
      <w:r w:rsidR="00BB27A8">
        <w:t>2</w:t>
      </w:r>
      <w:r w:rsidR="00781CA8">
        <w:t>4</w:t>
      </w:r>
      <w:r w:rsidR="00050193">
        <w:t>-202</w:t>
      </w:r>
      <w:r w:rsidR="00781CA8">
        <w:t>6</w:t>
      </w:r>
      <w:r w:rsidR="00050193">
        <w:t xml:space="preserve"> г</w:t>
      </w:r>
      <w:r w:rsidR="00781CA8">
        <w:t>оды</w:t>
      </w:r>
      <w:r w:rsidR="00FB7382">
        <w:t>,</w:t>
      </w:r>
      <w:r>
        <w:t xml:space="preserve"> одобренного постановлением администрации </w:t>
      </w:r>
      <w:r w:rsidR="006F322F">
        <w:t>Лукиновского</w:t>
      </w:r>
      <w:r>
        <w:t xml:space="preserve"> сельского поселения от </w:t>
      </w:r>
      <w:r w:rsidR="006D3240">
        <w:t>01</w:t>
      </w:r>
      <w:r>
        <w:t>.1</w:t>
      </w:r>
      <w:r w:rsidR="006D3240">
        <w:t>1</w:t>
      </w:r>
      <w:r>
        <w:t>.202</w:t>
      </w:r>
      <w:r w:rsidR="00781CA8">
        <w:t>3</w:t>
      </w:r>
      <w:r>
        <w:t xml:space="preserve"> №</w:t>
      </w:r>
      <w:r w:rsidR="000A2EE7">
        <w:t xml:space="preserve"> </w:t>
      </w:r>
      <w:r w:rsidR="006D3240">
        <w:t>19</w:t>
      </w:r>
      <w:r w:rsidR="00AF13EC">
        <w:t xml:space="preserve"> (далее – Прогноз</w:t>
      </w:r>
      <w:r w:rsidR="00781CA8">
        <w:t xml:space="preserve"> СЭР</w:t>
      </w:r>
      <w:r w:rsidR="00AF13EC">
        <w:t>)</w:t>
      </w:r>
      <w:r>
        <w:t>,</w:t>
      </w:r>
    </w:p>
    <w:p w:rsidR="00126ADC" w:rsidRDefault="00133B5F" w:rsidP="000D7663">
      <w:pPr>
        <w:autoSpaceDE w:val="0"/>
        <w:autoSpaceDN w:val="0"/>
        <w:adjustRightInd w:val="0"/>
        <w:ind w:firstLine="709"/>
        <w:jc w:val="both"/>
      </w:pPr>
      <w:r>
        <w:t xml:space="preserve">- </w:t>
      </w:r>
      <w:r w:rsidR="00FB7382">
        <w:t xml:space="preserve">Основных направлений бюджетной </w:t>
      </w:r>
      <w:r w:rsidR="0089141F">
        <w:t xml:space="preserve">и </w:t>
      </w:r>
      <w:r w:rsidR="005B3D37">
        <w:t xml:space="preserve">налоговой политики </w:t>
      </w:r>
      <w:r w:rsidR="006F322F">
        <w:t>Лукиновского</w:t>
      </w:r>
      <w:r w:rsidR="0000549E">
        <w:t xml:space="preserve"> </w:t>
      </w:r>
      <w:r w:rsidR="009738D3">
        <w:t>муниципального образования</w:t>
      </w:r>
      <w:r w:rsidR="00BA727E">
        <w:t xml:space="preserve"> </w:t>
      </w:r>
      <w:r w:rsidR="00752452">
        <w:t>на 2024 год и плановый период 2025 и 2026 годов</w:t>
      </w:r>
      <w:r w:rsidR="00EC58A1">
        <w:t xml:space="preserve">, утвержденных постановлением администрации </w:t>
      </w:r>
      <w:r w:rsidR="006F322F">
        <w:t>Лукиновского</w:t>
      </w:r>
      <w:r w:rsidR="00EC58A1">
        <w:t xml:space="preserve"> сельского поселения от </w:t>
      </w:r>
      <w:r w:rsidR="008E5E8A">
        <w:t>01</w:t>
      </w:r>
      <w:r w:rsidR="00EC58A1">
        <w:t>.1</w:t>
      </w:r>
      <w:r w:rsidR="008E5E8A">
        <w:t>1</w:t>
      </w:r>
      <w:r w:rsidR="00EC58A1">
        <w:t>.202</w:t>
      </w:r>
      <w:r w:rsidR="00781CA8">
        <w:t>3</w:t>
      </w:r>
      <w:r w:rsidR="00EC58A1">
        <w:t xml:space="preserve"> № </w:t>
      </w:r>
      <w:r w:rsidR="008E5E8A">
        <w:t>18</w:t>
      </w:r>
      <w:r w:rsidR="00126ADC">
        <w:t>.</w:t>
      </w:r>
    </w:p>
    <w:p w:rsidR="00193526" w:rsidRDefault="000A2EE7" w:rsidP="00193526">
      <w:pPr>
        <w:autoSpaceDE w:val="0"/>
        <w:autoSpaceDN w:val="0"/>
        <w:adjustRightInd w:val="0"/>
        <w:ind w:firstLine="709"/>
        <w:jc w:val="both"/>
      </w:pPr>
      <w:bookmarkStart w:id="0" w:name="sub_18422"/>
      <w:r>
        <w:t>Д</w:t>
      </w:r>
      <w:r w:rsidR="00193526">
        <w:t xml:space="preserve">окументы и материалы, представленные Администрацией </w:t>
      </w:r>
      <w:r w:rsidR="006F322F">
        <w:t>Лукиновского</w:t>
      </w:r>
      <w:r w:rsidR="00193526">
        <w:t xml:space="preserve"> муниципального образования одновременно с проектом бюджета, по своему составу в полной мере соответству</w:t>
      </w:r>
      <w:r w:rsidR="00BF3799">
        <w:t>ю</w:t>
      </w:r>
      <w:r w:rsidR="00193526">
        <w:t>т требованиям ст. 184.2 БК РФ:</w:t>
      </w:r>
    </w:p>
    <w:p w:rsidR="000D6AF8" w:rsidRPr="000D6AF8" w:rsidRDefault="00B5695F" w:rsidP="000D7663">
      <w:pPr>
        <w:autoSpaceDE w:val="0"/>
        <w:autoSpaceDN w:val="0"/>
        <w:adjustRightInd w:val="0"/>
        <w:ind w:firstLine="709"/>
        <w:jc w:val="both"/>
      </w:pPr>
      <w:r>
        <w:lastRenderedPageBreak/>
        <w:t xml:space="preserve">- </w:t>
      </w:r>
      <w:r w:rsidR="000D6AF8" w:rsidRPr="000D6AF8">
        <w:t>основные направления бюджетной и налоговой политики муниципальн</w:t>
      </w:r>
      <w:r w:rsidR="00FB0684">
        <w:t>ого</w:t>
      </w:r>
      <w:r w:rsidR="000D6AF8" w:rsidRPr="000D6AF8">
        <w:t xml:space="preserve"> образовани</w:t>
      </w:r>
      <w:r w:rsidR="00FB0684">
        <w:t>я</w:t>
      </w:r>
      <w:r w:rsidR="000A2EE7" w:rsidRPr="000A2EE7">
        <w:t xml:space="preserve"> </w:t>
      </w:r>
      <w:r w:rsidR="000A2EE7" w:rsidRPr="000D6AF8">
        <w:t>на очередной финансовый год и плановый период</w:t>
      </w:r>
      <w:r w:rsidR="00FB0684">
        <w:t>;</w:t>
      </w:r>
    </w:p>
    <w:p w:rsidR="000D6AF8" w:rsidRPr="000D6AF8" w:rsidRDefault="00B5695F" w:rsidP="000D7663">
      <w:pPr>
        <w:autoSpaceDE w:val="0"/>
        <w:autoSpaceDN w:val="0"/>
        <w:adjustRightInd w:val="0"/>
        <w:ind w:firstLine="709"/>
        <w:jc w:val="both"/>
      </w:pPr>
      <w:bookmarkStart w:id="1" w:name="sub_18424"/>
      <w:r>
        <w:t xml:space="preserve">- </w:t>
      </w:r>
      <w:r w:rsidR="000D6AF8" w:rsidRPr="000D6AF8">
        <w:t>прогноз социально-экономического развития соответствующей территории</w:t>
      </w:r>
      <w:r w:rsidR="000A2EE7" w:rsidRPr="000A2EE7">
        <w:t xml:space="preserve"> </w:t>
      </w:r>
      <w:r w:rsidR="000A2EE7" w:rsidRPr="000D6AF8">
        <w:t>на очередной финансовый год и плановый период</w:t>
      </w:r>
      <w:r w:rsidR="000D6AF8" w:rsidRPr="000D6AF8">
        <w:t>;</w:t>
      </w:r>
    </w:p>
    <w:p w:rsidR="000D6AF8" w:rsidRPr="000D6AF8" w:rsidRDefault="00B5695F" w:rsidP="000D7663">
      <w:pPr>
        <w:autoSpaceDE w:val="0"/>
        <w:autoSpaceDN w:val="0"/>
        <w:adjustRightInd w:val="0"/>
        <w:ind w:firstLine="709"/>
        <w:jc w:val="both"/>
      </w:pPr>
      <w:bookmarkStart w:id="2" w:name="sub_18425"/>
      <w:bookmarkEnd w:id="1"/>
      <w:r>
        <w:t xml:space="preserve">- </w:t>
      </w:r>
      <w:r w:rsidR="000D6AF8" w:rsidRPr="000D6AF8">
        <w:t xml:space="preserve">прогноз основных характеристик (общий объем доходов, общий объем расходов, дефицита (профицита) бюджета) </w:t>
      </w:r>
      <w:r w:rsidR="000A2EE7">
        <w:t xml:space="preserve">местного </w:t>
      </w:r>
      <w:r w:rsidR="000D6AF8" w:rsidRPr="000D6AF8">
        <w:t>бюджета на очередной финансовый год и плановый период;</w:t>
      </w:r>
    </w:p>
    <w:bookmarkEnd w:id="2"/>
    <w:p w:rsidR="000D6AF8" w:rsidRPr="000D6AF8" w:rsidRDefault="00B5695F" w:rsidP="000D7663">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 источников доходов бюджетов бюджетной системы Российской Федерации;</w:t>
      </w:r>
    </w:p>
    <w:p w:rsidR="000D6AF8" w:rsidRPr="000D6AF8" w:rsidRDefault="00B5695F" w:rsidP="000D7663">
      <w:pPr>
        <w:autoSpaceDE w:val="0"/>
        <w:autoSpaceDN w:val="0"/>
        <w:adjustRightInd w:val="0"/>
        <w:ind w:firstLine="709"/>
        <w:jc w:val="both"/>
      </w:pPr>
      <w:r>
        <w:t xml:space="preserve">- </w:t>
      </w:r>
      <w:r w:rsidR="000D6AF8" w:rsidRPr="000D6AF8">
        <w:t>иные документы и материалы.</w:t>
      </w:r>
    </w:p>
    <w:bookmarkEnd w:id="0"/>
    <w:p w:rsidR="00731178" w:rsidRPr="00731178" w:rsidRDefault="00731178" w:rsidP="000D7663">
      <w:pPr>
        <w:ind w:firstLine="709"/>
        <w:jc w:val="both"/>
      </w:pPr>
      <w:r w:rsidRPr="00731178">
        <w:t>КСК района</w:t>
      </w:r>
      <w:r w:rsidR="00E8288D">
        <w:t>,</w:t>
      </w:r>
      <w:r w:rsidRPr="00731178">
        <w:t xml:space="preserve"> проанализировав представленные документы</w:t>
      </w:r>
      <w:r w:rsidR="00E8288D">
        <w:t>,</w:t>
      </w:r>
      <w:r w:rsidRPr="00731178">
        <w:t xml:space="preserve"> отмечает следующее.</w:t>
      </w:r>
    </w:p>
    <w:p w:rsidR="00F43309" w:rsidRPr="00F43309" w:rsidRDefault="00E8288D" w:rsidP="00F43309">
      <w:pPr>
        <w:pStyle w:val="af2"/>
        <w:ind w:firstLine="709"/>
        <w:jc w:val="both"/>
        <w:rPr>
          <w:rFonts w:ascii="Times New Roman" w:hAnsi="Times New Roman" w:cs="Times New Roman"/>
          <w:i/>
        </w:rPr>
      </w:pPr>
      <w:r w:rsidRPr="00F43309">
        <w:rPr>
          <w:rFonts w:ascii="Times New Roman" w:hAnsi="Times New Roman" w:cs="Times New Roman"/>
          <w:i/>
        </w:rPr>
        <w:t xml:space="preserve">1. </w:t>
      </w:r>
      <w:bookmarkStart w:id="3" w:name="sub_184202"/>
      <w:r w:rsidR="00F43309" w:rsidRPr="00F43309">
        <w:rPr>
          <w:rFonts w:ascii="Times New Roman" w:hAnsi="Times New Roman" w:cs="Times New Roman"/>
          <w:i/>
        </w:rPr>
        <w:t>В столбце 2 таблицы в наименовании заголовка</w:t>
      </w:r>
      <w:r w:rsidR="007A3812">
        <w:rPr>
          <w:rFonts w:ascii="Times New Roman" w:hAnsi="Times New Roman" w:cs="Times New Roman"/>
          <w:i/>
        </w:rPr>
        <w:t xml:space="preserve"> «Норматив зачислений в местный бюджет на 2023 год в процентах»</w:t>
      </w:r>
      <w:r w:rsidR="00F43309" w:rsidRPr="00F43309">
        <w:rPr>
          <w:rFonts w:ascii="Times New Roman" w:hAnsi="Times New Roman" w:cs="Times New Roman"/>
          <w:i/>
        </w:rPr>
        <w:t xml:space="preserve"> не верно указан год «</w:t>
      </w:r>
      <w:r w:rsidR="00F43309" w:rsidRPr="00F43309">
        <w:rPr>
          <w:rFonts w:ascii="Times New Roman" w:hAnsi="Times New Roman" w:cs="Times New Roman"/>
          <w:b/>
          <w:i/>
        </w:rPr>
        <w:t>2023</w:t>
      </w:r>
      <w:r w:rsidR="00F43309" w:rsidRPr="00F43309">
        <w:rPr>
          <w:rFonts w:ascii="Times New Roman" w:hAnsi="Times New Roman" w:cs="Times New Roman"/>
          <w:i/>
        </w:rPr>
        <w:t>», следует изменить на «2024»</w:t>
      </w:r>
      <w:r w:rsidR="007A3812">
        <w:rPr>
          <w:rFonts w:ascii="Times New Roman" w:hAnsi="Times New Roman" w:cs="Times New Roman"/>
          <w:i/>
        </w:rPr>
        <w:t xml:space="preserve">, либо исключить </w:t>
      </w:r>
      <w:r w:rsidR="004C1A40">
        <w:rPr>
          <w:rFonts w:ascii="Times New Roman" w:hAnsi="Times New Roman" w:cs="Times New Roman"/>
          <w:i/>
        </w:rPr>
        <w:t xml:space="preserve">словосочетание </w:t>
      </w:r>
      <w:r w:rsidR="007A3812">
        <w:rPr>
          <w:rFonts w:ascii="Times New Roman" w:hAnsi="Times New Roman" w:cs="Times New Roman"/>
          <w:i/>
        </w:rPr>
        <w:t>«</w:t>
      </w:r>
      <w:r w:rsidR="004C1A40">
        <w:rPr>
          <w:rFonts w:ascii="Times New Roman" w:hAnsi="Times New Roman" w:cs="Times New Roman"/>
          <w:i/>
        </w:rPr>
        <w:t>на 2023 год»</w:t>
      </w:r>
      <w:r w:rsidR="00F43309" w:rsidRPr="00F43309">
        <w:rPr>
          <w:rFonts w:ascii="Times New Roman" w:hAnsi="Times New Roman" w:cs="Times New Roman"/>
          <w:i/>
        </w:rPr>
        <w:t>;</w:t>
      </w:r>
    </w:p>
    <w:p w:rsidR="009D66F8" w:rsidRDefault="00F43309" w:rsidP="00F43309">
      <w:pPr>
        <w:ind w:firstLine="709"/>
        <w:jc w:val="both"/>
        <w:rPr>
          <w:bCs/>
          <w:i/>
        </w:rPr>
      </w:pPr>
      <w:r w:rsidRPr="00F43309">
        <w:rPr>
          <w:i/>
        </w:rPr>
        <w:t xml:space="preserve">2. </w:t>
      </w:r>
      <w:r w:rsidR="009D66F8" w:rsidRPr="00F43309">
        <w:rPr>
          <w:i/>
        </w:rPr>
        <w:t xml:space="preserve">В Реестре источников доходов бюджета </w:t>
      </w:r>
      <w:r w:rsidR="006F322F">
        <w:rPr>
          <w:i/>
        </w:rPr>
        <w:t>Лукиновского</w:t>
      </w:r>
      <w:r w:rsidR="009D66F8" w:rsidRPr="00F43309">
        <w:rPr>
          <w:i/>
        </w:rPr>
        <w:t xml:space="preserve"> сельского поселения </w:t>
      </w:r>
      <w:r w:rsidR="00752452" w:rsidRPr="00F43309">
        <w:rPr>
          <w:i/>
        </w:rPr>
        <w:t>на 2024 год и плановый период 2025 и 2026 годов</w:t>
      </w:r>
      <w:r w:rsidR="009D66F8" w:rsidRPr="00F43309">
        <w:rPr>
          <w:i/>
        </w:rPr>
        <w:t xml:space="preserve"> </w:t>
      </w:r>
      <w:r w:rsidR="00D964FC" w:rsidRPr="00F43309">
        <w:rPr>
          <w:i/>
        </w:rPr>
        <w:t xml:space="preserve">(далее – Реестр) </w:t>
      </w:r>
      <w:r w:rsidR="009D66F8" w:rsidRPr="00F43309">
        <w:rPr>
          <w:i/>
        </w:rPr>
        <w:t>н</w:t>
      </w:r>
      <w:r w:rsidR="009D66F8" w:rsidRPr="00F43309">
        <w:rPr>
          <w:i/>
          <w:u w:val="single"/>
        </w:rPr>
        <w:t>орматив зачислений</w:t>
      </w:r>
      <w:r w:rsidR="009D66F8" w:rsidRPr="00F43309">
        <w:rPr>
          <w:i/>
        </w:rPr>
        <w:t xml:space="preserve"> в местный бюджет по акцизам по подакцизным товарам (продукции), производимым на территории Российской Федерации (КБК 100 1 03 02000 01 0000 110) </w:t>
      </w:r>
      <w:r w:rsidR="009D66F8" w:rsidRPr="00F43309">
        <w:rPr>
          <w:i/>
          <w:u w:val="single"/>
        </w:rPr>
        <w:t>установлен</w:t>
      </w:r>
      <w:r w:rsidR="00041CAE" w:rsidRPr="00F43309">
        <w:rPr>
          <w:i/>
          <w:u w:val="single"/>
        </w:rPr>
        <w:t xml:space="preserve"> в размере </w:t>
      </w:r>
      <w:r w:rsidR="00D3231F" w:rsidRPr="00F43309">
        <w:rPr>
          <w:i/>
          <w:u w:val="single"/>
        </w:rPr>
        <w:t>0,00</w:t>
      </w:r>
      <w:r w:rsidR="00A75B54">
        <w:rPr>
          <w:i/>
          <w:u w:val="single"/>
        </w:rPr>
        <w:t>26</w:t>
      </w:r>
      <w:r w:rsidR="00041CAE" w:rsidRPr="00F43309">
        <w:rPr>
          <w:i/>
          <w:u w:val="single"/>
        </w:rPr>
        <w:t>%</w:t>
      </w:r>
      <w:r w:rsidR="009D66F8" w:rsidRPr="00F43309">
        <w:rPr>
          <w:i/>
        </w:rPr>
        <w:t>,  в соответствии со статьей 61.5 БК РФ, пунктом 3 статьи 3 проекта закона Иркутской области «Об областном бюджете на 202</w:t>
      </w:r>
      <w:r w:rsidR="00D3231F" w:rsidRPr="00F43309">
        <w:rPr>
          <w:i/>
        </w:rPr>
        <w:t>4</w:t>
      </w:r>
      <w:r w:rsidR="009D66F8" w:rsidRPr="00F43309">
        <w:rPr>
          <w:i/>
        </w:rPr>
        <w:t xml:space="preserve"> год и на плановый период 202</w:t>
      </w:r>
      <w:r w:rsidR="00D3231F" w:rsidRPr="00F43309">
        <w:rPr>
          <w:i/>
        </w:rPr>
        <w:t>5</w:t>
      </w:r>
      <w:r w:rsidR="009D66F8" w:rsidRPr="00F43309">
        <w:rPr>
          <w:i/>
        </w:rPr>
        <w:t xml:space="preserve"> и 202</w:t>
      </w:r>
      <w:r w:rsidR="00D3231F" w:rsidRPr="00F43309">
        <w:rPr>
          <w:i/>
        </w:rPr>
        <w:t>6</w:t>
      </w:r>
      <w:r w:rsidR="009D66F8" w:rsidRPr="00F43309">
        <w:rPr>
          <w:i/>
        </w:rPr>
        <w:t xml:space="preserve"> годов» дифференцированный нормативов отчислений в бюджет </w:t>
      </w:r>
      <w:r w:rsidR="006F322F">
        <w:rPr>
          <w:i/>
        </w:rPr>
        <w:t>Лукиновского</w:t>
      </w:r>
      <w:r w:rsidR="009D66F8" w:rsidRPr="00F43309">
        <w:rPr>
          <w:i/>
        </w:rPr>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w:t>
      </w:r>
      <w:r w:rsidR="009D66F8" w:rsidRPr="00E84D46">
        <w:rPr>
          <w:b/>
          <w:i/>
          <w:u w:val="single"/>
        </w:rPr>
        <w:t>в размере 0,00</w:t>
      </w:r>
      <w:r w:rsidR="00A75B54">
        <w:rPr>
          <w:b/>
          <w:i/>
          <w:u w:val="single"/>
        </w:rPr>
        <w:t>524</w:t>
      </w:r>
      <w:r w:rsidR="009D66F8" w:rsidRPr="00E84D46">
        <w:rPr>
          <w:b/>
          <w:i/>
          <w:u w:val="single"/>
        </w:rPr>
        <w:t>%</w:t>
      </w:r>
      <w:r w:rsidR="009D66F8" w:rsidRPr="00F43309">
        <w:rPr>
          <w:bCs/>
          <w:i/>
        </w:rPr>
        <w:t>.</w:t>
      </w:r>
    </w:p>
    <w:p w:rsidR="00F036EE" w:rsidRPr="006D09CC" w:rsidRDefault="00F036EE" w:rsidP="00F036EE">
      <w:pPr>
        <w:spacing w:line="280" w:lineRule="exact"/>
        <w:ind w:firstLine="709"/>
        <w:jc w:val="both"/>
      </w:pPr>
      <w:r w:rsidRPr="006D09CC">
        <w:t xml:space="preserve">Прогноз социально-экономического развития </w:t>
      </w:r>
      <w:r w:rsidR="006F322F">
        <w:t>Лукиновского</w:t>
      </w:r>
      <w:r w:rsidRPr="006D09CC">
        <w:t xml:space="preserve"> муниципального образования на 202</w:t>
      </w:r>
      <w:r>
        <w:t>4-</w:t>
      </w:r>
      <w:r w:rsidRPr="006D09CC">
        <w:t>202</w:t>
      </w:r>
      <w:r>
        <w:t>6</w:t>
      </w:r>
      <w:r w:rsidRPr="006D09CC">
        <w:t xml:space="preserve"> годы разработан на трехлетний период </w:t>
      </w:r>
      <w:r w:rsidRPr="006D09CC">
        <w:br/>
        <w:t xml:space="preserve">(п. 1 ст. 173 БК РФ) и представлен в виде приложения отдельных показателей развития </w:t>
      </w:r>
      <w:r w:rsidR="00A9698D" w:rsidRPr="006D09CC">
        <w:t>муниципального образования</w:t>
      </w:r>
      <w:r w:rsidR="00836E3C">
        <w:t xml:space="preserve"> к постановлению</w:t>
      </w:r>
      <w:r w:rsidR="00836E3C" w:rsidRPr="00836E3C">
        <w:t xml:space="preserve"> </w:t>
      </w:r>
      <w:r w:rsidR="00836E3C">
        <w:t xml:space="preserve">администрации </w:t>
      </w:r>
      <w:r w:rsidR="006F322F">
        <w:t>Лукиновского</w:t>
      </w:r>
      <w:r w:rsidR="00836E3C">
        <w:t xml:space="preserve"> сельского поселения от 30.10.2023 № 4</w:t>
      </w:r>
      <w:r w:rsidRPr="006D09CC">
        <w:t xml:space="preserve">. </w:t>
      </w:r>
    </w:p>
    <w:p w:rsidR="00F036EE" w:rsidRPr="006D09CC" w:rsidRDefault="00F036EE" w:rsidP="00F036EE">
      <w:pPr>
        <w:spacing w:line="280" w:lineRule="exact"/>
        <w:ind w:firstLine="709"/>
        <w:jc w:val="both"/>
      </w:pPr>
      <w:r w:rsidRPr="00A9698D">
        <w:rPr>
          <w:bCs/>
        </w:rPr>
        <w:t>В соответствии с</w:t>
      </w:r>
      <w:r w:rsidRPr="006D09CC">
        <w:t xml:space="preserve"> п. 4 ст. 173 БК РФ </w:t>
      </w:r>
      <w:r>
        <w:t>представлена</w:t>
      </w:r>
      <w:r w:rsidRPr="006D09CC">
        <w:t xml:space="preserve"> пояснительная записка к Прогнозу</w:t>
      </w:r>
      <w:r>
        <w:t xml:space="preserve"> СЭР с</w:t>
      </w:r>
      <w:r w:rsidRPr="006D09CC">
        <w:t xml:space="preserve"> обосновани</w:t>
      </w:r>
      <w:r>
        <w:t>ем</w:t>
      </w:r>
      <w:r w:rsidRPr="006D09CC">
        <w:t xml:space="preserve"> параметров прогноза</w:t>
      </w:r>
      <w:r>
        <w:t>.</w:t>
      </w:r>
      <w:r w:rsidRPr="006D09CC">
        <w:t xml:space="preserve"> </w:t>
      </w:r>
      <w:r>
        <w:t xml:space="preserve">КСК района отмечает, что </w:t>
      </w:r>
      <w:r w:rsidRPr="006D09CC">
        <w:t>сопоставления с ранее утвержденными параметрами с указанием причин и факторов прогнозируемых изменений</w:t>
      </w:r>
      <w:r>
        <w:t xml:space="preserve"> пояснительная записка не содержит, что</w:t>
      </w:r>
      <w:r w:rsidRPr="006D09CC">
        <w:t xml:space="preserve"> не</w:t>
      </w:r>
      <w:r>
        <w:t xml:space="preserve"> дает</w:t>
      </w:r>
      <w:r w:rsidRPr="006D09CC">
        <w:t xml:space="preserve"> возможности дать полную оценку параметрам экономического развития </w:t>
      </w:r>
      <w:r w:rsidR="006F322F">
        <w:t>Лукиновского</w:t>
      </w:r>
      <w:r w:rsidRPr="006D09CC">
        <w:t xml:space="preserve"> </w:t>
      </w:r>
      <w:r w:rsidR="00A9698D" w:rsidRPr="006D09CC">
        <w:t>муниципального образования</w:t>
      </w:r>
      <w:r w:rsidRPr="006D09CC">
        <w:t>.</w:t>
      </w:r>
    </w:p>
    <w:p w:rsidR="002255FC" w:rsidRDefault="002255FC" w:rsidP="005F0BAA">
      <w:pPr>
        <w:spacing w:line="280" w:lineRule="exact"/>
        <w:ind w:firstLine="709"/>
        <w:jc w:val="both"/>
      </w:pPr>
      <w:r>
        <w:t xml:space="preserve">По состоянию на 01.01.2023 года численность постоянного населения составила </w:t>
      </w:r>
      <w:r w:rsidR="007459D4">
        <w:t>110</w:t>
      </w:r>
      <w:r>
        <w:t xml:space="preserve"> человек</w:t>
      </w:r>
      <w:r w:rsidR="007459D4">
        <w:t xml:space="preserve"> (с.Лукиново – 83 чел., </w:t>
      </w:r>
      <w:proofErr w:type="spellStart"/>
      <w:r w:rsidR="007459D4">
        <w:t>д.Бачай</w:t>
      </w:r>
      <w:proofErr w:type="spellEnd"/>
      <w:r w:rsidR="007459D4">
        <w:t xml:space="preserve"> – 6 чел., </w:t>
      </w:r>
      <w:proofErr w:type="spellStart"/>
      <w:r w:rsidR="007459D4">
        <w:t>с.Байдоново</w:t>
      </w:r>
      <w:proofErr w:type="spellEnd"/>
      <w:r w:rsidR="007459D4">
        <w:t xml:space="preserve"> – 21 чел.)</w:t>
      </w:r>
      <w:r>
        <w:t xml:space="preserve">, в том числе </w:t>
      </w:r>
      <w:r w:rsidR="00F76927">
        <w:t xml:space="preserve">среднесписочная численность работников – </w:t>
      </w:r>
      <w:r w:rsidR="00D231FF">
        <w:t>25</w:t>
      </w:r>
      <w:r w:rsidR="00F76927">
        <w:t xml:space="preserve"> человек</w:t>
      </w:r>
      <w:r>
        <w:t>.</w:t>
      </w:r>
    </w:p>
    <w:p w:rsidR="00F036EE" w:rsidRPr="006D09CC" w:rsidRDefault="00F036EE" w:rsidP="00F036EE">
      <w:pPr>
        <w:spacing w:line="280" w:lineRule="exact"/>
        <w:ind w:firstLine="709"/>
        <w:jc w:val="both"/>
      </w:pPr>
      <w:r w:rsidRPr="006D09CC">
        <w:t>Значения основных показателей Прогноза</w:t>
      </w:r>
      <w:r w:rsidR="00A9698D">
        <w:t xml:space="preserve"> СЭР</w:t>
      </w:r>
      <w:r w:rsidRPr="006D09CC">
        <w:t xml:space="preserve">, характеризующих качественные характеристики развития </w:t>
      </w:r>
      <w:r w:rsidR="006F322F">
        <w:rPr>
          <w:bCs/>
        </w:rPr>
        <w:t>Лукиновского</w:t>
      </w:r>
      <w:r w:rsidRPr="006D09CC">
        <w:rPr>
          <w:bCs/>
        </w:rPr>
        <w:t xml:space="preserve"> </w:t>
      </w:r>
      <w:r w:rsidR="00A9698D" w:rsidRPr="006D09CC">
        <w:t>муниципального образования</w:t>
      </w:r>
      <w:r w:rsidRPr="006D09CC">
        <w:t>, его социально</w:t>
      </w:r>
      <w:r w:rsidR="003B56F5">
        <w:t>-</w:t>
      </w:r>
      <w:r w:rsidRPr="006D09CC">
        <w:t>экономическое положение в 202</w:t>
      </w:r>
      <w:r w:rsidR="00387CF8">
        <w:t>4-</w:t>
      </w:r>
      <w:r w:rsidRPr="006D09CC">
        <w:t>202</w:t>
      </w:r>
      <w:r w:rsidR="00387CF8">
        <w:t xml:space="preserve">6 </w:t>
      </w:r>
      <w:r w:rsidRPr="006D09CC">
        <w:t>годах представлены в Таблице №1</w:t>
      </w:r>
      <w:r w:rsidR="00387CF8">
        <w:t>.</w:t>
      </w:r>
    </w:p>
    <w:p w:rsidR="00F036EE" w:rsidRPr="006D09CC" w:rsidRDefault="00F036EE" w:rsidP="00F036EE">
      <w:pPr>
        <w:autoSpaceDE w:val="0"/>
        <w:autoSpaceDN w:val="0"/>
        <w:adjustRightInd w:val="0"/>
        <w:ind w:firstLine="709"/>
        <w:jc w:val="right"/>
        <w:rPr>
          <w:rFonts w:eastAsia="TimesNewRomanPSMT"/>
        </w:rPr>
      </w:pPr>
      <w:r w:rsidRPr="006D09CC">
        <w:rPr>
          <w:rFonts w:ascii="Arial" w:eastAsia="TimesNewRomanPSMT" w:hAnsi="Arial" w:cs="Arial"/>
        </w:rPr>
        <w:tab/>
      </w:r>
      <w:r w:rsidRPr="006D09CC">
        <w:rPr>
          <w:rFonts w:ascii="Arial" w:eastAsia="TimesNewRomanPSMT" w:hAnsi="Arial" w:cs="Arial"/>
        </w:rPr>
        <w:tab/>
      </w:r>
      <w:r w:rsidRPr="006D09CC">
        <w:rPr>
          <w:rFonts w:ascii="Arial" w:eastAsia="TimesNewRomanPSMT" w:hAnsi="Arial" w:cs="Arial"/>
        </w:rPr>
        <w:tab/>
      </w:r>
      <w:r w:rsidRPr="006D09CC">
        <w:rPr>
          <w:rFonts w:eastAsia="TimesNewRomanPSMT"/>
        </w:rPr>
        <w:t>Таблица №1</w:t>
      </w:r>
    </w:p>
    <w:tbl>
      <w:tblPr>
        <w:tblW w:w="4947" w:type="pct"/>
        <w:jc w:val="center"/>
        <w:tblLook w:val="0000" w:firstRow="0" w:lastRow="0" w:firstColumn="0" w:lastColumn="0" w:noHBand="0" w:noVBand="0"/>
      </w:tblPr>
      <w:tblGrid>
        <w:gridCol w:w="2980"/>
        <w:gridCol w:w="736"/>
        <w:gridCol w:w="1039"/>
        <w:gridCol w:w="1038"/>
        <w:gridCol w:w="933"/>
        <w:gridCol w:w="933"/>
        <w:gridCol w:w="933"/>
        <w:gridCol w:w="933"/>
      </w:tblGrid>
      <w:tr w:rsidR="00F036EE" w:rsidRPr="006D09CC" w:rsidTr="00F036EE">
        <w:trPr>
          <w:trHeight w:hRule="exact" w:val="227"/>
          <w:jc w:val="center"/>
        </w:trPr>
        <w:tc>
          <w:tcPr>
            <w:tcW w:w="1564" w:type="pct"/>
            <w:vMerge w:val="restart"/>
            <w:tcBorders>
              <w:top w:val="single" w:sz="4" w:space="0" w:color="auto"/>
              <w:left w:val="single" w:sz="4" w:space="0" w:color="auto"/>
              <w:right w:val="single" w:sz="4" w:space="0" w:color="auto"/>
            </w:tcBorders>
            <w:vAlign w:val="center"/>
          </w:tcPr>
          <w:p w:rsidR="00F036EE" w:rsidRPr="006D09CC" w:rsidRDefault="00F036EE" w:rsidP="00F036EE">
            <w:pPr>
              <w:autoSpaceDE w:val="0"/>
              <w:autoSpaceDN w:val="0"/>
              <w:adjustRightInd w:val="0"/>
              <w:jc w:val="center"/>
              <w:rPr>
                <w:rFonts w:eastAsia="TimesNewRomanPSMT"/>
                <w:sz w:val="20"/>
                <w:szCs w:val="20"/>
              </w:rPr>
            </w:pPr>
            <w:r w:rsidRPr="006D09CC">
              <w:rPr>
                <w:sz w:val="20"/>
                <w:szCs w:val="20"/>
              </w:rPr>
              <w:t>Наименование п</w:t>
            </w:r>
            <w:r w:rsidRPr="006D09CC">
              <w:rPr>
                <w:rFonts w:eastAsia="TimesNewRomanPSMT"/>
                <w:sz w:val="20"/>
                <w:szCs w:val="20"/>
              </w:rPr>
              <w:t>оказателя</w:t>
            </w:r>
          </w:p>
        </w:tc>
        <w:tc>
          <w:tcPr>
            <w:tcW w:w="386" w:type="pct"/>
            <w:vMerge w:val="restart"/>
            <w:tcBorders>
              <w:top w:val="single" w:sz="4" w:space="0" w:color="auto"/>
              <w:left w:val="single" w:sz="4" w:space="0" w:color="auto"/>
              <w:right w:val="single" w:sz="4" w:space="0" w:color="auto"/>
            </w:tcBorders>
            <w:vAlign w:val="bottom"/>
          </w:tcPr>
          <w:p w:rsidR="00F036EE" w:rsidRPr="006D09CC" w:rsidRDefault="00F036EE" w:rsidP="00F036EE">
            <w:pPr>
              <w:jc w:val="center"/>
              <w:rPr>
                <w:bCs/>
                <w:sz w:val="20"/>
                <w:szCs w:val="20"/>
              </w:rPr>
            </w:pPr>
            <w:r w:rsidRPr="006D09CC">
              <w:rPr>
                <w:bCs/>
                <w:sz w:val="20"/>
                <w:szCs w:val="20"/>
              </w:rPr>
              <w:t>Ед. изм.</w:t>
            </w:r>
          </w:p>
        </w:tc>
        <w:tc>
          <w:tcPr>
            <w:tcW w:w="545" w:type="pct"/>
            <w:tcBorders>
              <w:top w:val="single" w:sz="4" w:space="0" w:color="auto"/>
              <w:left w:val="single" w:sz="4" w:space="0" w:color="auto"/>
              <w:right w:val="single" w:sz="4" w:space="0" w:color="auto"/>
            </w:tcBorders>
          </w:tcPr>
          <w:p w:rsidR="00F036EE" w:rsidRPr="006D09CC" w:rsidRDefault="00F036EE" w:rsidP="00F036EE">
            <w:pPr>
              <w:jc w:val="center"/>
              <w:rPr>
                <w:bCs/>
                <w:sz w:val="20"/>
                <w:szCs w:val="20"/>
              </w:rPr>
            </w:pPr>
          </w:p>
        </w:tc>
        <w:tc>
          <w:tcPr>
            <w:tcW w:w="545" w:type="pct"/>
            <w:vMerge w:val="restart"/>
            <w:tcBorders>
              <w:top w:val="single" w:sz="4" w:space="0" w:color="auto"/>
              <w:left w:val="single" w:sz="4" w:space="0" w:color="auto"/>
              <w:right w:val="single" w:sz="4" w:space="0" w:color="auto"/>
            </w:tcBorders>
            <w:vAlign w:val="center"/>
          </w:tcPr>
          <w:p w:rsidR="00F036EE" w:rsidRPr="006D09CC" w:rsidRDefault="00F036EE" w:rsidP="00387CF8">
            <w:pPr>
              <w:jc w:val="center"/>
              <w:rPr>
                <w:bCs/>
                <w:sz w:val="20"/>
                <w:szCs w:val="20"/>
              </w:rPr>
            </w:pPr>
            <w:r w:rsidRPr="006D09CC">
              <w:rPr>
                <w:bCs/>
                <w:sz w:val="20"/>
                <w:szCs w:val="20"/>
              </w:rPr>
              <w:t>202</w:t>
            </w:r>
            <w:r w:rsidR="00387CF8">
              <w:rPr>
                <w:bCs/>
                <w:sz w:val="20"/>
                <w:szCs w:val="20"/>
              </w:rPr>
              <w:t>2</w:t>
            </w:r>
            <w:r w:rsidRPr="006D09CC">
              <w:rPr>
                <w:bCs/>
                <w:sz w:val="20"/>
                <w:szCs w:val="20"/>
              </w:rPr>
              <w:t>г. факт</w:t>
            </w:r>
          </w:p>
        </w:tc>
        <w:tc>
          <w:tcPr>
            <w:tcW w:w="490" w:type="pct"/>
            <w:vMerge w:val="restart"/>
            <w:tcBorders>
              <w:top w:val="single" w:sz="4" w:space="0" w:color="auto"/>
              <w:left w:val="nil"/>
              <w:right w:val="single" w:sz="4" w:space="0" w:color="auto"/>
            </w:tcBorders>
            <w:noWrap/>
            <w:vAlign w:val="center"/>
          </w:tcPr>
          <w:p w:rsidR="00F036EE" w:rsidRPr="006D09CC" w:rsidRDefault="00F036EE" w:rsidP="00F036EE">
            <w:pPr>
              <w:jc w:val="center"/>
              <w:rPr>
                <w:bCs/>
                <w:sz w:val="20"/>
                <w:szCs w:val="20"/>
              </w:rPr>
            </w:pPr>
            <w:r w:rsidRPr="006D09CC">
              <w:rPr>
                <w:bCs/>
                <w:sz w:val="20"/>
                <w:szCs w:val="20"/>
              </w:rPr>
              <w:t>202</w:t>
            </w:r>
            <w:r w:rsidR="00387CF8">
              <w:rPr>
                <w:bCs/>
                <w:sz w:val="20"/>
                <w:szCs w:val="20"/>
              </w:rPr>
              <w:t>3</w:t>
            </w:r>
            <w:r w:rsidRPr="006D09CC">
              <w:rPr>
                <w:bCs/>
                <w:sz w:val="20"/>
                <w:szCs w:val="20"/>
              </w:rPr>
              <w:t>г.</w:t>
            </w:r>
          </w:p>
          <w:p w:rsidR="00F036EE" w:rsidRPr="006D09CC" w:rsidRDefault="00F036EE" w:rsidP="00F036EE">
            <w:pPr>
              <w:jc w:val="center"/>
              <w:rPr>
                <w:bCs/>
                <w:sz w:val="20"/>
                <w:szCs w:val="20"/>
              </w:rPr>
            </w:pPr>
            <w:r w:rsidRPr="006D09CC">
              <w:rPr>
                <w:bCs/>
                <w:sz w:val="20"/>
                <w:szCs w:val="20"/>
              </w:rPr>
              <w:t>оценка</w:t>
            </w:r>
          </w:p>
        </w:tc>
        <w:tc>
          <w:tcPr>
            <w:tcW w:w="1470" w:type="pct"/>
            <w:gridSpan w:val="3"/>
            <w:tcBorders>
              <w:top w:val="single" w:sz="4" w:space="0" w:color="auto"/>
              <w:left w:val="nil"/>
              <w:bottom w:val="single" w:sz="4" w:space="0" w:color="auto"/>
              <w:right w:val="single" w:sz="4" w:space="0" w:color="auto"/>
            </w:tcBorders>
            <w:vAlign w:val="center"/>
          </w:tcPr>
          <w:p w:rsidR="00F036EE" w:rsidRPr="006D09CC" w:rsidRDefault="00F036EE" w:rsidP="00F036EE">
            <w:pPr>
              <w:jc w:val="center"/>
              <w:rPr>
                <w:bCs/>
                <w:sz w:val="20"/>
                <w:szCs w:val="20"/>
              </w:rPr>
            </w:pPr>
            <w:r w:rsidRPr="006D09CC">
              <w:rPr>
                <w:bCs/>
                <w:sz w:val="20"/>
                <w:szCs w:val="20"/>
              </w:rPr>
              <w:t>Прогноз на</w:t>
            </w:r>
          </w:p>
        </w:tc>
      </w:tr>
      <w:tr w:rsidR="00F036EE" w:rsidRPr="006D09CC" w:rsidTr="00F036EE">
        <w:trPr>
          <w:trHeight w:val="475"/>
          <w:jc w:val="center"/>
        </w:trPr>
        <w:tc>
          <w:tcPr>
            <w:tcW w:w="1564" w:type="pct"/>
            <w:vMerge/>
            <w:tcBorders>
              <w:left w:val="single" w:sz="4" w:space="0" w:color="auto"/>
              <w:bottom w:val="single" w:sz="4" w:space="0" w:color="auto"/>
              <w:right w:val="single" w:sz="4" w:space="0" w:color="auto"/>
            </w:tcBorders>
            <w:vAlign w:val="center"/>
          </w:tcPr>
          <w:p w:rsidR="00F036EE" w:rsidRPr="006D09CC" w:rsidRDefault="00F036EE" w:rsidP="00F036EE">
            <w:pPr>
              <w:autoSpaceDE w:val="0"/>
              <w:autoSpaceDN w:val="0"/>
              <w:adjustRightInd w:val="0"/>
              <w:jc w:val="center"/>
              <w:rPr>
                <w:rFonts w:eastAsia="TimesNewRomanPSMT"/>
                <w:sz w:val="20"/>
                <w:szCs w:val="20"/>
              </w:rPr>
            </w:pPr>
          </w:p>
        </w:tc>
        <w:tc>
          <w:tcPr>
            <w:tcW w:w="386" w:type="pct"/>
            <w:vMerge/>
            <w:tcBorders>
              <w:left w:val="single" w:sz="4" w:space="0" w:color="auto"/>
              <w:bottom w:val="single" w:sz="4" w:space="0" w:color="auto"/>
              <w:right w:val="single" w:sz="4" w:space="0" w:color="auto"/>
            </w:tcBorders>
            <w:vAlign w:val="center"/>
          </w:tcPr>
          <w:p w:rsidR="00F036EE" w:rsidRPr="006D09CC" w:rsidRDefault="00F036EE" w:rsidP="00F036EE">
            <w:pPr>
              <w:jc w:val="center"/>
              <w:rPr>
                <w:bCs/>
                <w:sz w:val="20"/>
                <w:szCs w:val="20"/>
              </w:rPr>
            </w:pPr>
          </w:p>
        </w:tc>
        <w:tc>
          <w:tcPr>
            <w:tcW w:w="545" w:type="pct"/>
            <w:tcBorders>
              <w:left w:val="single" w:sz="4" w:space="0" w:color="auto"/>
              <w:bottom w:val="single" w:sz="4" w:space="0" w:color="auto"/>
              <w:right w:val="single" w:sz="4" w:space="0" w:color="auto"/>
            </w:tcBorders>
          </w:tcPr>
          <w:p w:rsidR="00F036EE" w:rsidRPr="006D09CC" w:rsidRDefault="00F036EE" w:rsidP="00387CF8">
            <w:pPr>
              <w:jc w:val="center"/>
              <w:rPr>
                <w:bCs/>
                <w:sz w:val="20"/>
                <w:szCs w:val="20"/>
              </w:rPr>
            </w:pPr>
            <w:r w:rsidRPr="006D09CC">
              <w:rPr>
                <w:bCs/>
                <w:sz w:val="20"/>
                <w:szCs w:val="20"/>
              </w:rPr>
              <w:t>202</w:t>
            </w:r>
            <w:r w:rsidR="00387CF8">
              <w:rPr>
                <w:bCs/>
                <w:sz w:val="20"/>
                <w:szCs w:val="20"/>
              </w:rPr>
              <w:t>1</w:t>
            </w:r>
            <w:r w:rsidRPr="006D09CC">
              <w:rPr>
                <w:bCs/>
                <w:sz w:val="20"/>
                <w:szCs w:val="20"/>
              </w:rPr>
              <w:t>г. факт</w:t>
            </w:r>
          </w:p>
        </w:tc>
        <w:tc>
          <w:tcPr>
            <w:tcW w:w="545" w:type="pct"/>
            <w:vMerge/>
            <w:tcBorders>
              <w:left w:val="single" w:sz="4" w:space="0" w:color="auto"/>
              <w:bottom w:val="single" w:sz="4" w:space="0" w:color="auto"/>
              <w:right w:val="single" w:sz="4" w:space="0" w:color="auto"/>
            </w:tcBorders>
            <w:vAlign w:val="center"/>
          </w:tcPr>
          <w:p w:rsidR="00F036EE" w:rsidRPr="006D09CC" w:rsidRDefault="00F036EE" w:rsidP="00F036EE">
            <w:pPr>
              <w:jc w:val="center"/>
              <w:rPr>
                <w:bCs/>
                <w:sz w:val="20"/>
                <w:szCs w:val="20"/>
              </w:rPr>
            </w:pPr>
          </w:p>
        </w:tc>
        <w:tc>
          <w:tcPr>
            <w:tcW w:w="490" w:type="pct"/>
            <w:vMerge/>
            <w:tcBorders>
              <w:left w:val="nil"/>
              <w:bottom w:val="single" w:sz="4" w:space="0" w:color="auto"/>
              <w:right w:val="single" w:sz="4" w:space="0" w:color="auto"/>
            </w:tcBorders>
            <w:noWrap/>
            <w:vAlign w:val="center"/>
          </w:tcPr>
          <w:p w:rsidR="00F036EE" w:rsidRPr="006D09CC" w:rsidRDefault="00F036EE" w:rsidP="00F036EE">
            <w:pPr>
              <w:jc w:val="center"/>
              <w:rPr>
                <w:bCs/>
                <w:sz w:val="20"/>
                <w:szCs w:val="20"/>
              </w:rPr>
            </w:pPr>
          </w:p>
        </w:tc>
        <w:tc>
          <w:tcPr>
            <w:tcW w:w="490" w:type="pct"/>
            <w:tcBorders>
              <w:top w:val="single" w:sz="4" w:space="0" w:color="auto"/>
              <w:left w:val="nil"/>
              <w:bottom w:val="single" w:sz="4" w:space="0" w:color="auto"/>
              <w:right w:val="single" w:sz="4" w:space="0" w:color="auto"/>
            </w:tcBorders>
            <w:vAlign w:val="bottom"/>
          </w:tcPr>
          <w:p w:rsidR="00F036EE" w:rsidRPr="006D09CC" w:rsidRDefault="00F036EE" w:rsidP="00387CF8">
            <w:pPr>
              <w:jc w:val="center"/>
              <w:rPr>
                <w:bCs/>
                <w:sz w:val="20"/>
                <w:szCs w:val="20"/>
              </w:rPr>
            </w:pPr>
            <w:r w:rsidRPr="006D09CC">
              <w:rPr>
                <w:bCs/>
                <w:sz w:val="20"/>
                <w:szCs w:val="20"/>
              </w:rPr>
              <w:t>202</w:t>
            </w:r>
            <w:r w:rsidR="00387CF8">
              <w:rPr>
                <w:bCs/>
                <w:sz w:val="20"/>
                <w:szCs w:val="20"/>
              </w:rPr>
              <w:t>4</w:t>
            </w:r>
            <w:r w:rsidRPr="006D09CC">
              <w:rPr>
                <w:bCs/>
                <w:sz w:val="20"/>
                <w:szCs w:val="20"/>
              </w:rPr>
              <w:t>г.</w:t>
            </w:r>
          </w:p>
        </w:tc>
        <w:tc>
          <w:tcPr>
            <w:tcW w:w="490" w:type="pct"/>
            <w:tcBorders>
              <w:top w:val="single" w:sz="4" w:space="0" w:color="auto"/>
              <w:left w:val="nil"/>
              <w:bottom w:val="single" w:sz="4" w:space="0" w:color="auto"/>
              <w:right w:val="single" w:sz="4" w:space="0" w:color="auto"/>
            </w:tcBorders>
            <w:vAlign w:val="bottom"/>
          </w:tcPr>
          <w:p w:rsidR="00F036EE" w:rsidRPr="006D09CC" w:rsidRDefault="00F036EE" w:rsidP="00387CF8">
            <w:pPr>
              <w:jc w:val="center"/>
              <w:rPr>
                <w:bCs/>
                <w:sz w:val="20"/>
                <w:szCs w:val="20"/>
              </w:rPr>
            </w:pPr>
            <w:r w:rsidRPr="006D09CC">
              <w:rPr>
                <w:bCs/>
                <w:sz w:val="20"/>
                <w:szCs w:val="20"/>
              </w:rPr>
              <w:t>202</w:t>
            </w:r>
            <w:r w:rsidR="00387CF8">
              <w:rPr>
                <w:bCs/>
                <w:sz w:val="20"/>
                <w:szCs w:val="20"/>
              </w:rPr>
              <w:t>5</w:t>
            </w:r>
            <w:r w:rsidRPr="006D09CC">
              <w:rPr>
                <w:bCs/>
                <w:sz w:val="20"/>
                <w:szCs w:val="20"/>
              </w:rPr>
              <w:t>г.</w:t>
            </w:r>
          </w:p>
        </w:tc>
        <w:tc>
          <w:tcPr>
            <w:tcW w:w="491" w:type="pct"/>
            <w:tcBorders>
              <w:top w:val="single" w:sz="4" w:space="0" w:color="auto"/>
              <w:left w:val="nil"/>
              <w:bottom w:val="single" w:sz="4" w:space="0" w:color="auto"/>
              <w:right w:val="single" w:sz="4" w:space="0" w:color="auto"/>
            </w:tcBorders>
            <w:vAlign w:val="bottom"/>
          </w:tcPr>
          <w:p w:rsidR="00F036EE" w:rsidRPr="006D09CC" w:rsidRDefault="00F036EE" w:rsidP="00387CF8">
            <w:pPr>
              <w:jc w:val="center"/>
              <w:rPr>
                <w:bCs/>
                <w:sz w:val="20"/>
                <w:szCs w:val="20"/>
              </w:rPr>
            </w:pPr>
            <w:r w:rsidRPr="006D09CC">
              <w:rPr>
                <w:bCs/>
                <w:sz w:val="20"/>
                <w:szCs w:val="20"/>
              </w:rPr>
              <w:t>202</w:t>
            </w:r>
            <w:r w:rsidR="00387CF8">
              <w:rPr>
                <w:bCs/>
                <w:sz w:val="20"/>
                <w:szCs w:val="20"/>
              </w:rPr>
              <w:t>6</w:t>
            </w:r>
            <w:r w:rsidRPr="006D09CC">
              <w:rPr>
                <w:bCs/>
                <w:sz w:val="20"/>
                <w:szCs w:val="20"/>
              </w:rPr>
              <w:t>г.</w:t>
            </w:r>
          </w:p>
        </w:tc>
      </w:tr>
      <w:tr w:rsidR="00F036EE" w:rsidRPr="006D09CC" w:rsidTr="00F036EE">
        <w:trPr>
          <w:trHeight w:val="351"/>
          <w:jc w:val="center"/>
        </w:trPr>
        <w:tc>
          <w:tcPr>
            <w:tcW w:w="1564" w:type="pct"/>
            <w:tcBorders>
              <w:top w:val="single" w:sz="4" w:space="0" w:color="auto"/>
              <w:left w:val="single" w:sz="4" w:space="0" w:color="auto"/>
              <w:bottom w:val="single" w:sz="4" w:space="0" w:color="auto"/>
              <w:right w:val="single" w:sz="4" w:space="0" w:color="auto"/>
            </w:tcBorders>
          </w:tcPr>
          <w:p w:rsidR="00F036EE" w:rsidRPr="006D09CC" w:rsidRDefault="00F036EE" w:rsidP="00F036EE">
            <w:pPr>
              <w:autoSpaceDE w:val="0"/>
              <w:autoSpaceDN w:val="0"/>
              <w:adjustRightInd w:val="0"/>
              <w:jc w:val="center"/>
              <w:rPr>
                <w:rFonts w:eastAsia="TimesNewRomanPSMT"/>
                <w:sz w:val="20"/>
                <w:szCs w:val="20"/>
              </w:rPr>
            </w:pPr>
            <w:r w:rsidRPr="006D09CC">
              <w:rPr>
                <w:rFonts w:eastAsia="TimesNewRomanPSMT"/>
                <w:sz w:val="20"/>
                <w:szCs w:val="20"/>
              </w:rPr>
              <w:t>Выручка от реализации продукции товаров (работ, услуг)</w:t>
            </w:r>
          </w:p>
        </w:tc>
        <w:tc>
          <w:tcPr>
            <w:tcW w:w="386" w:type="pct"/>
            <w:tcBorders>
              <w:top w:val="single" w:sz="4" w:space="0" w:color="auto"/>
              <w:left w:val="single" w:sz="4" w:space="0" w:color="auto"/>
              <w:bottom w:val="single" w:sz="4" w:space="0" w:color="auto"/>
              <w:right w:val="single" w:sz="4" w:space="0" w:color="auto"/>
            </w:tcBorders>
            <w:vAlign w:val="center"/>
          </w:tcPr>
          <w:p w:rsidR="00F036EE" w:rsidRPr="006D09CC" w:rsidRDefault="00F036EE" w:rsidP="00F036EE">
            <w:pPr>
              <w:jc w:val="center"/>
              <w:rPr>
                <w:bCs/>
                <w:sz w:val="20"/>
                <w:szCs w:val="20"/>
              </w:rPr>
            </w:pPr>
            <w:r w:rsidRPr="006D09CC">
              <w:rPr>
                <w:bCs/>
                <w:sz w:val="20"/>
                <w:szCs w:val="20"/>
              </w:rPr>
              <w:t>млн. руб.</w:t>
            </w:r>
          </w:p>
        </w:tc>
        <w:tc>
          <w:tcPr>
            <w:tcW w:w="545" w:type="pct"/>
            <w:tcBorders>
              <w:top w:val="single" w:sz="4" w:space="0" w:color="auto"/>
              <w:left w:val="single" w:sz="4" w:space="0" w:color="auto"/>
              <w:bottom w:val="single" w:sz="4" w:space="0" w:color="auto"/>
              <w:right w:val="single" w:sz="4" w:space="0" w:color="auto"/>
            </w:tcBorders>
            <w:vAlign w:val="center"/>
          </w:tcPr>
          <w:p w:rsidR="00F036EE" w:rsidRPr="006D09CC" w:rsidRDefault="00050F52" w:rsidP="00F036EE">
            <w:pPr>
              <w:jc w:val="center"/>
              <w:rPr>
                <w:bCs/>
                <w:sz w:val="20"/>
                <w:szCs w:val="20"/>
              </w:rPr>
            </w:pPr>
            <w:r>
              <w:rPr>
                <w:bCs/>
                <w:sz w:val="20"/>
                <w:szCs w:val="20"/>
              </w:rPr>
              <w:t>1,2</w:t>
            </w:r>
          </w:p>
        </w:tc>
        <w:tc>
          <w:tcPr>
            <w:tcW w:w="545" w:type="pct"/>
            <w:tcBorders>
              <w:top w:val="single" w:sz="4" w:space="0" w:color="auto"/>
              <w:left w:val="single" w:sz="4" w:space="0" w:color="auto"/>
              <w:bottom w:val="single" w:sz="4" w:space="0" w:color="auto"/>
              <w:right w:val="single" w:sz="4" w:space="0" w:color="auto"/>
            </w:tcBorders>
            <w:vAlign w:val="center"/>
          </w:tcPr>
          <w:p w:rsidR="00F036EE" w:rsidRPr="006D09CC" w:rsidRDefault="00050F52" w:rsidP="00F036EE">
            <w:pPr>
              <w:jc w:val="center"/>
              <w:rPr>
                <w:bCs/>
                <w:sz w:val="20"/>
                <w:szCs w:val="20"/>
              </w:rPr>
            </w:pPr>
            <w:r>
              <w:rPr>
                <w:bCs/>
                <w:sz w:val="20"/>
                <w:szCs w:val="20"/>
              </w:rPr>
              <w:t>1,312</w:t>
            </w:r>
          </w:p>
        </w:tc>
        <w:tc>
          <w:tcPr>
            <w:tcW w:w="490" w:type="pct"/>
            <w:tcBorders>
              <w:top w:val="single" w:sz="4" w:space="0" w:color="auto"/>
              <w:left w:val="nil"/>
              <w:bottom w:val="single" w:sz="4" w:space="0" w:color="auto"/>
              <w:right w:val="single" w:sz="4" w:space="0" w:color="auto"/>
            </w:tcBorders>
            <w:noWrap/>
            <w:vAlign w:val="center"/>
          </w:tcPr>
          <w:p w:rsidR="00F036EE" w:rsidRPr="006D09CC" w:rsidRDefault="00050F52" w:rsidP="00F036EE">
            <w:pPr>
              <w:jc w:val="center"/>
              <w:rPr>
                <w:bCs/>
                <w:sz w:val="20"/>
                <w:szCs w:val="20"/>
              </w:rPr>
            </w:pPr>
            <w:r>
              <w:rPr>
                <w:bCs/>
                <w:sz w:val="20"/>
                <w:szCs w:val="20"/>
              </w:rPr>
              <w:t>1,35</w:t>
            </w:r>
          </w:p>
        </w:tc>
        <w:tc>
          <w:tcPr>
            <w:tcW w:w="490" w:type="pct"/>
            <w:tcBorders>
              <w:top w:val="single" w:sz="4" w:space="0" w:color="auto"/>
              <w:left w:val="nil"/>
              <w:bottom w:val="single" w:sz="4" w:space="0" w:color="auto"/>
              <w:right w:val="single" w:sz="4" w:space="0" w:color="auto"/>
            </w:tcBorders>
            <w:vAlign w:val="center"/>
          </w:tcPr>
          <w:p w:rsidR="00F036EE" w:rsidRPr="006D09CC" w:rsidRDefault="00050F52" w:rsidP="00F036EE">
            <w:pPr>
              <w:jc w:val="center"/>
              <w:rPr>
                <w:bCs/>
                <w:sz w:val="20"/>
                <w:szCs w:val="20"/>
              </w:rPr>
            </w:pPr>
            <w:r>
              <w:rPr>
                <w:bCs/>
                <w:sz w:val="20"/>
                <w:szCs w:val="20"/>
              </w:rPr>
              <w:t>1,35</w:t>
            </w:r>
          </w:p>
        </w:tc>
        <w:tc>
          <w:tcPr>
            <w:tcW w:w="490" w:type="pct"/>
            <w:tcBorders>
              <w:top w:val="single" w:sz="4" w:space="0" w:color="auto"/>
              <w:left w:val="nil"/>
              <w:bottom w:val="single" w:sz="4" w:space="0" w:color="auto"/>
              <w:right w:val="single" w:sz="4" w:space="0" w:color="auto"/>
            </w:tcBorders>
            <w:vAlign w:val="center"/>
          </w:tcPr>
          <w:p w:rsidR="00F036EE" w:rsidRPr="006D09CC" w:rsidRDefault="00050F52" w:rsidP="00F036EE">
            <w:pPr>
              <w:jc w:val="center"/>
              <w:rPr>
                <w:bCs/>
                <w:sz w:val="20"/>
                <w:szCs w:val="20"/>
              </w:rPr>
            </w:pPr>
            <w:r>
              <w:rPr>
                <w:bCs/>
                <w:sz w:val="20"/>
                <w:szCs w:val="20"/>
              </w:rPr>
              <w:t>1,35</w:t>
            </w:r>
          </w:p>
        </w:tc>
        <w:tc>
          <w:tcPr>
            <w:tcW w:w="491" w:type="pct"/>
            <w:tcBorders>
              <w:top w:val="single" w:sz="4" w:space="0" w:color="auto"/>
              <w:left w:val="nil"/>
              <w:bottom w:val="single" w:sz="4" w:space="0" w:color="auto"/>
              <w:right w:val="single" w:sz="4" w:space="0" w:color="auto"/>
            </w:tcBorders>
            <w:vAlign w:val="center"/>
          </w:tcPr>
          <w:p w:rsidR="00F036EE" w:rsidRPr="006D09CC" w:rsidRDefault="00050F52" w:rsidP="00F036EE">
            <w:pPr>
              <w:jc w:val="center"/>
              <w:rPr>
                <w:bCs/>
                <w:sz w:val="20"/>
                <w:szCs w:val="20"/>
              </w:rPr>
            </w:pPr>
            <w:r>
              <w:rPr>
                <w:bCs/>
                <w:sz w:val="20"/>
                <w:szCs w:val="20"/>
              </w:rPr>
              <w:t>1,35</w:t>
            </w:r>
          </w:p>
        </w:tc>
      </w:tr>
      <w:tr w:rsidR="00F036EE" w:rsidRPr="006D09CC" w:rsidTr="00F036EE">
        <w:trPr>
          <w:trHeight w:val="437"/>
          <w:jc w:val="center"/>
        </w:trPr>
        <w:tc>
          <w:tcPr>
            <w:tcW w:w="1564" w:type="pct"/>
            <w:tcBorders>
              <w:top w:val="single" w:sz="4" w:space="0" w:color="auto"/>
              <w:left w:val="single" w:sz="4" w:space="0" w:color="auto"/>
              <w:bottom w:val="single" w:sz="4" w:space="0" w:color="auto"/>
              <w:right w:val="single" w:sz="4" w:space="0" w:color="auto"/>
            </w:tcBorders>
          </w:tcPr>
          <w:p w:rsidR="00F036EE" w:rsidRPr="006D09CC" w:rsidRDefault="00F036EE" w:rsidP="00F036EE">
            <w:pPr>
              <w:autoSpaceDE w:val="0"/>
              <w:autoSpaceDN w:val="0"/>
              <w:adjustRightInd w:val="0"/>
              <w:jc w:val="center"/>
              <w:rPr>
                <w:rFonts w:eastAsia="TimesNewRomanPSMT"/>
                <w:sz w:val="20"/>
                <w:szCs w:val="20"/>
              </w:rPr>
            </w:pPr>
            <w:r w:rsidRPr="006D09CC">
              <w:rPr>
                <w:rFonts w:eastAsia="TimesNewRomanPSMT"/>
                <w:sz w:val="20"/>
                <w:szCs w:val="20"/>
              </w:rPr>
              <w:t>Среднесписочная численность работающих</w:t>
            </w:r>
          </w:p>
        </w:tc>
        <w:tc>
          <w:tcPr>
            <w:tcW w:w="386" w:type="pct"/>
            <w:tcBorders>
              <w:top w:val="single" w:sz="4" w:space="0" w:color="auto"/>
              <w:left w:val="single" w:sz="4" w:space="0" w:color="auto"/>
              <w:bottom w:val="single" w:sz="4" w:space="0" w:color="auto"/>
              <w:right w:val="single" w:sz="4" w:space="0" w:color="auto"/>
            </w:tcBorders>
            <w:vAlign w:val="bottom"/>
          </w:tcPr>
          <w:p w:rsidR="00F036EE" w:rsidRPr="006D09CC" w:rsidRDefault="00F036EE" w:rsidP="00F036EE">
            <w:pPr>
              <w:jc w:val="center"/>
              <w:rPr>
                <w:bCs/>
                <w:sz w:val="20"/>
                <w:szCs w:val="20"/>
              </w:rPr>
            </w:pPr>
            <w:r w:rsidRPr="006D09CC">
              <w:rPr>
                <w:iCs/>
                <w:sz w:val="20"/>
                <w:szCs w:val="20"/>
              </w:rPr>
              <w:t>чел.</w:t>
            </w:r>
          </w:p>
        </w:tc>
        <w:tc>
          <w:tcPr>
            <w:tcW w:w="545" w:type="pct"/>
            <w:tcBorders>
              <w:top w:val="single" w:sz="4" w:space="0" w:color="auto"/>
              <w:left w:val="single" w:sz="4" w:space="0" w:color="auto"/>
              <w:bottom w:val="single" w:sz="4" w:space="0" w:color="auto"/>
              <w:right w:val="single" w:sz="4" w:space="0" w:color="auto"/>
            </w:tcBorders>
            <w:vAlign w:val="bottom"/>
          </w:tcPr>
          <w:p w:rsidR="00F036EE" w:rsidRPr="006D09CC" w:rsidRDefault="00050F52" w:rsidP="00F036EE">
            <w:pPr>
              <w:jc w:val="center"/>
              <w:rPr>
                <w:bCs/>
                <w:sz w:val="20"/>
                <w:szCs w:val="20"/>
              </w:rPr>
            </w:pPr>
            <w:r>
              <w:rPr>
                <w:bCs/>
                <w:sz w:val="20"/>
                <w:szCs w:val="20"/>
              </w:rPr>
              <w:t>24</w:t>
            </w:r>
          </w:p>
        </w:tc>
        <w:tc>
          <w:tcPr>
            <w:tcW w:w="545" w:type="pct"/>
            <w:tcBorders>
              <w:top w:val="single" w:sz="4" w:space="0" w:color="auto"/>
              <w:left w:val="single" w:sz="4" w:space="0" w:color="auto"/>
              <w:bottom w:val="single" w:sz="4" w:space="0" w:color="auto"/>
              <w:right w:val="single" w:sz="4" w:space="0" w:color="auto"/>
            </w:tcBorders>
            <w:vAlign w:val="bottom"/>
          </w:tcPr>
          <w:p w:rsidR="00F036EE" w:rsidRPr="006D09CC" w:rsidRDefault="00050F52" w:rsidP="00F036EE">
            <w:pPr>
              <w:jc w:val="center"/>
              <w:rPr>
                <w:bCs/>
                <w:sz w:val="20"/>
                <w:szCs w:val="20"/>
              </w:rPr>
            </w:pPr>
            <w:r>
              <w:rPr>
                <w:bCs/>
                <w:sz w:val="20"/>
                <w:szCs w:val="20"/>
              </w:rPr>
              <w:t>24,7</w:t>
            </w:r>
          </w:p>
        </w:tc>
        <w:tc>
          <w:tcPr>
            <w:tcW w:w="490" w:type="pct"/>
            <w:tcBorders>
              <w:top w:val="single" w:sz="4" w:space="0" w:color="auto"/>
              <w:left w:val="nil"/>
              <w:bottom w:val="single" w:sz="4" w:space="0" w:color="auto"/>
              <w:right w:val="single" w:sz="4" w:space="0" w:color="auto"/>
            </w:tcBorders>
            <w:noWrap/>
            <w:vAlign w:val="bottom"/>
          </w:tcPr>
          <w:p w:rsidR="00F036EE" w:rsidRPr="006D09CC" w:rsidRDefault="00050F52" w:rsidP="00F036EE">
            <w:pPr>
              <w:jc w:val="center"/>
              <w:rPr>
                <w:bCs/>
                <w:sz w:val="20"/>
                <w:szCs w:val="20"/>
              </w:rPr>
            </w:pPr>
            <w:r>
              <w:rPr>
                <w:bCs/>
                <w:sz w:val="20"/>
                <w:szCs w:val="20"/>
              </w:rPr>
              <w:t>24</w:t>
            </w:r>
          </w:p>
        </w:tc>
        <w:tc>
          <w:tcPr>
            <w:tcW w:w="490" w:type="pct"/>
            <w:tcBorders>
              <w:top w:val="single" w:sz="4" w:space="0" w:color="auto"/>
              <w:left w:val="nil"/>
              <w:bottom w:val="single" w:sz="4" w:space="0" w:color="auto"/>
              <w:right w:val="single" w:sz="4" w:space="0" w:color="auto"/>
            </w:tcBorders>
            <w:vAlign w:val="bottom"/>
          </w:tcPr>
          <w:p w:rsidR="00F036EE" w:rsidRPr="006D09CC" w:rsidRDefault="00050F52" w:rsidP="00F036EE">
            <w:pPr>
              <w:jc w:val="center"/>
              <w:rPr>
                <w:bCs/>
                <w:sz w:val="20"/>
                <w:szCs w:val="20"/>
              </w:rPr>
            </w:pPr>
            <w:r>
              <w:rPr>
                <w:bCs/>
                <w:sz w:val="20"/>
                <w:szCs w:val="20"/>
              </w:rPr>
              <w:t>23</w:t>
            </w:r>
          </w:p>
        </w:tc>
        <w:tc>
          <w:tcPr>
            <w:tcW w:w="490" w:type="pct"/>
            <w:tcBorders>
              <w:top w:val="single" w:sz="4" w:space="0" w:color="auto"/>
              <w:left w:val="nil"/>
              <w:bottom w:val="single" w:sz="4" w:space="0" w:color="auto"/>
              <w:right w:val="single" w:sz="4" w:space="0" w:color="auto"/>
            </w:tcBorders>
            <w:vAlign w:val="bottom"/>
          </w:tcPr>
          <w:p w:rsidR="00F036EE" w:rsidRPr="006D09CC" w:rsidRDefault="00050F52" w:rsidP="00F036EE">
            <w:pPr>
              <w:jc w:val="center"/>
              <w:rPr>
                <w:bCs/>
                <w:sz w:val="20"/>
                <w:szCs w:val="20"/>
              </w:rPr>
            </w:pPr>
            <w:r>
              <w:rPr>
                <w:bCs/>
                <w:sz w:val="20"/>
                <w:szCs w:val="20"/>
              </w:rPr>
              <w:t>23</w:t>
            </w:r>
          </w:p>
        </w:tc>
        <w:tc>
          <w:tcPr>
            <w:tcW w:w="491" w:type="pct"/>
            <w:tcBorders>
              <w:top w:val="single" w:sz="4" w:space="0" w:color="auto"/>
              <w:left w:val="nil"/>
              <w:bottom w:val="single" w:sz="4" w:space="0" w:color="auto"/>
              <w:right w:val="single" w:sz="4" w:space="0" w:color="auto"/>
            </w:tcBorders>
            <w:vAlign w:val="bottom"/>
          </w:tcPr>
          <w:p w:rsidR="00F036EE" w:rsidRPr="006D09CC" w:rsidRDefault="00050F52" w:rsidP="00F036EE">
            <w:pPr>
              <w:jc w:val="center"/>
              <w:rPr>
                <w:bCs/>
                <w:sz w:val="20"/>
                <w:szCs w:val="20"/>
              </w:rPr>
            </w:pPr>
            <w:r>
              <w:rPr>
                <w:bCs/>
                <w:sz w:val="20"/>
                <w:szCs w:val="20"/>
              </w:rPr>
              <w:t>23</w:t>
            </w:r>
          </w:p>
        </w:tc>
      </w:tr>
      <w:tr w:rsidR="00F036EE" w:rsidRPr="006D09CC" w:rsidTr="00F036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564" w:type="pct"/>
            <w:vAlign w:val="center"/>
          </w:tcPr>
          <w:p w:rsidR="00F036EE" w:rsidRPr="006D09CC" w:rsidRDefault="00F036EE" w:rsidP="00F036EE">
            <w:pPr>
              <w:autoSpaceDE w:val="0"/>
              <w:autoSpaceDN w:val="0"/>
              <w:adjustRightInd w:val="0"/>
              <w:jc w:val="center"/>
              <w:rPr>
                <w:rFonts w:eastAsia="TimesNewRomanPSMT"/>
                <w:sz w:val="20"/>
                <w:szCs w:val="20"/>
              </w:rPr>
            </w:pPr>
            <w:r w:rsidRPr="006D09CC">
              <w:rPr>
                <w:rFonts w:eastAsia="TimesNewRomanPSMT"/>
                <w:sz w:val="20"/>
                <w:szCs w:val="20"/>
              </w:rPr>
              <w:lastRenderedPageBreak/>
              <w:t>Фонд оплаты труда</w:t>
            </w:r>
          </w:p>
        </w:tc>
        <w:tc>
          <w:tcPr>
            <w:tcW w:w="386" w:type="pct"/>
            <w:vAlign w:val="center"/>
          </w:tcPr>
          <w:p w:rsidR="00F036EE" w:rsidRPr="006D09CC" w:rsidRDefault="00F036EE" w:rsidP="00F036EE">
            <w:pPr>
              <w:jc w:val="center"/>
              <w:rPr>
                <w:bCs/>
                <w:sz w:val="20"/>
                <w:szCs w:val="20"/>
              </w:rPr>
            </w:pPr>
            <w:r w:rsidRPr="006D09CC">
              <w:rPr>
                <w:bCs/>
                <w:sz w:val="20"/>
                <w:szCs w:val="20"/>
              </w:rPr>
              <w:t>млн. руб.</w:t>
            </w:r>
          </w:p>
        </w:tc>
        <w:tc>
          <w:tcPr>
            <w:tcW w:w="545" w:type="pct"/>
            <w:vAlign w:val="center"/>
          </w:tcPr>
          <w:p w:rsidR="00F036EE" w:rsidRPr="006D09CC" w:rsidRDefault="00050F52" w:rsidP="00F036EE">
            <w:pPr>
              <w:jc w:val="center"/>
              <w:rPr>
                <w:bCs/>
                <w:sz w:val="20"/>
                <w:szCs w:val="20"/>
              </w:rPr>
            </w:pPr>
            <w:r>
              <w:rPr>
                <w:bCs/>
                <w:sz w:val="20"/>
                <w:szCs w:val="20"/>
              </w:rPr>
              <w:t>11,36</w:t>
            </w:r>
          </w:p>
        </w:tc>
        <w:tc>
          <w:tcPr>
            <w:tcW w:w="545" w:type="pct"/>
            <w:vAlign w:val="center"/>
          </w:tcPr>
          <w:p w:rsidR="00F036EE" w:rsidRPr="006D09CC" w:rsidRDefault="00050F52" w:rsidP="00F036EE">
            <w:pPr>
              <w:jc w:val="center"/>
              <w:rPr>
                <w:bCs/>
                <w:sz w:val="20"/>
                <w:szCs w:val="20"/>
              </w:rPr>
            </w:pPr>
            <w:r>
              <w:rPr>
                <w:bCs/>
                <w:sz w:val="20"/>
                <w:szCs w:val="20"/>
              </w:rPr>
              <w:t>11,6</w:t>
            </w:r>
          </w:p>
        </w:tc>
        <w:tc>
          <w:tcPr>
            <w:tcW w:w="490" w:type="pct"/>
            <w:vAlign w:val="center"/>
          </w:tcPr>
          <w:p w:rsidR="00F036EE" w:rsidRPr="006D09CC" w:rsidRDefault="00050F52" w:rsidP="00F036EE">
            <w:pPr>
              <w:jc w:val="center"/>
              <w:rPr>
                <w:bCs/>
                <w:sz w:val="20"/>
                <w:szCs w:val="20"/>
              </w:rPr>
            </w:pPr>
            <w:r>
              <w:rPr>
                <w:bCs/>
                <w:sz w:val="20"/>
                <w:szCs w:val="20"/>
              </w:rPr>
              <w:t>11,03</w:t>
            </w:r>
          </w:p>
        </w:tc>
        <w:tc>
          <w:tcPr>
            <w:tcW w:w="490" w:type="pct"/>
            <w:vAlign w:val="center"/>
          </w:tcPr>
          <w:p w:rsidR="00F036EE" w:rsidRPr="006D09CC" w:rsidRDefault="00050F52" w:rsidP="00825863">
            <w:pPr>
              <w:jc w:val="center"/>
              <w:rPr>
                <w:bCs/>
                <w:sz w:val="20"/>
                <w:szCs w:val="20"/>
              </w:rPr>
            </w:pPr>
            <w:r>
              <w:rPr>
                <w:bCs/>
                <w:sz w:val="20"/>
                <w:szCs w:val="20"/>
              </w:rPr>
              <w:t>12,08</w:t>
            </w:r>
          </w:p>
        </w:tc>
        <w:tc>
          <w:tcPr>
            <w:tcW w:w="490" w:type="pct"/>
            <w:vAlign w:val="center"/>
          </w:tcPr>
          <w:p w:rsidR="00F036EE" w:rsidRPr="006D09CC" w:rsidRDefault="00050F52" w:rsidP="00F036EE">
            <w:pPr>
              <w:jc w:val="center"/>
              <w:rPr>
                <w:bCs/>
                <w:sz w:val="20"/>
                <w:szCs w:val="20"/>
              </w:rPr>
            </w:pPr>
            <w:r>
              <w:rPr>
                <w:bCs/>
                <w:sz w:val="20"/>
                <w:szCs w:val="20"/>
              </w:rPr>
              <w:t>12,22</w:t>
            </w:r>
          </w:p>
        </w:tc>
        <w:tc>
          <w:tcPr>
            <w:tcW w:w="491" w:type="pct"/>
            <w:vAlign w:val="center"/>
          </w:tcPr>
          <w:p w:rsidR="00F036EE" w:rsidRPr="006D09CC" w:rsidRDefault="00050F52" w:rsidP="00F036EE">
            <w:pPr>
              <w:jc w:val="center"/>
              <w:rPr>
                <w:bCs/>
                <w:sz w:val="20"/>
                <w:szCs w:val="20"/>
              </w:rPr>
            </w:pPr>
            <w:r>
              <w:rPr>
                <w:bCs/>
                <w:sz w:val="20"/>
                <w:szCs w:val="20"/>
              </w:rPr>
              <w:t>12,6</w:t>
            </w:r>
          </w:p>
        </w:tc>
      </w:tr>
    </w:tbl>
    <w:p w:rsidR="00F036EE" w:rsidRPr="006D09CC" w:rsidRDefault="00F036EE" w:rsidP="00F036EE">
      <w:pPr>
        <w:autoSpaceDE w:val="0"/>
        <w:autoSpaceDN w:val="0"/>
        <w:adjustRightInd w:val="0"/>
        <w:ind w:firstLine="709"/>
        <w:jc w:val="both"/>
        <w:rPr>
          <w:rFonts w:eastAsia="TimesNewRomanPSMT"/>
          <w:sz w:val="16"/>
          <w:szCs w:val="16"/>
        </w:rPr>
      </w:pPr>
    </w:p>
    <w:p w:rsidR="00F036EE" w:rsidRPr="006D09CC" w:rsidRDefault="00F036EE" w:rsidP="00F036EE">
      <w:pPr>
        <w:autoSpaceDE w:val="0"/>
        <w:autoSpaceDN w:val="0"/>
        <w:adjustRightInd w:val="0"/>
        <w:ind w:firstLine="709"/>
        <w:jc w:val="both"/>
        <w:rPr>
          <w:rFonts w:eastAsia="TimesNewRomanPSMT"/>
        </w:rPr>
      </w:pPr>
      <w:r w:rsidRPr="006D09CC">
        <w:rPr>
          <w:rFonts w:eastAsia="TimesNewRomanPSMT"/>
        </w:rPr>
        <w:t>Из привед</w:t>
      </w:r>
      <w:r w:rsidR="004F08EA">
        <w:rPr>
          <w:rFonts w:eastAsia="TimesNewRomanPSMT"/>
        </w:rPr>
        <w:t>е</w:t>
      </w:r>
      <w:r w:rsidRPr="006D09CC">
        <w:rPr>
          <w:rFonts w:eastAsia="TimesNewRomanPSMT"/>
        </w:rPr>
        <w:t>нных данных видно, что в бюджете поселения наблюдается следующая динамика:</w:t>
      </w:r>
    </w:p>
    <w:p w:rsidR="00F036EE" w:rsidRPr="006D09CC" w:rsidRDefault="00F036EE" w:rsidP="00F036EE">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6D09CC">
        <w:rPr>
          <w:rFonts w:ascii="Times New Roman" w:eastAsia="TimesNewRomanPSMT" w:hAnsi="Times New Roman"/>
          <w:sz w:val="24"/>
          <w:szCs w:val="24"/>
        </w:rPr>
        <w:t>объем выручки от реализации продукции товаров (работ, услуг) в 202</w:t>
      </w:r>
      <w:r w:rsidR="004D0482">
        <w:rPr>
          <w:rFonts w:ascii="Times New Roman" w:eastAsia="TimesNewRomanPSMT" w:hAnsi="Times New Roman"/>
          <w:sz w:val="24"/>
          <w:szCs w:val="24"/>
        </w:rPr>
        <w:t>3</w:t>
      </w:r>
      <w:r w:rsidRPr="006D09CC">
        <w:rPr>
          <w:rFonts w:ascii="Times New Roman" w:eastAsia="TimesNewRomanPSMT" w:hAnsi="Times New Roman"/>
          <w:sz w:val="24"/>
          <w:szCs w:val="24"/>
        </w:rPr>
        <w:t xml:space="preserve"> году составит на </w:t>
      </w:r>
      <w:r w:rsidR="009C0A6C">
        <w:rPr>
          <w:rFonts w:ascii="Times New Roman" w:eastAsia="TimesNewRomanPSMT" w:hAnsi="Times New Roman"/>
          <w:sz w:val="24"/>
          <w:szCs w:val="24"/>
        </w:rPr>
        <w:t>2,9</w:t>
      </w:r>
      <w:r w:rsidRPr="006D09CC">
        <w:rPr>
          <w:rFonts w:ascii="Times New Roman" w:eastAsia="TimesNewRomanPSMT" w:hAnsi="Times New Roman"/>
          <w:sz w:val="24"/>
          <w:szCs w:val="24"/>
        </w:rPr>
        <w:t>% больше к уровню 202</w:t>
      </w:r>
      <w:r w:rsidR="004D0482">
        <w:rPr>
          <w:rFonts w:ascii="Times New Roman" w:eastAsia="TimesNewRomanPSMT" w:hAnsi="Times New Roman"/>
          <w:sz w:val="24"/>
          <w:szCs w:val="24"/>
        </w:rPr>
        <w:t>2</w:t>
      </w:r>
      <w:r w:rsidRPr="006D09CC">
        <w:rPr>
          <w:rFonts w:ascii="Times New Roman" w:eastAsia="TimesNewRomanPSMT" w:hAnsi="Times New Roman"/>
          <w:sz w:val="24"/>
          <w:szCs w:val="24"/>
        </w:rPr>
        <w:t xml:space="preserve"> года</w:t>
      </w:r>
      <w:r w:rsidR="009C0A6C">
        <w:rPr>
          <w:rFonts w:ascii="Times New Roman" w:eastAsia="TimesNewRomanPSMT" w:hAnsi="Times New Roman"/>
          <w:sz w:val="24"/>
          <w:szCs w:val="24"/>
        </w:rPr>
        <w:t xml:space="preserve">, </w:t>
      </w:r>
      <w:r w:rsidRPr="006D09CC">
        <w:rPr>
          <w:rFonts w:ascii="Times New Roman" w:eastAsia="TimesNewRomanPSMT" w:hAnsi="Times New Roman"/>
          <w:sz w:val="24"/>
          <w:szCs w:val="24"/>
        </w:rPr>
        <w:t xml:space="preserve">в </w:t>
      </w:r>
      <w:r w:rsidR="009C0A6C">
        <w:rPr>
          <w:rFonts w:ascii="Times New Roman" w:eastAsia="TimesNewRomanPSMT" w:hAnsi="Times New Roman"/>
          <w:sz w:val="24"/>
          <w:szCs w:val="24"/>
        </w:rPr>
        <w:t xml:space="preserve">период </w:t>
      </w:r>
      <w:r w:rsidRPr="006D09CC">
        <w:rPr>
          <w:rFonts w:ascii="Times New Roman" w:eastAsia="TimesNewRomanPSMT" w:hAnsi="Times New Roman"/>
          <w:sz w:val="24"/>
          <w:szCs w:val="24"/>
        </w:rPr>
        <w:t>202</w:t>
      </w:r>
      <w:r w:rsidR="004D0482">
        <w:rPr>
          <w:rFonts w:ascii="Times New Roman" w:eastAsia="TimesNewRomanPSMT" w:hAnsi="Times New Roman"/>
          <w:sz w:val="24"/>
          <w:szCs w:val="24"/>
        </w:rPr>
        <w:t>4</w:t>
      </w:r>
      <w:r w:rsidR="009C0A6C">
        <w:rPr>
          <w:rFonts w:ascii="Times New Roman" w:eastAsia="TimesNewRomanPSMT" w:hAnsi="Times New Roman"/>
          <w:sz w:val="24"/>
          <w:szCs w:val="24"/>
        </w:rPr>
        <w:t>-2026</w:t>
      </w:r>
      <w:r w:rsidRPr="006D09CC">
        <w:rPr>
          <w:rFonts w:ascii="Times New Roman" w:eastAsia="TimesNewRomanPSMT" w:hAnsi="Times New Roman"/>
          <w:sz w:val="24"/>
          <w:szCs w:val="24"/>
        </w:rPr>
        <w:t xml:space="preserve"> год</w:t>
      </w:r>
      <w:r w:rsidR="009C0A6C">
        <w:rPr>
          <w:rFonts w:ascii="Times New Roman" w:eastAsia="TimesNewRomanPSMT" w:hAnsi="Times New Roman"/>
          <w:sz w:val="24"/>
          <w:szCs w:val="24"/>
        </w:rPr>
        <w:t>ы</w:t>
      </w:r>
      <w:r w:rsidRPr="006D09CC">
        <w:rPr>
          <w:rFonts w:ascii="Times New Roman" w:eastAsia="TimesNewRomanPSMT" w:hAnsi="Times New Roman"/>
          <w:sz w:val="24"/>
          <w:szCs w:val="24"/>
        </w:rPr>
        <w:t xml:space="preserve"> </w:t>
      </w:r>
      <w:r w:rsidR="009C0A6C">
        <w:rPr>
          <w:rFonts w:ascii="Times New Roman" w:eastAsia="TimesNewRomanPSMT" w:hAnsi="Times New Roman"/>
          <w:sz w:val="24"/>
          <w:szCs w:val="24"/>
        </w:rPr>
        <w:t>роста (снижения) не прогнозируется</w:t>
      </w:r>
      <w:r w:rsidRPr="006D09CC">
        <w:rPr>
          <w:rFonts w:ascii="Times New Roman" w:eastAsia="TimesNewRomanPSMT" w:hAnsi="Times New Roman"/>
          <w:sz w:val="24"/>
          <w:szCs w:val="24"/>
        </w:rPr>
        <w:t>;</w:t>
      </w:r>
    </w:p>
    <w:p w:rsidR="00CE19C1" w:rsidRPr="006D09CC" w:rsidRDefault="00F036EE" w:rsidP="00CE19C1">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CE19C1">
        <w:rPr>
          <w:rFonts w:ascii="Times New Roman" w:eastAsia="TimesNewRomanPSMT" w:hAnsi="Times New Roman"/>
          <w:sz w:val="24"/>
          <w:szCs w:val="24"/>
        </w:rPr>
        <w:t xml:space="preserve">по прогнозным оценкам </w:t>
      </w:r>
      <w:r w:rsidR="00CE19C1" w:rsidRPr="00CE19C1">
        <w:rPr>
          <w:rFonts w:ascii="Times New Roman" w:eastAsia="TimesNewRomanPSMT" w:hAnsi="Times New Roman"/>
          <w:sz w:val="24"/>
          <w:szCs w:val="24"/>
        </w:rPr>
        <w:t xml:space="preserve">рост </w:t>
      </w:r>
      <w:r w:rsidRPr="00CE19C1">
        <w:rPr>
          <w:rFonts w:ascii="Times New Roman" w:eastAsia="TimesNewRomanPSMT" w:hAnsi="Times New Roman"/>
          <w:sz w:val="24"/>
          <w:szCs w:val="24"/>
        </w:rPr>
        <w:t>фонд</w:t>
      </w:r>
      <w:r w:rsidR="00CE19C1" w:rsidRPr="00CE19C1">
        <w:rPr>
          <w:rFonts w:ascii="Times New Roman" w:eastAsia="TimesNewRomanPSMT" w:hAnsi="Times New Roman"/>
          <w:sz w:val="24"/>
          <w:szCs w:val="24"/>
        </w:rPr>
        <w:t>а</w:t>
      </w:r>
      <w:r w:rsidRPr="00CE19C1">
        <w:rPr>
          <w:rFonts w:ascii="Times New Roman" w:eastAsia="TimesNewRomanPSMT" w:hAnsi="Times New Roman"/>
          <w:sz w:val="24"/>
          <w:szCs w:val="24"/>
        </w:rPr>
        <w:t xml:space="preserve"> оплаты труда в 202</w:t>
      </w:r>
      <w:r w:rsidR="00CE19C1" w:rsidRPr="00CE19C1">
        <w:rPr>
          <w:rFonts w:ascii="Times New Roman" w:eastAsia="TimesNewRomanPSMT" w:hAnsi="Times New Roman"/>
          <w:sz w:val="24"/>
          <w:szCs w:val="24"/>
        </w:rPr>
        <w:t>3</w:t>
      </w:r>
      <w:r w:rsidRPr="00CE19C1">
        <w:rPr>
          <w:rFonts w:ascii="Times New Roman" w:eastAsia="TimesNewRomanPSMT" w:hAnsi="Times New Roman"/>
          <w:sz w:val="24"/>
          <w:szCs w:val="24"/>
        </w:rPr>
        <w:t xml:space="preserve"> году составит </w:t>
      </w:r>
      <w:r w:rsidR="009C0A6C">
        <w:rPr>
          <w:rFonts w:ascii="Times New Roman" w:eastAsia="TimesNewRomanPSMT" w:hAnsi="Times New Roman"/>
          <w:sz w:val="24"/>
          <w:szCs w:val="24"/>
        </w:rPr>
        <w:t>95,1</w:t>
      </w:r>
      <w:r w:rsidRPr="00CE19C1">
        <w:rPr>
          <w:rFonts w:ascii="Times New Roman" w:eastAsia="TimesNewRomanPSMT" w:hAnsi="Times New Roman"/>
          <w:sz w:val="24"/>
          <w:szCs w:val="24"/>
        </w:rPr>
        <w:t>% к уровню 202</w:t>
      </w:r>
      <w:r w:rsidR="00CE19C1" w:rsidRPr="00CE19C1">
        <w:rPr>
          <w:rFonts w:ascii="Times New Roman" w:eastAsia="TimesNewRomanPSMT" w:hAnsi="Times New Roman"/>
          <w:sz w:val="24"/>
          <w:szCs w:val="24"/>
        </w:rPr>
        <w:t>2</w:t>
      </w:r>
      <w:r w:rsidRPr="00CE19C1">
        <w:rPr>
          <w:rFonts w:ascii="Times New Roman" w:eastAsia="TimesNewRomanPSMT" w:hAnsi="Times New Roman"/>
          <w:sz w:val="24"/>
          <w:szCs w:val="24"/>
        </w:rPr>
        <w:t xml:space="preserve"> года</w:t>
      </w:r>
      <w:r w:rsidR="00CE19C1">
        <w:rPr>
          <w:rFonts w:ascii="Times New Roman" w:eastAsia="TimesNewRomanPSMT" w:hAnsi="Times New Roman"/>
          <w:sz w:val="24"/>
          <w:szCs w:val="24"/>
        </w:rPr>
        <w:t>,</w:t>
      </w:r>
      <w:r w:rsidRPr="00CE19C1">
        <w:rPr>
          <w:rFonts w:ascii="Times New Roman" w:eastAsia="TimesNewRomanPSMT" w:hAnsi="Times New Roman"/>
          <w:sz w:val="24"/>
          <w:szCs w:val="24"/>
        </w:rPr>
        <w:t xml:space="preserve"> </w:t>
      </w:r>
      <w:r w:rsidR="00CE19C1" w:rsidRPr="006D09CC">
        <w:rPr>
          <w:rFonts w:ascii="Times New Roman" w:eastAsia="TimesNewRomanPSMT" w:hAnsi="Times New Roman"/>
          <w:sz w:val="24"/>
          <w:szCs w:val="24"/>
        </w:rPr>
        <w:t>с последующим ростом в 202</w:t>
      </w:r>
      <w:r w:rsidR="00CE19C1">
        <w:rPr>
          <w:rFonts w:ascii="Times New Roman" w:eastAsia="TimesNewRomanPSMT" w:hAnsi="Times New Roman"/>
          <w:sz w:val="24"/>
          <w:szCs w:val="24"/>
        </w:rPr>
        <w:t>4</w:t>
      </w:r>
      <w:r w:rsidR="00CE19C1" w:rsidRPr="006D09CC">
        <w:rPr>
          <w:rFonts w:ascii="Times New Roman" w:eastAsia="TimesNewRomanPSMT" w:hAnsi="Times New Roman"/>
          <w:sz w:val="24"/>
          <w:szCs w:val="24"/>
        </w:rPr>
        <w:t xml:space="preserve"> году на </w:t>
      </w:r>
      <w:r w:rsidR="009C0A6C">
        <w:rPr>
          <w:rFonts w:ascii="Times New Roman" w:eastAsia="TimesNewRomanPSMT" w:hAnsi="Times New Roman"/>
          <w:sz w:val="24"/>
          <w:szCs w:val="24"/>
        </w:rPr>
        <w:t>9,5</w:t>
      </w:r>
      <w:r w:rsidR="00CE19C1" w:rsidRPr="006D09CC">
        <w:rPr>
          <w:rFonts w:ascii="Times New Roman" w:eastAsia="TimesNewRomanPSMT" w:hAnsi="Times New Roman"/>
          <w:sz w:val="24"/>
          <w:szCs w:val="24"/>
        </w:rPr>
        <w:t>%, в плановом периоде 202</w:t>
      </w:r>
      <w:r w:rsidR="00CE19C1">
        <w:rPr>
          <w:rFonts w:ascii="Times New Roman" w:eastAsia="TimesNewRomanPSMT" w:hAnsi="Times New Roman"/>
          <w:sz w:val="24"/>
          <w:szCs w:val="24"/>
        </w:rPr>
        <w:t>5</w:t>
      </w:r>
      <w:r w:rsidR="00CE19C1" w:rsidRPr="006D09CC">
        <w:rPr>
          <w:rFonts w:ascii="Times New Roman" w:eastAsia="TimesNewRomanPSMT" w:hAnsi="Times New Roman"/>
          <w:sz w:val="24"/>
          <w:szCs w:val="24"/>
        </w:rPr>
        <w:t xml:space="preserve"> и 202</w:t>
      </w:r>
      <w:r w:rsidR="00CE19C1">
        <w:rPr>
          <w:rFonts w:ascii="Times New Roman" w:eastAsia="TimesNewRomanPSMT" w:hAnsi="Times New Roman"/>
          <w:sz w:val="24"/>
          <w:szCs w:val="24"/>
        </w:rPr>
        <w:t>6</w:t>
      </w:r>
      <w:r w:rsidR="00CE19C1" w:rsidRPr="006D09CC">
        <w:rPr>
          <w:rFonts w:ascii="Times New Roman" w:eastAsia="TimesNewRomanPSMT" w:hAnsi="Times New Roman"/>
          <w:sz w:val="24"/>
          <w:szCs w:val="24"/>
        </w:rPr>
        <w:t xml:space="preserve"> годов – на </w:t>
      </w:r>
      <w:r w:rsidR="009C0A6C">
        <w:rPr>
          <w:rFonts w:ascii="Times New Roman" w:eastAsia="TimesNewRomanPSMT" w:hAnsi="Times New Roman"/>
          <w:sz w:val="24"/>
          <w:szCs w:val="24"/>
        </w:rPr>
        <w:t>1,2</w:t>
      </w:r>
      <w:r w:rsidR="00CE19C1" w:rsidRPr="006D09CC">
        <w:rPr>
          <w:rFonts w:ascii="Times New Roman" w:eastAsia="TimesNewRomanPSMT" w:hAnsi="Times New Roman"/>
          <w:sz w:val="24"/>
          <w:szCs w:val="24"/>
        </w:rPr>
        <w:t xml:space="preserve">% </w:t>
      </w:r>
      <w:r w:rsidR="00CE19C1">
        <w:rPr>
          <w:rFonts w:ascii="Times New Roman" w:eastAsia="TimesNewRomanPSMT" w:hAnsi="Times New Roman"/>
          <w:sz w:val="24"/>
          <w:szCs w:val="24"/>
        </w:rPr>
        <w:t xml:space="preserve">и </w:t>
      </w:r>
      <w:r w:rsidR="009C0A6C">
        <w:rPr>
          <w:rFonts w:ascii="Times New Roman" w:eastAsia="TimesNewRomanPSMT" w:hAnsi="Times New Roman"/>
          <w:sz w:val="24"/>
          <w:szCs w:val="24"/>
        </w:rPr>
        <w:t>3</w:t>
      </w:r>
      <w:r w:rsidR="00CE19C1">
        <w:rPr>
          <w:rFonts w:ascii="Times New Roman" w:eastAsia="TimesNewRomanPSMT" w:hAnsi="Times New Roman"/>
          <w:sz w:val="24"/>
          <w:szCs w:val="24"/>
        </w:rPr>
        <w:t>,1% соответственно</w:t>
      </w:r>
      <w:r w:rsidR="00CE19C1" w:rsidRPr="006D09CC">
        <w:rPr>
          <w:rFonts w:ascii="Times New Roman" w:eastAsia="TimesNewRomanPSMT" w:hAnsi="Times New Roman"/>
          <w:sz w:val="24"/>
          <w:szCs w:val="24"/>
        </w:rPr>
        <w:t>;</w:t>
      </w:r>
    </w:p>
    <w:p w:rsidR="00F036EE" w:rsidRPr="00CE19C1" w:rsidRDefault="00F036EE" w:rsidP="00285BFF">
      <w:pPr>
        <w:pStyle w:val="af4"/>
        <w:numPr>
          <w:ilvl w:val="0"/>
          <w:numId w:val="11"/>
        </w:numPr>
        <w:autoSpaceDE w:val="0"/>
        <w:autoSpaceDN w:val="0"/>
        <w:adjustRightInd w:val="0"/>
        <w:spacing w:after="0" w:line="240" w:lineRule="auto"/>
        <w:ind w:left="0" w:firstLine="709"/>
        <w:jc w:val="both"/>
        <w:rPr>
          <w:rFonts w:ascii="Times New Roman" w:eastAsia="TimesNewRomanPSMT" w:hAnsi="Times New Roman"/>
          <w:sz w:val="24"/>
          <w:szCs w:val="24"/>
        </w:rPr>
      </w:pPr>
      <w:r w:rsidRPr="00CE19C1">
        <w:rPr>
          <w:rFonts w:ascii="Times New Roman" w:eastAsia="TimesNewRomanPSMT" w:hAnsi="Times New Roman"/>
          <w:sz w:val="24"/>
          <w:szCs w:val="24"/>
        </w:rPr>
        <w:t xml:space="preserve">среднесписочная численность работающего населения </w:t>
      </w:r>
      <w:r w:rsidR="00CE19C1">
        <w:rPr>
          <w:rFonts w:ascii="Times New Roman" w:eastAsia="TimesNewRomanPSMT" w:hAnsi="Times New Roman"/>
          <w:sz w:val="24"/>
          <w:szCs w:val="24"/>
        </w:rPr>
        <w:t>в</w:t>
      </w:r>
      <w:r w:rsidRPr="00CE19C1">
        <w:rPr>
          <w:rFonts w:ascii="Times New Roman" w:eastAsia="TimesNewRomanPSMT" w:hAnsi="Times New Roman"/>
          <w:sz w:val="24"/>
          <w:szCs w:val="24"/>
        </w:rPr>
        <w:t xml:space="preserve"> 202</w:t>
      </w:r>
      <w:r w:rsidR="00CE19C1">
        <w:rPr>
          <w:rFonts w:ascii="Times New Roman" w:eastAsia="TimesNewRomanPSMT" w:hAnsi="Times New Roman"/>
          <w:sz w:val="24"/>
          <w:szCs w:val="24"/>
        </w:rPr>
        <w:t>3</w:t>
      </w:r>
      <w:r w:rsidRPr="00CE19C1">
        <w:rPr>
          <w:rFonts w:ascii="Times New Roman" w:eastAsia="TimesNewRomanPSMT" w:hAnsi="Times New Roman"/>
          <w:sz w:val="24"/>
          <w:szCs w:val="24"/>
        </w:rPr>
        <w:t xml:space="preserve"> год</w:t>
      </w:r>
      <w:r w:rsidR="00CE19C1">
        <w:rPr>
          <w:rFonts w:ascii="Times New Roman" w:eastAsia="TimesNewRomanPSMT" w:hAnsi="Times New Roman"/>
          <w:sz w:val="24"/>
          <w:szCs w:val="24"/>
        </w:rPr>
        <w:t>у</w:t>
      </w:r>
      <w:r w:rsidRPr="00CE19C1">
        <w:rPr>
          <w:rFonts w:ascii="Times New Roman" w:eastAsia="TimesNewRomanPSMT" w:hAnsi="Times New Roman"/>
          <w:sz w:val="24"/>
          <w:szCs w:val="24"/>
        </w:rPr>
        <w:t xml:space="preserve"> ожидается на уровне </w:t>
      </w:r>
      <w:r w:rsidR="00D94295">
        <w:rPr>
          <w:rFonts w:ascii="Times New Roman" w:hAnsi="Times New Roman"/>
          <w:bCs/>
          <w:sz w:val="24"/>
          <w:szCs w:val="24"/>
        </w:rPr>
        <w:t>24</w:t>
      </w:r>
      <w:r w:rsidRPr="00CE19C1">
        <w:rPr>
          <w:rFonts w:ascii="Times New Roman" w:hAnsi="Times New Roman"/>
          <w:bCs/>
          <w:sz w:val="24"/>
          <w:szCs w:val="24"/>
        </w:rPr>
        <w:t xml:space="preserve"> чел</w:t>
      </w:r>
      <w:r w:rsidR="0014683F">
        <w:rPr>
          <w:rFonts w:ascii="Times New Roman" w:hAnsi="Times New Roman"/>
          <w:bCs/>
          <w:sz w:val="24"/>
          <w:szCs w:val="24"/>
        </w:rPr>
        <w:t>.,</w:t>
      </w:r>
      <w:r w:rsidRPr="00CE19C1">
        <w:rPr>
          <w:rFonts w:ascii="Times New Roman" w:hAnsi="Times New Roman"/>
          <w:bCs/>
          <w:sz w:val="24"/>
          <w:szCs w:val="24"/>
        </w:rPr>
        <w:t xml:space="preserve"> </w:t>
      </w:r>
      <w:r w:rsidR="00D94295">
        <w:rPr>
          <w:rFonts w:ascii="Times New Roman" w:hAnsi="Times New Roman"/>
          <w:bCs/>
          <w:sz w:val="24"/>
          <w:szCs w:val="24"/>
        </w:rPr>
        <w:t xml:space="preserve">с последующим сокращением на 4,2% </w:t>
      </w:r>
      <w:r w:rsidR="0014683F">
        <w:rPr>
          <w:rFonts w:ascii="Times New Roman" w:hAnsi="Times New Roman"/>
          <w:bCs/>
          <w:sz w:val="24"/>
          <w:szCs w:val="24"/>
        </w:rPr>
        <w:t xml:space="preserve">в 2024 году и плановом периоде 2025 и 2026 годов </w:t>
      </w:r>
      <w:r w:rsidR="0014683F" w:rsidRPr="00CE19C1">
        <w:rPr>
          <w:rFonts w:ascii="Times New Roman" w:hAnsi="Times New Roman"/>
          <w:bCs/>
          <w:sz w:val="24"/>
          <w:szCs w:val="24"/>
        </w:rPr>
        <w:t>к уровню 202</w:t>
      </w:r>
      <w:r w:rsidR="0014683F">
        <w:rPr>
          <w:rFonts w:ascii="Times New Roman" w:hAnsi="Times New Roman"/>
          <w:bCs/>
          <w:sz w:val="24"/>
          <w:szCs w:val="24"/>
        </w:rPr>
        <w:t>3</w:t>
      </w:r>
      <w:r w:rsidR="0014683F" w:rsidRPr="00CE19C1">
        <w:rPr>
          <w:rFonts w:ascii="Times New Roman" w:hAnsi="Times New Roman"/>
          <w:bCs/>
          <w:sz w:val="24"/>
          <w:szCs w:val="24"/>
        </w:rPr>
        <w:t xml:space="preserve"> года</w:t>
      </w:r>
      <w:r w:rsidRPr="00CE19C1">
        <w:rPr>
          <w:rFonts w:ascii="Times New Roman" w:hAnsi="Times New Roman"/>
          <w:bCs/>
          <w:sz w:val="24"/>
          <w:szCs w:val="24"/>
        </w:rPr>
        <w:t>.</w:t>
      </w:r>
    </w:p>
    <w:bookmarkEnd w:id="3"/>
    <w:p w:rsidR="006D7F6F" w:rsidRDefault="006D7F6F" w:rsidP="00352F8D">
      <w:pPr>
        <w:ind w:firstLine="709"/>
        <w:jc w:val="center"/>
        <w:rPr>
          <w:bCs/>
        </w:rPr>
      </w:pPr>
    </w:p>
    <w:p w:rsidR="00492A60" w:rsidRPr="00AA5219" w:rsidRDefault="00D15743" w:rsidP="00352F8D">
      <w:pPr>
        <w:ind w:firstLine="709"/>
        <w:jc w:val="cente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r w:rsidR="00352F8D">
        <w:rPr>
          <w:bCs/>
        </w:rPr>
        <w:t xml:space="preserve"> </w:t>
      </w:r>
      <w:r w:rsidR="00752452">
        <w:rPr>
          <w:bCs/>
        </w:rPr>
        <w:t xml:space="preserve">на 2024 год и </w:t>
      </w:r>
      <w:r w:rsidR="00181A1C">
        <w:rPr>
          <w:bCs/>
        </w:rPr>
        <w:t xml:space="preserve">на </w:t>
      </w:r>
      <w:r w:rsidR="00752452">
        <w:rPr>
          <w:bCs/>
        </w:rPr>
        <w:t>плановый период 2025 и 2026 годов</w:t>
      </w:r>
    </w:p>
    <w:p w:rsidR="00492A60" w:rsidRPr="00492A60" w:rsidRDefault="00492A60" w:rsidP="00492A60">
      <w:pPr>
        <w:autoSpaceDE w:val="0"/>
        <w:autoSpaceDN w:val="0"/>
        <w:adjustRightInd w:val="0"/>
        <w:ind w:firstLine="720"/>
        <w:jc w:val="both"/>
        <w:rPr>
          <w:rFonts w:ascii="Arial" w:hAnsi="Arial" w:cs="Arial"/>
        </w:rPr>
      </w:pPr>
    </w:p>
    <w:p w:rsidR="00181A1C" w:rsidRPr="006D09CC" w:rsidRDefault="00181A1C" w:rsidP="00181A1C">
      <w:pPr>
        <w:autoSpaceDE w:val="0"/>
        <w:autoSpaceDN w:val="0"/>
        <w:adjustRightInd w:val="0"/>
        <w:ind w:firstLine="709"/>
        <w:jc w:val="both"/>
      </w:pPr>
      <w:r w:rsidRPr="006D09CC">
        <w:t xml:space="preserve">Предметом рассмотрения </w:t>
      </w:r>
      <w:r>
        <w:t>п</w:t>
      </w:r>
      <w:r w:rsidRPr="006D09CC">
        <w:t xml:space="preserve">роекта бюджета </w:t>
      </w:r>
      <w:r w:rsidR="006F322F">
        <w:t>Лукиновского</w:t>
      </w:r>
      <w:r>
        <w:t xml:space="preserve"> </w:t>
      </w:r>
      <w:r w:rsidR="00C5332E">
        <w:t>муниципального образования</w:t>
      </w:r>
      <w:r w:rsidR="00C5332E" w:rsidRPr="00B03A0F">
        <w:rPr>
          <w:rFonts w:eastAsia="TimesNewRomanPSMT"/>
        </w:rPr>
        <w:t xml:space="preserve"> </w:t>
      </w:r>
      <w:r w:rsidRPr="006D09CC">
        <w:t>на 202</w:t>
      </w:r>
      <w:r>
        <w:t>4</w:t>
      </w:r>
      <w:r w:rsidRPr="006D09CC">
        <w:t xml:space="preserve"> год и на плановый период 202</w:t>
      </w:r>
      <w:r>
        <w:t>5</w:t>
      </w:r>
      <w:r w:rsidRPr="006D09CC">
        <w:t xml:space="preserve"> и 202</w:t>
      </w:r>
      <w:r>
        <w:t>6</w:t>
      </w:r>
      <w:r w:rsidRPr="006D09CC">
        <w:t xml:space="preserve"> годов являются основные характеристики бюджета поселения, </w:t>
      </w:r>
      <w:r w:rsidR="00144BFB">
        <w:t xml:space="preserve">к </w:t>
      </w:r>
      <w:r w:rsidRPr="006D09CC">
        <w:t>которым относятся:</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прогнозируемый в очередном финансовом году и плановом периоде общий объем доходов;</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общий объем расходов в очередном году и плановом периоде, в том числе условно утвержденные расходы;</w:t>
      </w:r>
    </w:p>
    <w:p w:rsidR="00181A1C" w:rsidRPr="006D09CC" w:rsidRDefault="00181A1C" w:rsidP="00181A1C">
      <w:pPr>
        <w:pStyle w:val="af4"/>
        <w:widowControl w:val="0"/>
        <w:numPr>
          <w:ilvl w:val="0"/>
          <w:numId w:val="11"/>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размер дефицита </w:t>
      </w:r>
      <w:r>
        <w:rPr>
          <w:rFonts w:ascii="Times New Roman" w:hAnsi="Times New Roman"/>
          <w:sz w:val="24"/>
          <w:szCs w:val="24"/>
        </w:rPr>
        <w:t xml:space="preserve">местного </w:t>
      </w:r>
      <w:r w:rsidRPr="006D09CC">
        <w:rPr>
          <w:rFonts w:ascii="Times New Roman" w:hAnsi="Times New Roman"/>
          <w:sz w:val="24"/>
          <w:szCs w:val="24"/>
        </w:rPr>
        <w:t>бюджета.</w:t>
      </w: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6F322F">
        <w:t>Лукиновского</w:t>
      </w:r>
      <w:r w:rsidR="000267E3">
        <w:t xml:space="preserve"> муниципального образования</w:t>
      </w:r>
      <w:r w:rsidRPr="00B03A0F">
        <w:rPr>
          <w:rFonts w:eastAsia="TimesNewRomanPSMT"/>
        </w:rPr>
        <w:t xml:space="preserve"> </w:t>
      </w:r>
      <w:r w:rsidRPr="00B03A0F">
        <w:t xml:space="preserve">«О бюджете </w:t>
      </w:r>
      <w:r w:rsidR="006F322F">
        <w:t>Лукиновского</w:t>
      </w:r>
      <w:r w:rsidRPr="00B03A0F">
        <w:t xml:space="preserve"> муниципального образования </w:t>
      </w:r>
      <w:r w:rsidR="00752452">
        <w:t>на 2024 год и плановый период 2025 и 2026 годов</w:t>
      </w:r>
      <w:r w:rsidRPr="00B03A0F">
        <w:t>», </w:t>
      </w:r>
      <w:r w:rsidRPr="00B03A0F">
        <w:rPr>
          <w:bCs/>
        </w:rPr>
        <w:t>содержатся основные характеристики бюджета:</w:t>
      </w:r>
    </w:p>
    <w:p w:rsidR="0051522B" w:rsidRPr="0072095E" w:rsidRDefault="0051522B" w:rsidP="0051522B">
      <w:pPr>
        <w:ind w:firstLine="567"/>
        <w:jc w:val="both"/>
        <w:rPr>
          <w:b/>
          <w:u w:val="single"/>
        </w:rPr>
      </w:pPr>
      <w:r>
        <w:rPr>
          <w:b/>
          <w:u w:val="single"/>
        </w:rPr>
        <w:t>на 202</w:t>
      </w:r>
      <w:r w:rsidR="00181A1C">
        <w:rPr>
          <w:b/>
          <w:u w:val="single"/>
        </w:rPr>
        <w:t>4</w:t>
      </w:r>
      <w:r>
        <w:rPr>
          <w:b/>
          <w:u w:val="single"/>
        </w:rPr>
        <w:t xml:space="preserve"> </w:t>
      </w:r>
      <w:r w:rsidRPr="0072095E">
        <w:rPr>
          <w:b/>
          <w:u w:val="single"/>
        </w:rPr>
        <w:t>год:</w:t>
      </w:r>
    </w:p>
    <w:p w:rsidR="0051522B" w:rsidRPr="008B11FD" w:rsidRDefault="0051522B" w:rsidP="0051522B">
      <w:pPr>
        <w:ind w:firstLine="567"/>
        <w:jc w:val="both"/>
      </w:pPr>
      <w:r w:rsidRPr="0072095E">
        <w:rPr>
          <w:b/>
          <w:bCs/>
        </w:rPr>
        <w:t xml:space="preserve">- общий объем доходов в сумме </w:t>
      </w:r>
      <w:r w:rsidR="008618A4">
        <w:rPr>
          <w:b/>
          <w:bCs/>
        </w:rPr>
        <w:t>9487,0</w:t>
      </w:r>
      <w:r w:rsidRPr="0072095E">
        <w:rPr>
          <w:b/>
          <w:bCs/>
        </w:rPr>
        <w:t xml:space="preserve"> тыс.</w:t>
      </w:r>
      <w:r w:rsidR="00E63499">
        <w:rPr>
          <w:b/>
          <w:bCs/>
        </w:rPr>
        <w:t xml:space="preserve"> </w:t>
      </w:r>
      <w:r w:rsidRPr="0072095E">
        <w:rPr>
          <w:b/>
          <w:bCs/>
        </w:rPr>
        <w:t>рублей,</w:t>
      </w:r>
      <w:r>
        <w:rPr>
          <w:b/>
          <w:bCs/>
        </w:rPr>
        <w:t xml:space="preserve"> </w:t>
      </w:r>
      <w:r w:rsidRPr="008B11FD">
        <w:rPr>
          <w:bCs/>
        </w:rPr>
        <w:t xml:space="preserve">в том числе объем межбюджетных трансфертов, получаемых из других бюджетов бюджетной системы Российской Федерации в сумме </w:t>
      </w:r>
      <w:r w:rsidR="008618A4">
        <w:rPr>
          <w:bCs/>
        </w:rPr>
        <w:t>8871,4</w:t>
      </w:r>
      <w:r w:rsidRPr="008B11FD">
        <w:rPr>
          <w:bCs/>
        </w:rPr>
        <w:t xml:space="preserve"> тыс.</w:t>
      </w:r>
      <w:r w:rsidR="00E63499">
        <w:rPr>
          <w:bCs/>
        </w:rPr>
        <w:t xml:space="preserve"> </w:t>
      </w:r>
      <w:r w:rsidRPr="008B11FD">
        <w:rPr>
          <w:bCs/>
        </w:rPr>
        <w:t>рублей;</w:t>
      </w:r>
    </w:p>
    <w:p w:rsidR="0051522B" w:rsidRPr="0072095E" w:rsidRDefault="0051522B" w:rsidP="0051522B">
      <w:pPr>
        <w:pStyle w:val="Default"/>
        <w:ind w:firstLine="567"/>
        <w:jc w:val="both"/>
        <w:rPr>
          <w:color w:val="auto"/>
        </w:rPr>
      </w:pPr>
      <w:r w:rsidRPr="0072095E">
        <w:rPr>
          <w:b/>
          <w:bCs/>
          <w:color w:val="auto"/>
        </w:rPr>
        <w:t xml:space="preserve">- общий объем расходов бюджета в сумме </w:t>
      </w:r>
      <w:r w:rsidR="008618A4">
        <w:rPr>
          <w:b/>
          <w:bCs/>
          <w:color w:val="auto"/>
        </w:rPr>
        <w:t>9510,0</w:t>
      </w:r>
      <w:r w:rsidRPr="0072095E">
        <w:rPr>
          <w:b/>
          <w:bCs/>
          <w:color w:val="auto"/>
        </w:rPr>
        <w:t xml:space="preserve"> тыс.</w:t>
      </w:r>
      <w:r w:rsidR="00E63499">
        <w:rPr>
          <w:b/>
          <w:bCs/>
          <w:color w:val="auto"/>
        </w:rPr>
        <w:t xml:space="preserve"> </w:t>
      </w:r>
      <w:r w:rsidRPr="0072095E">
        <w:rPr>
          <w:b/>
          <w:bCs/>
          <w:color w:val="auto"/>
        </w:rPr>
        <w:t>рублей;</w:t>
      </w:r>
    </w:p>
    <w:p w:rsidR="0051522B" w:rsidRPr="0072095E" w:rsidRDefault="0051522B" w:rsidP="0051522B">
      <w:pPr>
        <w:ind w:firstLine="567"/>
        <w:jc w:val="both"/>
      </w:pPr>
      <w:r w:rsidRPr="0072095E">
        <w:rPr>
          <w:b/>
          <w:bCs/>
        </w:rPr>
        <w:t xml:space="preserve">- размер дефицита бюджета в сумме </w:t>
      </w:r>
      <w:r w:rsidR="008618A4">
        <w:rPr>
          <w:b/>
          <w:bCs/>
        </w:rPr>
        <w:t>23,0</w:t>
      </w:r>
      <w:r w:rsidRPr="0072095E">
        <w:rPr>
          <w:b/>
          <w:bCs/>
        </w:rPr>
        <w:t xml:space="preserve"> тыс.</w:t>
      </w:r>
      <w:r w:rsidR="00E63499">
        <w:rPr>
          <w:b/>
          <w:bCs/>
        </w:rPr>
        <w:t xml:space="preserve"> </w:t>
      </w:r>
      <w:r w:rsidRPr="0072095E">
        <w:rPr>
          <w:b/>
          <w:bCs/>
        </w:rPr>
        <w:t>рублей,</w:t>
      </w:r>
      <w:r>
        <w:rPr>
          <w:b/>
          <w:bCs/>
        </w:rPr>
        <w:t xml:space="preserve"> </w:t>
      </w:r>
      <w:r w:rsidRPr="0072095E">
        <w:rPr>
          <w:b/>
          <w:bCs/>
        </w:rPr>
        <w:t xml:space="preserve">или </w:t>
      </w:r>
      <w:r>
        <w:rPr>
          <w:b/>
          <w:bCs/>
        </w:rPr>
        <w:t>3,7</w:t>
      </w:r>
      <w:r w:rsidR="008618A4">
        <w:rPr>
          <w:b/>
          <w:bCs/>
        </w:rPr>
        <w:t>4</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r w:rsidRPr="0072095E">
        <w:t>.</w:t>
      </w:r>
    </w:p>
    <w:p w:rsidR="0051522B" w:rsidRPr="0072095E" w:rsidRDefault="0051522B" w:rsidP="0051522B">
      <w:pPr>
        <w:ind w:firstLine="567"/>
        <w:jc w:val="both"/>
        <w:rPr>
          <w:b/>
          <w:u w:val="single"/>
        </w:rPr>
      </w:pPr>
      <w:r>
        <w:rPr>
          <w:b/>
          <w:u w:val="single"/>
        </w:rPr>
        <w:t>на 202</w:t>
      </w:r>
      <w:r w:rsidR="00181A1C">
        <w:rPr>
          <w:b/>
          <w:u w:val="single"/>
        </w:rPr>
        <w:t>5</w:t>
      </w:r>
      <w:r>
        <w:rPr>
          <w:b/>
          <w:u w:val="single"/>
        </w:rPr>
        <w:t xml:space="preserve"> </w:t>
      </w:r>
      <w:r w:rsidRPr="0072095E">
        <w:rPr>
          <w:b/>
          <w:u w:val="single"/>
        </w:rPr>
        <w:t>год:</w:t>
      </w:r>
    </w:p>
    <w:p w:rsidR="0051522B" w:rsidRPr="008B11FD" w:rsidRDefault="0051522B" w:rsidP="0051522B">
      <w:pPr>
        <w:ind w:firstLine="567"/>
        <w:jc w:val="both"/>
      </w:pPr>
      <w:r w:rsidRPr="0072095E">
        <w:rPr>
          <w:b/>
        </w:rPr>
        <w:t xml:space="preserve">- общий объем доходов в сумме </w:t>
      </w:r>
      <w:r w:rsidR="008618A4">
        <w:rPr>
          <w:b/>
        </w:rPr>
        <w:t>9095,8</w:t>
      </w:r>
      <w:r w:rsidRPr="0072095E">
        <w:rPr>
          <w:b/>
        </w:rPr>
        <w:t xml:space="preserve"> тыс.</w:t>
      </w:r>
      <w:r w:rsidR="00E63499">
        <w:rPr>
          <w:b/>
        </w:rPr>
        <w:t xml:space="preserve"> </w:t>
      </w:r>
      <w:r w:rsidRPr="0072095E">
        <w:rPr>
          <w:b/>
        </w:rPr>
        <w:t>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8618A4">
        <w:t>8463,2</w:t>
      </w:r>
      <w:r w:rsidRPr="008B11FD">
        <w:t xml:space="preserve"> тыс.</w:t>
      </w:r>
      <w:r w:rsidR="00E63499">
        <w:t xml:space="preserve"> </w:t>
      </w:r>
      <w:r w:rsidRPr="008B11FD">
        <w:t>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8618A4">
        <w:rPr>
          <w:b/>
        </w:rPr>
        <w:t>9119,5</w:t>
      </w:r>
      <w:r>
        <w:rPr>
          <w:b/>
        </w:rPr>
        <w:t xml:space="preserve"> </w:t>
      </w:r>
      <w:r w:rsidRPr="0072095E">
        <w:rPr>
          <w:b/>
        </w:rPr>
        <w:t>тыс.</w:t>
      </w:r>
      <w:r>
        <w:rPr>
          <w:b/>
        </w:rPr>
        <w:t xml:space="preserve"> рублей</w:t>
      </w:r>
      <w:r w:rsidRPr="0072095E">
        <w:rPr>
          <w:b/>
        </w:rPr>
        <w:t>,</w:t>
      </w:r>
      <w:r>
        <w:rPr>
          <w:b/>
        </w:rPr>
        <w:t xml:space="preserve"> </w:t>
      </w:r>
      <w:r w:rsidRPr="0072095E">
        <w:rPr>
          <w:b/>
        </w:rPr>
        <w:t xml:space="preserve">в том числе условно утвержденные расходы в сумме </w:t>
      </w:r>
      <w:r w:rsidR="008618A4">
        <w:rPr>
          <w:b/>
        </w:rPr>
        <w:t>215,8</w:t>
      </w:r>
      <w:r w:rsidRPr="0072095E">
        <w:rPr>
          <w:b/>
        </w:rPr>
        <w:t xml:space="preserve"> тыс. рублей;</w:t>
      </w:r>
    </w:p>
    <w:p w:rsidR="0051522B" w:rsidRPr="0072095E"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8618A4">
        <w:rPr>
          <w:b/>
          <w:bCs/>
        </w:rPr>
        <w:t>23,7</w:t>
      </w:r>
      <w:r>
        <w:rPr>
          <w:b/>
          <w:bCs/>
        </w:rPr>
        <w:t xml:space="preserve"> тыс. рублей, или 3,7</w:t>
      </w:r>
      <w:r w:rsidR="008618A4">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51522B" w:rsidRPr="0072095E" w:rsidRDefault="0051522B" w:rsidP="0051522B">
      <w:pPr>
        <w:ind w:firstLine="567"/>
        <w:jc w:val="both"/>
        <w:rPr>
          <w:b/>
          <w:u w:val="single"/>
        </w:rPr>
      </w:pPr>
      <w:r>
        <w:rPr>
          <w:b/>
          <w:u w:val="single"/>
        </w:rPr>
        <w:t>на 202</w:t>
      </w:r>
      <w:r w:rsidR="00181A1C">
        <w:rPr>
          <w:b/>
          <w:u w:val="single"/>
        </w:rPr>
        <w:t>6</w:t>
      </w:r>
      <w:r w:rsidRPr="0072095E">
        <w:rPr>
          <w:b/>
          <w:u w:val="single"/>
        </w:rPr>
        <w:t xml:space="preserve"> год:</w:t>
      </w:r>
    </w:p>
    <w:p w:rsidR="0051522B" w:rsidRPr="008B11FD" w:rsidRDefault="0051522B" w:rsidP="0051522B">
      <w:pPr>
        <w:ind w:firstLine="567"/>
        <w:jc w:val="both"/>
      </w:pPr>
      <w:r w:rsidRPr="0072095E">
        <w:rPr>
          <w:b/>
        </w:rPr>
        <w:t xml:space="preserve">- общий объем доходов в сумме </w:t>
      </w:r>
      <w:r w:rsidR="008618A4">
        <w:rPr>
          <w:b/>
        </w:rPr>
        <w:t>8931,7</w:t>
      </w:r>
      <w:r>
        <w:rPr>
          <w:b/>
        </w:rPr>
        <w:t xml:space="preserve"> </w:t>
      </w:r>
      <w:r w:rsidRPr="0072095E">
        <w:rPr>
          <w:b/>
        </w:rPr>
        <w:t>тыс. 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8618A4">
        <w:t>8277,7</w:t>
      </w:r>
      <w:r w:rsidRPr="008B11FD">
        <w:t xml:space="preserve"> тыс. 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8618A4">
        <w:rPr>
          <w:b/>
        </w:rPr>
        <w:t>8956,2</w:t>
      </w:r>
      <w:r w:rsidRPr="0072095E">
        <w:rPr>
          <w:b/>
        </w:rPr>
        <w:t xml:space="preserve"> тыс. рублей, в том числе условно утвержденные расходы в сумме </w:t>
      </w:r>
      <w:r w:rsidR="008618A4">
        <w:rPr>
          <w:b/>
        </w:rPr>
        <w:t>432,9</w:t>
      </w:r>
      <w:r>
        <w:rPr>
          <w:b/>
        </w:rPr>
        <w:t xml:space="preserve"> </w:t>
      </w:r>
      <w:r w:rsidRPr="0072095E">
        <w:rPr>
          <w:b/>
        </w:rPr>
        <w:t>тыс. рублей;</w:t>
      </w:r>
    </w:p>
    <w:p w:rsidR="0051522B" w:rsidRDefault="0051522B" w:rsidP="0051522B">
      <w:pPr>
        <w:autoSpaceDE w:val="0"/>
        <w:autoSpaceDN w:val="0"/>
        <w:adjustRightInd w:val="0"/>
        <w:ind w:firstLine="567"/>
        <w:jc w:val="both"/>
        <w:rPr>
          <w:bCs/>
        </w:rPr>
      </w:pPr>
      <w:r w:rsidRPr="0072095E">
        <w:rPr>
          <w:b/>
          <w:bCs/>
        </w:rPr>
        <w:lastRenderedPageBreak/>
        <w:t xml:space="preserve">- размер дефицита бюджета в сумме </w:t>
      </w:r>
      <w:r w:rsidR="008618A4">
        <w:rPr>
          <w:b/>
          <w:bCs/>
        </w:rPr>
        <w:t>24,5</w:t>
      </w:r>
      <w:r>
        <w:rPr>
          <w:b/>
          <w:bCs/>
        </w:rPr>
        <w:t xml:space="preserve"> </w:t>
      </w:r>
      <w:r w:rsidRPr="0072095E">
        <w:rPr>
          <w:b/>
          <w:bCs/>
        </w:rPr>
        <w:t xml:space="preserve">тыс. рублей, или </w:t>
      </w:r>
      <w:r>
        <w:rPr>
          <w:b/>
          <w:bCs/>
        </w:rPr>
        <w:t>3,7</w:t>
      </w:r>
      <w:r w:rsidR="008618A4">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B266FC" w:rsidRPr="00283264" w:rsidRDefault="00B266FC" w:rsidP="000D7663">
      <w:pPr>
        <w:widowControl w:val="0"/>
        <w:numPr>
          <w:ilvl w:val="12"/>
          <w:numId w:val="0"/>
        </w:numPr>
        <w:ind w:firstLine="709"/>
        <w:jc w:val="both"/>
      </w:pPr>
      <w:r w:rsidRPr="0067155B">
        <w:t xml:space="preserve">Условно утвержденные расходы на </w:t>
      </w:r>
      <w:r w:rsidR="008616C0" w:rsidRPr="0067155B">
        <w:t>20</w:t>
      </w:r>
      <w:r w:rsidR="008616C0">
        <w:t>2</w:t>
      </w:r>
      <w:r w:rsidR="003D5484">
        <w:t>5</w:t>
      </w:r>
      <w:r w:rsidR="008616C0">
        <w:t>-202</w:t>
      </w:r>
      <w:r w:rsidR="003D5484">
        <w:t>6</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w:t>
      </w:r>
      <w:r w:rsidR="004D0482">
        <w:rPr>
          <w:b w:val="0"/>
          <w:sz w:val="24"/>
          <w:szCs w:val="24"/>
        </w:rPr>
        <w:t xml:space="preserve"> </w:t>
      </w:r>
      <w:proofErr w:type="gramStart"/>
      <w:r w:rsidRPr="000D7663">
        <w:rPr>
          <w:b w:val="0"/>
          <w:sz w:val="24"/>
          <w:szCs w:val="24"/>
        </w:rPr>
        <w:t>программе муниципальных</w:t>
      </w:r>
      <w:r w:rsidR="006F322F">
        <w:rPr>
          <w:b w:val="0"/>
          <w:sz w:val="24"/>
          <w:szCs w:val="24"/>
        </w:rPr>
        <w:t xml:space="preserve"> </w:t>
      </w:r>
      <w:r w:rsidRPr="000D7663">
        <w:rPr>
          <w:b w:val="0"/>
          <w:sz w:val="24"/>
          <w:szCs w:val="24"/>
        </w:rPr>
        <w:t>внутренних заимствований</w:t>
      </w:r>
      <w:proofErr w:type="gramEnd"/>
      <w:r w:rsidRPr="000D7663">
        <w:rPr>
          <w:b w:val="0"/>
          <w:sz w:val="24"/>
          <w:szCs w:val="24"/>
        </w:rPr>
        <w:t xml:space="preserve"> в качестве </w:t>
      </w:r>
      <w:r w:rsidR="00170F66">
        <w:rPr>
          <w:b w:val="0"/>
          <w:sz w:val="24"/>
          <w:szCs w:val="24"/>
        </w:rPr>
        <w:t>и</w:t>
      </w:r>
      <w:r w:rsidRPr="000D7663">
        <w:rPr>
          <w:b w:val="0"/>
          <w:sz w:val="24"/>
          <w:szCs w:val="24"/>
        </w:rPr>
        <w:t>сточников внутреннего финансирования дефицита местного бюджета (Приложение № 10-11 к проекту бюджета) в период 202</w:t>
      </w:r>
      <w:r w:rsidR="003D5484">
        <w:rPr>
          <w:b w:val="0"/>
          <w:sz w:val="24"/>
          <w:szCs w:val="24"/>
        </w:rPr>
        <w:t>4</w:t>
      </w:r>
      <w:r w:rsidRPr="000D7663">
        <w:rPr>
          <w:b w:val="0"/>
          <w:sz w:val="24"/>
          <w:szCs w:val="24"/>
        </w:rPr>
        <w:t>-202</w:t>
      </w:r>
      <w:r w:rsidR="003D5484">
        <w:rPr>
          <w:b w:val="0"/>
          <w:sz w:val="24"/>
          <w:szCs w:val="24"/>
        </w:rPr>
        <w:t>6</w:t>
      </w:r>
      <w:r w:rsidRPr="000D7663">
        <w:rPr>
          <w:b w:val="0"/>
          <w:sz w:val="24"/>
          <w:szCs w:val="24"/>
        </w:rPr>
        <w:t xml:space="preserve">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 xml:space="preserve">бюджета </w:t>
      </w:r>
      <w:r w:rsidR="00897641">
        <w:rPr>
          <w:b w:val="0"/>
          <w:sz w:val="24"/>
          <w:szCs w:val="24"/>
        </w:rPr>
        <w:t>(пункт 1</w:t>
      </w:r>
      <w:r w:rsidR="003D5484">
        <w:rPr>
          <w:b w:val="0"/>
          <w:sz w:val="24"/>
          <w:szCs w:val="24"/>
        </w:rPr>
        <w:t>8</w:t>
      </w:r>
      <w:r w:rsidR="00897641">
        <w:rPr>
          <w:b w:val="0"/>
          <w:sz w:val="24"/>
          <w:szCs w:val="24"/>
        </w:rPr>
        <w:t xml:space="preserve">) </w:t>
      </w:r>
      <w:r>
        <w:rPr>
          <w:b w:val="0"/>
          <w:sz w:val="24"/>
          <w:szCs w:val="24"/>
        </w:rPr>
        <w:t>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6F322F">
        <w:rPr>
          <w:b w:val="0"/>
          <w:sz w:val="24"/>
          <w:szCs w:val="24"/>
        </w:rPr>
        <w:t>Лукиновского</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3D5484">
        <w:rPr>
          <w:b w:val="0"/>
          <w:sz w:val="24"/>
          <w:szCs w:val="24"/>
        </w:rPr>
        <w:t>5</w:t>
      </w:r>
      <w:r w:rsidRPr="00895EC4">
        <w:rPr>
          <w:b w:val="0"/>
          <w:sz w:val="24"/>
          <w:szCs w:val="24"/>
        </w:rPr>
        <w:t xml:space="preserve">г. – </w:t>
      </w:r>
      <w:r w:rsidR="00A95CAE">
        <w:rPr>
          <w:b w:val="0"/>
          <w:sz w:val="24"/>
          <w:szCs w:val="24"/>
        </w:rPr>
        <w:t>23</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6F322F">
        <w:rPr>
          <w:b w:val="0"/>
          <w:sz w:val="24"/>
          <w:szCs w:val="24"/>
        </w:rPr>
        <w:t>Лукиновского</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3D5484">
        <w:rPr>
          <w:b w:val="0"/>
          <w:sz w:val="24"/>
          <w:szCs w:val="24"/>
        </w:rPr>
        <w:t>6</w:t>
      </w:r>
      <w:r w:rsidRPr="00895EC4">
        <w:rPr>
          <w:b w:val="0"/>
          <w:sz w:val="24"/>
          <w:szCs w:val="24"/>
        </w:rPr>
        <w:t xml:space="preserve">г. – </w:t>
      </w:r>
      <w:r w:rsidR="00A95CAE">
        <w:rPr>
          <w:b w:val="0"/>
          <w:sz w:val="24"/>
          <w:szCs w:val="24"/>
        </w:rPr>
        <w:t>46,7</w:t>
      </w:r>
      <w:r>
        <w:rPr>
          <w:b w:val="0"/>
          <w:sz w:val="24"/>
          <w:szCs w:val="24"/>
        </w:rPr>
        <w:t xml:space="preserve"> тыс. руб., в том числе верхний предел долга по муниципальным гарантиям </w:t>
      </w:r>
      <w:r w:rsidR="006F322F">
        <w:rPr>
          <w:b w:val="0"/>
          <w:sz w:val="24"/>
          <w:szCs w:val="24"/>
        </w:rPr>
        <w:t>Лукиновского</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sidR="00897641">
        <w:rPr>
          <w:b w:val="0"/>
          <w:sz w:val="24"/>
          <w:szCs w:val="24"/>
        </w:rPr>
        <w:t>2</w:t>
      </w:r>
      <w:r w:rsidR="003D5484">
        <w:rPr>
          <w:b w:val="0"/>
          <w:sz w:val="24"/>
          <w:szCs w:val="24"/>
        </w:rPr>
        <w:t>7</w:t>
      </w:r>
      <w:r w:rsidRPr="00895EC4">
        <w:rPr>
          <w:b w:val="0"/>
          <w:sz w:val="24"/>
          <w:szCs w:val="24"/>
        </w:rPr>
        <w:t>г. –</w:t>
      </w:r>
      <w:r w:rsidR="00897641">
        <w:rPr>
          <w:b w:val="0"/>
          <w:sz w:val="24"/>
          <w:szCs w:val="24"/>
        </w:rPr>
        <w:t xml:space="preserve"> </w:t>
      </w:r>
      <w:r w:rsidR="00A95CAE">
        <w:rPr>
          <w:b w:val="0"/>
          <w:sz w:val="24"/>
          <w:szCs w:val="24"/>
        </w:rPr>
        <w:t>71,2</w:t>
      </w:r>
      <w:r>
        <w:rPr>
          <w:b w:val="0"/>
          <w:sz w:val="24"/>
          <w:szCs w:val="24"/>
        </w:rPr>
        <w:t xml:space="preserve"> тыс. руб., в том числе верхний предел долга по муниципальным гарантиям </w:t>
      </w:r>
      <w:r w:rsidR="006F322F">
        <w:rPr>
          <w:b w:val="0"/>
          <w:sz w:val="24"/>
          <w:szCs w:val="24"/>
        </w:rPr>
        <w:t>Лукиновского</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057036" w:rsidP="000D7663">
      <w:pPr>
        <w:ind w:firstLine="709"/>
        <w:jc w:val="both"/>
      </w:pPr>
      <w:r w:rsidRPr="005E06FA">
        <w:t>В соответствии</w:t>
      </w:r>
      <w:r w:rsidR="00C779AA" w:rsidRPr="005E06FA">
        <w:t xml:space="preserve"> </w:t>
      </w:r>
      <w:r w:rsidR="005F1711" w:rsidRPr="005E06FA">
        <w:t xml:space="preserve">с </w:t>
      </w:r>
      <w:r w:rsidR="00C779AA" w:rsidRPr="005E06FA">
        <w:t>п</w:t>
      </w:r>
      <w:r w:rsidR="005F1711" w:rsidRPr="005E06FA">
        <w:t>унктом</w:t>
      </w:r>
      <w:r w:rsidR="00C779AA" w:rsidRPr="005E06FA">
        <w:t xml:space="preserve"> 3 ст</w:t>
      </w:r>
      <w:r w:rsidR="005F1711" w:rsidRPr="005E06FA">
        <w:t>атьи</w:t>
      </w:r>
      <w:r w:rsidR="00C779AA" w:rsidRPr="005E06FA">
        <w:t xml:space="preserve"> 184.1 БК РФ </w:t>
      </w:r>
      <w:r w:rsidR="005F1711" w:rsidRPr="005E06FA">
        <w:t xml:space="preserve">проектом бюджета </w:t>
      </w:r>
      <w:r w:rsidR="00897641">
        <w:t>(пункт 1</w:t>
      </w:r>
      <w:r w:rsidR="003D5484">
        <w:t>5</w:t>
      </w:r>
      <w:r w:rsidR="00897641">
        <w:t xml:space="preserve">) </w:t>
      </w:r>
      <w:r w:rsidR="005F1711" w:rsidRPr="005E06FA">
        <w:t>предлагается утвердить</w:t>
      </w:r>
      <w:r w:rsidR="00C779AA" w:rsidRPr="005E06FA">
        <w:t xml:space="preserve"> общий объем бюджетных ассигнований, направляемых на исполнение публичных нормативных обязательств</w:t>
      </w:r>
      <w:r w:rsidR="005F1711" w:rsidRPr="005E06FA">
        <w:t xml:space="preserve"> на 202</w:t>
      </w:r>
      <w:r w:rsidR="003D5484">
        <w:t>4</w:t>
      </w:r>
      <w:r w:rsidR="005F1711" w:rsidRPr="005E06FA">
        <w:t>-202</w:t>
      </w:r>
      <w:r w:rsidR="00A95CAE">
        <w:t>6</w:t>
      </w:r>
      <w:r w:rsidR="005F1711" w:rsidRPr="005E06FA">
        <w:t xml:space="preserve"> годы в размере </w:t>
      </w:r>
      <w:r w:rsidR="00A95CAE">
        <w:t>366</w:t>
      </w:r>
      <w:r w:rsidR="003D5484">
        <w:t>,0</w:t>
      </w:r>
      <w:r w:rsidR="005F1711" w:rsidRPr="005E06FA">
        <w:t xml:space="preserve"> тыс. руб. ежегодно.</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w:t>
      </w:r>
      <w:r w:rsidR="00C4213F">
        <w:t>(пункт 1</w:t>
      </w:r>
      <w:r w:rsidR="003D5484">
        <w:t>7</w:t>
      </w:r>
      <w:r w:rsidR="00C4213F">
        <w:t xml:space="preserve">) </w:t>
      </w:r>
      <w:r w:rsidRPr="005E06FA">
        <w:t xml:space="preserve">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003D5484">
        <w:rPr>
          <w:color w:val="000000"/>
        </w:rPr>
        <w:t>4</w:t>
      </w:r>
      <w:r w:rsidR="00C779AA" w:rsidRPr="005E06FA">
        <w:rPr>
          <w:color w:val="000000"/>
        </w:rPr>
        <w:t xml:space="preserve"> год в сумме </w:t>
      </w:r>
      <w:r w:rsidR="00D45025">
        <w:rPr>
          <w:color w:val="000000"/>
        </w:rPr>
        <w:t>542,0</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sidR="003D5484">
        <w:rPr>
          <w:color w:val="000000"/>
        </w:rPr>
        <w:t>5</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D45025">
        <w:rPr>
          <w:color w:val="000000"/>
        </w:rPr>
        <w:t>558,5</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4" w:name="_Hlk58502113"/>
      <w:r>
        <w:rPr>
          <w:color w:val="000000"/>
        </w:rPr>
        <w:t>- на 202</w:t>
      </w:r>
      <w:r w:rsidR="003D5484">
        <w:rPr>
          <w:color w:val="000000"/>
        </w:rPr>
        <w:t>6</w:t>
      </w:r>
      <w:r>
        <w:rPr>
          <w:color w:val="000000"/>
        </w:rPr>
        <w:t xml:space="preserve"> год </w:t>
      </w:r>
      <w:r w:rsidRPr="00B03A0F">
        <w:rPr>
          <w:color w:val="000000"/>
        </w:rPr>
        <w:t xml:space="preserve">в сумме </w:t>
      </w:r>
      <w:r w:rsidR="00D45025">
        <w:rPr>
          <w:color w:val="000000"/>
        </w:rPr>
        <w:t>577,9</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4"/>
    <w:p w:rsidR="00492A60" w:rsidRPr="006D0DD2" w:rsidRDefault="00492A60" w:rsidP="000D7663">
      <w:pPr>
        <w:shd w:val="clear" w:color="auto" w:fill="FFFFFF"/>
        <w:ind w:firstLine="709"/>
        <w:jc w:val="both"/>
        <w:textAlignment w:val="baseline"/>
        <w:rPr>
          <w:color w:val="000000"/>
        </w:rPr>
      </w:pPr>
      <w:r w:rsidRPr="006D0DD2">
        <w:rPr>
          <w:color w:val="000000"/>
        </w:rPr>
        <w:lastRenderedPageBreak/>
        <w:t>Проектом бюджета предлагается к утверждению объем расходов на обслуживание муниципального долга в 20</w:t>
      </w:r>
      <w:r w:rsidR="006B0710">
        <w:rPr>
          <w:color w:val="000000"/>
        </w:rPr>
        <w:t>2</w:t>
      </w:r>
      <w:r w:rsidR="00285BFF">
        <w:rPr>
          <w:color w:val="000000"/>
        </w:rPr>
        <w:t>4</w:t>
      </w:r>
      <w:r w:rsidR="006B0710">
        <w:rPr>
          <w:color w:val="000000"/>
        </w:rPr>
        <w:t>-202</w:t>
      </w:r>
      <w:r w:rsidR="00285BFF">
        <w:rPr>
          <w:color w:val="000000"/>
        </w:rPr>
        <w:t>6</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00285BFF">
        <w:rPr>
          <w:color w:val="000000"/>
        </w:rPr>
        <w:t xml:space="preserve"> (прил.3, 4 к проекту бюджета)</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w:t>
      </w:r>
      <w:r w:rsidR="00C4213F">
        <w:rPr>
          <w:color w:val="000000"/>
        </w:rPr>
        <w:t>(пункт 1</w:t>
      </w:r>
      <w:r w:rsidR="00285BFF">
        <w:rPr>
          <w:color w:val="000000"/>
        </w:rPr>
        <w:t>6</w:t>
      </w:r>
      <w:r w:rsidR="00C4213F">
        <w:rPr>
          <w:color w:val="000000"/>
        </w:rPr>
        <w:t xml:space="preserve">) </w:t>
      </w:r>
      <w:r w:rsidR="00492A60" w:rsidRPr="006D0DD2">
        <w:rPr>
          <w:color w:val="000000"/>
        </w:rPr>
        <w:t>на 20</w:t>
      </w:r>
      <w:r>
        <w:rPr>
          <w:color w:val="000000"/>
        </w:rPr>
        <w:t>2</w:t>
      </w:r>
      <w:r w:rsidR="00285BFF">
        <w:rPr>
          <w:color w:val="000000"/>
        </w:rPr>
        <w:t>4</w:t>
      </w:r>
      <w:r w:rsidR="00DA36A6">
        <w:rPr>
          <w:color w:val="000000"/>
        </w:rPr>
        <w:t>-202</w:t>
      </w:r>
      <w:r w:rsidR="00285BFF">
        <w:rPr>
          <w:color w:val="000000"/>
        </w:rPr>
        <w:t>6</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77492B">
        <w:rPr>
          <w:color w:val="000000"/>
        </w:rPr>
        <w:t>5</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C15EBD" w:rsidRDefault="00C15EBD" w:rsidP="00C15EBD">
      <w:pPr>
        <w:ind w:firstLine="567"/>
        <w:jc w:val="both"/>
      </w:pPr>
      <w:r w:rsidRPr="006D0DD2">
        <w:rPr>
          <w:color w:val="000000"/>
        </w:rPr>
        <w:t xml:space="preserve">Проектом бюджета </w:t>
      </w:r>
      <w:r>
        <w:rPr>
          <w:color w:val="000000"/>
        </w:rPr>
        <w:t>предусмотрен</w:t>
      </w:r>
      <w:r w:rsidRPr="006D0DD2">
        <w:rPr>
          <w:color w:val="000000"/>
        </w:rPr>
        <w:t xml:space="preserve"> </w:t>
      </w:r>
      <w:r>
        <w:t>Порядок предоставления иных межбюджетных трансфертов бюджету муниципального образования «Жигаловский район» на осуществление части полномочий по решению вопросов местного значения в соответствии с заключенными соглашениями (приложение 9).</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6F322F">
        <w:rPr>
          <w:b w:val="0"/>
          <w:sz w:val="24"/>
          <w:szCs w:val="24"/>
        </w:rPr>
        <w:t xml:space="preserve">Лукиновским </w:t>
      </w:r>
      <w:r w:rsidRPr="000D7663">
        <w:rPr>
          <w:b w:val="0"/>
          <w:sz w:val="24"/>
          <w:szCs w:val="24"/>
        </w:rPr>
        <w:t>муниципальным образованием в 202</w:t>
      </w:r>
      <w:r w:rsidR="00285BFF">
        <w:rPr>
          <w:b w:val="0"/>
          <w:sz w:val="24"/>
          <w:szCs w:val="24"/>
        </w:rPr>
        <w:t>4</w:t>
      </w:r>
      <w:r w:rsidRPr="000D7663">
        <w:rPr>
          <w:b w:val="0"/>
          <w:sz w:val="24"/>
          <w:szCs w:val="24"/>
        </w:rPr>
        <w:t xml:space="preserve"> году и плановом периоде 202</w:t>
      </w:r>
      <w:r w:rsidR="00285BFF">
        <w:rPr>
          <w:b w:val="0"/>
          <w:sz w:val="24"/>
          <w:szCs w:val="24"/>
        </w:rPr>
        <w:t>5</w:t>
      </w:r>
      <w:r w:rsidRPr="000D7663">
        <w:rPr>
          <w:b w:val="0"/>
          <w:sz w:val="24"/>
          <w:szCs w:val="24"/>
        </w:rPr>
        <w:t xml:space="preserve"> и 202</w:t>
      </w:r>
      <w:r w:rsidR="00285BFF">
        <w:rPr>
          <w:b w:val="0"/>
          <w:sz w:val="24"/>
          <w:szCs w:val="24"/>
        </w:rPr>
        <w:t xml:space="preserve">6 </w:t>
      </w:r>
      <w:r w:rsidRPr="000D7663">
        <w:rPr>
          <w:b w:val="0"/>
          <w:sz w:val="24"/>
          <w:szCs w:val="24"/>
        </w:rPr>
        <w:t>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285BFF">
        <w:rPr>
          <w:b w:val="0"/>
          <w:i w:val="0"/>
          <w:color w:val="191919"/>
          <w:sz w:val="24"/>
        </w:rPr>
        <w:t>4</w:t>
      </w:r>
      <w:r w:rsidRPr="006D0DD2">
        <w:rPr>
          <w:b w:val="0"/>
          <w:i w:val="0"/>
          <w:color w:val="191919"/>
          <w:sz w:val="24"/>
        </w:rPr>
        <w:t xml:space="preserve"> году </w:t>
      </w:r>
      <w:r>
        <w:rPr>
          <w:b w:val="0"/>
          <w:i w:val="0"/>
          <w:color w:val="191919"/>
          <w:sz w:val="24"/>
        </w:rPr>
        <w:t>и плановом периоде 202</w:t>
      </w:r>
      <w:r w:rsidR="00503300">
        <w:rPr>
          <w:b w:val="0"/>
          <w:i w:val="0"/>
          <w:color w:val="191919"/>
          <w:sz w:val="24"/>
        </w:rPr>
        <w:t>5</w:t>
      </w:r>
      <w:r>
        <w:rPr>
          <w:b w:val="0"/>
          <w:i w:val="0"/>
          <w:color w:val="191919"/>
          <w:sz w:val="24"/>
        </w:rPr>
        <w:t xml:space="preserve"> и 202</w:t>
      </w:r>
      <w:r w:rsidR="00503300">
        <w:rPr>
          <w:b w:val="0"/>
          <w:i w:val="0"/>
          <w:color w:val="191919"/>
          <w:sz w:val="24"/>
        </w:rPr>
        <w:t>6</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w:t>
      </w:r>
      <w:r w:rsidR="005D0294">
        <w:rPr>
          <w:b w:val="0"/>
          <w:i w:val="0"/>
          <w:color w:val="191919"/>
          <w:sz w:val="24"/>
        </w:rPr>
        <w:t xml:space="preserve"> проекта </w:t>
      </w:r>
      <w:r>
        <w:rPr>
          <w:b w:val="0"/>
          <w:i w:val="0"/>
          <w:color w:val="191919"/>
          <w:sz w:val="24"/>
        </w:rPr>
        <w:t>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Pr>
          <w:b w:val="0"/>
          <w:i w:val="0"/>
          <w:color w:val="191919"/>
          <w:sz w:val="24"/>
        </w:rPr>
        <w:t>1 к проекту бюджета</w:t>
      </w:r>
      <w:r w:rsidRPr="006B4DCC">
        <w:rPr>
          <w:b w:val="0"/>
          <w:i w:val="0"/>
          <w:color w:val="191919"/>
          <w:sz w:val="24"/>
        </w:rPr>
        <w:t>.</w:t>
      </w:r>
    </w:p>
    <w:p w:rsidR="00671963" w:rsidRPr="0072095E" w:rsidRDefault="00671963" w:rsidP="00671963">
      <w:pPr>
        <w:ind w:firstLine="567"/>
        <w:jc w:val="both"/>
      </w:pPr>
      <w:r>
        <w:t>По мнению КСК</w:t>
      </w:r>
      <w:r w:rsidRPr="0072095E">
        <w:t xml:space="preserve"> предусмотренные к утверждению: верхний предел муниципального</w:t>
      </w:r>
      <w:r>
        <w:t xml:space="preserve"> </w:t>
      </w:r>
      <w:r w:rsidRPr="0072095E">
        <w:t>долга, программа муниципальных внутренних заимствований,</w:t>
      </w:r>
      <w:r>
        <w:t xml:space="preserve"> </w:t>
      </w:r>
      <w:r w:rsidRPr="0072095E">
        <w:t xml:space="preserve">источники внутреннего финансирования дефицита </w:t>
      </w:r>
      <w:r>
        <w:t xml:space="preserve">бюджета </w:t>
      </w:r>
      <w:r w:rsidRPr="0072095E">
        <w:t>спрогнозированы с соблюдением ограничений, установленных Бюджетным кодексом Российской Федерации.</w:t>
      </w:r>
    </w:p>
    <w:p w:rsidR="00671963" w:rsidRDefault="00671963" w:rsidP="00671963">
      <w:pPr>
        <w:jc w:val="center"/>
      </w:pPr>
    </w:p>
    <w:p w:rsidR="00DC3AF0" w:rsidRPr="006D09CC" w:rsidRDefault="00DC3AF0" w:rsidP="00DC3AF0">
      <w:pPr>
        <w:pStyle w:val="Default"/>
        <w:jc w:val="both"/>
        <w:rPr>
          <w:color w:val="auto"/>
        </w:rPr>
      </w:pPr>
      <w:r w:rsidRPr="006D09CC">
        <w:rPr>
          <w:color w:val="auto"/>
        </w:rPr>
        <w:t xml:space="preserve">          Динамика показателей основных характеристик </w:t>
      </w:r>
      <w:r>
        <w:rPr>
          <w:color w:val="auto"/>
        </w:rPr>
        <w:t>п</w:t>
      </w:r>
      <w:r w:rsidRPr="006D09CC">
        <w:rPr>
          <w:color w:val="auto"/>
        </w:rPr>
        <w:t xml:space="preserve">роекта </w:t>
      </w:r>
      <w:r>
        <w:rPr>
          <w:color w:val="auto"/>
        </w:rPr>
        <w:t xml:space="preserve">местного </w:t>
      </w:r>
      <w:r w:rsidRPr="006D09CC">
        <w:rPr>
          <w:color w:val="auto"/>
        </w:rPr>
        <w:t>бюджета</w:t>
      </w:r>
      <w:r w:rsidR="00774879">
        <w:rPr>
          <w:color w:val="auto"/>
        </w:rPr>
        <w:t xml:space="preserve"> в 2023-2026 годах</w:t>
      </w:r>
      <w:r w:rsidRPr="006D09CC">
        <w:rPr>
          <w:color w:val="auto"/>
        </w:rPr>
        <w:t xml:space="preserve"> представлена в </w:t>
      </w:r>
      <w:r>
        <w:rPr>
          <w:color w:val="auto"/>
        </w:rPr>
        <w:t>т</w:t>
      </w:r>
      <w:r w:rsidRPr="006D09CC">
        <w:rPr>
          <w:color w:val="auto"/>
        </w:rPr>
        <w:t>аблице 2</w:t>
      </w:r>
      <w:r>
        <w:rPr>
          <w:color w:val="auto"/>
        </w:rPr>
        <w:t xml:space="preserve"> (в тыс. руб.)</w:t>
      </w:r>
      <w:r w:rsidRPr="006D09CC">
        <w:rPr>
          <w:color w:val="auto"/>
        </w:rPr>
        <w:t>.</w:t>
      </w:r>
    </w:p>
    <w:p w:rsidR="00DC3AF0" w:rsidRPr="006D09CC" w:rsidRDefault="00DC3AF0" w:rsidP="00DC3AF0">
      <w:pPr>
        <w:jc w:val="right"/>
      </w:pPr>
      <w:r w:rsidRPr="006D09CC">
        <w:t xml:space="preserve">                            </w:t>
      </w:r>
      <w:r>
        <w:t>т</w:t>
      </w:r>
      <w:r w:rsidRPr="006D09CC">
        <w:t xml:space="preserve">аблица </w:t>
      </w:r>
      <w:r>
        <w:t>2</w:t>
      </w:r>
    </w:p>
    <w:tbl>
      <w:tblPr>
        <w:tblW w:w="9639" w:type="dxa"/>
        <w:jc w:val="center"/>
        <w:tblLayout w:type="fixed"/>
        <w:tblLook w:val="04A0" w:firstRow="1" w:lastRow="0" w:firstColumn="1" w:lastColumn="0" w:noHBand="0" w:noVBand="1"/>
      </w:tblPr>
      <w:tblGrid>
        <w:gridCol w:w="2127"/>
        <w:gridCol w:w="1275"/>
        <w:gridCol w:w="993"/>
        <w:gridCol w:w="1275"/>
        <w:gridCol w:w="993"/>
        <w:gridCol w:w="992"/>
        <w:gridCol w:w="992"/>
        <w:gridCol w:w="992"/>
      </w:tblGrid>
      <w:tr w:rsidR="00DC3AF0" w:rsidRPr="006D09CC" w:rsidTr="00BE31BD">
        <w:trPr>
          <w:trHeight w:val="326"/>
          <w:jc w:val="center"/>
        </w:trPr>
        <w:tc>
          <w:tcPr>
            <w:tcW w:w="2127" w:type="dxa"/>
            <w:vMerge w:val="restart"/>
            <w:tcBorders>
              <w:top w:val="single" w:sz="4" w:space="0" w:color="auto"/>
              <w:left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Наименование</w:t>
            </w:r>
          </w:p>
        </w:tc>
        <w:tc>
          <w:tcPr>
            <w:tcW w:w="1275" w:type="dxa"/>
            <w:vMerge w:val="restart"/>
            <w:tcBorders>
              <w:top w:val="single" w:sz="4" w:space="0" w:color="auto"/>
              <w:left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FE24AC">
            <w:pPr>
              <w:jc w:val="center"/>
              <w:rPr>
                <w:sz w:val="20"/>
                <w:szCs w:val="20"/>
              </w:rPr>
            </w:pPr>
            <w:r w:rsidRPr="006D09CC">
              <w:rPr>
                <w:sz w:val="20"/>
                <w:szCs w:val="20"/>
              </w:rPr>
              <w:t xml:space="preserve">Оценка </w:t>
            </w:r>
            <w:bookmarkStart w:id="5" w:name="_Hlk119504894"/>
            <w:r w:rsidRPr="006D09CC">
              <w:rPr>
                <w:sz w:val="20"/>
                <w:szCs w:val="20"/>
              </w:rPr>
              <w:t>ожидаемого</w:t>
            </w:r>
            <w:bookmarkEnd w:id="5"/>
            <w:r w:rsidRPr="006D09CC">
              <w:rPr>
                <w:sz w:val="20"/>
                <w:szCs w:val="20"/>
              </w:rPr>
              <w:t xml:space="preserve"> исполнения 202</w:t>
            </w:r>
            <w:r w:rsidR="00FE24AC">
              <w:rPr>
                <w:sz w:val="20"/>
                <w:szCs w:val="20"/>
              </w:rPr>
              <w:t>3</w:t>
            </w:r>
            <w:r w:rsidRPr="006D09CC">
              <w:rPr>
                <w:sz w:val="20"/>
                <w:szCs w:val="20"/>
              </w:rPr>
              <w:t xml:space="preserve"> год</w:t>
            </w:r>
          </w:p>
        </w:tc>
        <w:tc>
          <w:tcPr>
            <w:tcW w:w="2268"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4</w:t>
            </w:r>
            <w:r w:rsidRPr="006D09CC">
              <w:rPr>
                <w:sz w:val="20"/>
                <w:szCs w:val="20"/>
              </w:rPr>
              <w:t xml:space="preserve"> год</w:t>
            </w:r>
          </w:p>
        </w:tc>
        <w:tc>
          <w:tcPr>
            <w:tcW w:w="1985"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5</w:t>
            </w:r>
            <w:r w:rsidRPr="006D09CC">
              <w:rPr>
                <w:sz w:val="20"/>
                <w:szCs w:val="20"/>
              </w:rPr>
              <w:t xml:space="preserve"> год</w:t>
            </w:r>
          </w:p>
        </w:tc>
        <w:tc>
          <w:tcPr>
            <w:tcW w:w="1984" w:type="dxa"/>
            <w:gridSpan w:val="2"/>
            <w:tcBorders>
              <w:top w:val="single" w:sz="4" w:space="0" w:color="auto"/>
              <w:left w:val="single" w:sz="4" w:space="0" w:color="auto"/>
              <w:bottom w:val="single" w:sz="4" w:space="0" w:color="auto"/>
              <w:right w:val="single" w:sz="4" w:space="0" w:color="auto"/>
            </w:tcBorders>
          </w:tcPr>
          <w:p w:rsidR="00DC3AF0" w:rsidRPr="006D09CC" w:rsidRDefault="00DC3AF0" w:rsidP="00FE24AC">
            <w:pPr>
              <w:jc w:val="center"/>
              <w:rPr>
                <w:sz w:val="20"/>
                <w:szCs w:val="20"/>
              </w:rPr>
            </w:pPr>
            <w:r w:rsidRPr="006D09CC">
              <w:rPr>
                <w:sz w:val="20"/>
                <w:szCs w:val="20"/>
              </w:rPr>
              <w:t>202</w:t>
            </w:r>
            <w:r w:rsidR="00FE24AC">
              <w:rPr>
                <w:sz w:val="20"/>
                <w:szCs w:val="20"/>
              </w:rPr>
              <w:t>6</w:t>
            </w:r>
            <w:r w:rsidRPr="006D09CC">
              <w:rPr>
                <w:sz w:val="20"/>
                <w:szCs w:val="20"/>
              </w:rPr>
              <w:t xml:space="preserve"> год</w:t>
            </w:r>
          </w:p>
        </w:tc>
      </w:tr>
      <w:tr w:rsidR="008D6B33" w:rsidRPr="006D09CC" w:rsidTr="00BE31BD">
        <w:trPr>
          <w:trHeight w:val="326"/>
          <w:jc w:val="center"/>
        </w:trPr>
        <w:tc>
          <w:tcPr>
            <w:tcW w:w="2127" w:type="dxa"/>
            <w:vMerge/>
            <w:tcBorders>
              <w:top w:val="single" w:sz="4" w:space="0" w:color="auto"/>
              <w:left w:val="single" w:sz="4" w:space="0" w:color="auto"/>
              <w:right w:val="single" w:sz="4" w:space="0" w:color="auto"/>
            </w:tcBorders>
          </w:tcPr>
          <w:p w:rsidR="008D6B33" w:rsidRPr="006D09CC" w:rsidRDefault="008D6B33" w:rsidP="00887027">
            <w:pPr>
              <w:jc w:val="center"/>
              <w:rPr>
                <w:sz w:val="20"/>
                <w:szCs w:val="20"/>
              </w:rPr>
            </w:pPr>
          </w:p>
        </w:tc>
        <w:tc>
          <w:tcPr>
            <w:tcW w:w="1275" w:type="dxa"/>
            <w:vMerge/>
            <w:tcBorders>
              <w:top w:val="single" w:sz="4" w:space="0" w:color="auto"/>
              <w:left w:val="single" w:sz="4" w:space="0" w:color="auto"/>
              <w:right w:val="single" w:sz="4" w:space="0" w:color="auto"/>
            </w:tcBorders>
          </w:tcPr>
          <w:p w:rsidR="008D6B33" w:rsidRPr="006D09CC" w:rsidRDefault="008D6B33" w:rsidP="00887027">
            <w:pPr>
              <w:jc w:val="center"/>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8D6B33" w:rsidRPr="006D09CC" w:rsidRDefault="008D6B33" w:rsidP="00FE24AC">
            <w:pPr>
              <w:jc w:val="cente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8D6B33" w:rsidRPr="006D09CC" w:rsidRDefault="008D6B33" w:rsidP="00FE24AC">
            <w:pPr>
              <w:jc w:val="center"/>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8D6B33" w:rsidRPr="006D09CC" w:rsidRDefault="008D6B33" w:rsidP="00FE24AC">
            <w:pPr>
              <w:jc w:val="center"/>
              <w:rPr>
                <w:sz w:val="20"/>
                <w:szCs w:val="20"/>
              </w:rPr>
            </w:pPr>
          </w:p>
        </w:tc>
      </w:tr>
      <w:tr w:rsidR="00DC3AF0" w:rsidRPr="006D09CC" w:rsidTr="00BE31BD">
        <w:trPr>
          <w:trHeight w:val="920"/>
          <w:jc w:val="center"/>
        </w:trPr>
        <w:tc>
          <w:tcPr>
            <w:tcW w:w="2127" w:type="dxa"/>
            <w:vMerge/>
            <w:tcBorders>
              <w:left w:val="single" w:sz="4" w:space="0" w:color="auto"/>
              <w:bottom w:val="single" w:sz="4" w:space="0" w:color="auto"/>
              <w:right w:val="single" w:sz="4" w:space="0" w:color="auto"/>
            </w:tcBorders>
          </w:tcPr>
          <w:p w:rsidR="00DC3AF0" w:rsidRPr="006D09CC" w:rsidRDefault="00DC3AF0" w:rsidP="00887027">
            <w:pPr>
              <w:jc w:val="center"/>
              <w:rPr>
                <w:sz w:val="20"/>
                <w:szCs w:val="20"/>
              </w:rPr>
            </w:pPr>
          </w:p>
        </w:tc>
        <w:tc>
          <w:tcPr>
            <w:tcW w:w="1275" w:type="dxa"/>
            <w:vMerge/>
            <w:tcBorders>
              <w:left w:val="single" w:sz="4" w:space="0" w:color="auto"/>
              <w:bottom w:val="single" w:sz="4" w:space="0" w:color="auto"/>
              <w:right w:val="single" w:sz="4" w:space="0" w:color="auto"/>
            </w:tcBorders>
          </w:tcPr>
          <w:p w:rsidR="00DC3AF0" w:rsidRPr="006D09CC" w:rsidRDefault="00DC3AF0" w:rsidP="00887027">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оценке исполнения 202</w:t>
            </w:r>
            <w:r w:rsidR="00FE24AC">
              <w:rPr>
                <w:sz w:val="20"/>
                <w:szCs w:val="20"/>
              </w:rPr>
              <w:t>3</w:t>
            </w:r>
            <w:r w:rsidRPr="006D09CC">
              <w:rPr>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проекту на 202</w:t>
            </w:r>
            <w:r w:rsidR="00FE24AC">
              <w:rPr>
                <w:sz w:val="20"/>
                <w:szCs w:val="20"/>
              </w:rPr>
              <w:t>4</w:t>
            </w:r>
            <w:r w:rsidRPr="006D09CC">
              <w:rPr>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p>
          <w:p w:rsidR="00DC3AF0" w:rsidRPr="006D09CC" w:rsidRDefault="00DC3AF0" w:rsidP="00887027">
            <w:pPr>
              <w:jc w:val="center"/>
              <w:rPr>
                <w:sz w:val="20"/>
                <w:szCs w:val="20"/>
              </w:rPr>
            </w:pPr>
          </w:p>
          <w:p w:rsidR="00DC3AF0" w:rsidRPr="006D09CC" w:rsidRDefault="00DC3AF0" w:rsidP="00887027">
            <w:pPr>
              <w:jc w:val="center"/>
              <w:rPr>
                <w:sz w:val="20"/>
                <w:szCs w:val="20"/>
              </w:rPr>
            </w:pPr>
            <w:r w:rsidRPr="006D09CC">
              <w:rPr>
                <w:sz w:val="20"/>
                <w:szCs w:val="20"/>
              </w:rPr>
              <w:t>проект</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center"/>
              <w:rPr>
                <w:sz w:val="20"/>
                <w:szCs w:val="20"/>
              </w:rPr>
            </w:pPr>
            <w:r w:rsidRPr="006D09CC">
              <w:rPr>
                <w:sz w:val="20"/>
                <w:szCs w:val="20"/>
              </w:rPr>
              <w:t xml:space="preserve">% </w:t>
            </w:r>
          </w:p>
          <w:p w:rsidR="00DC3AF0" w:rsidRPr="006D09CC" w:rsidRDefault="00DC3AF0" w:rsidP="00FE24AC">
            <w:pPr>
              <w:jc w:val="center"/>
              <w:rPr>
                <w:sz w:val="20"/>
                <w:szCs w:val="20"/>
              </w:rPr>
            </w:pPr>
            <w:r w:rsidRPr="006D09CC">
              <w:rPr>
                <w:sz w:val="20"/>
                <w:szCs w:val="20"/>
              </w:rPr>
              <w:t>к проекту на 202</w:t>
            </w:r>
            <w:r w:rsidR="00FE24AC">
              <w:rPr>
                <w:sz w:val="20"/>
                <w:szCs w:val="20"/>
              </w:rPr>
              <w:t>5</w:t>
            </w:r>
            <w:r w:rsidRPr="006D09CC">
              <w:rPr>
                <w:sz w:val="20"/>
                <w:szCs w:val="20"/>
              </w:rPr>
              <w:t>г</w:t>
            </w:r>
          </w:p>
        </w:tc>
      </w:tr>
      <w:tr w:rsidR="00DC3AF0" w:rsidRPr="006D09CC" w:rsidTr="00BE31BD">
        <w:trPr>
          <w:trHeight w:val="303"/>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jc w:val="both"/>
              <w:rPr>
                <w:sz w:val="20"/>
                <w:szCs w:val="20"/>
              </w:rPr>
            </w:pPr>
            <w:r w:rsidRPr="006D09CC">
              <w:rPr>
                <w:sz w:val="20"/>
                <w:szCs w:val="20"/>
              </w:rPr>
              <w:t>Доходы бюджета всего</w:t>
            </w:r>
            <w:r w:rsidR="00FE24AC">
              <w:rPr>
                <w:sz w:val="20"/>
                <w:szCs w:val="20"/>
              </w:rPr>
              <w:t>, из них</w:t>
            </w:r>
            <w:r w:rsidRPr="006D09CC">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2936E5" w:rsidP="00064469">
            <w:pPr>
              <w:jc w:val="right"/>
              <w:rPr>
                <w:sz w:val="20"/>
                <w:szCs w:val="20"/>
              </w:rPr>
            </w:pPr>
            <w:r>
              <w:rPr>
                <w:sz w:val="20"/>
                <w:szCs w:val="20"/>
              </w:rPr>
              <w:t>11631,9</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2936E5" w:rsidP="00064469">
            <w:pPr>
              <w:jc w:val="right"/>
              <w:rPr>
                <w:sz w:val="20"/>
                <w:szCs w:val="20"/>
              </w:rPr>
            </w:pPr>
            <w:r>
              <w:rPr>
                <w:sz w:val="20"/>
                <w:szCs w:val="20"/>
              </w:rPr>
              <w:t>9487,0</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D34EAF" w:rsidP="00064469">
            <w:pPr>
              <w:jc w:val="right"/>
              <w:rPr>
                <w:sz w:val="20"/>
                <w:szCs w:val="20"/>
              </w:rPr>
            </w:pPr>
            <w:r>
              <w:rPr>
                <w:sz w:val="20"/>
                <w:szCs w:val="20"/>
              </w:rPr>
              <w:t>81,6</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2936E5" w:rsidP="00064469">
            <w:pPr>
              <w:jc w:val="right"/>
              <w:rPr>
                <w:sz w:val="20"/>
                <w:szCs w:val="20"/>
              </w:rPr>
            </w:pPr>
            <w:r>
              <w:rPr>
                <w:sz w:val="20"/>
                <w:szCs w:val="20"/>
              </w:rPr>
              <w:t>9095,8</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D34EAF" w:rsidP="00064469">
            <w:pPr>
              <w:jc w:val="right"/>
              <w:rPr>
                <w:sz w:val="20"/>
                <w:szCs w:val="20"/>
              </w:rPr>
            </w:pPr>
            <w:r>
              <w:rPr>
                <w:sz w:val="20"/>
                <w:szCs w:val="20"/>
              </w:rPr>
              <w:t>95,9</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2936E5" w:rsidP="00064469">
            <w:pPr>
              <w:jc w:val="right"/>
              <w:rPr>
                <w:sz w:val="20"/>
                <w:szCs w:val="20"/>
              </w:rPr>
            </w:pPr>
            <w:r>
              <w:rPr>
                <w:sz w:val="20"/>
                <w:szCs w:val="20"/>
              </w:rPr>
              <w:t>8931,7</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D34EAF" w:rsidP="00064469">
            <w:pPr>
              <w:jc w:val="right"/>
              <w:rPr>
                <w:sz w:val="20"/>
                <w:szCs w:val="20"/>
              </w:rPr>
            </w:pPr>
            <w:r>
              <w:rPr>
                <w:sz w:val="20"/>
                <w:szCs w:val="20"/>
              </w:rPr>
              <w:t>98,2</w:t>
            </w:r>
          </w:p>
        </w:tc>
      </w:tr>
      <w:tr w:rsidR="00DC3AF0" w:rsidRPr="006D09CC" w:rsidTr="00BE31BD">
        <w:trPr>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Налоговые и неналоговые доходы</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2936E5" w:rsidP="00064469">
            <w:pPr>
              <w:jc w:val="right"/>
              <w:rPr>
                <w:sz w:val="20"/>
                <w:szCs w:val="20"/>
              </w:rPr>
            </w:pPr>
            <w:r>
              <w:rPr>
                <w:sz w:val="20"/>
                <w:szCs w:val="20"/>
              </w:rPr>
              <w:t>408,0</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2936E5" w:rsidP="00064469">
            <w:pPr>
              <w:jc w:val="right"/>
              <w:rPr>
                <w:sz w:val="20"/>
                <w:szCs w:val="20"/>
              </w:rPr>
            </w:pPr>
            <w:r>
              <w:rPr>
                <w:sz w:val="20"/>
                <w:szCs w:val="20"/>
              </w:rPr>
              <w:t>615,6</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D34EAF" w:rsidP="00064469">
            <w:pPr>
              <w:jc w:val="right"/>
              <w:rPr>
                <w:sz w:val="20"/>
                <w:szCs w:val="20"/>
              </w:rPr>
            </w:pPr>
            <w:r>
              <w:rPr>
                <w:sz w:val="20"/>
                <w:szCs w:val="20"/>
              </w:rPr>
              <w:t>150,9</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2936E5" w:rsidP="00064469">
            <w:pPr>
              <w:jc w:val="right"/>
              <w:rPr>
                <w:sz w:val="20"/>
                <w:szCs w:val="20"/>
              </w:rPr>
            </w:pPr>
            <w:r>
              <w:rPr>
                <w:sz w:val="20"/>
                <w:szCs w:val="20"/>
              </w:rPr>
              <w:t>632,6</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D34EAF" w:rsidP="00064469">
            <w:pPr>
              <w:jc w:val="right"/>
              <w:rPr>
                <w:sz w:val="20"/>
                <w:szCs w:val="20"/>
              </w:rPr>
            </w:pPr>
            <w:r>
              <w:rPr>
                <w:sz w:val="20"/>
                <w:szCs w:val="20"/>
              </w:rPr>
              <w:t>102,8</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2936E5" w:rsidP="00064469">
            <w:pPr>
              <w:jc w:val="right"/>
              <w:rPr>
                <w:sz w:val="20"/>
                <w:szCs w:val="20"/>
              </w:rPr>
            </w:pPr>
            <w:r>
              <w:rPr>
                <w:sz w:val="20"/>
                <w:szCs w:val="20"/>
              </w:rPr>
              <w:t>654,0</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D34EAF" w:rsidP="00064469">
            <w:pPr>
              <w:jc w:val="right"/>
              <w:rPr>
                <w:sz w:val="20"/>
                <w:szCs w:val="20"/>
              </w:rPr>
            </w:pPr>
            <w:r>
              <w:rPr>
                <w:sz w:val="20"/>
                <w:szCs w:val="20"/>
              </w:rPr>
              <w:t>103,4</w:t>
            </w:r>
          </w:p>
        </w:tc>
      </w:tr>
      <w:tr w:rsidR="00DC3AF0" w:rsidRPr="006D09CC" w:rsidTr="00BE31BD">
        <w:trPr>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2936E5" w:rsidP="00064469">
            <w:pPr>
              <w:jc w:val="right"/>
              <w:rPr>
                <w:sz w:val="20"/>
                <w:szCs w:val="20"/>
              </w:rPr>
            </w:pPr>
            <w:r>
              <w:rPr>
                <w:sz w:val="20"/>
                <w:szCs w:val="20"/>
              </w:rPr>
              <w:t>11223,9</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2936E5" w:rsidP="00064469">
            <w:pPr>
              <w:jc w:val="right"/>
              <w:rPr>
                <w:sz w:val="20"/>
                <w:szCs w:val="20"/>
              </w:rPr>
            </w:pPr>
            <w:r>
              <w:rPr>
                <w:sz w:val="20"/>
                <w:szCs w:val="20"/>
              </w:rPr>
              <w:t>8871,4</w:t>
            </w:r>
          </w:p>
        </w:tc>
        <w:tc>
          <w:tcPr>
            <w:tcW w:w="1275" w:type="dxa"/>
            <w:tcBorders>
              <w:top w:val="single" w:sz="4" w:space="0" w:color="auto"/>
              <w:left w:val="single" w:sz="4" w:space="0" w:color="auto"/>
              <w:bottom w:val="single" w:sz="4" w:space="0" w:color="auto"/>
              <w:right w:val="single" w:sz="4" w:space="0" w:color="auto"/>
            </w:tcBorders>
            <w:vAlign w:val="center"/>
          </w:tcPr>
          <w:p w:rsidR="00DC3AF0" w:rsidRPr="006D09CC" w:rsidRDefault="00D34EAF" w:rsidP="00064469">
            <w:pPr>
              <w:jc w:val="right"/>
              <w:rPr>
                <w:sz w:val="20"/>
                <w:szCs w:val="20"/>
              </w:rPr>
            </w:pPr>
            <w:r>
              <w:rPr>
                <w:sz w:val="20"/>
                <w:szCs w:val="20"/>
              </w:rPr>
              <w:t>79</w:t>
            </w:r>
          </w:p>
        </w:tc>
        <w:tc>
          <w:tcPr>
            <w:tcW w:w="993" w:type="dxa"/>
            <w:tcBorders>
              <w:top w:val="single" w:sz="4" w:space="0" w:color="auto"/>
              <w:left w:val="single" w:sz="4" w:space="0" w:color="auto"/>
              <w:bottom w:val="single" w:sz="4" w:space="0" w:color="auto"/>
              <w:right w:val="single" w:sz="4" w:space="0" w:color="auto"/>
            </w:tcBorders>
            <w:vAlign w:val="center"/>
          </w:tcPr>
          <w:p w:rsidR="00DC3AF0" w:rsidRPr="006D09CC" w:rsidRDefault="002936E5" w:rsidP="00064469">
            <w:pPr>
              <w:jc w:val="right"/>
              <w:rPr>
                <w:sz w:val="20"/>
                <w:szCs w:val="20"/>
              </w:rPr>
            </w:pPr>
            <w:r>
              <w:rPr>
                <w:sz w:val="20"/>
                <w:szCs w:val="20"/>
              </w:rPr>
              <w:t>8463,2</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D34EAF" w:rsidP="00064469">
            <w:pPr>
              <w:jc w:val="right"/>
              <w:rPr>
                <w:sz w:val="20"/>
                <w:szCs w:val="20"/>
              </w:rPr>
            </w:pPr>
            <w:r>
              <w:rPr>
                <w:sz w:val="20"/>
                <w:szCs w:val="20"/>
              </w:rPr>
              <w:t>95,4</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2936E5" w:rsidP="00064469">
            <w:pPr>
              <w:jc w:val="right"/>
              <w:rPr>
                <w:sz w:val="20"/>
                <w:szCs w:val="20"/>
              </w:rPr>
            </w:pPr>
            <w:r>
              <w:rPr>
                <w:sz w:val="20"/>
                <w:szCs w:val="20"/>
              </w:rPr>
              <w:t>8277,7</w:t>
            </w:r>
          </w:p>
        </w:tc>
        <w:tc>
          <w:tcPr>
            <w:tcW w:w="992" w:type="dxa"/>
            <w:tcBorders>
              <w:top w:val="single" w:sz="4" w:space="0" w:color="auto"/>
              <w:left w:val="single" w:sz="4" w:space="0" w:color="auto"/>
              <w:bottom w:val="single" w:sz="4" w:space="0" w:color="auto"/>
              <w:right w:val="single" w:sz="4" w:space="0" w:color="auto"/>
            </w:tcBorders>
            <w:vAlign w:val="center"/>
          </w:tcPr>
          <w:p w:rsidR="00DC3AF0" w:rsidRPr="006D09CC" w:rsidRDefault="00D34EAF" w:rsidP="00064469">
            <w:pPr>
              <w:jc w:val="right"/>
              <w:rPr>
                <w:sz w:val="20"/>
                <w:szCs w:val="20"/>
              </w:rPr>
            </w:pPr>
            <w:r>
              <w:rPr>
                <w:sz w:val="20"/>
                <w:szCs w:val="20"/>
              </w:rPr>
              <w:t>97,8</w:t>
            </w:r>
          </w:p>
        </w:tc>
      </w:tr>
      <w:tr w:rsidR="00DC3AF0" w:rsidRPr="006D09CC" w:rsidTr="00BE31BD">
        <w:trPr>
          <w:trHeight w:val="215"/>
          <w:jc w:val="center"/>
        </w:trPr>
        <w:tc>
          <w:tcPr>
            <w:tcW w:w="2127" w:type="dxa"/>
            <w:tcBorders>
              <w:top w:val="single" w:sz="4" w:space="0" w:color="auto"/>
              <w:left w:val="single" w:sz="4" w:space="0" w:color="auto"/>
              <w:bottom w:val="single" w:sz="4" w:space="0" w:color="auto"/>
              <w:right w:val="single" w:sz="4" w:space="0" w:color="auto"/>
            </w:tcBorders>
          </w:tcPr>
          <w:p w:rsidR="00DC3AF0" w:rsidRPr="006D09CC" w:rsidRDefault="00DC3AF0" w:rsidP="00887027">
            <w:pPr>
              <w:rPr>
                <w:sz w:val="20"/>
                <w:szCs w:val="20"/>
              </w:rPr>
            </w:pPr>
            <w:r w:rsidRPr="006D09CC">
              <w:rPr>
                <w:sz w:val="20"/>
                <w:szCs w:val="20"/>
              </w:rPr>
              <w:t>Расходы:</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2936E5" w:rsidP="00064469">
            <w:pPr>
              <w:jc w:val="right"/>
              <w:rPr>
                <w:sz w:val="20"/>
                <w:szCs w:val="20"/>
              </w:rPr>
            </w:pPr>
            <w:r>
              <w:rPr>
                <w:sz w:val="20"/>
                <w:szCs w:val="20"/>
              </w:rPr>
              <w:t>13410,0</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EC26AF" w:rsidP="00064469">
            <w:pPr>
              <w:jc w:val="right"/>
              <w:rPr>
                <w:sz w:val="20"/>
                <w:szCs w:val="20"/>
              </w:rPr>
            </w:pPr>
            <w:r>
              <w:rPr>
                <w:sz w:val="20"/>
                <w:szCs w:val="20"/>
              </w:rPr>
              <w:t>9510,0</w:t>
            </w:r>
          </w:p>
        </w:tc>
        <w:tc>
          <w:tcPr>
            <w:tcW w:w="1275" w:type="dxa"/>
            <w:tcBorders>
              <w:top w:val="single" w:sz="4" w:space="0" w:color="auto"/>
              <w:left w:val="single" w:sz="4" w:space="0" w:color="auto"/>
              <w:bottom w:val="single" w:sz="4" w:space="0" w:color="auto"/>
              <w:right w:val="single" w:sz="4" w:space="0" w:color="auto"/>
            </w:tcBorders>
          </w:tcPr>
          <w:p w:rsidR="00DC3AF0" w:rsidRPr="006D09CC" w:rsidRDefault="00D34EAF" w:rsidP="00064469">
            <w:pPr>
              <w:jc w:val="right"/>
              <w:rPr>
                <w:sz w:val="20"/>
                <w:szCs w:val="20"/>
              </w:rPr>
            </w:pPr>
            <w:r>
              <w:rPr>
                <w:sz w:val="20"/>
                <w:szCs w:val="20"/>
              </w:rPr>
              <w:t>70,9</w:t>
            </w:r>
          </w:p>
        </w:tc>
        <w:tc>
          <w:tcPr>
            <w:tcW w:w="993" w:type="dxa"/>
            <w:tcBorders>
              <w:top w:val="single" w:sz="4" w:space="0" w:color="auto"/>
              <w:left w:val="single" w:sz="4" w:space="0" w:color="auto"/>
              <w:bottom w:val="single" w:sz="4" w:space="0" w:color="auto"/>
              <w:right w:val="single" w:sz="4" w:space="0" w:color="auto"/>
            </w:tcBorders>
          </w:tcPr>
          <w:p w:rsidR="00DC3AF0" w:rsidRPr="006D09CC" w:rsidRDefault="00EC26AF" w:rsidP="00064469">
            <w:pPr>
              <w:jc w:val="right"/>
              <w:rPr>
                <w:sz w:val="20"/>
                <w:szCs w:val="20"/>
              </w:rPr>
            </w:pPr>
            <w:r>
              <w:rPr>
                <w:sz w:val="20"/>
                <w:szCs w:val="20"/>
              </w:rPr>
              <w:t>9119,5</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34EAF" w:rsidP="00064469">
            <w:pPr>
              <w:jc w:val="right"/>
              <w:rPr>
                <w:sz w:val="20"/>
                <w:szCs w:val="20"/>
              </w:rPr>
            </w:pPr>
            <w:r>
              <w:rPr>
                <w:sz w:val="20"/>
                <w:szCs w:val="20"/>
              </w:rPr>
              <w:t>95,9</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EC26AF" w:rsidP="00064469">
            <w:pPr>
              <w:jc w:val="right"/>
              <w:rPr>
                <w:sz w:val="20"/>
                <w:szCs w:val="20"/>
              </w:rPr>
            </w:pPr>
            <w:r>
              <w:rPr>
                <w:sz w:val="20"/>
                <w:szCs w:val="20"/>
              </w:rPr>
              <w:t>8956,2</w:t>
            </w:r>
          </w:p>
        </w:tc>
        <w:tc>
          <w:tcPr>
            <w:tcW w:w="992" w:type="dxa"/>
            <w:tcBorders>
              <w:top w:val="single" w:sz="4" w:space="0" w:color="auto"/>
              <w:left w:val="single" w:sz="4" w:space="0" w:color="auto"/>
              <w:bottom w:val="single" w:sz="4" w:space="0" w:color="auto"/>
              <w:right w:val="single" w:sz="4" w:space="0" w:color="auto"/>
            </w:tcBorders>
          </w:tcPr>
          <w:p w:rsidR="00DC3AF0" w:rsidRPr="006D09CC" w:rsidRDefault="00D34EAF" w:rsidP="00064469">
            <w:pPr>
              <w:jc w:val="right"/>
              <w:rPr>
                <w:sz w:val="20"/>
                <w:szCs w:val="20"/>
              </w:rPr>
            </w:pPr>
            <w:r>
              <w:rPr>
                <w:sz w:val="20"/>
                <w:szCs w:val="20"/>
              </w:rPr>
              <w:t>98,2</w:t>
            </w:r>
          </w:p>
        </w:tc>
      </w:tr>
      <w:tr w:rsidR="00A40198" w:rsidRPr="006D09CC" w:rsidTr="00F8310C">
        <w:trPr>
          <w:trHeight w:val="215"/>
          <w:jc w:val="center"/>
        </w:trPr>
        <w:tc>
          <w:tcPr>
            <w:tcW w:w="2127" w:type="dxa"/>
            <w:tcBorders>
              <w:top w:val="single" w:sz="4" w:space="0" w:color="auto"/>
              <w:left w:val="single" w:sz="4" w:space="0" w:color="auto"/>
              <w:bottom w:val="single" w:sz="4" w:space="0" w:color="auto"/>
              <w:right w:val="single" w:sz="4" w:space="0" w:color="auto"/>
            </w:tcBorders>
          </w:tcPr>
          <w:p w:rsidR="00A40198" w:rsidRPr="006D09CC" w:rsidRDefault="00A40198" w:rsidP="00A40198">
            <w:pPr>
              <w:rPr>
                <w:sz w:val="20"/>
                <w:szCs w:val="20"/>
              </w:rPr>
            </w:pPr>
            <w:r w:rsidRPr="006D09CC">
              <w:rPr>
                <w:sz w:val="20"/>
                <w:szCs w:val="20"/>
              </w:rPr>
              <w:t>в том числе условно утвержденные</w:t>
            </w:r>
          </w:p>
        </w:tc>
        <w:tc>
          <w:tcPr>
            <w:tcW w:w="1275" w:type="dxa"/>
            <w:tcBorders>
              <w:top w:val="single" w:sz="4" w:space="0" w:color="auto"/>
              <w:left w:val="single" w:sz="4" w:space="0" w:color="auto"/>
              <w:bottom w:val="single" w:sz="4" w:space="0" w:color="auto"/>
              <w:right w:val="single" w:sz="4" w:space="0" w:color="auto"/>
            </w:tcBorders>
            <w:vAlign w:val="center"/>
          </w:tcPr>
          <w:p w:rsidR="00A40198" w:rsidRPr="006D09CC" w:rsidRDefault="00A40198" w:rsidP="00A40198">
            <w:pPr>
              <w:jc w:val="right"/>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A40198" w:rsidRPr="006D09CC" w:rsidRDefault="00A40198" w:rsidP="00A40198">
            <w:pPr>
              <w:jc w:val="right"/>
              <w:rPr>
                <w:sz w:val="20"/>
                <w:szCs w:val="20"/>
              </w:rPr>
            </w:pPr>
            <w:r>
              <w:rPr>
                <w:sz w:val="20"/>
                <w:szCs w:val="20"/>
              </w:rPr>
              <w:t>х</w:t>
            </w:r>
          </w:p>
        </w:tc>
        <w:tc>
          <w:tcPr>
            <w:tcW w:w="1275" w:type="dxa"/>
            <w:tcBorders>
              <w:top w:val="single" w:sz="4" w:space="0" w:color="auto"/>
              <w:left w:val="single" w:sz="4" w:space="0" w:color="auto"/>
              <w:bottom w:val="single" w:sz="4" w:space="0" w:color="auto"/>
              <w:right w:val="single" w:sz="4" w:space="0" w:color="auto"/>
            </w:tcBorders>
            <w:vAlign w:val="center"/>
          </w:tcPr>
          <w:p w:rsidR="00A40198" w:rsidRPr="006D09CC" w:rsidRDefault="00A40198" w:rsidP="00A40198">
            <w:pPr>
              <w:jc w:val="right"/>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A40198" w:rsidRPr="006D09CC" w:rsidRDefault="00A40198" w:rsidP="00A40198">
            <w:pPr>
              <w:jc w:val="right"/>
              <w:rPr>
                <w:sz w:val="20"/>
                <w:szCs w:val="20"/>
              </w:rPr>
            </w:pPr>
            <w:r>
              <w:rPr>
                <w:sz w:val="20"/>
                <w:szCs w:val="20"/>
              </w:rPr>
              <w:t>215,8</w:t>
            </w:r>
          </w:p>
        </w:tc>
        <w:tc>
          <w:tcPr>
            <w:tcW w:w="992" w:type="dxa"/>
            <w:tcBorders>
              <w:top w:val="single" w:sz="4" w:space="0" w:color="auto"/>
              <w:left w:val="single" w:sz="4" w:space="0" w:color="auto"/>
              <w:bottom w:val="single" w:sz="4" w:space="0" w:color="auto"/>
              <w:right w:val="single" w:sz="4" w:space="0" w:color="auto"/>
            </w:tcBorders>
            <w:vAlign w:val="center"/>
          </w:tcPr>
          <w:p w:rsidR="00A40198" w:rsidRPr="006D09CC" w:rsidRDefault="00A40198" w:rsidP="00A40198">
            <w:pPr>
              <w:jc w:val="right"/>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40198" w:rsidRPr="006D09CC" w:rsidRDefault="00A40198" w:rsidP="00A40198">
            <w:pPr>
              <w:jc w:val="right"/>
              <w:rPr>
                <w:sz w:val="20"/>
                <w:szCs w:val="20"/>
              </w:rPr>
            </w:pPr>
            <w:r>
              <w:rPr>
                <w:sz w:val="20"/>
                <w:szCs w:val="20"/>
              </w:rPr>
              <w:t>432,9</w:t>
            </w:r>
          </w:p>
        </w:tc>
        <w:tc>
          <w:tcPr>
            <w:tcW w:w="992" w:type="dxa"/>
            <w:tcBorders>
              <w:top w:val="single" w:sz="4" w:space="0" w:color="auto"/>
              <w:left w:val="single" w:sz="4" w:space="0" w:color="auto"/>
              <w:bottom w:val="single" w:sz="4" w:space="0" w:color="auto"/>
              <w:right w:val="single" w:sz="4" w:space="0" w:color="auto"/>
            </w:tcBorders>
            <w:vAlign w:val="center"/>
          </w:tcPr>
          <w:p w:rsidR="00A40198" w:rsidRPr="006D09CC" w:rsidRDefault="00A40198" w:rsidP="00A40198">
            <w:pPr>
              <w:jc w:val="right"/>
              <w:rPr>
                <w:sz w:val="20"/>
                <w:szCs w:val="20"/>
              </w:rPr>
            </w:pPr>
            <w:r>
              <w:rPr>
                <w:sz w:val="20"/>
                <w:szCs w:val="20"/>
              </w:rPr>
              <w:t>х</w:t>
            </w:r>
          </w:p>
        </w:tc>
      </w:tr>
      <w:tr w:rsidR="00A40198" w:rsidRPr="006D09CC" w:rsidTr="00F8310C">
        <w:trPr>
          <w:jc w:val="center"/>
        </w:trPr>
        <w:tc>
          <w:tcPr>
            <w:tcW w:w="2127" w:type="dxa"/>
            <w:tcBorders>
              <w:top w:val="single" w:sz="4" w:space="0" w:color="auto"/>
              <w:left w:val="single" w:sz="4" w:space="0" w:color="auto"/>
              <w:bottom w:val="single" w:sz="4" w:space="0" w:color="auto"/>
              <w:right w:val="single" w:sz="4" w:space="0" w:color="auto"/>
            </w:tcBorders>
          </w:tcPr>
          <w:p w:rsidR="00A40198" w:rsidRPr="006D09CC" w:rsidRDefault="00A40198" w:rsidP="00A40198">
            <w:pPr>
              <w:rPr>
                <w:sz w:val="20"/>
                <w:szCs w:val="20"/>
              </w:rPr>
            </w:pPr>
            <w:r w:rsidRPr="006D09CC">
              <w:rPr>
                <w:sz w:val="20"/>
                <w:szCs w:val="20"/>
              </w:rPr>
              <w:t>Дефицит (-), профицит (+)</w:t>
            </w:r>
          </w:p>
        </w:tc>
        <w:tc>
          <w:tcPr>
            <w:tcW w:w="1275" w:type="dxa"/>
            <w:tcBorders>
              <w:top w:val="single" w:sz="4" w:space="0" w:color="auto"/>
              <w:left w:val="single" w:sz="4" w:space="0" w:color="auto"/>
              <w:bottom w:val="single" w:sz="4" w:space="0" w:color="auto"/>
              <w:right w:val="single" w:sz="4" w:space="0" w:color="auto"/>
            </w:tcBorders>
            <w:vAlign w:val="center"/>
          </w:tcPr>
          <w:p w:rsidR="00A40198" w:rsidRPr="006D09CC" w:rsidRDefault="00A40198" w:rsidP="00A40198">
            <w:pPr>
              <w:jc w:val="right"/>
              <w:rPr>
                <w:sz w:val="20"/>
                <w:szCs w:val="20"/>
              </w:rPr>
            </w:pPr>
            <w:r w:rsidRPr="006D09CC">
              <w:rPr>
                <w:sz w:val="20"/>
                <w:szCs w:val="20"/>
              </w:rPr>
              <w:t>-</w:t>
            </w:r>
            <w:r>
              <w:rPr>
                <w:sz w:val="20"/>
                <w:szCs w:val="20"/>
              </w:rPr>
              <w:t>1778,1</w:t>
            </w:r>
          </w:p>
        </w:tc>
        <w:tc>
          <w:tcPr>
            <w:tcW w:w="993" w:type="dxa"/>
            <w:tcBorders>
              <w:top w:val="single" w:sz="4" w:space="0" w:color="auto"/>
              <w:left w:val="single" w:sz="4" w:space="0" w:color="auto"/>
              <w:bottom w:val="single" w:sz="4" w:space="0" w:color="auto"/>
              <w:right w:val="single" w:sz="4" w:space="0" w:color="auto"/>
            </w:tcBorders>
            <w:vAlign w:val="center"/>
          </w:tcPr>
          <w:p w:rsidR="00A40198" w:rsidRPr="006D09CC" w:rsidRDefault="00A40198" w:rsidP="00A40198">
            <w:pPr>
              <w:jc w:val="right"/>
              <w:rPr>
                <w:sz w:val="20"/>
                <w:szCs w:val="20"/>
              </w:rPr>
            </w:pPr>
            <w:r w:rsidRPr="006D09CC">
              <w:rPr>
                <w:sz w:val="20"/>
                <w:szCs w:val="20"/>
              </w:rPr>
              <w:t>-</w:t>
            </w:r>
            <w:r>
              <w:rPr>
                <w:sz w:val="20"/>
                <w:szCs w:val="20"/>
              </w:rPr>
              <w:t>23,0</w:t>
            </w:r>
          </w:p>
        </w:tc>
        <w:tc>
          <w:tcPr>
            <w:tcW w:w="1275" w:type="dxa"/>
            <w:tcBorders>
              <w:top w:val="single" w:sz="4" w:space="0" w:color="auto"/>
              <w:left w:val="single" w:sz="4" w:space="0" w:color="auto"/>
              <w:bottom w:val="single" w:sz="4" w:space="0" w:color="auto"/>
              <w:right w:val="single" w:sz="4" w:space="0" w:color="auto"/>
            </w:tcBorders>
            <w:vAlign w:val="center"/>
          </w:tcPr>
          <w:p w:rsidR="00A40198" w:rsidRPr="006D09CC" w:rsidRDefault="00A40198" w:rsidP="00A40198">
            <w:pPr>
              <w:jc w:val="right"/>
              <w:rPr>
                <w:sz w:val="20"/>
                <w:szCs w:val="20"/>
              </w:rPr>
            </w:pPr>
            <w:r>
              <w:rPr>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A40198" w:rsidRPr="006D09CC" w:rsidRDefault="00A40198" w:rsidP="00A40198">
            <w:pPr>
              <w:jc w:val="right"/>
              <w:rPr>
                <w:sz w:val="20"/>
                <w:szCs w:val="20"/>
              </w:rPr>
            </w:pPr>
            <w:r w:rsidRPr="006D09CC">
              <w:rPr>
                <w:sz w:val="20"/>
                <w:szCs w:val="20"/>
              </w:rPr>
              <w:t>-</w:t>
            </w:r>
            <w:r>
              <w:rPr>
                <w:sz w:val="20"/>
                <w:szCs w:val="20"/>
              </w:rPr>
              <w:t>23,7</w:t>
            </w:r>
          </w:p>
        </w:tc>
        <w:tc>
          <w:tcPr>
            <w:tcW w:w="992" w:type="dxa"/>
            <w:tcBorders>
              <w:top w:val="single" w:sz="4" w:space="0" w:color="auto"/>
              <w:left w:val="single" w:sz="4" w:space="0" w:color="auto"/>
              <w:bottom w:val="single" w:sz="4" w:space="0" w:color="auto"/>
              <w:right w:val="single" w:sz="4" w:space="0" w:color="auto"/>
            </w:tcBorders>
            <w:vAlign w:val="center"/>
          </w:tcPr>
          <w:p w:rsidR="00A40198" w:rsidRPr="006D09CC" w:rsidRDefault="00A40198" w:rsidP="00A40198">
            <w:pPr>
              <w:jc w:val="right"/>
              <w:rPr>
                <w:sz w:val="20"/>
                <w:szCs w:val="20"/>
              </w:rPr>
            </w:pPr>
            <w:r>
              <w:rPr>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A40198" w:rsidRPr="006D09CC" w:rsidRDefault="00A40198" w:rsidP="00A40198">
            <w:pPr>
              <w:jc w:val="right"/>
              <w:rPr>
                <w:sz w:val="20"/>
                <w:szCs w:val="20"/>
              </w:rPr>
            </w:pPr>
            <w:r w:rsidRPr="006D09CC">
              <w:rPr>
                <w:sz w:val="20"/>
                <w:szCs w:val="20"/>
              </w:rPr>
              <w:t>-</w:t>
            </w:r>
            <w:r>
              <w:rPr>
                <w:sz w:val="20"/>
                <w:szCs w:val="20"/>
              </w:rPr>
              <w:t>24,5</w:t>
            </w:r>
          </w:p>
        </w:tc>
        <w:tc>
          <w:tcPr>
            <w:tcW w:w="992" w:type="dxa"/>
            <w:tcBorders>
              <w:top w:val="single" w:sz="4" w:space="0" w:color="auto"/>
              <w:left w:val="single" w:sz="4" w:space="0" w:color="auto"/>
              <w:bottom w:val="single" w:sz="4" w:space="0" w:color="auto"/>
              <w:right w:val="single" w:sz="4" w:space="0" w:color="auto"/>
            </w:tcBorders>
            <w:vAlign w:val="center"/>
          </w:tcPr>
          <w:p w:rsidR="00A40198" w:rsidRPr="006D09CC" w:rsidRDefault="00A40198" w:rsidP="00A40198">
            <w:pPr>
              <w:jc w:val="right"/>
              <w:rPr>
                <w:sz w:val="20"/>
                <w:szCs w:val="20"/>
              </w:rPr>
            </w:pPr>
            <w:r>
              <w:rPr>
                <w:sz w:val="20"/>
                <w:szCs w:val="20"/>
              </w:rPr>
              <w:t>х</w:t>
            </w:r>
          </w:p>
        </w:tc>
      </w:tr>
    </w:tbl>
    <w:p w:rsidR="00DC3AF0" w:rsidRPr="006D09CC" w:rsidRDefault="00DC3AF0" w:rsidP="00DC3AF0">
      <w:pPr>
        <w:pStyle w:val="Default"/>
        <w:ind w:firstLine="709"/>
        <w:jc w:val="both"/>
        <w:rPr>
          <w:color w:val="auto"/>
          <w:sz w:val="16"/>
          <w:szCs w:val="16"/>
        </w:rPr>
      </w:pPr>
    </w:p>
    <w:p w:rsidR="00DC3AF0" w:rsidRPr="006D09CC" w:rsidRDefault="00DC3AF0" w:rsidP="00DC3AF0">
      <w:pPr>
        <w:pStyle w:val="Default"/>
        <w:ind w:firstLine="709"/>
        <w:jc w:val="both"/>
        <w:rPr>
          <w:color w:val="auto"/>
        </w:rPr>
      </w:pPr>
      <w:r w:rsidRPr="006D09CC">
        <w:rPr>
          <w:color w:val="auto"/>
        </w:rPr>
        <w:t xml:space="preserve">Прогнозируемый общий объем доходов </w:t>
      </w:r>
      <w:r w:rsidR="009378B8">
        <w:rPr>
          <w:color w:val="auto"/>
        </w:rPr>
        <w:t xml:space="preserve">местного </w:t>
      </w:r>
      <w:r w:rsidRPr="006D09CC">
        <w:rPr>
          <w:color w:val="auto"/>
        </w:rPr>
        <w:t>бюджета на 202</w:t>
      </w:r>
      <w:r w:rsidR="009378B8">
        <w:rPr>
          <w:color w:val="auto"/>
        </w:rPr>
        <w:t>4</w:t>
      </w:r>
      <w:r w:rsidRPr="006D09CC">
        <w:rPr>
          <w:color w:val="auto"/>
        </w:rPr>
        <w:t xml:space="preserve"> год </w:t>
      </w:r>
      <w:r w:rsidR="00366AA7">
        <w:rPr>
          <w:color w:val="auto"/>
        </w:rPr>
        <w:t xml:space="preserve">предлагается утвердить в сумме 9487 тыс. рублей, что </w:t>
      </w:r>
      <w:r w:rsidR="00802A3A" w:rsidRPr="006D09CC">
        <w:rPr>
          <w:color w:val="auto"/>
        </w:rPr>
        <w:t>ниже оценки исполнения 202</w:t>
      </w:r>
      <w:r w:rsidR="00802A3A">
        <w:rPr>
          <w:color w:val="auto"/>
        </w:rPr>
        <w:t>3</w:t>
      </w:r>
      <w:r w:rsidR="00802A3A" w:rsidRPr="006D09CC">
        <w:rPr>
          <w:color w:val="auto"/>
        </w:rPr>
        <w:t xml:space="preserve"> года </w:t>
      </w:r>
      <w:r w:rsidRPr="006D09CC">
        <w:rPr>
          <w:color w:val="auto"/>
        </w:rPr>
        <w:t xml:space="preserve">на </w:t>
      </w:r>
      <w:r w:rsidR="00366AA7">
        <w:rPr>
          <w:color w:val="auto"/>
        </w:rPr>
        <w:t>2144,9</w:t>
      </w:r>
      <w:r w:rsidR="009378B8">
        <w:rPr>
          <w:color w:val="auto"/>
        </w:rPr>
        <w:t xml:space="preserve"> тыс. руб., или </w:t>
      </w:r>
      <w:r w:rsidR="00366AA7">
        <w:rPr>
          <w:color w:val="auto"/>
        </w:rPr>
        <w:t>на 18,4</w:t>
      </w:r>
      <w:r w:rsidRPr="006D09CC">
        <w:rPr>
          <w:color w:val="auto"/>
        </w:rPr>
        <w:t xml:space="preserve">% (налоговые и неналоговые доходы </w:t>
      </w:r>
      <w:r w:rsidR="00802A3A">
        <w:rPr>
          <w:color w:val="auto"/>
        </w:rPr>
        <w:t>прогнозируются с ростом</w:t>
      </w:r>
      <w:r w:rsidRPr="006D09CC">
        <w:rPr>
          <w:color w:val="auto"/>
        </w:rPr>
        <w:t xml:space="preserve"> на </w:t>
      </w:r>
      <w:r w:rsidR="00366AA7">
        <w:rPr>
          <w:color w:val="auto"/>
        </w:rPr>
        <w:t>207,6</w:t>
      </w:r>
      <w:r w:rsidR="00802A3A">
        <w:rPr>
          <w:color w:val="auto"/>
        </w:rPr>
        <w:t xml:space="preserve"> тыс. руб., или </w:t>
      </w:r>
      <w:r w:rsidR="00366AA7">
        <w:rPr>
          <w:color w:val="auto"/>
        </w:rPr>
        <w:t>150,9</w:t>
      </w:r>
      <w:r w:rsidRPr="006D09CC">
        <w:rPr>
          <w:color w:val="auto"/>
        </w:rPr>
        <w:t xml:space="preserve">%, безвозмездные поступления </w:t>
      </w:r>
      <w:r w:rsidR="00802A3A">
        <w:rPr>
          <w:color w:val="auto"/>
        </w:rPr>
        <w:t>сокращены</w:t>
      </w:r>
      <w:r w:rsidRPr="006D09CC">
        <w:rPr>
          <w:color w:val="auto"/>
        </w:rPr>
        <w:t xml:space="preserve"> на </w:t>
      </w:r>
      <w:r w:rsidR="00366AA7">
        <w:rPr>
          <w:color w:val="auto"/>
        </w:rPr>
        <w:t>2352,5</w:t>
      </w:r>
      <w:r w:rsidR="00802A3A">
        <w:rPr>
          <w:color w:val="auto"/>
        </w:rPr>
        <w:t xml:space="preserve"> тыс. руб., или на </w:t>
      </w:r>
      <w:r w:rsidR="00366AA7">
        <w:rPr>
          <w:color w:val="auto"/>
        </w:rPr>
        <w:t>21</w:t>
      </w:r>
      <w:r w:rsidRPr="006D09CC">
        <w:rPr>
          <w:color w:val="auto"/>
        </w:rPr>
        <w:t xml:space="preserve">%). В </w:t>
      </w:r>
      <w:r w:rsidR="00802A3A">
        <w:rPr>
          <w:color w:val="auto"/>
        </w:rPr>
        <w:t xml:space="preserve">2025 году </w:t>
      </w:r>
      <w:r w:rsidRPr="006D09CC">
        <w:rPr>
          <w:color w:val="auto"/>
        </w:rPr>
        <w:t xml:space="preserve">прогнозируется снижение объема доходов </w:t>
      </w:r>
      <w:r w:rsidR="00802A3A">
        <w:rPr>
          <w:color w:val="auto"/>
        </w:rPr>
        <w:t xml:space="preserve">местного </w:t>
      </w:r>
      <w:r w:rsidRPr="006D09CC">
        <w:rPr>
          <w:color w:val="auto"/>
        </w:rPr>
        <w:t xml:space="preserve">бюджета </w:t>
      </w:r>
      <w:r w:rsidR="00802A3A">
        <w:rPr>
          <w:color w:val="auto"/>
        </w:rPr>
        <w:t xml:space="preserve">к уровню 2024 года </w:t>
      </w:r>
      <w:r w:rsidRPr="006D09CC">
        <w:rPr>
          <w:color w:val="auto"/>
        </w:rPr>
        <w:t xml:space="preserve">на </w:t>
      </w:r>
      <w:r w:rsidR="00366AA7">
        <w:rPr>
          <w:color w:val="auto"/>
        </w:rPr>
        <w:t>391,2</w:t>
      </w:r>
      <w:r w:rsidR="00802A3A">
        <w:rPr>
          <w:color w:val="auto"/>
        </w:rPr>
        <w:t xml:space="preserve"> тыс. руб., или на </w:t>
      </w:r>
      <w:r w:rsidR="00366AA7">
        <w:rPr>
          <w:color w:val="auto"/>
        </w:rPr>
        <w:t>4,1</w:t>
      </w:r>
      <w:r w:rsidRPr="006D09CC">
        <w:rPr>
          <w:color w:val="auto"/>
        </w:rPr>
        <w:t>%</w:t>
      </w:r>
      <w:r w:rsidR="00802A3A">
        <w:rPr>
          <w:color w:val="auto"/>
        </w:rPr>
        <w:t>, в 2026 году</w:t>
      </w:r>
      <w:r w:rsidRPr="006D09CC">
        <w:rPr>
          <w:color w:val="auto"/>
        </w:rPr>
        <w:t xml:space="preserve"> </w:t>
      </w:r>
      <w:r w:rsidR="00802A3A">
        <w:rPr>
          <w:color w:val="auto"/>
        </w:rPr>
        <w:t xml:space="preserve">снижение к уровню </w:t>
      </w:r>
      <w:r w:rsidRPr="006D09CC">
        <w:rPr>
          <w:color w:val="auto"/>
        </w:rPr>
        <w:t>2025 года</w:t>
      </w:r>
      <w:r w:rsidR="00802A3A">
        <w:rPr>
          <w:color w:val="auto"/>
        </w:rPr>
        <w:t xml:space="preserve"> </w:t>
      </w:r>
      <w:r w:rsidR="00255DF1">
        <w:rPr>
          <w:color w:val="auto"/>
        </w:rPr>
        <w:t>–</w:t>
      </w:r>
      <w:r w:rsidRPr="006D09CC">
        <w:rPr>
          <w:color w:val="auto"/>
        </w:rPr>
        <w:t xml:space="preserve"> на</w:t>
      </w:r>
      <w:r w:rsidR="00255DF1">
        <w:rPr>
          <w:color w:val="auto"/>
        </w:rPr>
        <w:t xml:space="preserve"> </w:t>
      </w:r>
      <w:r w:rsidR="00366AA7">
        <w:rPr>
          <w:color w:val="auto"/>
        </w:rPr>
        <w:t>164,1</w:t>
      </w:r>
      <w:r w:rsidR="00255DF1">
        <w:rPr>
          <w:color w:val="auto"/>
        </w:rPr>
        <w:t xml:space="preserve"> тыс. руб., или</w:t>
      </w:r>
      <w:r w:rsidRPr="006D09CC">
        <w:rPr>
          <w:color w:val="auto"/>
        </w:rPr>
        <w:t xml:space="preserve"> </w:t>
      </w:r>
      <w:r w:rsidR="00255DF1">
        <w:rPr>
          <w:color w:val="auto"/>
        </w:rPr>
        <w:t xml:space="preserve">на </w:t>
      </w:r>
      <w:r w:rsidR="00366AA7">
        <w:rPr>
          <w:color w:val="auto"/>
        </w:rPr>
        <w:t>1,8</w:t>
      </w:r>
      <w:r w:rsidRPr="006D09CC">
        <w:rPr>
          <w:color w:val="auto"/>
        </w:rPr>
        <w:t>%.</w:t>
      </w:r>
    </w:p>
    <w:p w:rsidR="00AD2183" w:rsidRDefault="00DC3AF0" w:rsidP="00AD2183">
      <w:pPr>
        <w:pStyle w:val="Default"/>
        <w:ind w:firstLine="709"/>
        <w:jc w:val="both"/>
      </w:pPr>
      <w:r w:rsidRPr="006D09CC">
        <w:rPr>
          <w:color w:val="auto"/>
        </w:rPr>
        <w:t>Общий объем расходов бюджета поселения на 202</w:t>
      </w:r>
      <w:r w:rsidR="002F7BAE">
        <w:rPr>
          <w:color w:val="auto"/>
        </w:rPr>
        <w:t>4</w:t>
      </w:r>
      <w:r w:rsidRPr="006D09CC">
        <w:rPr>
          <w:color w:val="auto"/>
        </w:rPr>
        <w:t xml:space="preserve"> год </w:t>
      </w:r>
      <w:r w:rsidR="00366AA7">
        <w:rPr>
          <w:color w:val="auto"/>
        </w:rPr>
        <w:t xml:space="preserve">предлагается к утверждению в сумме 9510 тыс. руб., он </w:t>
      </w:r>
      <w:r w:rsidRPr="006D09CC">
        <w:rPr>
          <w:color w:val="auto"/>
        </w:rPr>
        <w:t xml:space="preserve">составит </w:t>
      </w:r>
      <w:r w:rsidR="00366AA7">
        <w:rPr>
          <w:color w:val="auto"/>
        </w:rPr>
        <w:t>70,9</w:t>
      </w:r>
      <w:r w:rsidRPr="006D09CC">
        <w:rPr>
          <w:color w:val="auto"/>
        </w:rPr>
        <w:t xml:space="preserve">% </w:t>
      </w:r>
      <w:r w:rsidR="002F7BAE">
        <w:rPr>
          <w:color w:val="auto"/>
        </w:rPr>
        <w:t>(-</w:t>
      </w:r>
      <w:r w:rsidR="00366AA7">
        <w:rPr>
          <w:color w:val="auto"/>
        </w:rPr>
        <w:t>3900</w:t>
      </w:r>
      <w:r w:rsidR="002F7BAE">
        <w:rPr>
          <w:color w:val="auto"/>
        </w:rPr>
        <w:t xml:space="preserve"> тыс.руб.) </w:t>
      </w:r>
      <w:r w:rsidRPr="006D09CC">
        <w:rPr>
          <w:color w:val="auto"/>
        </w:rPr>
        <w:t xml:space="preserve">от оценки ожидаемого исполнения </w:t>
      </w:r>
      <w:r w:rsidRPr="006D09CC">
        <w:rPr>
          <w:color w:val="auto"/>
        </w:rPr>
        <w:lastRenderedPageBreak/>
        <w:t>расходов 202</w:t>
      </w:r>
      <w:r w:rsidR="002F7BAE">
        <w:rPr>
          <w:color w:val="auto"/>
        </w:rPr>
        <w:t>3</w:t>
      </w:r>
      <w:r w:rsidRPr="006D09CC">
        <w:rPr>
          <w:color w:val="auto"/>
        </w:rPr>
        <w:t xml:space="preserve"> года. </w:t>
      </w:r>
      <w:r w:rsidR="002F7BAE" w:rsidRPr="006D09CC">
        <w:rPr>
          <w:color w:val="auto"/>
        </w:rPr>
        <w:t xml:space="preserve">В </w:t>
      </w:r>
      <w:r w:rsidR="002F7BAE">
        <w:rPr>
          <w:color w:val="auto"/>
        </w:rPr>
        <w:t xml:space="preserve">2025 году </w:t>
      </w:r>
      <w:r w:rsidR="002F7BAE" w:rsidRPr="006D09CC">
        <w:rPr>
          <w:color w:val="auto"/>
        </w:rPr>
        <w:t xml:space="preserve">прогнозируется снижение объема </w:t>
      </w:r>
      <w:r w:rsidR="002F7BAE">
        <w:rPr>
          <w:color w:val="auto"/>
        </w:rPr>
        <w:t>расходов</w:t>
      </w:r>
      <w:r w:rsidR="002F7BAE" w:rsidRPr="006D09CC">
        <w:rPr>
          <w:color w:val="auto"/>
        </w:rPr>
        <w:t xml:space="preserve"> </w:t>
      </w:r>
      <w:r w:rsidR="002F7BAE">
        <w:rPr>
          <w:color w:val="auto"/>
        </w:rPr>
        <w:t xml:space="preserve">местного </w:t>
      </w:r>
      <w:r w:rsidR="002F7BAE" w:rsidRPr="006D09CC">
        <w:rPr>
          <w:color w:val="auto"/>
        </w:rPr>
        <w:t xml:space="preserve">бюджета </w:t>
      </w:r>
      <w:r w:rsidR="002F7BAE">
        <w:rPr>
          <w:color w:val="auto"/>
        </w:rPr>
        <w:t xml:space="preserve">к уровню 2024 года </w:t>
      </w:r>
      <w:r w:rsidR="002F7BAE" w:rsidRPr="006D09CC">
        <w:rPr>
          <w:color w:val="auto"/>
        </w:rPr>
        <w:t xml:space="preserve">на </w:t>
      </w:r>
      <w:r w:rsidR="00366AA7">
        <w:rPr>
          <w:color w:val="auto"/>
        </w:rPr>
        <w:t>390,5</w:t>
      </w:r>
      <w:r w:rsidR="002F7BAE">
        <w:rPr>
          <w:color w:val="auto"/>
        </w:rPr>
        <w:t xml:space="preserve"> тыс. руб., или на </w:t>
      </w:r>
      <w:r w:rsidR="00366AA7">
        <w:rPr>
          <w:color w:val="auto"/>
        </w:rPr>
        <w:t>4,1</w:t>
      </w:r>
      <w:r w:rsidR="002F7BAE" w:rsidRPr="006D09CC">
        <w:rPr>
          <w:color w:val="auto"/>
        </w:rPr>
        <w:t>%</w:t>
      </w:r>
      <w:r w:rsidR="002F7BAE">
        <w:rPr>
          <w:color w:val="auto"/>
        </w:rPr>
        <w:t>, в 2026 году</w:t>
      </w:r>
      <w:r w:rsidR="002F7BAE" w:rsidRPr="006D09CC">
        <w:rPr>
          <w:color w:val="auto"/>
        </w:rPr>
        <w:t xml:space="preserve"> </w:t>
      </w:r>
      <w:r w:rsidR="002F7BAE">
        <w:rPr>
          <w:color w:val="auto"/>
        </w:rPr>
        <w:t xml:space="preserve">снижение к уровню </w:t>
      </w:r>
      <w:r w:rsidR="002F7BAE" w:rsidRPr="006D09CC">
        <w:rPr>
          <w:color w:val="auto"/>
        </w:rPr>
        <w:t>2025 года</w:t>
      </w:r>
      <w:r w:rsidR="002F7BAE">
        <w:rPr>
          <w:color w:val="auto"/>
        </w:rPr>
        <w:t xml:space="preserve"> –</w:t>
      </w:r>
      <w:r w:rsidR="002F7BAE" w:rsidRPr="006D09CC">
        <w:rPr>
          <w:color w:val="auto"/>
        </w:rPr>
        <w:t xml:space="preserve"> на</w:t>
      </w:r>
      <w:r w:rsidR="002F7BAE">
        <w:rPr>
          <w:color w:val="auto"/>
        </w:rPr>
        <w:t xml:space="preserve"> </w:t>
      </w:r>
      <w:r w:rsidR="00366AA7">
        <w:rPr>
          <w:color w:val="auto"/>
        </w:rPr>
        <w:t>163,3</w:t>
      </w:r>
      <w:r w:rsidR="002F7BAE">
        <w:rPr>
          <w:color w:val="auto"/>
        </w:rPr>
        <w:t xml:space="preserve"> тыс. руб., или</w:t>
      </w:r>
      <w:r w:rsidR="002F7BAE" w:rsidRPr="006D09CC">
        <w:rPr>
          <w:color w:val="auto"/>
        </w:rPr>
        <w:t xml:space="preserve"> </w:t>
      </w:r>
      <w:r w:rsidR="002F7BAE">
        <w:rPr>
          <w:color w:val="auto"/>
        </w:rPr>
        <w:t xml:space="preserve">на </w:t>
      </w:r>
      <w:r w:rsidR="00366AA7">
        <w:rPr>
          <w:color w:val="auto"/>
        </w:rPr>
        <w:t>1,8</w:t>
      </w:r>
      <w:r w:rsidR="002F7BAE" w:rsidRPr="006D09CC">
        <w:rPr>
          <w:color w:val="auto"/>
        </w:rPr>
        <w:t>%.</w:t>
      </w:r>
      <w:r w:rsidR="00AD2183" w:rsidRPr="00AD2183">
        <w:t xml:space="preserve"> </w:t>
      </w:r>
    </w:p>
    <w:p w:rsidR="002F7BAE" w:rsidRPr="006D09CC" w:rsidRDefault="00AD2183" w:rsidP="00AD2183">
      <w:pPr>
        <w:pStyle w:val="Default"/>
        <w:ind w:firstLine="709"/>
        <w:jc w:val="both"/>
        <w:rPr>
          <w:color w:val="auto"/>
        </w:rPr>
      </w:pPr>
      <w:r w:rsidRPr="006D09CC">
        <w:t>Согласно ожидаемому исполнению бюджета за 202</w:t>
      </w:r>
      <w:r>
        <w:t>3</w:t>
      </w:r>
      <w:r w:rsidRPr="006D09CC">
        <w:t xml:space="preserve"> год дефицит </w:t>
      </w:r>
      <w:r>
        <w:t xml:space="preserve">местного </w:t>
      </w:r>
      <w:r w:rsidRPr="006D09CC">
        <w:t xml:space="preserve">бюджета составит </w:t>
      </w:r>
      <w:r w:rsidR="00366AA7">
        <w:t>1778,1</w:t>
      </w:r>
      <w:r w:rsidRPr="006D09CC">
        <w:t xml:space="preserve"> тыс. руб. </w:t>
      </w:r>
      <w:r>
        <w:t>И</w:t>
      </w:r>
      <w:r w:rsidRPr="006D09CC">
        <w:t xml:space="preserve">сходя из запланированных доходов и расходов </w:t>
      </w:r>
      <w:r>
        <w:t xml:space="preserve">местного </w:t>
      </w:r>
      <w:r w:rsidRPr="006D09CC">
        <w:t xml:space="preserve">бюджета, размер дефицита </w:t>
      </w:r>
      <w:r>
        <w:t xml:space="preserve">местного </w:t>
      </w:r>
      <w:r w:rsidRPr="006D09CC">
        <w:t>бюджета на 202</w:t>
      </w:r>
      <w:r>
        <w:t>4</w:t>
      </w:r>
      <w:r w:rsidRPr="006D09CC">
        <w:t xml:space="preserve"> год составит </w:t>
      </w:r>
      <w:r w:rsidR="00366AA7">
        <w:t>23</w:t>
      </w:r>
      <w:r w:rsidRPr="006D09CC">
        <w:t xml:space="preserve"> тыс. руб., на плановый период 202</w:t>
      </w:r>
      <w:r>
        <w:t>5</w:t>
      </w:r>
      <w:r w:rsidRPr="006D09CC">
        <w:t xml:space="preserve"> года – </w:t>
      </w:r>
      <w:r w:rsidR="00366AA7">
        <w:t>23,7</w:t>
      </w:r>
      <w:r w:rsidRPr="006D09CC">
        <w:t xml:space="preserve"> тыс. руб. и 202</w:t>
      </w:r>
      <w:r>
        <w:t>6</w:t>
      </w:r>
      <w:r w:rsidRPr="006D09CC">
        <w:t xml:space="preserve"> года – </w:t>
      </w:r>
      <w:r w:rsidR="00366AA7">
        <w:t>24,5</w:t>
      </w:r>
      <w:r w:rsidRPr="006D09CC">
        <w:t xml:space="preserve"> тыс. руб.</w:t>
      </w:r>
    </w:p>
    <w:p w:rsidR="002F7BAE" w:rsidRDefault="002F7BAE" w:rsidP="002F7BAE">
      <w:pPr>
        <w:pStyle w:val="Default"/>
        <w:ind w:firstLine="709"/>
        <w:jc w:val="both"/>
      </w:pPr>
    </w:p>
    <w:p w:rsidR="003C33C3" w:rsidRPr="00AA5219" w:rsidRDefault="0005537D" w:rsidP="003C33C3">
      <w:pPr>
        <w:ind w:firstLine="709"/>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r w:rsidR="006F322F">
        <w:t>Лукиновского</w:t>
      </w:r>
      <w:r w:rsidR="0044286D" w:rsidRPr="00AA5219">
        <w:t xml:space="preserve"> муниципального образования </w:t>
      </w:r>
      <w:r w:rsidR="006D283E">
        <w:rPr>
          <w:bCs/>
        </w:rPr>
        <w:t xml:space="preserve">на </w:t>
      </w:r>
      <w:r w:rsidR="003C33C3">
        <w:rPr>
          <w:bCs/>
        </w:rPr>
        <w:t>2024 год и на плановый период 2025 и 2026 годов</w:t>
      </w:r>
    </w:p>
    <w:p w:rsidR="003C33C3" w:rsidRDefault="003C33C3" w:rsidP="003C33C3">
      <w:pPr>
        <w:ind w:firstLine="708"/>
        <w:jc w:val="both"/>
      </w:pPr>
    </w:p>
    <w:p w:rsidR="00EC3A2E" w:rsidRPr="0072095E" w:rsidRDefault="00356D0B" w:rsidP="00EC3A2E">
      <w:pPr>
        <w:pStyle w:val="Default"/>
        <w:tabs>
          <w:tab w:val="left" w:pos="567"/>
        </w:tabs>
        <w:ind w:firstLine="709"/>
        <w:jc w:val="both"/>
        <w:rPr>
          <w:color w:val="auto"/>
        </w:rPr>
      </w:pPr>
      <w:r w:rsidRPr="006D09CC">
        <w:t xml:space="preserve">Прогноз поступления доходов в бюджет </w:t>
      </w:r>
      <w:r w:rsidR="006F322F">
        <w:t>Лукиновского</w:t>
      </w:r>
      <w:r w:rsidRPr="00AA5219">
        <w:t xml:space="preserve"> муниципального образования </w:t>
      </w:r>
      <w:r w:rsidRPr="006D09CC">
        <w:t>на 202</w:t>
      </w:r>
      <w:r>
        <w:t>4</w:t>
      </w:r>
      <w:r w:rsidRPr="006D09CC">
        <w:t xml:space="preserve"> и плановый период</w:t>
      </w:r>
      <w:r>
        <w:t xml:space="preserve"> </w:t>
      </w:r>
      <w:r w:rsidRPr="006D09CC">
        <w:t>202</w:t>
      </w:r>
      <w:r>
        <w:t>5</w:t>
      </w:r>
      <w:r w:rsidRPr="006D09CC">
        <w:t xml:space="preserve"> и 202</w:t>
      </w:r>
      <w:r>
        <w:t>6</w:t>
      </w:r>
      <w:r w:rsidRPr="006D09CC">
        <w:t xml:space="preserve"> годов сформирован с учетом положений Б</w:t>
      </w:r>
      <w:r>
        <w:t>юджетного кодекса</w:t>
      </w:r>
      <w:r w:rsidRPr="006D09CC">
        <w:t xml:space="preserve"> Р</w:t>
      </w:r>
      <w:r>
        <w:t xml:space="preserve">оссийской </w:t>
      </w:r>
      <w:r w:rsidRPr="006D09CC">
        <w:t>Ф</w:t>
      </w:r>
      <w:r>
        <w:t>едерации</w:t>
      </w:r>
      <w:r w:rsidRPr="006D09CC">
        <w:t>, законопроекта Иркутской области «Об областном бюджете на 202</w:t>
      </w:r>
      <w:r>
        <w:t>4</w:t>
      </w:r>
      <w:r w:rsidRPr="006D09CC">
        <w:t xml:space="preserve"> год и на плановый период 202</w:t>
      </w:r>
      <w:r>
        <w:t>5</w:t>
      </w:r>
      <w:r w:rsidRPr="006D09CC">
        <w:t xml:space="preserve"> и 202</w:t>
      </w:r>
      <w:r>
        <w:t>6</w:t>
      </w:r>
      <w:r w:rsidRPr="006D09CC">
        <w:t xml:space="preserve"> годов» (далее – </w:t>
      </w:r>
      <w:bookmarkStart w:id="6" w:name="_Hlk119674464"/>
      <w:r w:rsidRPr="006D09CC">
        <w:t>Законопроект «Об областном бюджете»</w:t>
      </w:r>
      <w:bookmarkEnd w:id="6"/>
      <w:r w:rsidRPr="006D09CC">
        <w:t xml:space="preserve">), Закона Иркутской области от 22.10.2013 №74-ОЗ «О межбюджетных трансфертах и нормативах отчислений доходов в местные бюджеты» (в части нормативов отчислений налогов в местные бюджеты) (далее – Закон №74-ОЗ), </w:t>
      </w:r>
      <w:r>
        <w:t>п</w:t>
      </w:r>
      <w:r w:rsidRPr="006D09CC">
        <w:t xml:space="preserve">роекта решения Думы </w:t>
      </w:r>
      <w:r>
        <w:t xml:space="preserve">муниципального образования «Жигаловский </w:t>
      </w:r>
      <w:r w:rsidRPr="006D09CC">
        <w:t>район</w:t>
      </w:r>
      <w:r>
        <w:t>»</w:t>
      </w:r>
      <w:r w:rsidR="00AD3702">
        <w:t xml:space="preserve"> </w:t>
      </w:r>
      <w:r w:rsidR="00AD3702" w:rsidRPr="007A3812">
        <w:t>«О бюджете муниципального образования «Жигаловский район» на 202</w:t>
      </w:r>
      <w:r w:rsidR="00AD3702">
        <w:t>4</w:t>
      </w:r>
      <w:r w:rsidR="00AD3702" w:rsidRPr="007A3812">
        <w:t xml:space="preserve"> год и плановый период 202</w:t>
      </w:r>
      <w:r w:rsidR="00AD3702">
        <w:t>5</w:t>
      </w:r>
      <w:r w:rsidR="00AD3702" w:rsidRPr="007A3812">
        <w:t xml:space="preserve"> и 202</w:t>
      </w:r>
      <w:r w:rsidR="00AD3702">
        <w:t>6</w:t>
      </w:r>
      <w:r w:rsidR="00AD3702" w:rsidRPr="007A3812">
        <w:t xml:space="preserve"> годов»</w:t>
      </w:r>
      <w:r w:rsidR="00EC3A2E">
        <w:t xml:space="preserve"> </w:t>
      </w:r>
      <w:r w:rsidR="00EC3A2E" w:rsidRPr="0072095E">
        <w:rPr>
          <w:color w:val="auto"/>
        </w:rPr>
        <w:t>динамики фактических поступлений, прогноза социально</w:t>
      </w:r>
      <w:r w:rsidR="00EC3A2E">
        <w:rPr>
          <w:color w:val="auto"/>
        </w:rPr>
        <w:t>-экономического развития на 2024 год и плановый период 2025 и 2026 годов</w:t>
      </w:r>
      <w:r w:rsidR="00EC3A2E" w:rsidRPr="0072095E">
        <w:rPr>
          <w:color w:val="auto"/>
        </w:rPr>
        <w:t xml:space="preserve">. </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sidR="00634960">
        <w:rPr>
          <w:rFonts w:eastAsia="Calibri"/>
        </w:rPr>
        <w:t>4</w:t>
      </w:r>
      <w:r w:rsidRPr="00D972AF">
        <w:rPr>
          <w:rFonts w:eastAsia="Calibri"/>
        </w:rPr>
        <w:t xml:space="preserve"> год </w:t>
      </w:r>
      <w:r w:rsidR="00D60D58">
        <w:rPr>
          <w:rFonts w:eastAsia="Calibri"/>
        </w:rPr>
        <w:t>прогнозируются</w:t>
      </w:r>
      <w:r w:rsidRPr="00D972AF">
        <w:rPr>
          <w:rFonts w:eastAsia="Calibri"/>
        </w:rPr>
        <w:t xml:space="preserve"> в сумме </w:t>
      </w:r>
      <w:r w:rsidR="005C7BE8">
        <w:rPr>
          <w:rFonts w:eastAsia="Calibri"/>
        </w:rPr>
        <w:t>9487</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в том числе объем налоговых и неналоговых доходов в сумме </w:t>
      </w:r>
      <w:r w:rsidR="005C7BE8">
        <w:rPr>
          <w:rFonts w:eastAsia="Calibri"/>
        </w:rPr>
        <w:t>615,6</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5C7BE8">
        <w:rPr>
          <w:rFonts w:eastAsia="Calibri"/>
        </w:rPr>
        <w:t>6,5</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5C7BE8">
        <w:rPr>
          <w:rFonts w:eastAsia="Calibri"/>
        </w:rPr>
        <w:t>8871,4</w:t>
      </w:r>
      <w:r w:rsidRPr="00D972AF">
        <w:rPr>
          <w:rFonts w:eastAsia="Calibri"/>
        </w:rPr>
        <w:t xml:space="preserve"> тыс. руб</w:t>
      </w:r>
      <w:r>
        <w:rPr>
          <w:rFonts w:eastAsia="Calibri"/>
        </w:rPr>
        <w:t>лей,</w:t>
      </w:r>
      <w:r w:rsidRPr="00D972AF">
        <w:rPr>
          <w:rFonts w:eastAsia="Calibri"/>
        </w:rPr>
        <w:t xml:space="preserve"> или </w:t>
      </w:r>
      <w:r w:rsidR="005C7BE8">
        <w:rPr>
          <w:rFonts w:eastAsia="Calibri"/>
        </w:rPr>
        <w:t>93,5</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634960">
        <w:rPr>
          <w:rFonts w:eastAsia="Calibri"/>
        </w:rPr>
        <w:t>5</w:t>
      </w:r>
      <w:r w:rsidR="00B139DA" w:rsidRPr="00D972AF">
        <w:rPr>
          <w:rFonts w:eastAsia="Calibri"/>
        </w:rPr>
        <w:t xml:space="preserve"> году доходы бюджета </w:t>
      </w:r>
      <w:r w:rsidR="00634960">
        <w:rPr>
          <w:rFonts w:eastAsia="Calibri"/>
        </w:rPr>
        <w:t>прогнозируются</w:t>
      </w:r>
      <w:r w:rsidR="00634960" w:rsidRPr="00D972AF">
        <w:rPr>
          <w:rFonts w:eastAsia="Calibri"/>
        </w:rPr>
        <w:t xml:space="preserve"> в сумме </w:t>
      </w:r>
      <w:r w:rsidR="005C7BE8">
        <w:rPr>
          <w:rFonts w:eastAsia="Calibri"/>
        </w:rPr>
        <w:t>9095,8</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5C7BE8">
        <w:rPr>
          <w:rFonts w:eastAsia="Calibri"/>
        </w:rPr>
        <w:t>632,6</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5C7BE8">
        <w:rPr>
          <w:rFonts w:eastAsia="Calibri"/>
        </w:rPr>
        <w:t>7</w:t>
      </w:r>
      <w:r w:rsidR="00B139DA" w:rsidRPr="00D972AF">
        <w:rPr>
          <w:rFonts w:eastAsia="Calibri"/>
        </w:rPr>
        <w:t xml:space="preserve">%), безвозмездные поступления – </w:t>
      </w:r>
      <w:r w:rsidR="005C7BE8">
        <w:rPr>
          <w:rFonts w:eastAsia="Calibri"/>
        </w:rPr>
        <w:t>8463,2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634960">
        <w:rPr>
          <w:rFonts w:eastAsia="Calibri"/>
        </w:rPr>
        <w:t>9</w:t>
      </w:r>
      <w:r w:rsidR="005C7BE8">
        <w:rPr>
          <w:rFonts w:eastAsia="Calibri"/>
        </w:rPr>
        <w:t>3</w:t>
      </w:r>
      <w:r w:rsidR="00B139DA" w:rsidRPr="00D972AF">
        <w:rPr>
          <w:rFonts w:eastAsia="Calibri"/>
        </w:rPr>
        <w:t>%). В 20</w:t>
      </w:r>
      <w:r w:rsidR="00583D97">
        <w:rPr>
          <w:rFonts w:eastAsia="Calibri"/>
        </w:rPr>
        <w:t>2</w:t>
      </w:r>
      <w:r w:rsidR="00634960">
        <w:rPr>
          <w:rFonts w:eastAsia="Calibri"/>
        </w:rPr>
        <w:t>6</w:t>
      </w:r>
      <w:r w:rsidR="00B139DA" w:rsidRPr="00D972AF">
        <w:rPr>
          <w:rFonts w:eastAsia="Calibri"/>
        </w:rPr>
        <w:t xml:space="preserve"> году доходы бюджета составят </w:t>
      </w:r>
      <w:r w:rsidR="005C7BE8">
        <w:rPr>
          <w:rFonts w:eastAsia="Calibri"/>
        </w:rPr>
        <w:t>8931,7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5C7BE8">
        <w:rPr>
          <w:rFonts w:eastAsia="Calibri"/>
        </w:rPr>
        <w:t>654</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5C7BE8">
        <w:rPr>
          <w:rFonts w:eastAsia="Calibri"/>
        </w:rPr>
        <w:t>7,3</w:t>
      </w:r>
      <w:r w:rsidR="00B139DA" w:rsidRPr="00D972AF">
        <w:rPr>
          <w:rFonts w:eastAsia="Calibri"/>
        </w:rPr>
        <w:t xml:space="preserve">%), безвозмездные поступления </w:t>
      </w:r>
      <w:r w:rsidR="00B139DA">
        <w:rPr>
          <w:rFonts w:eastAsia="Calibri"/>
        </w:rPr>
        <w:t xml:space="preserve">– </w:t>
      </w:r>
      <w:r w:rsidR="005C7BE8">
        <w:rPr>
          <w:rFonts w:eastAsia="Calibri"/>
        </w:rPr>
        <w:t>8277,7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1E46E0">
        <w:rPr>
          <w:rFonts w:eastAsia="Calibri"/>
        </w:rPr>
        <w:t>или 9</w:t>
      </w:r>
      <w:r w:rsidR="005C7BE8">
        <w:rPr>
          <w:rFonts w:eastAsia="Calibri"/>
        </w:rPr>
        <w:t>2,7</w:t>
      </w:r>
      <w:r w:rsidR="00B139DA" w:rsidRPr="00D972AF">
        <w:rPr>
          <w:rFonts w:eastAsia="Calibri"/>
        </w:rPr>
        <w:t>%).</w:t>
      </w:r>
    </w:p>
    <w:p w:rsidR="0044286D" w:rsidRDefault="0044286D" w:rsidP="0044286D">
      <w:pPr>
        <w:widowControl w:val="0"/>
        <w:numPr>
          <w:ilvl w:val="12"/>
          <w:numId w:val="0"/>
        </w:numPr>
        <w:ind w:firstLine="720"/>
        <w:jc w:val="both"/>
      </w:pPr>
    </w:p>
    <w:p w:rsidR="00FC2C59" w:rsidRPr="006D09CC" w:rsidRDefault="00FC2C59" w:rsidP="00FC2C59">
      <w:pPr>
        <w:ind w:firstLine="709"/>
        <w:jc w:val="both"/>
      </w:pPr>
      <w:r w:rsidRPr="006D09CC">
        <w:t xml:space="preserve">Динамика прогнозируемой доходной части </w:t>
      </w:r>
      <w:r>
        <w:t xml:space="preserve">местного </w:t>
      </w:r>
      <w:r w:rsidRPr="006D09CC">
        <w:t xml:space="preserve">бюджета в разрезе видов доходов представлена в </w:t>
      </w:r>
      <w:r>
        <w:t>т</w:t>
      </w:r>
      <w:r w:rsidRPr="006D09CC">
        <w:t>аблице 3</w:t>
      </w:r>
      <w:r>
        <w:t xml:space="preserve"> (в тыс. руб.)</w:t>
      </w:r>
      <w:r w:rsidRPr="006D09CC">
        <w:t xml:space="preserve">. </w:t>
      </w:r>
    </w:p>
    <w:p w:rsidR="00FC2C59" w:rsidRDefault="0026490A" w:rsidP="00FC2C59">
      <w:pPr>
        <w:widowControl w:val="0"/>
        <w:numPr>
          <w:ilvl w:val="12"/>
          <w:numId w:val="0"/>
        </w:numPr>
        <w:ind w:firstLine="720"/>
        <w:jc w:val="right"/>
      </w:pPr>
      <w:r w:rsidRPr="0039796A">
        <w:t>таблица</w:t>
      </w:r>
      <w:r w:rsidR="0044286D" w:rsidRPr="0039796A">
        <w:t xml:space="preserve"> </w:t>
      </w:r>
      <w:r w:rsidR="00FC2C59">
        <w:t>3</w:t>
      </w:r>
    </w:p>
    <w:tbl>
      <w:tblPr>
        <w:tblW w:w="9634" w:type="dxa"/>
        <w:tblInd w:w="113" w:type="dxa"/>
        <w:tblLook w:val="04A0" w:firstRow="1" w:lastRow="0" w:firstColumn="1" w:lastColumn="0" w:noHBand="0" w:noVBand="1"/>
      </w:tblPr>
      <w:tblGrid>
        <w:gridCol w:w="2352"/>
        <w:gridCol w:w="1250"/>
        <w:gridCol w:w="958"/>
        <w:gridCol w:w="956"/>
        <w:gridCol w:w="754"/>
        <w:gridCol w:w="925"/>
        <w:gridCol w:w="754"/>
        <w:gridCol w:w="931"/>
        <w:gridCol w:w="754"/>
      </w:tblGrid>
      <w:tr w:rsidR="00FC2C59" w:rsidRPr="006D09CC" w:rsidTr="00933D18">
        <w:trPr>
          <w:cantSplit/>
          <w:trHeight w:val="510"/>
        </w:trPr>
        <w:tc>
          <w:tcPr>
            <w:tcW w:w="2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Наименование</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Оценка ожидаемого исполнения 202</w:t>
            </w:r>
            <w:r w:rsidR="000271E8">
              <w:rPr>
                <w:sz w:val="20"/>
                <w:szCs w:val="20"/>
              </w:rPr>
              <w:t>3</w:t>
            </w:r>
            <w:r w:rsidRPr="006D09CC">
              <w:rPr>
                <w:sz w:val="20"/>
                <w:szCs w:val="20"/>
              </w:rPr>
              <w:t xml:space="preserve"> года</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202</w:t>
            </w:r>
            <w:r w:rsidR="000271E8">
              <w:rPr>
                <w:sz w:val="20"/>
                <w:szCs w:val="20"/>
              </w:rPr>
              <w:t>4</w:t>
            </w:r>
            <w:r w:rsidRPr="006D09CC">
              <w:rPr>
                <w:sz w:val="20"/>
                <w:szCs w:val="20"/>
              </w:rPr>
              <w:t>г., прогноз</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 -), тыс. руб.</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Темп роста, %</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202</w:t>
            </w:r>
            <w:r w:rsidR="000271E8">
              <w:rPr>
                <w:sz w:val="20"/>
                <w:szCs w:val="20"/>
              </w:rPr>
              <w:t>5</w:t>
            </w:r>
            <w:r w:rsidRPr="006D09CC">
              <w:rPr>
                <w:sz w:val="20"/>
                <w:szCs w:val="20"/>
              </w:rPr>
              <w:t>г., прогноз</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Темп роста,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0271E8">
            <w:pPr>
              <w:jc w:val="center"/>
              <w:rPr>
                <w:sz w:val="20"/>
                <w:szCs w:val="20"/>
              </w:rPr>
            </w:pPr>
            <w:r w:rsidRPr="006D09CC">
              <w:rPr>
                <w:sz w:val="20"/>
                <w:szCs w:val="20"/>
              </w:rPr>
              <w:t>202</w:t>
            </w:r>
            <w:r w:rsidR="000271E8">
              <w:rPr>
                <w:sz w:val="20"/>
                <w:szCs w:val="20"/>
              </w:rPr>
              <w:t>6</w:t>
            </w:r>
            <w:r w:rsidRPr="006D09CC">
              <w:rPr>
                <w:sz w:val="20"/>
                <w:szCs w:val="20"/>
              </w:rPr>
              <w:t>г., прогноз</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FC2C59" w:rsidRPr="006D09CC" w:rsidRDefault="00FC2C59" w:rsidP="00887027">
            <w:pPr>
              <w:jc w:val="center"/>
              <w:rPr>
                <w:sz w:val="20"/>
                <w:szCs w:val="20"/>
              </w:rPr>
            </w:pPr>
            <w:r w:rsidRPr="006D09CC">
              <w:rPr>
                <w:sz w:val="20"/>
                <w:szCs w:val="20"/>
              </w:rPr>
              <w:t>Темп роста, %</w:t>
            </w:r>
          </w:p>
        </w:tc>
      </w:tr>
      <w:tr w:rsidR="00FC2C59" w:rsidRPr="006D09CC" w:rsidTr="00933D18">
        <w:trPr>
          <w:cantSplit/>
          <w:trHeight w:val="165"/>
        </w:trPr>
        <w:tc>
          <w:tcPr>
            <w:tcW w:w="2352" w:type="dxa"/>
            <w:tcBorders>
              <w:top w:val="nil"/>
              <w:left w:val="single" w:sz="4" w:space="0" w:color="auto"/>
              <w:bottom w:val="single" w:sz="4" w:space="0" w:color="auto"/>
              <w:right w:val="single" w:sz="4" w:space="0" w:color="auto"/>
            </w:tcBorders>
            <w:shd w:val="clear" w:color="auto" w:fill="auto"/>
            <w:hideMark/>
          </w:tcPr>
          <w:p w:rsidR="00FC2C59" w:rsidRPr="00FE2EDF" w:rsidRDefault="00FC2C59" w:rsidP="00FC2C59">
            <w:pPr>
              <w:widowControl w:val="0"/>
              <w:numPr>
                <w:ilvl w:val="12"/>
                <w:numId w:val="0"/>
              </w:numPr>
              <w:rPr>
                <w:b/>
                <w:i/>
                <w:sz w:val="18"/>
                <w:szCs w:val="18"/>
              </w:rPr>
            </w:pPr>
            <w:r w:rsidRPr="00FE2EDF">
              <w:rPr>
                <w:b/>
                <w:i/>
                <w:sz w:val="18"/>
                <w:szCs w:val="18"/>
              </w:rPr>
              <w:t>ВСЕГО ДОХОДОВ</w:t>
            </w:r>
          </w:p>
        </w:tc>
        <w:tc>
          <w:tcPr>
            <w:tcW w:w="1250" w:type="dxa"/>
            <w:tcBorders>
              <w:top w:val="nil"/>
              <w:left w:val="nil"/>
              <w:bottom w:val="single" w:sz="4" w:space="0" w:color="auto"/>
              <w:right w:val="single" w:sz="4" w:space="0" w:color="auto"/>
            </w:tcBorders>
            <w:shd w:val="clear" w:color="auto" w:fill="auto"/>
            <w:vAlign w:val="center"/>
          </w:tcPr>
          <w:p w:rsidR="00FC2C59" w:rsidRPr="00FE2EDF" w:rsidRDefault="00FE2EDF" w:rsidP="00FC2C59">
            <w:pPr>
              <w:jc w:val="center"/>
              <w:rPr>
                <w:b/>
                <w:i/>
                <w:iCs/>
                <w:sz w:val="20"/>
                <w:szCs w:val="20"/>
              </w:rPr>
            </w:pPr>
            <w:r w:rsidRPr="00FE2EDF">
              <w:rPr>
                <w:b/>
                <w:i/>
                <w:iCs/>
                <w:sz w:val="20"/>
                <w:szCs w:val="20"/>
              </w:rPr>
              <w:t>11631,9</w:t>
            </w:r>
          </w:p>
        </w:tc>
        <w:tc>
          <w:tcPr>
            <w:tcW w:w="958" w:type="dxa"/>
            <w:tcBorders>
              <w:top w:val="nil"/>
              <w:left w:val="nil"/>
              <w:bottom w:val="single" w:sz="4" w:space="0" w:color="auto"/>
              <w:right w:val="single" w:sz="4" w:space="0" w:color="auto"/>
            </w:tcBorders>
            <w:shd w:val="clear" w:color="auto" w:fill="auto"/>
            <w:vAlign w:val="center"/>
          </w:tcPr>
          <w:p w:rsidR="00FC2C59" w:rsidRPr="00FE2EDF" w:rsidRDefault="00FE2EDF" w:rsidP="00FC2C59">
            <w:pPr>
              <w:jc w:val="center"/>
              <w:rPr>
                <w:b/>
                <w:i/>
                <w:iCs/>
                <w:sz w:val="20"/>
                <w:szCs w:val="20"/>
              </w:rPr>
            </w:pPr>
            <w:r>
              <w:rPr>
                <w:b/>
                <w:i/>
                <w:iCs/>
                <w:sz w:val="20"/>
                <w:szCs w:val="20"/>
              </w:rPr>
              <w:t>9487,0</w:t>
            </w:r>
          </w:p>
        </w:tc>
        <w:tc>
          <w:tcPr>
            <w:tcW w:w="956"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b/>
                <w:i/>
                <w:iCs/>
                <w:sz w:val="20"/>
                <w:szCs w:val="20"/>
              </w:rPr>
            </w:pPr>
            <w:r>
              <w:rPr>
                <w:b/>
                <w:i/>
                <w:iCs/>
                <w:sz w:val="20"/>
                <w:szCs w:val="20"/>
              </w:rPr>
              <w:t>-2144,9</w:t>
            </w:r>
          </w:p>
        </w:tc>
        <w:tc>
          <w:tcPr>
            <w:tcW w:w="754"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b/>
                <w:i/>
                <w:iCs/>
                <w:sz w:val="20"/>
                <w:szCs w:val="20"/>
              </w:rPr>
            </w:pPr>
            <w:r>
              <w:rPr>
                <w:b/>
                <w:i/>
                <w:iCs/>
                <w:sz w:val="20"/>
                <w:szCs w:val="20"/>
              </w:rPr>
              <w:t>81,6</w:t>
            </w:r>
          </w:p>
        </w:tc>
        <w:tc>
          <w:tcPr>
            <w:tcW w:w="925" w:type="dxa"/>
            <w:tcBorders>
              <w:top w:val="nil"/>
              <w:left w:val="nil"/>
              <w:bottom w:val="single" w:sz="4" w:space="0" w:color="auto"/>
              <w:right w:val="single" w:sz="4" w:space="0" w:color="auto"/>
            </w:tcBorders>
            <w:shd w:val="clear" w:color="auto" w:fill="auto"/>
            <w:vAlign w:val="center"/>
          </w:tcPr>
          <w:p w:rsidR="00FC2C59" w:rsidRPr="00FE2EDF" w:rsidRDefault="00FE2EDF" w:rsidP="00FC2C59">
            <w:pPr>
              <w:jc w:val="center"/>
              <w:rPr>
                <w:b/>
                <w:i/>
                <w:iCs/>
                <w:sz w:val="20"/>
                <w:szCs w:val="20"/>
              </w:rPr>
            </w:pPr>
            <w:r>
              <w:rPr>
                <w:b/>
                <w:i/>
                <w:iCs/>
                <w:sz w:val="20"/>
                <w:szCs w:val="20"/>
              </w:rPr>
              <w:t>9095,8</w:t>
            </w:r>
          </w:p>
        </w:tc>
        <w:tc>
          <w:tcPr>
            <w:tcW w:w="754"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b/>
                <w:i/>
                <w:iCs/>
                <w:sz w:val="20"/>
                <w:szCs w:val="20"/>
              </w:rPr>
            </w:pPr>
            <w:r>
              <w:rPr>
                <w:b/>
                <w:i/>
                <w:iCs/>
                <w:sz w:val="20"/>
                <w:szCs w:val="20"/>
              </w:rPr>
              <w:t>95,9</w:t>
            </w:r>
          </w:p>
        </w:tc>
        <w:tc>
          <w:tcPr>
            <w:tcW w:w="931" w:type="dxa"/>
            <w:tcBorders>
              <w:top w:val="nil"/>
              <w:left w:val="nil"/>
              <w:bottom w:val="single" w:sz="4" w:space="0" w:color="auto"/>
              <w:right w:val="single" w:sz="4" w:space="0" w:color="auto"/>
            </w:tcBorders>
            <w:shd w:val="clear" w:color="auto" w:fill="auto"/>
            <w:vAlign w:val="center"/>
          </w:tcPr>
          <w:p w:rsidR="00FC2C59" w:rsidRPr="00FE2EDF" w:rsidRDefault="001E6E75" w:rsidP="00FC2C59">
            <w:pPr>
              <w:jc w:val="center"/>
              <w:rPr>
                <w:b/>
                <w:i/>
                <w:iCs/>
                <w:sz w:val="20"/>
                <w:szCs w:val="20"/>
              </w:rPr>
            </w:pPr>
            <w:r>
              <w:rPr>
                <w:b/>
                <w:i/>
                <w:iCs/>
                <w:sz w:val="20"/>
                <w:szCs w:val="20"/>
              </w:rPr>
              <w:t>8931,7</w:t>
            </w:r>
          </w:p>
        </w:tc>
        <w:tc>
          <w:tcPr>
            <w:tcW w:w="754"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b/>
                <w:i/>
                <w:iCs/>
                <w:sz w:val="20"/>
                <w:szCs w:val="20"/>
              </w:rPr>
            </w:pPr>
            <w:r>
              <w:rPr>
                <w:b/>
                <w:i/>
                <w:iCs/>
                <w:sz w:val="20"/>
                <w:szCs w:val="20"/>
              </w:rPr>
              <w:t>98,2</w:t>
            </w:r>
          </w:p>
        </w:tc>
      </w:tr>
      <w:tr w:rsidR="00FC2C59" w:rsidRPr="006D09CC" w:rsidTr="00933D18">
        <w:trPr>
          <w:cantSplit/>
          <w:trHeight w:val="297"/>
        </w:trPr>
        <w:tc>
          <w:tcPr>
            <w:tcW w:w="2352" w:type="dxa"/>
            <w:tcBorders>
              <w:top w:val="nil"/>
              <w:left w:val="single" w:sz="4" w:space="0" w:color="auto"/>
              <w:bottom w:val="single" w:sz="4" w:space="0" w:color="auto"/>
              <w:right w:val="single" w:sz="4" w:space="0" w:color="auto"/>
            </w:tcBorders>
            <w:shd w:val="clear" w:color="auto" w:fill="auto"/>
            <w:hideMark/>
          </w:tcPr>
          <w:p w:rsidR="00FC2C59" w:rsidRPr="00F6314F" w:rsidRDefault="00FC2C59" w:rsidP="00FC2C59">
            <w:pPr>
              <w:widowControl w:val="0"/>
              <w:numPr>
                <w:ilvl w:val="12"/>
                <w:numId w:val="0"/>
              </w:numPr>
              <w:rPr>
                <w:b/>
                <w:sz w:val="18"/>
                <w:szCs w:val="18"/>
              </w:rPr>
            </w:pPr>
            <w:r w:rsidRPr="00F6314F">
              <w:rPr>
                <w:b/>
                <w:sz w:val="18"/>
                <w:szCs w:val="18"/>
              </w:rPr>
              <w:t>Налоговые и неналоговые доходы, в т.ч.:</w:t>
            </w:r>
          </w:p>
        </w:tc>
        <w:tc>
          <w:tcPr>
            <w:tcW w:w="1250" w:type="dxa"/>
            <w:tcBorders>
              <w:top w:val="nil"/>
              <w:left w:val="nil"/>
              <w:bottom w:val="single" w:sz="4" w:space="0" w:color="auto"/>
              <w:right w:val="single" w:sz="4" w:space="0" w:color="auto"/>
            </w:tcBorders>
            <w:shd w:val="clear" w:color="auto" w:fill="auto"/>
            <w:vAlign w:val="center"/>
          </w:tcPr>
          <w:p w:rsidR="00FC2C59" w:rsidRPr="00FE2EDF" w:rsidRDefault="00FE2EDF" w:rsidP="00FC2C59">
            <w:pPr>
              <w:jc w:val="center"/>
              <w:rPr>
                <w:b/>
                <w:sz w:val="20"/>
                <w:szCs w:val="20"/>
              </w:rPr>
            </w:pPr>
            <w:r w:rsidRPr="00FE2EDF">
              <w:rPr>
                <w:b/>
                <w:sz w:val="20"/>
                <w:szCs w:val="20"/>
              </w:rPr>
              <w:t>408,0</w:t>
            </w:r>
          </w:p>
        </w:tc>
        <w:tc>
          <w:tcPr>
            <w:tcW w:w="958" w:type="dxa"/>
            <w:tcBorders>
              <w:top w:val="nil"/>
              <w:left w:val="nil"/>
              <w:bottom w:val="single" w:sz="4" w:space="0" w:color="auto"/>
              <w:right w:val="single" w:sz="4" w:space="0" w:color="auto"/>
            </w:tcBorders>
            <w:shd w:val="clear" w:color="auto" w:fill="auto"/>
            <w:vAlign w:val="center"/>
          </w:tcPr>
          <w:p w:rsidR="00FC2C59" w:rsidRPr="00FE2EDF" w:rsidRDefault="00FE2EDF" w:rsidP="00FC2C59">
            <w:pPr>
              <w:jc w:val="center"/>
              <w:rPr>
                <w:b/>
                <w:sz w:val="20"/>
                <w:szCs w:val="20"/>
              </w:rPr>
            </w:pPr>
            <w:r>
              <w:rPr>
                <w:b/>
                <w:sz w:val="20"/>
                <w:szCs w:val="20"/>
              </w:rPr>
              <w:t>615,6</w:t>
            </w:r>
          </w:p>
        </w:tc>
        <w:tc>
          <w:tcPr>
            <w:tcW w:w="956"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b/>
                <w:sz w:val="20"/>
                <w:szCs w:val="20"/>
              </w:rPr>
            </w:pPr>
            <w:r>
              <w:rPr>
                <w:b/>
                <w:sz w:val="20"/>
                <w:szCs w:val="20"/>
              </w:rPr>
              <w:t>207,6</w:t>
            </w:r>
          </w:p>
        </w:tc>
        <w:tc>
          <w:tcPr>
            <w:tcW w:w="754"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b/>
                <w:sz w:val="20"/>
                <w:szCs w:val="20"/>
              </w:rPr>
            </w:pPr>
            <w:r>
              <w:rPr>
                <w:b/>
                <w:sz w:val="20"/>
                <w:szCs w:val="20"/>
              </w:rPr>
              <w:t>150,9</w:t>
            </w:r>
          </w:p>
        </w:tc>
        <w:tc>
          <w:tcPr>
            <w:tcW w:w="925" w:type="dxa"/>
            <w:tcBorders>
              <w:top w:val="nil"/>
              <w:left w:val="nil"/>
              <w:bottom w:val="single" w:sz="4" w:space="0" w:color="auto"/>
              <w:right w:val="single" w:sz="4" w:space="0" w:color="auto"/>
            </w:tcBorders>
            <w:shd w:val="clear" w:color="auto" w:fill="auto"/>
            <w:vAlign w:val="center"/>
          </w:tcPr>
          <w:p w:rsidR="00FC2C59" w:rsidRPr="00FE2EDF" w:rsidRDefault="00FE2EDF" w:rsidP="00FC2C59">
            <w:pPr>
              <w:jc w:val="center"/>
              <w:rPr>
                <w:b/>
                <w:sz w:val="20"/>
                <w:szCs w:val="20"/>
              </w:rPr>
            </w:pPr>
            <w:r>
              <w:rPr>
                <w:b/>
                <w:sz w:val="20"/>
                <w:szCs w:val="20"/>
              </w:rPr>
              <w:t>632,6</w:t>
            </w:r>
          </w:p>
        </w:tc>
        <w:tc>
          <w:tcPr>
            <w:tcW w:w="754"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b/>
                <w:sz w:val="20"/>
                <w:szCs w:val="20"/>
              </w:rPr>
            </w:pPr>
            <w:r>
              <w:rPr>
                <w:b/>
                <w:sz w:val="20"/>
                <w:szCs w:val="20"/>
              </w:rPr>
              <w:t>102,8</w:t>
            </w:r>
          </w:p>
        </w:tc>
        <w:tc>
          <w:tcPr>
            <w:tcW w:w="931" w:type="dxa"/>
            <w:tcBorders>
              <w:top w:val="nil"/>
              <w:left w:val="nil"/>
              <w:bottom w:val="single" w:sz="4" w:space="0" w:color="auto"/>
              <w:right w:val="single" w:sz="4" w:space="0" w:color="auto"/>
            </w:tcBorders>
            <w:shd w:val="clear" w:color="auto" w:fill="auto"/>
            <w:vAlign w:val="center"/>
          </w:tcPr>
          <w:p w:rsidR="00FC2C59" w:rsidRPr="00FE2EDF" w:rsidRDefault="001E6E75" w:rsidP="00FC2C59">
            <w:pPr>
              <w:jc w:val="center"/>
              <w:rPr>
                <w:b/>
                <w:sz w:val="20"/>
                <w:szCs w:val="20"/>
              </w:rPr>
            </w:pPr>
            <w:r>
              <w:rPr>
                <w:b/>
                <w:sz w:val="20"/>
                <w:szCs w:val="20"/>
              </w:rPr>
              <w:t>654,0</w:t>
            </w:r>
          </w:p>
        </w:tc>
        <w:tc>
          <w:tcPr>
            <w:tcW w:w="754"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b/>
                <w:sz w:val="20"/>
                <w:szCs w:val="20"/>
              </w:rPr>
            </w:pPr>
            <w:r>
              <w:rPr>
                <w:b/>
                <w:sz w:val="20"/>
                <w:szCs w:val="20"/>
              </w:rPr>
              <w:t>103,4</w:t>
            </w:r>
          </w:p>
        </w:tc>
      </w:tr>
      <w:tr w:rsidR="00FC2C59" w:rsidRPr="006D09CC" w:rsidTr="00933D18">
        <w:trPr>
          <w:cantSplit/>
          <w:trHeight w:val="416"/>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FC2C59" w:rsidRPr="003831EF" w:rsidRDefault="00FC2C59" w:rsidP="00FC2C59">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FE2EDF" w:rsidP="00FC2C59">
            <w:pPr>
              <w:jc w:val="center"/>
              <w:rPr>
                <w:sz w:val="20"/>
                <w:szCs w:val="20"/>
              </w:rPr>
            </w:pPr>
            <w:r>
              <w:rPr>
                <w:sz w:val="20"/>
                <w:szCs w:val="20"/>
              </w:rPr>
              <w:t>120,0</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FE2EDF" w:rsidP="00FC2C59">
            <w:pPr>
              <w:jc w:val="center"/>
              <w:rPr>
                <w:sz w:val="20"/>
                <w:szCs w:val="20"/>
              </w:rPr>
            </w:pPr>
            <w:r>
              <w:rPr>
                <w:sz w:val="20"/>
                <w:szCs w:val="20"/>
              </w:rPr>
              <w:t>46,0</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6D64B7" w:rsidP="00FC2C59">
            <w:pPr>
              <w:jc w:val="center"/>
              <w:rPr>
                <w:sz w:val="20"/>
                <w:szCs w:val="20"/>
              </w:rPr>
            </w:pPr>
            <w:r>
              <w:rPr>
                <w:sz w:val="20"/>
                <w:szCs w:val="20"/>
              </w:rPr>
              <w:t>-74,0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D64B7" w:rsidP="00FC2C59">
            <w:pPr>
              <w:jc w:val="center"/>
              <w:rPr>
                <w:sz w:val="20"/>
                <w:szCs w:val="20"/>
              </w:rPr>
            </w:pPr>
            <w:r>
              <w:rPr>
                <w:sz w:val="20"/>
                <w:szCs w:val="20"/>
              </w:rPr>
              <w:t>38,3</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FE2EDF" w:rsidP="00FC2C59">
            <w:pPr>
              <w:jc w:val="center"/>
              <w:rPr>
                <w:sz w:val="20"/>
                <w:szCs w:val="20"/>
              </w:rPr>
            </w:pPr>
            <w:r>
              <w:rPr>
                <w:sz w:val="20"/>
                <w:szCs w:val="20"/>
              </w:rPr>
              <w:t>48,0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D64B7" w:rsidP="00FC2C59">
            <w:pPr>
              <w:jc w:val="center"/>
              <w:rPr>
                <w:sz w:val="20"/>
                <w:szCs w:val="20"/>
              </w:rPr>
            </w:pPr>
            <w:r>
              <w:rPr>
                <w:sz w:val="20"/>
                <w:szCs w:val="20"/>
              </w:rPr>
              <w:t>104,3</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1E6E75" w:rsidP="00FC2C59">
            <w:pPr>
              <w:jc w:val="center"/>
              <w:rPr>
                <w:sz w:val="20"/>
                <w:szCs w:val="20"/>
              </w:rPr>
            </w:pPr>
            <w:r>
              <w:rPr>
                <w:sz w:val="20"/>
                <w:szCs w:val="20"/>
              </w:rPr>
              <w:t>50,0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D64B7" w:rsidP="00FC2C59">
            <w:pPr>
              <w:jc w:val="center"/>
              <w:rPr>
                <w:sz w:val="20"/>
                <w:szCs w:val="20"/>
              </w:rPr>
            </w:pPr>
            <w:r>
              <w:rPr>
                <w:sz w:val="20"/>
                <w:szCs w:val="20"/>
              </w:rPr>
              <w:t>104,2</w:t>
            </w:r>
          </w:p>
        </w:tc>
      </w:tr>
      <w:tr w:rsidR="00FC2C59" w:rsidRPr="006D09CC" w:rsidTr="00933D18">
        <w:trPr>
          <w:cantSplit/>
          <w:trHeight w:val="510"/>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FC2C59" w:rsidRPr="003831EF" w:rsidRDefault="00FC2C59" w:rsidP="00FC2C59">
            <w:pPr>
              <w:snapToGrid w:val="0"/>
              <w:rPr>
                <w:sz w:val="18"/>
                <w:szCs w:val="18"/>
              </w:rPr>
            </w:pPr>
            <w:r w:rsidRPr="003831EF">
              <w:rPr>
                <w:sz w:val="18"/>
                <w:szCs w:val="18"/>
              </w:rPr>
              <w:t>Налоги на товары (работы, услуги), реализуемые на территории РФ</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FE2EDF" w:rsidP="00FC2C59">
            <w:pPr>
              <w:jc w:val="center"/>
              <w:rPr>
                <w:sz w:val="20"/>
                <w:szCs w:val="20"/>
              </w:rPr>
            </w:pPr>
            <w:r>
              <w:rPr>
                <w:sz w:val="20"/>
                <w:szCs w:val="20"/>
              </w:rPr>
              <w:t>257,0</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FE2EDF" w:rsidP="00FC2C59">
            <w:pPr>
              <w:jc w:val="center"/>
              <w:rPr>
                <w:sz w:val="20"/>
                <w:szCs w:val="20"/>
              </w:rPr>
            </w:pPr>
            <w:r>
              <w:rPr>
                <w:sz w:val="20"/>
                <w:szCs w:val="20"/>
              </w:rPr>
              <w:t>542,0</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6D64B7" w:rsidP="00FC2C59">
            <w:pPr>
              <w:jc w:val="center"/>
              <w:rPr>
                <w:sz w:val="20"/>
                <w:szCs w:val="20"/>
              </w:rPr>
            </w:pPr>
            <w:r>
              <w:rPr>
                <w:sz w:val="20"/>
                <w:szCs w:val="20"/>
              </w:rPr>
              <w:t>285,0</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D64B7" w:rsidP="00FC2C59">
            <w:pPr>
              <w:jc w:val="center"/>
              <w:rPr>
                <w:sz w:val="20"/>
                <w:szCs w:val="20"/>
              </w:rPr>
            </w:pPr>
            <w:r>
              <w:rPr>
                <w:sz w:val="20"/>
                <w:szCs w:val="20"/>
              </w:rPr>
              <w:t>210,9</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FE2EDF" w:rsidP="00FC2C59">
            <w:pPr>
              <w:jc w:val="center"/>
              <w:rPr>
                <w:sz w:val="20"/>
                <w:szCs w:val="20"/>
              </w:rPr>
            </w:pPr>
            <w:r>
              <w:rPr>
                <w:sz w:val="20"/>
                <w:szCs w:val="20"/>
              </w:rPr>
              <w:t>558,5</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D64B7" w:rsidP="00FC2C59">
            <w:pPr>
              <w:jc w:val="center"/>
              <w:rPr>
                <w:sz w:val="20"/>
                <w:szCs w:val="20"/>
              </w:rPr>
            </w:pPr>
            <w:r>
              <w:rPr>
                <w:sz w:val="20"/>
                <w:szCs w:val="20"/>
              </w:rPr>
              <w:t>103</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1E6E75" w:rsidP="00FC2C59">
            <w:pPr>
              <w:jc w:val="center"/>
              <w:rPr>
                <w:sz w:val="20"/>
                <w:szCs w:val="20"/>
              </w:rPr>
            </w:pPr>
            <w:r>
              <w:rPr>
                <w:sz w:val="20"/>
                <w:szCs w:val="20"/>
              </w:rPr>
              <w:t>577,9</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D64B7" w:rsidP="00FC2C59">
            <w:pPr>
              <w:jc w:val="center"/>
              <w:rPr>
                <w:sz w:val="20"/>
                <w:szCs w:val="20"/>
              </w:rPr>
            </w:pPr>
            <w:r>
              <w:rPr>
                <w:sz w:val="20"/>
                <w:szCs w:val="20"/>
              </w:rPr>
              <w:t>103,5</w:t>
            </w:r>
          </w:p>
        </w:tc>
      </w:tr>
      <w:tr w:rsidR="00FC2C59" w:rsidRPr="006D09CC" w:rsidTr="00933D18">
        <w:trPr>
          <w:cantSplit/>
          <w:trHeight w:val="219"/>
        </w:trPr>
        <w:tc>
          <w:tcPr>
            <w:tcW w:w="2352" w:type="dxa"/>
            <w:tcBorders>
              <w:top w:val="nil"/>
              <w:left w:val="single" w:sz="4" w:space="0" w:color="auto"/>
              <w:bottom w:val="single" w:sz="4" w:space="0" w:color="auto"/>
              <w:right w:val="single" w:sz="4" w:space="0" w:color="auto"/>
            </w:tcBorders>
            <w:shd w:val="clear" w:color="auto" w:fill="auto"/>
            <w:vAlign w:val="center"/>
            <w:hideMark/>
          </w:tcPr>
          <w:p w:rsidR="00FC2C59" w:rsidRPr="003831EF" w:rsidRDefault="00FC2C59" w:rsidP="00FC2C59">
            <w:pPr>
              <w:snapToGrid w:val="0"/>
              <w:rPr>
                <w:sz w:val="18"/>
                <w:szCs w:val="18"/>
              </w:rPr>
            </w:pPr>
            <w:r w:rsidRPr="003831EF">
              <w:rPr>
                <w:sz w:val="18"/>
                <w:szCs w:val="18"/>
              </w:rPr>
              <w:t>Налоги на имущество, в т.ч.:</w:t>
            </w:r>
          </w:p>
        </w:tc>
        <w:tc>
          <w:tcPr>
            <w:tcW w:w="1250" w:type="dxa"/>
            <w:tcBorders>
              <w:top w:val="nil"/>
              <w:left w:val="nil"/>
              <w:bottom w:val="single" w:sz="4" w:space="0" w:color="auto"/>
              <w:right w:val="single" w:sz="4" w:space="0" w:color="auto"/>
            </w:tcBorders>
            <w:shd w:val="clear" w:color="auto" w:fill="auto"/>
            <w:vAlign w:val="center"/>
          </w:tcPr>
          <w:p w:rsidR="00FC2C59" w:rsidRPr="006D09CC" w:rsidRDefault="00FE2EDF" w:rsidP="00FC2C59">
            <w:pPr>
              <w:jc w:val="center"/>
              <w:rPr>
                <w:sz w:val="20"/>
                <w:szCs w:val="20"/>
              </w:rPr>
            </w:pPr>
            <w:r>
              <w:rPr>
                <w:sz w:val="20"/>
                <w:szCs w:val="20"/>
              </w:rPr>
              <w:t>29,5</w:t>
            </w:r>
          </w:p>
        </w:tc>
        <w:tc>
          <w:tcPr>
            <w:tcW w:w="958" w:type="dxa"/>
            <w:tcBorders>
              <w:top w:val="nil"/>
              <w:left w:val="nil"/>
              <w:bottom w:val="single" w:sz="4" w:space="0" w:color="auto"/>
              <w:right w:val="single" w:sz="4" w:space="0" w:color="auto"/>
            </w:tcBorders>
            <w:shd w:val="clear" w:color="auto" w:fill="auto"/>
            <w:vAlign w:val="center"/>
          </w:tcPr>
          <w:p w:rsidR="00FC2C59" w:rsidRPr="006D09CC" w:rsidRDefault="00FE2EDF" w:rsidP="00FC2C59">
            <w:pPr>
              <w:jc w:val="center"/>
              <w:rPr>
                <w:sz w:val="20"/>
                <w:szCs w:val="20"/>
              </w:rPr>
            </w:pPr>
            <w:r>
              <w:rPr>
                <w:sz w:val="20"/>
                <w:szCs w:val="20"/>
              </w:rPr>
              <w:t>26,1</w:t>
            </w:r>
          </w:p>
        </w:tc>
        <w:tc>
          <w:tcPr>
            <w:tcW w:w="956" w:type="dxa"/>
            <w:tcBorders>
              <w:top w:val="nil"/>
              <w:left w:val="nil"/>
              <w:bottom w:val="single" w:sz="4" w:space="0" w:color="auto"/>
              <w:right w:val="single" w:sz="4" w:space="0" w:color="auto"/>
            </w:tcBorders>
            <w:shd w:val="clear" w:color="auto" w:fill="auto"/>
            <w:vAlign w:val="center"/>
          </w:tcPr>
          <w:p w:rsidR="00FC2C59" w:rsidRPr="006D09CC" w:rsidRDefault="006D64B7" w:rsidP="00FC2C59">
            <w:pPr>
              <w:jc w:val="center"/>
              <w:rPr>
                <w:sz w:val="20"/>
                <w:szCs w:val="20"/>
              </w:rPr>
            </w:pPr>
            <w:r>
              <w:rPr>
                <w:sz w:val="20"/>
                <w:szCs w:val="20"/>
              </w:rPr>
              <w:t>-3,4</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D64B7" w:rsidP="00FC2C59">
            <w:pPr>
              <w:jc w:val="center"/>
              <w:rPr>
                <w:sz w:val="20"/>
                <w:szCs w:val="20"/>
              </w:rPr>
            </w:pPr>
            <w:r>
              <w:rPr>
                <w:sz w:val="20"/>
                <w:szCs w:val="20"/>
              </w:rPr>
              <w:t>88,5</w:t>
            </w:r>
          </w:p>
        </w:tc>
        <w:tc>
          <w:tcPr>
            <w:tcW w:w="925" w:type="dxa"/>
            <w:tcBorders>
              <w:top w:val="nil"/>
              <w:left w:val="nil"/>
              <w:bottom w:val="single" w:sz="4" w:space="0" w:color="auto"/>
              <w:right w:val="single" w:sz="4" w:space="0" w:color="auto"/>
            </w:tcBorders>
            <w:shd w:val="clear" w:color="auto" w:fill="auto"/>
            <w:vAlign w:val="center"/>
          </w:tcPr>
          <w:p w:rsidR="00FC2C59" w:rsidRPr="006D09CC" w:rsidRDefault="00FE2EDF" w:rsidP="00FC2C59">
            <w:pPr>
              <w:jc w:val="center"/>
              <w:rPr>
                <w:sz w:val="20"/>
                <w:szCs w:val="20"/>
              </w:rPr>
            </w:pPr>
            <w:r>
              <w:rPr>
                <w:sz w:val="20"/>
                <w:szCs w:val="20"/>
              </w:rPr>
              <w:t>24,6</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D64B7" w:rsidP="00FC2C59">
            <w:pPr>
              <w:jc w:val="center"/>
              <w:rPr>
                <w:sz w:val="20"/>
                <w:szCs w:val="20"/>
              </w:rPr>
            </w:pPr>
            <w:r>
              <w:rPr>
                <w:sz w:val="20"/>
                <w:szCs w:val="20"/>
              </w:rPr>
              <w:t>94,3</w:t>
            </w:r>
          </w:p>
        </w:tc>
        <w:tc>
          <w:tcPr>
            <w:tcW w:w="931" w:type="dxa"/>
            <w:tcBorders>
              <w:top w:val="nil"/>
              <w:left w:val="nil"/>
              <w:bottom w:val="single" w:sz="4" w:space="0" w:color="auto"/>
              <w:right w:val="single" w:sz="4" w:space="0" w:color="auto"/>
            </w:tcBorders>
            <w:shd w:val="clear" w:color="auto" w:fill="auto"/>
            <w:vAlign w:val="center"/>
          </w:tcPr>
          <w:p w:rsidR="00FC2C59" w:rsidRPr="006D09CC" w:rsidRDefault="001E6E75" w:rsidP="00FC2C59">
            <w:pPr>
              <w:jc w:val="center"/>
              <w:rPr>
                <w:sz w:val="20"/>
                <w:szCs w:val="20"/>
              </w:rPr>
            </w:pPr>
            <w:r>
              <w:rPr>
                <w:sz w:val="20"/>
                <w:szCs w:val="20"/>
              </w:rPr>
              <w:t>24,6</w:t>
            </w:r>
          </w:p>
        </w:tc>
        <w:tc>
          <w:tcPr>
            <w:tcW w:w="754" w:type="dxa"/>
            <w:tcBorders>
              <w:top w:val="nil"/>
              <w:left w:val="nil"/>
              <w:bottom w:val="single" w:sz="4" w:space="0" w:color="auto"/>
              <w:right w:val="single" w:sz="4" w:space="0" w:color="auto"/>
            </w:tcBorders>
            <w:shd w:val="clear" w:color="auto" w:fill="auto"/>
            <w:vAlign w:val="center"/>
          </w:tcPr>
          <w:p w:rsidR="00FC2C59" w:rsidRPr="006D09CC" w:rsidRDefault="006D64B7" w:rsidP="00FC2C59">
            <w:pPr>
              <w:jc w:val="center"/>
              <w:rPr>
                <w:sz w:val="20"/>
                <w:szCs w:val="20"/>
              </w:rPr>
            </w:pPr>
            <w:r>
              <w:rPr>
                <w:sz w:val="20"/>
                <w:szCs w:val="20"/>
              </w:rPr>
              <w:t>100</w:t>
            </w:r>
          </w:p>
        </w:tc>
      </w:tr>
      <w:tr w:rsidR="00BE0174" w:rsidRPr="006D09CC" w:rsidTr="00933D18">
        <w:trPr>
          <w:cantSplit/>
          <w:trHeight w:val="300"/>
        </w:trPr>
        <w:tc>
          <w:tcPr>
            <w:tcW w:w="2352" w:type="dxa"/>
            <w:tcBorders>
              <w:top w:val="nil"/>
              <w:left w:val="single" w:sz="4" w:space="0" w:color="auto"/>
              <w:bottom w:val="single" w:sz="4" w:space="0" w:color="auto"/>
              <w:right w:val="single" w:sz="4" w:space="0" w:color="auto"/>
            </w:tcBorders>
            <w:shd w:val="clear" w:color="auto" w:fill="auto"/>
            <w:hideMark/>
          </w:tcPr>
          <w:p w:rsidR="00BE0174" w:rsidRPr="003831EF" w:rsidRDefault="00BE0174" w:rsidP="00BE0174">
            <w:pPr>
              <w:autoSpaceDE w:val="0"/>
              <w:autoSpaceDN w:val="0"/>
              <w:adjustRightInd w:val="0"/>
              <w:rPr>
                <w:i/>
                <w:sz w:val="18"/>
                <w:szCs w:val="18"/>
              </w:rPr>
            </w:pPr>
            <w:r w:rsidRPr="003831EF">
              <w:rPr>
                <w:i/>
                <w:sz w:val="18"/>
                <w:szCs w:val="18"/>
              </w:rPr>
              <w:t>- налог на имущество физических лиц</w:t>
            </w:r>
          </w:p>
        </w:tc>
        <w:tc>
          <w:tcPr>
            <w:tcW w:w="1250" w:type="dxa"/>
            <w:tcBorders>
              <w:top w:val="nil"/>
              <w:left w:val="nil"/>
              <w:bottom w:val="single" w:sz="4" w:space="0" w:color="auto"/>
              <w:right w:val="single" w:sz="4" w:space="0" w:color="auto"/>
            </w:tcBorders>
            <w:shd w:val="clear" w:color="auto" w:fill="auto"/>
            <w:vAlign w:val="center"/>
          </w:tcPr>
          <w:p w:rsidR="00BE0174" w:rsidRPr="00D511C8" w:rsidRDefault="00FE2EDF" w:rsidP="00BE0174">
            <w:pPr>
              <w:jc w:val="right"/>
              <w:rPr>
                <w:i/>
                <w:sz w:val="20"/>
                <w:szCs w:val="20"/>
              </w:rPr>
            </w:pPr>
            <w:r>
              <w:rPr>
                <w:i/>
                <w:sz w:val="20"/>
                <w:szCs w:val="20"/>
              </w:rPr>
              <w:t>1,4</w:t>
            </w:r>
          </w:p>
        </w:tc>
        <w:tc>
          <w:tcPr>
            <w:tcW w:w="958" w:type="dxa"/>
            <w:tcBorders>
              <w:top w:val="nil"/>
              <w:left w:val="nil"/>
              <w:bottom w:val="single" w:sz="4" w:space="0" w:color="auto"/>
              <w:right w:val="single" w:sz="4" w:space="0" w:color="auto"/>
            </w:tcBorders>
            <w:shd w:val="clear" w:color="auto" w:fill="auto"/>
            <w:vAlign w:val="center"/>
          </w:tcPr>
          <w:p w:rsidR="00BE0174" w:rsidRPr="00D511C8" w:rsidRDefault="00FE2EDF" w:rsidP="00BE0174">
            <w:pPr>
              <w:jc w:val="right"/>
              <w:rPr>
                <w:i/>
                <w:sz w:val="20"/>
                <w:szCs w:val="20"/>
              </w:rPr>
            </w:pPr>
            <w:r>
              <w:rPr>
                <w:i/>
                <w:sz w:val="20"/>
                <w:szCs w:val="20"/>
              </w:rPr>
              <w:t>1,4</w:t>
            </w:r>
          </w:p>
        </w:tc>
        <w:tc>
          <w:tcPr>
            <w:tcW w:w="956" w:type="dxa"/>
            <w:tcBorders>
              <w:top w:val="nil"/>
              <w:left w:val="nil"/>
              <w:bottom w:val="single" w:sz="4" w:space="0" w:color="auto"/>
              <w:right w:val="single" w:sz="4" w:space="0" w:color="auto"/>
            </w:tcBorders>
            <w:shd w:val="clear" w:color="auto" w:fill="auto"/>
            <w:vAlign w:val="center"/>
          </w:tcPr>
          <w:p w:rsidR="00BE0174" w:rsidRPr="00D511C8" w:rsidRDefault="006D64B7" w:rsidP="00BE0174">
            <w:pPr>
              <w:jc w:val="right"/>
              <w:rPr>
                <w:i/>
                <w:sz w:val="20"/>
                <w:szCs w:val="20"/>
              </w:rPr>
            </w:pPr>
            <w:r>
              <w:rPr>
                <w:i/>
                <w:sz w:val="20"/>
                <w:szCs w:val="20"/>
              </w:rPr>
              <w:t>0,0</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6D64B7" w:rsidP="00BE0174">
            <w:pPr>
              <w:jc w:val="right"/>
              <w:rPr>
                <w:i/>
                <w:sz w:val="20"/>
                <w:szCs w:val="20"/>
              </w:rPr>
            </w:pPr>
            <w:r>
              <w:rPr>
                <w:i/>
                <w:sz w:val="20"/>
                <w:szCs w:val="20"/>
              </w:rPr>
              <w:t>100</w:t>
            </w:r>
          </w:p>
        </w:tc>
        <w:tc>
          <w:tcPr>
            <w:tcW w:w="925" w:type="dxa"/>
            <w:tcBorders>
              <w:top w:val="nil"/>
              <w:left w:val="nil"/>
              <w:bottom w:val="single" w:sz="4" w:space="0" w:color="auto"/>
              <w:right w:val="single" w:sz="4" w:space="0" w:color="auto"/>
            </w:tcBorders>
            <w:shd w:val="clear" w:color="auto" w:fill="auto"/>
            <w:vAlign w:val="center"/>
          </w:tcPr>
          <w:p w:rsidR="00BE0174" w:rsidRPr="00D511C8" w:rsidRDefault="00FE2EDF" w:rsidP="00BE0174">
            <w:pPr>
              <w:jc w:val="right"/>
              <w:rPr>
                <w:i/>
                <w:sz w:val="20"/>
                <w:szCs w:val="20"/>
              </w:rPr>
            </w:pPr>
            <w:r>
              <w:rPr>
                <w:i/>
                <w:sz w:val="20"/>
                <w:szCs w:val="20"/>
              </w:rPr>
              <w:t>1,4</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6D64B7" w:rsidP="00BE0174">
            <w:pPr>
              <w:jc w:val="right"/>
              <w:rPr>
                <w:i/>
                <w:sz w:val="20"/>
                <w:szCs w:val="20"/>
              </w:rPr>
            </w:pPr>
            <w:r>
              <w:rPr>
                <w:i/>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BE0174" w:rsidRPr="00D511C8" w:rsidRDefault="001E6E75" w:rsidP="00BE0174">
            <w:pPr>
              <w:jc w:val="right"/>
              <w:rPr>
                <w:i/>
                <w:sz w:val="20"/>
                <w:szCs w:val="20"/>
              </w:rPr>
            </w:pPr>
            <w:r>
              <w:rPr>
                <w:i/>
                <w:sz w:val="20"/>
                <w:szCs w:val="20"/>
              </w:rPr>
              <w:t>1,4</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6D64B7" w:rsidP="00BE0174">
            <w:pPr>
              <w:jc w:val="right"/>
              <w:rPr>
                <w:i/>
                <w:sz w:val="20"/>
                <w:szCs w:val="20"/>
              </w:rPr>
            </w:pPr>
            <w:r>
              <w:rPr>
                <w:i/>
                <w:sz w:val="20"/>
                <w:szCs w:val="20"/>
              </w:rPr>
              <w:t>100</w:t>
            </w:r>
          </w:p>
        </w:tc>
      </w:tr>
      <w:tr w:rsidR="00BE0174" w:rsidRPr="006D09CC" w:rsidTr="00933D18">
        <w:trPr>
          <w:cantSplit/>
          <w:trHeight w:val="333"/>
        </w:trPr>
        <w:tc>
          <w:tcPr>
            <w:tcW w:w="2352" w:type="dxa"/>
            <w:tcBorders>
              <w:top w:val="nil"/>
              <w:left w:val="single" w:sz="4" w:space="0" w:color="auto"/>
              <w:bottom w:val="single" w:sz="4" w:space="0" w:color="auto"/>
              <w:right w:val="single" w:sz="4" w:space="0" w:color="auto"/>
            </w:tcBorders>
            <w:shd w:val="clear" w:color="auto" w:fill="auto"/>
            <w:hideMark/>
          </w:tcPr>
          <w:p w:rsidR="00BE0174" w:rsidRPr="003831EF" w:rsidRDefault="00BE0174" w:rsidP="00BE0174">
            <w:pPr>
              <w:tabs>
                <w:tab w:val="left" w:pos="9923"/>
              </w:tabs>
              <w:ind w:right="-3"/>
              <w:rPr>
                <w:i/>
                <w:sz w:val="18"/>
                <w:szCs w:val="18"/>
              </w:rPr>
            </w:pPr>
            <w:r w:rsidRPr="003831EF">
              <w:rPr>
                <w:i/>
                <w:sz w:val="18"/>
                <w:szCs w:val="18"/>
              </w:rPr>
              <w:t>- земельный налог с организаций</w:t>
            </w:r>
          </w:p>
        </w:tc>
        <w:tc>
          <w:tcPr>
            <w:tcW w:w="1250" w:type="dxa"/>
            <w:tcBorders>
              <w:top w:val="nil"/>
              <w:left w:val="nil"/>
              <w:bottom w:val="single" w:sz="4" w:space="0" w:color="auto"/>
              <w:right w:val="single" w:sz="4" w:space="0" w:color="auto"/>
            </w:tcBorders>
            <w:shd w:val="clear" w:color="auto" w:fill="auto"/>
            <w:vAlign w:val="center"/>
          </w:tcPr>
          <w:p w:rsidR="00BE0174" w:rsidRPr="00D511C8" w:rsidRDefault="00FE2EDF" w:rsidP="00BE0174">
            <w:pPr>
              <w:jc w:val="right"/>
              <w:rPr>
                <w:i/>
                <w:sz w:val="20"/>
                <w:szCs w:val="20"/>
              </w:rPr>
            </w:pPr>
            <w:r>
              <w:rPr>
                <w:i/>
                <w:sz w:val="20"/>
                <w:szCs w:val="20"/>
              </w:rPr>
              <w:t>8,1</w:t>
            </w:r>
          </w:p>
        </w:tc>
        <w:tc>
          <w:tcPr>
            <w:tcW w:w="958" w:type="dxa"/>
            <w:tcBorders>
              <w:top w:val="nil"/>
              <w:left w:val="nil"/>
              <w:bottom w:val="single" w:sz="4" w:space="0" w:color="auto"/>
              <w:right w:val="single" w:sz="4" w:space="0" w:color="auto"/>
            </w:tcBorders>
            <w:shd w:val="clear" w:color="auto" w:fill="auto"/>
            <w:vAlign w:val="center"/>
          </w:tcPr>
          <w:p w:rsidR="00BE0174" w:rsidRPr="00D511C8" w:rsidRDefault="00FE2EDF" w:rsidP="00BE0174">
            <w:pPr>
              <w:jc w:val="right"/>
              <w:rPr>
                <w:i/>
                <w:sz w:val="20"/>
                <w:szCs w:val="20"/>
              </w:rPr>
            </w:pPr>
            <w:r>
              <w:rPr>
                <w:i/>
                <w:sz w:val="20"/>
                <w:szCs w:val="20"/>
              </w:rPr>
              <w:t>6,2</w:t>
            </w:r>
          </w:p>
        </w:tc>
        <w:tc>
          <w:tcPr>
            <w:tcW w:w="956" w:type="dxa"/>
            <w:tcBorders>
              <w:top w:val="nil"/>
              <w:left w:val="nil"/>
              <w:bottom w:val="single" w:sz="4" w:space="0" w:color="auto"/>
              <w:right w:val="single" w:sz="4" w:space="0" w:color="auto"/>
            </w:tcBorders>
            <w:shd w:val="clear" w:color="auto" w:fill="auto"/>
            <w:vAlign w:val="center"/>
          </w:tcPr>
          <w:p w:rsidR="00BE0174" w:rsidRPr="00D511C8" w:rsidRDefault="006D64B7" w:rsidP="00BE0174">
            <w:pPr>
              <w:jc w:val="right"/>
              <w:rPr>
                <w:i/>
                <w:sz w:val="20"/>
                <w:szCs w:val="20"/>
              </w:rPr>
            </w:pPr>
            <w:r>
              <w:rPr>
                <w:i/>
                <w:sz w:val="20"/>
                <w:szCs w:val="20"/>
              </w:rPr>
              <w:t>-1,9</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6D64B7" w:rsidP="00BE0174">
            <w:pPr>
              <w:jc w:val="right"/>
              <w:rPr>
                <w:i/>
                <w:sz w:val="20"/>
                <w:szCs w:val="20"/>
              </w:rPr>
            </w:pPr>
            <w:r>
              <w:rPr>
                <w:i/>
                <w:sz w:val="20"/>
                <w:szCs w:val="20"/>
              </w:rPr>
              <w:t>76,5</w:t>
            </w:r>
          </w:p>
        </w:tc>
        <w:tc>
          <w:tcPr>
            <w:tcW w:w="925" w:type="dxa"/>
            <w:tcBorders>
              <w:top w:val="nil"/>
              <w:left w:val="nil"/>
              <w:bottom w:val="single" w:sz="4" w:space="0" w:color="auto"/>
              <w:right w:val="single" w:sz="4" w:space="0" w:color="auto"/>
            </w:tcBorders>
            <w:shd w:val="clear" w:color="auto" w:fill="auto"/>
            <w:vAlign w:val="center"/>
          </w:tcPr>
          <w:p w:rsidR="00BE0174" w:rsidRPr="00D511C8" w:rsidRDefault="00FE2EDF" w:rsidP="00BE0174">
            <w:pPr>
              <w:jc w:val="right"/>
              <w:rPr>
                <w:i/>
                <w:sz w:val="20"/>
                <w:szCs w:val="20"/>
              </w:rPr>
            </w:pPr>
            <w:r>
              <w:rPr>
                <w:i/>
                <w:sz w:val="20"/>
                <w:szCs w:val="20"/>
              </w:rPr>
              <w:t>4,7</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6D64B7" w:rsidP="00BE0174">
            <w:pPr>
              <w:jc w:val="right"/>
              <w:rPr>
                <w:i/>
                <w:sz w:val="20"/>
                <w:szCs w:val="20"/>
              </w:rPr>
            </w:pPr>
            <w:r>
              <w:rPr>
                <w:i/>
                <w:sz w:val="20"/>
                <w:szCs w:val="20"/>
              </w:rPr>
              <w:t>75,8</w:t>
            </w:r>
          </w:p>
        </w:tc>
        <w:tc>
          <w:tcPr>
            <w:tcW w:w="931" w:type="dxa"/>
            <w:tcBorders>
              <w:top w:val="nil"/>
              <w:left w:val="nil"/>
              <w:bottom w:val="single" w:sz="4" w:space="0" w:color="auto"/>
              <w:right w:val="single" w:sz="4" w:space="0" w:color="auto"/>
            </w:tcBorders>
            <w:shd w:val="clear" w:color="auto" w:fill="auto"/>
            <w:vAlign w:val="center"/>
          </w:tcPr>
          <w:p w:rsidR="00BE0174" w:rsidRPr="00D511C8" w:rsidRDefault="001E6E75" w:rsidP="00BE0174">
            <w:pPr>
              <w:jc w:val="right"/>
              <w:rPr>
                <w:i/>
                <w:sz w:val="20"/>
                <w:szCs w:val="20"/>
              </w:rPr>
            </w:pPr>
            <w:r>
              <w:rPr>
                <w:i/>
                <w:sz w:val="20"/>
                <w:szCs w:val="20"/>
              </w:rPr>
              <w:t>4,7</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6D64B7" w:rsidP="00BE0174">
            <w:pPr>
              <w:jc w:val="right"/>
              <w:rPr>
                <w:i/>
                <w:sz w:val="20"/>
                <w:szCs w:val="20"/>
              </w:rPr>
            </w:pPr>
            <w:r>
              <w:rPr>
                <w:i/>
                <w:sz w:val="20"/>
                <w:szCs w:val="20"/>
              </w:rPr>
              <w:t>100</w:t>
            </w:r>
          </w:p>
        </w:tc>
      </w:tr>
      <w:tr w:rsidR="00BE0174" w:rsidRPr="006D09CC" w:rsidTr="00933D18">
        <w:trPr>
          <w:cantSplit/>
          <w:trHeight w:val="263"/>
        </w:trPr>
        <w:tc>
          <w:tcPr>
            <w:tcW w:w="2352" w:type="dxa"/>
            <w:tcBorders>
              <w:top w:val="nil"/>
              <w:left w:val="single" w:sz="4" w:space="0" w:color="auto"/>
              <w:bottom w:val="single" w:sz="4" w:space="0" w:color="auto"/>
              <w:right w:val="single" w:sz="4" w:space="0" w:color="auto"/>
            </w:tcBorders>
            <w:shd w:val="clear" w:color="auto" w:fill="auto"/>
            <w:hideMark/>
          </w:tcPr>
          <w:p w:rsidR="00BE0174" w:rsidRPr="003831EF" w:rsidRDefault="00BE0174" w:rsidP="00BE0174">
            <w:pPr>
              <w:tabs>
                <w:tab w:val="left" w:pos="9923"/>
              </w:tabs>
              <w:ind w:right="-3"/>
              <w:rPr>
                <w:i/>
                <w:sz w:val="18"/>
                <w:szCs w:val="18"/>
              </w:rPr>
            </w:pPr>
            <w:r w:rsidRPr="003831EF">
              <w:rPr>
                <w:i/>
                <w:sz w:val="18"/>
                <w:szCs w:val="18"/>
              </w:rPr>
              <w:t xml:space="preserve">- земельный налог с </w:t>
            </w:r>
            <w:proofErr w:type="spellStart"/>
            <w:r w:rsidRPr="003831EF">
              <w:rPr>
                <w:i/>
                <w:sz w:val="18"/>
                <w:szCs w:val="18"/>
              </w:rPr>
              <w:t>физ.лиц</w:t>
            </w:r>
            <w:proofErr w:type="spellEnd"/>
          </w:p>
        </w:tc>
        <w:tc>
          <w:tcPr>
            <w:tcW w:w="1250" w:type="dxa"/>
            <w:tcBorders>
              <w:top w:val="nil"/>
              <w:left w:val="nil"/>
              <w:bottom w:val="single" w:sz="4" w:space="0" w:color="auto"/>
              <w:right w:val="single" w:sz="4" w:space="0" w:color="auto"/>
            </w:tcBorders>
            <w:shd w:val="clear" w:color="auto" w:fill="auto"/>
            <w:vAlign w:val="center"/>
          </w:tcPr>
          <w:p w:rsidR="00BE0174" w:rsidRPr="00D511C8" w:rsidRDefault="00FE2EDF" w:rsidP="00BE0174">
            <w:pPr>
              <w:jc w:val="right"/>
              <w:rPr>
                <w:i/>
                <w:iCs/>
                <w:sz w:val="20"/>
                <w:szCs w:val="20"/>
              </w:rPr>
            </w:pPr>
            <w:r>
              <w:rPr>
                <w:i/>
                <w:iCs/>
                <w:sz w:val="20"/>
                <w:szCs w:val="20"/>
              </w:rPr>
              <w:t>20,0</w:t>
            </w:r>
          </w:p>
        </w:tc>
        <w:tc>
          <w:tcPr>
            <w:tcW w:w="958" w:type="dxa"/>
            <w:tcBorders>
              <w:top w:val="nil"/>
              <w:left w:val="nil"/>
              <w:bottom w:val="single" w:sz="4" w:space="0" w:color="auto"/>
              <w:right w:val="single" w:sz="4" w:space="0" w:color="auto"/>
            </w:tcBorders>
            <w:shd w:val="clear" w:color="auto" w:fill="auto"/>
            <w:vAlign w:val="center"/>
          </w:tcPr>
          <w:p w:rsidR="00BE0174" w:rsidRPr="00D511C8" w:rsidRDefault="00FE2EDF" w:rsidP="00BE0174">
            <w:pPr>
              <w:jc w:val="right"/>
              <w:rPr>
                <w:i/>
                <w:iCs/>
                <w:sz w:val="20"/>
                <w:szCs w:val="20"/>
              </w:rPr>
            </w:pPr>
            <w:r>
              <w:rPr>
                <w:i/>
                <w:iCs/>
                <w:sz w:val="20"/>
                <w:szCs w:val="20"/>
              </w:rPr>
              <w:t>18,5</w:t>
            </w:r>
          </w:p>
        </w:tc>
        <w:tc>
          <w:tcPr>
            <w:tcW w:w="956" w:type="dxa"/>
            <w:tcBorders>
              <w:top w:val="nil"/>
              <w:left w:val="nil"/>
              <w:bottom w:val="single" w:sz="4" w:space="0" w:color="auto"/>
              <w:right w:val="single" w:sz="4" w:space="0" w:color="auto"/>
            </w:tcBorders>
            <w:shd w:val="clear" w:color="auto" w:fill="auto"/>
            <w:vAlign w:val="center"/>
          </w:tcPr>
          <w:p w:rsidR="00BE0174" w:rsidRPr="00D511C8" w:rsidRDefault="006D64B7" w:rsidP="00BE0174">
            <w:pPr>
              <w:jc w:val="right"/>
              <w:rPr>
                <w:i/>
                <w:iCs/>
                <w:sz w:val="20"/>
                <w:szCs w:val="20"/>
              </w:rPr>
            </w:pPr>
            <w:r>
              <w:rPr>
                <w:i/>
                <w:iCs/>
                <w:sz w:val="20"/>
                <w:szCs w:val="20"/>
              </w:rPr>
              <w:t>-1,5</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6D64B7" w:rsidP="00BE0174">
            <w:pPr>
              <w:jc w:val="right"/>
              <w:rPr>
                <w:i/>
                <w:iCs/>
                <w:sz w:val="20"/>
                <w:szCs w:val="20"/>
              </w:rPr>
            </w:pPr>
            <w:r>
              <w:rPr>
                <w:i/>
                <w:iCs/>
                <w:sz w:val="20"/>
                <w:szCs w:val="20"/>
              </w:rPr>
              <w:t>92,5</w:t>
            </w:r>
          </w:p>
        </w:tc>
        <w:tc>
          <w:tcPr>
            <w:tcW w:w="925" w:type="dxa"/>
            <w:tcBorders>
              <w:top w:val="nil"/>
              <w:left w:val="nil"/>
              <w:bottom w:val="single" w:sz="4" w:space="0" w:color="auto"/>
              <w:right w:val="single" w:sz="4" w:space="0" w:color="auto"/>
            </w:tcBorders>
            <w:shd w:val="clear" w:color="auto" w:fill="auto"/>
            <w:vAlign w:val="center"/>
          </w:tcPr>
          <w:p w:rsidR="00BE0174" w:rsidRPr="00D511C8" w:rsidRDefault="00FE2EDF" w:rsidP="00BE0174">
            <w:pPr>
              <w:jc w:val="right"/>
              <w:rPr>
                <w:i/>
                <w:iCs/>
                <w:sz w:val="20"/>
                <w:szCs w:val="20"/>
              </w:rPr>
            </w:pPr>
            <w:r>
              <w:rPr>
                <w:i/>
                <w:iCs/>
                <w:sz w:val="20"/>
                <w:szCs w:val="20"/>
              </w:rPr>
              <w:t>18,5</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6D64B7" w:rsidP="00BE0174">
            <w:pPr>
              <w:jc w:val="right"/>
              <w:rPr>
                <w:i/>
                <w:iCs/>
                <w:sz w:val="20"/>
                <w:szCs w:val="20"/>
              </w:rPr>
            </w:pPr>
            <w:r>
              <w:rPr>
                <w:i/>
                <w:iCs/>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BE0174" w:rsidRPr="00D511C8" w:rsidRDefault="001E6E75" w:rsidP="00BE0174">
            <w:pPr>
              <w:jc w:val="right"/>
              <w:rPr>
                <w:i/>
                <w:iCs/>
                <w:sz w:val="20"/>
                <w:szCs w:val="20"/>
              </w:rPr>
            </w:pPr>
            <w:r>
              <w:rPr>
                <w:i/>
                <w:iCs/>
                <w:sz w:val="20"/>
                <w:szCs w:val="20"/>
              </w:rPr>
              <w:t>18,5</w:t>
            </w:r>
          </w:p>
        </w:tc>
        <w:tc>
          <w:tcPr>
            <w:tcW w:w="754" w:type="dxa"/>
            <w:tcBorders>
              <w:top w:val="nil"/>
              <w:left w:val="nil"/>
              <w:bottom w:val="single" w:sz="4" w:space="0" w:color="auto"/>
              <w:right w:val="single" w:sz="4" w:space="0" w:color="auto"/>
            </w:tcBorders>
            <w:shd w:val="clear" w:color="auto" w:fill="auto"/>
            <w:vAlign w:val="center"/>
          </w:tcPr>
          <w:p w:rsidR="00BE0174" w:rsidRPr="00D511C8" w:rsidRDefault="006D64B7" w:rsidP="00BE0174">
            <w:pPr>
              <w:jc w:val="right"/>
              <w:rPr>
                <w:i/>
                <w:iCs/>
                <w:sz w:val="20"/>
                <w:szCs w:val="20"/>
              </w:rPr>
            </w:pPr>
            <w:r>
              <w:rPr>
                <w:i/>
                <w:iCs/>
                <w:sz w:val="20"/>
                <w:szCs w:val="20"/>
              </w:rPr>
              <w:t>100</w:t>
            </w:r>
          </w:p>
        </w:tc>
      </w:tr>
      <w:tr w:rsidR="00BE0174" w:rsidRPr="006D09CC" w:rsidTr="00933D18">
        <w:trPr>
          <w:trHeight w:val="510"/>
        </w:trPr>
        <w:tc>
          <w:tcPr>
            <w:tcW w:w="2352" w:type="dxa"/>
            <w:tcBorders>
              <w:top w:val="nil"/>
              <w:left w:val="single" w:sz="4" w:space="0" w:color="auto"/>
              <w:bottom w:val="single" w:sz="4" w:space="0" w:color="auto"/>
              <w:right w:val="single" w:sz="4" w:space="0" w:color="auto"/>
            </w:tcBorders>
            <w:shd w:val="clear" w:color="auto" w:fill="auto"/>
            <w:vAlign w:val="bottom"/>
            <w:hideMark/>
          </w:tcPr>
          <w:p w:rsidR="00BE0174" w:rsidRPr="004A2CC3" w:rsidRDefault="00BE0174" w:rsidP="00BE0174">
            <w:pPr>
              <w:snapToGrid w:val="0"/>
              <w:rPr>
                <w:i/>
                <w:sz w:val="18"/>
                <w:szCs w:val="18"/>
              </w:rPr>
            </w:pPr>
            <w:r w:rsidRPr="004A2CC3">
              <w:rPr>
                <w:sz w:val="18"/>
                <w:szCs w:val="18"/>
              </w:rPr>
              <w:t xml:space="preserve">Доходы от оказания платных услуг и </w:t>
            </w:r>
            <w:r w:rsidRPr="004A2CC3">
              <w:rPr>
                <w:sz w:val="18"/>
                <w:szCs w:val="18"/>
              </w:rPr>
              <w:lastRenderedPageBreak/>
              <w:t>компенсации затрат государства</w:t>
            </w:r>
          </w:p>
        </w:tc>
        <w:tc>
          <w:tcPr>
            <w:tcW w:w="1250" w:type="dxa"/>
            <w:tcBorders>
              <w:top w:val="nil"/>
              <w:left w:val="nil"/>
              <w:bottom w:val="single" w:sz="4" w:space="0" w:color="auto"/>
              <w:right w:val="single" w:sz="4" w:space="0" w:color="auto"/>
            </w:tcBorders>
            <w:shd w:val="clear" w:color="auto" w:fill="auto"/>
            <w:vAlign w:val="center"/>
          </w:tcPr>
          <w:p w:rsidR="00BE0174" w:rsidRPr="006D09CC" w:rsidRDefault="00FE2EDF" w:rsidP="00BE0174">
            <w:pPr>
              <w:jc w:val="center"/>
              <w:rPr>
                <w:sz w:val="20"/>
                <w:szCs w:val="20"/>
              </w:rPr>
            </w:pPr>
            <w:r>
              <w:rPr>
                <w:sz w:val="20"/>
                <w:szCs w:val="20"/>
              </w:rPr>
              <w:lastRenderedPageBreak/>
              <w:t>1,5</w:t>
            </w:r>
          </w:p>
        </w:tc>
        <w:tc>
          <w:tcPr>
            <w:tcW w:w="958" w:type="dxa"/>
            <w:tcBorders>
              <w:top w:val="nil"/>
              <w:left w:val="nil"/>
              <w:bottom w:val="single" w:sz="4" w:space="0" w:color="auto"/>
              <w:right w:val="single" w:sz="4" w:space="0" w:color="auto"/>
            </w:tcBorders>
            <w:shd w:val="clear" w:color="auto" w:fill="auto"/>
            <w:vAlign w:val="center"/>
          </w:tcPr>
          <w:p w:rsidR="00BE0174" w:rsidRPr="006D09CC" w:rsidRDefault="00FE2EDF" w:rsidP="00BE0174">
            <w:pPr>
              <w:jc w:val="center"/>
              <w:rPr>
                <w:sz w:val="20"/>
                <w:szCs w:val="20"/>
              </w:rPr>
            </w:pPr>
            <w:r>
              <w:rPr>
                <w:sz w:val="20"/>
                <w:szCs w:val="20"/>
              </w:rPr>
              <w:t>1,5</w:t>
            </w:r>
          </w:p>
        </w:tc>
        <w:tc>
          <w:tcPr>
            <w:tcW w:w="956" w:type="dxa"/>
            <w:tcBorders>
              <w:top w:val="nil"/>
              <w:left w:val="nil"/>
              <w:bottom w:val="single" w:sz="4" w:space="0" w:color="auto"/>
              <w:right w:val="single" w:sz="4" w:space="0" w:color="auto"/>
            </w:tcBorders>
            <w:shd w:val="clear" w:color="auto" w:fill="auto"/>
            <w:vAlign w:val="center"/>
          </w:tcPr>
          <w:p w:rsidR="00BE0174" w:rsidRPr="006D09CC" w:rsidRDefault="006D64B7" w:rsidP="00BE0174">
            <w:pPr>
              <w:jc w:val="center"/>
              <w:rPr>
                <w:sz w:val="20"/>
                <w:szCs w:val="20"/>
              </w:rPr>
            </w:pPr>
            <w:r>
              <w:rPr>
                <w:sz w:val="20"/>
                <w:szCs w:val="20"/>
              </w:rPr>
              <w:t>0,0</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6D64B7" w:rsidP="00BE0174">
            <w:pPr>
              <w:jc w:val="center"/>
              <w:rPr>
                <w:sz w:val="20"/>
                <w:szCs w:val="20"/>
              </w:rPr>
            </w:pPr>
            <w:r>
              <w:rPr>
                <w:sz w:val="20"/>
                <w:szCs w:val="20"/>
              </w:rPr>
              <w:t>100</w:t>
            </w:r>
          </w:p>
        </w:tc>
        <w:tc>
          <w:tcPr>
            <w:tcW w:w="925" w:type="dxa"/>
            <w:tcBorders>
              <w:top w:val="nil"/>
              <w:left w:val="nil"/>
              <w:bottom w:val="single" w:sz="4" w:space="0" w:color="auto"/>
              <w:right w:val="single" w:sz="4" w:space="0" w:color="auto"/>
            </w:tcBorders>
            <w:shd w:val="clear" w:color="auto" w:fill="auto"/>
            <w:vAlign w:val="center"/>
          </w:tcPr>
          <w:p w:rsidR="00BE0174" w:rsidRPr="006D09CC" w:rsidRDefault="00FE2EDF" w:rsidP="00BE0174">
            <w:pPr>
              <w:jc w:val="center"/>
              <w:rPr>
                <w:sz w:val="20"/>
                <w:szCs w:val="20"/>
              </w:rPr>
            </w:pPr>
            <w:r>
              <w:rPr>
                <w:sz w:val="20"/>
                <w:szCs w:val="20"/>
              </w:rPr>
              <w:t>1,5</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6D64B7" w:rsidP="00BE0174">
            <w:pPr>
              <w:jc w:val="center"/>
              <w:rPr>
                <w:sz w:val="20"/>
                <w:szCs w:val="20"/>
              </w:rPr>
            </w:pPr>
            <w:r>
              <w:rPr>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BE0174" w:rsidRPr="006D09CC" w:rsidRDefault="001E6E75" w:rsidP="00BE0174">
            <w:pPr>
              <w:jc w:val="center"/>
              <w:rPr>
                <w:sz w:val="20"/>
                <w:szCs w:val="20"/>
              </w:rPr>
            </w:pPr>
            <w:r>
              <w:rPr>
                <w:sz w:val="20"/>
                <w:szCs w:val="20"/>
              </w:rPr>
              <w:t>1,5</w:t>
            </w:r>
          </w:p>
        </w:tc>
        <w:tc>
          <w:tcPr>
            <w:tcW w:w="754" w:type="dxa"/>
            <w:tcBorders>
              <w:top w:val="nil"/>
              <w:left w:val="nil"/>
              <w:bottom w:val="single" w:sz="4" w:space="0" w:color="auto"/>
              <w:right w:val="single" w:sz="4" w:space="0" w:color="auto"/>
            </w:tcBorders>
            <w:shd w:val="clear" w:color="auto" w:fill="auto"/>
            <w:vAlign w:val="center"/>
          </w:tcPr>
          <w:p w:rsidR="00BE0174" w:rsidRPr="006D09CC" w:rsidRDefault="006D64B7" w:rsidP="00BE0174">
            <w:pPr>
              <w:jc w:val="center"/>
              <w:rPr>
                <w:sz w:val="20"/>
                <w:szCs w:val="20"/>
              </w:rPr>
            </w:pPr>
            <w:r>
              <w:rPr>
                <w:sz w:val="20"/>
                <w:szCs w:val="20"/>
              </w:rPr>
              <w:t>100</w:t>
            </w:r>
          </w:p>
        </w:tc>
      </w:tr>
      <w:tr w:rsidR="00FC2C59" w:rsidRPr="006D09CC" w:rsidTr="00933D18">
        <w:trPr>
          <w:cantSplit/>
          <w:trHeight w:val="361"/>
        </w:trPr>
        <w:tc>
          <w:tcPr>
            <w:tcW w:w="2352" w:type="dxa"/>
            <w:tcBorders>
              <w:top w:val="nil"/>
              <w:left w:val="single" w:sz="4" w:space="0" w:color="auto"/>
              <w:bottom w:val="single" w:sz="4" w:space="0" w:color="auto"/>
              <w:right w:val="single" w:sz="4" w:space="0" w:color="auto"/>
            </w:tcBorders>
            <w:shd w:val="clear" w:color="auto" w:fill="auto"/>
            <w:hideMark/>
          </w:tcPr>
          <w:p w:rsidR="00FC2C59" w:rsidRPr="00F6314F" w:rsidRDefault="00FC2C59" w:rsidP="00FC2C59">
            <w:pPr>
              <w:widowControl w:val="0"/>
              <w:numPr>
                <w:ilvl w:val="12"/>
                <w:numId w:val="0"/>
              </w:numPr>
              <w:rPr>
                <w:b/>
                <w:sz w:val="18"/>
                <w:szCs w:val="18"/>
              </w:rPr>
            </w:pPr>
            <w:r w:rsidRPr="00F6314F">
              <w:rPr>
                <w:b/>
                <w:sz w:val="18"/>
                <w:szCs w:val="18"/>
              </w:rPr>
              <w:lastRenderedPageBreak/>
              <w:t>Безвозмездные поступления, в т.ч.:</w:t>
            </w:r>
          </w:p>
        </w:tc>
        <w:tc>
          <w:tcPr>
            <w:tcW w:w="1250" w:type="dxa"/>
            <w:tcBorders>
              <w:top w:val="nil"/>
              <w:left w:val="nil"/>
              <w:bottom w:val="single" w:sz="4" w:space="0" w:color="auto"/>
              <w:right w:val="single" w:sz="4" w:space="0" w:color="auto"/>
            </w:tcBorders>
            <w:shd w:val="clear" w:color="auto" w:fill="auto"/>
            <w:vAlign w:val="center"/>
          </w:tcPr>
          <w:p w:rsidR="00FC2C59" w:rsidRPr="00FE2EDF" w:rsidRDefault="00FE2EDF" w:rsidP="00FC2C59">
            <w:pPr>
              <w:jc w:val="center"/>
              <w:rPr>
                <w:b/>
                <w:sz w:val="20"/>
                <w:szCs w:val="20"/>
              </w:rPr>
            </w:pPr>
            <w:r w:rsidRPr="00FE2EDF">
              <w:rPr>
                <w:b/>
                <w:sz w:val="20"/>
                <w:szCs w:val="20"/>
              </w:rPr>
              <w:t>11223,9</w:t>
            </w:r>
          </w:p>
        </w:tc>
        <w:tc>
          <w:tcPr>
            <w:tcW w:w="958" w:type="dxa"/>
            <w:tcBorders>
              <w:top w:val="nil"/>
              <w:left w:val="nil"/>
              <w:bottom w:val="single" w:sz="4" w:space="0" w:color="auto"/>
              <w:right w:val="single" w:sz="4" w:space="0" w:color="auto"/>
            </w:tcBorders>
            <w:shd w:val="clear" w:color="auto" w:fill="auto"/>
            <w:vAlign w:val="center"/>
          </w:tcPr>
          <w:p w:rsidR="00FC2C59" w:rsidRPr="00FE2EDF" w:rsidRDefault="00FE2EDF" w:rsidP="00FC2C59">
            <w:pPr>
              <w:jc w:val="center"/>
              <w:rPr>
                <w:b/>
                <w:sz w:val="20"/>
                <w:szCs w:val="20"/>
              </w:rPr>
            </w:pPr>
            <w:r>
              <w:rPr>
                <w:b/>
                <w:sz w:val="20"/>
                <w:szCs w:val="20"/>
              </w:rPr>
              <w:t>8871,4</w:t>
            </w:r>
          </w:p>
        </w:tc>
        <w:tc>
          <w:tcPr>
            <w:tcW w:w="956"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b/>
                <w:sz w:val="20"/>
                <w:szCs w:val="20"/>
              </w:rPr>
            </w:pPr>
            <w:r>
              <w:rPr>
                <w:b/>
                <w:sz w:val="20"/>
                <w:szCs w:val="20"/>
              </w:rPr>
              <w:t>-2352,5</w:t>
            </w:r>
          </w:p>
        </w:tc>
        <w:tc>
          <w:tcPr>
            <w:tcW w:w="754"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b/>
                <w:sz w:val="20"/>
                <w:szCs w:val="20"/>
              </w:rPr>
            </w:pPr>
            <w:r>
              <w:rPr>
                <w:b/>
                <w:sz w:val="20"/>
                <w:szCs w:val="20"/>
              </w:rPr>
              <w:t>79</w:t>
            </w:r>
          </w:p>
        </w:tc>
        <w:tc>
          <w:tcPr>
            <w:tcW w:w="925" w:type="dxa"/>
            <w:tcBorders>
              <w:top w:val="nil"/>
              <w:left w:val="nil"/>
              <w:bottom w:val="single" w:sz="4" w:space="0" w:color="auto"/>
              <w:right w:val="single" w:sz="4" w:space="0" w:color="auto"/>
            </w:tcBorders>
            <w:shd w:val="clear" w:color="auto" w:fill="auto"/>
            <w:vAlign w:val="center"/>
          </w:tcPr>
          <w:p w:rsidR="00FC2C59" w:rsidRPr="00FE2EDF" w:rsidRDefault="00FE2EDF" w:rsidP="00FC2C59">
            <w:pPr>
              <w:jc w:val="center"/>
              <w:rPr>
                <w:b/>
                <w:sz w:val="20"/>
                <w:szCs w:val="20"/>
              </w:rPr>
            </w:pPr>
            <w:r>
              <w:rPr>
                <w:b/>
                <w:sz w:val="20"/>
                <w:szCs w:val="20"/>
              </w:rPr>
              <w:t>8463,2</w:t>
            </w:r>
          </w:p>
        </w:tc>
        <w:tc>
          <w:tcPr>
            <w:tcW w:w="754"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b/>
                <w:sz w:val="20"/>
                <w:szCs w:val="20"/>
              </w:rPr>
            </w:pPr>
            <w:r>
              <w:rPr>
                <w:b/>
                <w:sz w:val="20"/>
                <w:szCs w:val="20"/>
              </w:rPr>
              <w:t>95,4</w:t>
            </w:r>
          </w:p>
        </w:tc>
        <w:tc>
          <w:tcPr>
            <w:tcW w:w="931" w:type="dxa"/>
            <w:tcBorders>
              <w:top w:val="nil"/>
              <w:left w:val="nil"/>
              <w:bottom w:val="single" w:sz="4" w:space="0" w:color="auto"/>
              <w:right w:val="single" w:sz="4" w:space="0" w:color="auto"/>
            </w:tcBorders>
            <w:shd w:val="clear" w:color="auto" w:fill="auto"/>
            <w:vAlign w:val="center"/>
          </w:tcPr>
          <w:p w:rsidR="00FC2C59" w:rsidRPr="00FE2EDF" w:rsidRDefault="001E6E75" w:rsidP="00FC2C59">
            <w:pPr>
              <w:jc w:val="center"/>
              <w:rPr>
                <w:b/>
                <w:sz w:val="20"/>
                <w:szCs w:val="20"/>
              </w:rPr>
            </w:pPr>
            <w:r>
              <w:rPr>
                <w:b/>
                <w:sz w:val="20"/>
                <w:szCs w:val="20"/>
              </w:rPr>
              <w:t>8277,7</w:t>
            </w:r>
          </w:p>
        </w:tc>
        <w:tc>
          <w:tcPr>
            <w:tcW w:w="754"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b/>
                <w:sz w:val="20"/>
                <w:szCs w:val="20"/>
              </w:rPr>
            </w:pPr>
            <w:r>
              <w:rPr>
                <w:b/>
                <w:sz w:val="20"/>
                <w:szCs w:val="20"/>
              </w:rPr>
              <w:t>97,8</w:t>
            </w:r>
          </w:p>
        </w:tc>
      </w:tr>
      <w:tr w:rsidR="00FC2C59" w:rsidRPr="006D09CC" w:rsidTr="00933D18">
        <w:trPr>
          <w:trHeight w:val="211"/>
        </w:trPr>
        <w:tc>
          <w:tcPr>
            <w:tcW w:w="2352" w:type="dxa"/>
            <w:tcBorders>
              <w:top w:val="nil"/>
              <w:left w:val="single" w:sz="4" w:space="0" w:color="auto"/>
              <w:bottom w:val="single" w:sz="4" w:space="0" w:color="auto"/>
              <w:right w:val="single" w:sz="4" w:space="0" w:color="auto"/>
            </w:tcBorders>
            <w:shd w:val="clear" w:color="auto" w:fill="auto"/>
            <w:hideMark/>
          </w:tcPr>
          <w:p w:rsidR="00FC2C59" w:rsidRPr="003831EF" w:rsidRDefault="00FC2C59" w:rsidP="00FC2C59">
            <w:pPr>
              <w:widowControl w:val="0"/>
              <w:numPr>
                <w:ilvl w:val="12"/>
                <w:numId w:val="0"/>
              </w:numPr>
              <w:jc w:val="both"/>
              <w:rPr>
                <w:sz w:val="18"/>
                <w:szCs w:val="18"/>
              </w:rPr>
            </w:pPr>
            <w:r w:rsidRPr="003831EF">
              <w:rPr>
                <w:sz w:val="18"/>
                <w:szCs w:val="18"/>
              </w:rPr>
              <w:t>Дотации</w:t>
            </w:r>
          </w:p>
        </w:tc>
        <w:tc>
          <w:tcPr>
            <w:tcW w:w="1250" w:type="dxa"/>
            <w:tcBorders>
              <w:top w:val="nil"/>
              <w:left w:val="nil"/>
              <w:bottom w:val="single" w:sz="4" w:space="0" w:color="auto"/>
              <w:right w:val="single" w:sz="4" w:space="0" w:color="auto"/>
            </w:tcBorders>
            <w:shd w:val="clear" w:color="auto" w:fill="auto"/>
            <w:vAlign w:val="center"/>
          </w:tcPr>
          <w:p w:rsidR="00FC2C59" w:rsidRPr="00FE2EDF" w:rsidRDefault="00FE2EDF" w:rsidP="00FC2C59">
            <w:pPr>
              <w:jc w:val="center"/>
              <w:rPr>
                <w:sz w:val="20"/>
                <w:szCs w:val="20"/>
              </w:rPr>
            </w:pPr>
            <w:r w:rsidRPr="00FE2EDF">
              <w:rPr>
                <w:sz w:val="20"/>
                <w:szCs w:val="20"/>
              </w:rPr>
              <w:t>7501,5</w:t>
            </w:r>
          </w:p>
        </w:tc>
        <w:tc>
          <w:tcPr>
            <w:tcW w:w="958" w:type="dxa"/>
            <w:tcBorders>
              <w:top w:val="nil"/>
              <w:left w:val="nil"/>
              <w:bottom w:val="single" w:sz="4" w:space="0" w:color="auto"/>
              <w:right w:val="single" w:sz="4" w:space="0" w:color="auto"/>
            </w:tcBorders>
            <w:shd w:val="clear" w:color="auto" w:fill="auto"/>
            <w:vAlign w:val="center"/>
          </w:tcPr>
          <w:p w:rsidR="00FC2C59" w:rsidRPr="00FE2EDF" w:rsidRDefault="00FE2EDF" w:rsidP="00FC2C59">
            <w:pPr>
              <w:jc w:val="center"/>
              <w:rPr>
                <w:sz w:val="20"/>
                <w:szCs w:val="20"/>
              </w:rPr>
            </w:pPr>
            <w:r>
              <w:rPr>
                <w:sz w:val="20"/>
                <w:szCs w:val="20"/>
              </w:rPr>
              <w:t>6686,3</w:t>
            </w:r>
          </w:p>
        </w:tc>
        <w:tc>
          <w:tcPr>
            <w:tcW w:w="956"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sz w:val="20"/>
                <w:szCs w:val="20"/>
              </w:rPr>
            </w:pPr>
            <w:r>
              <w:rPr>
                <w:sz w:val="20"/>
                <w:szCs w:val="20"/>
              </w:rPr>
              <w:t>-815,2</w:t>
            </w:r>
          </w:p>
        </w:tc>
        <w:tc>
          <w:tcPr>
            <w:tcW w:w="754"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sz w:val="20"/>
                <w:szCs w:val="20"/>
              </w:rPr>
            </w:pPr>
            <w:r>
              <w:rPr>
                <w:sz w:val="20"/>
                <w:szCs w:val="20"/>
              </w:rPr>
              <w:t>89,1</w:t>
            </w:r>
          </w:p>
        </w:tc>
        <w:tc>
          <w:tcPr>
            <w:tcW w:w="925" w:type="dxa"/>
            <w:tcBorders>
              <w:top w:val="nil"/>
              <w:left w:val="nil"/>
              <w:bottom w:val="single" w:sz="4" w:space="0" w:color="auto"/>
              <w:right w:val="single" w:sz="4" w:space="0" w:color="auto"/>
            </w:tcBorders>
            <w:shd w:val="clear" w:color="auto" w:fill="auto"/>
            <w:vAlign w:val="center"/>
          </w:tcPr>
          <w:p w:rsidR="00FC2C59" w:rsidRPr="00FE2EDF" w:rsidRDefault="001E6E75" w:rsidP="00FC2C59">
            <w:pPr>
              <w:jc w:val="center"/>
              <w:rPr>
                <w:sz w:val="20"/>
                <w:szCs w:val="20"/>
              </w:rPr>
            </w:pPr>
            <w:r>
              <w:rPr>
                <w:sz w:val="20"/>
                <w:szCs w:val="20"/>
              </w:rPr>
              <w:t>5930,2</w:t>
            </w:r>
          </w:p>
        </w:tc>
        <w:tc>
          <w:tcPr>
            <w:tcW w:w="754"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sz w:val="20"/>
                <w:szCs w:val="20"/>
              </w:rPr>
            </w:pPr>
            <w:r>
              <w:rPr>
                <w:sz w:val="20"/>
                <w:szCs w:val="20"/>
              </w:rPr>
              <w:t>8,7</w:t>
            </w:r>
          </w:p>
        </w:tc>
        <w:tc>
          <w:tcPr>
            <w:tcW w:w="931" w:type="dxa"/>
            <w:tcBorders>
              <w:top w:val="nil"/>
              <w:left w:val="nil"/>
              <w:bottom w:val="single" w:sz="4" w:space="0" w:color="auto"/>
              <w:right w:val="single" w:sz="4" w:space="0" w:color="auto"/>
            </w:tcBorders>
            <w:shd w:val="clear" w:color="auto" w:fill="auto"/>
            <w:vAlign w:val="center"/>
          </w:tcPr>
          <w:p w:rsidR="00FC2C59" w:rsidRPr="00FE2EDF" w:rsidRDefault="001E6E75" w:rsidP="00FC2C59">
            <w:pPr>
              <w:jc w:val="center"/>
              <w:rPr>
                <w:sz w:val="20"/>
                <w:szCs w:val="20"/>
              </w:rPr>
            </w:pPr>
            <w:r>
              <w:rPr>
                <w:sz w:val="20"/>
                <w:szCs w:val="20"/>
              </w:rPr>
              <w:t>4973,8</w:t>
            </w:r>
          </w:p>
        </w:tc>
        <w:tc>
          <w:tcPr>
            <w:tcW w:w="754"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sz w:val="20"/>
                <w:szCs w:val="20"/>
              </w:rPr>
            </w:pPr>
            <w:r>
              <w:rPr>
                <w:sz w:val="20"/>
                <w:szCs w:val="20"/>
              </w:rPr>
              <w:t>83,9</w:t>
            </w:r>
          </w:p>
        </w:tc>
      </w:tr>
      <w:tr w:rsidR="00FC2C59" w:rsidRPr="006D09CC" w:rsidTr="00933D18">
        <w:trPr>
          <w:cantSplit/>
          <w:trHeight w:val="115"/>
        </w:trPr>
        <w:tc>
          <w:tcPr>
            <w:tcW w:w="2352" w:type="dxa"/>
            <w:tcBorders>
              <w:top w:val="nil"/>
              <w:left w:val="single" w:sz="4" w:space="0" w:color="auto"/>
              <w:bottom w:val="single" w:sz="4" w:space="0" w:color="auto"/>
              <w:right w:val="single" w:sz="4" w:space="0" w:color="auto"/>
            </w:tcBorders>
            <w:shd w:val="clear" w:color="auto" w:fill="auto"/>
            <w:hideMark/>
          </w:tcPr>
          <w:p w:rsidR="00FC2C59" w:rsidRPr="003831EF" w:rsidRDefault="00FC2C59" w:rsidP="00FC2C59">
            <w:pPr>
              <w:widowControl w:val="0"/>
              <w:numPr>
                <w:ilvl w:val="12"/>
                <w:numId w:val="0"/>
              </w:numPr>
              <w:jc w:val="both"/>
              <w:rPr>
                <w:sz w:val="18"/>
                <w:szCs w:val="18"/>
              </w:rPr>
            </w:pPr>
            <w:r w:rsidRPr="003831EF">
              <w:rPr>
                <w:sz w:val="18"/>
                <w:szCs w:val="18"/>
              </w:rPr>
              <w:t>Субсидии</w:t>
            </w:r>
          </w:p>
        </w:tc>
        <w:tc>
          <w:tcPr>
            <w:tcW w:w="1250" w:type="dxa"/>
            <w:tcBorders>
              <w:top w:val="nil"/>
              <w:left w:val="nil"/>
              <w:bottom w:val="single" w:sz="4" w:space="0" w:color="auto"/>
              <w:right w:val="single" w:sz="4" w:space="0" w:color="auto"/>
            </w:tcBorders>
            <w:shd w:val="clear" w:color="auto" w:fill="auto"/>
            <w:vAlign w:val="center"/>
          </w:tcPr>
          <w:p w:rsidR="00FC2C59" w:rsidRPr="00FE2EDF" w:rsidRDefault="00FE2EDF" w:rsidP="00FC2C59">
            <w:pPr>
              <w:jc w:val="center"/>
              <w:rPr>
                <w:iCs/>
                <w:sz w:val="20"/>
                <w:szCs w:val="20"/>
              </w:rPr>
            </w:pPr>
            <w:r w:rsidRPr="00FE2EDF">
              <w:rPr>
                <w:iCs/>
                <w:sz w:val="20"/>
                <w:szCs w:val="20"/>
              </w:rPr>
              <w:t>300,0</w:t>
            </w:r>
          </w:p>
        </w:tc>
        <w:tc>
          <w:tcPr>
            <w:tcW w:w="958" w:type="dxa"/>
            <w:tcBorders>
              <w:top w:val="nil"/>
              <w:left w:val="nil"/>
              <w:bottom w:val="single" w:sz="4" w:space="0" w:color="auto"/>
              <w:right w:val="single" w:sz="4" w:space="0" w:color="auto"/>
            </w:tcBorders>
            <w:shd w:val="clear" w:color="auto" w:fill="auto"/>
            <w:vAlign w:val="center"/>
          </w:tcPr>
          <w:p w:rsidR="00FC2C59" w:rsidRPr="00FE2EDF" w:rsidRDefault="00FE2EDF" w:rsidP="00FC2C59">
            <w:pPr>
              <w:jc w:val="center"/>
              <w:rPr>
                <w:iCs/>
                <w:sz w:val="20"/>
                <w:szCs w:val="20"/>
              </w:rPr>
            </w:pPr>
            <w:r>
              <w:rPr>
                <w:iCs/>
                <w:sz w:val="20"/>
                <w:szCs w:val="20"/>
              </w:rPr>
              <w:t>300,0</w:t>
            </w:r>
          </w:p>
        </w:tc>
        <w:tc>
          <w:tcPr>
            <w:tcW w:w="956"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sz w:val="20"/>
                <w:szCs w:val="20"/>
              </w:rPr>
            </w:pPr>
            <w:r>
              <w:rPr>
                <w:sz w:val="20"/>
                <w:szCs w:val="20"/>
              </w:rPr>
              <w:t>0,0</w:t>
            </w:r>
          </w:p>
        </w:tc>
        <w:tc>
          <w:tcPr>
            <w:tcW w:w="754"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iCs/>
                <w:sz w:val="20"/>
                <w:szCs w:val="20"/>
              </w:rPr>
            </w:pPr>
            <w:r>
              <w:rPr>
                <w:iCs/>
                <w:sz w:val="20"/>
                <w:szCs w:val="20"/>
              </w:rPr>
              <w:t>100</w:t>
            </w:r>
          </w:p>
        </w:tc>
        <w:tc>
          <w:tcPr>
            <w:tcW w:w="925" w:type="dxa"/>
            <w:tcBorders>
              <w:top w:val="nil"/>
              <w:left w:val="nil"/>
              <w:bottom w:val="single" w:sz="4" w:space="0" w:color="auto"/>
              <w:right w:val="single" w:sz="4" w:space="0" w:color="auto"/>
            </w:tcBorders>
            <w:shd w:val="clear" w:color="auto" w:fill="auto"/>
            <w:vAlign w:val="center"/>
          </w:tcPr>
          <w:p w:rsidR="00FC2C59" w:rsidRPr="00FE2EDF" w:rsidRDefault="001E6E75" w:rsidP="00FC2C59">
            <w:pPr>
              <w:jc w:val="center"/>
              <w:rPr>
                <w:iCs/>
                <w:sz w:val="20"/>
                <w:szCs w:val="20"/>
              </w:rPr>
            </w:pPr>
            <w:r>
              <w:rPr>
                <w:iCs/>
                <w:sz w:val="20"/>
                <w:szCs w:val="20"/>
              </w:rPr>
              <w:t>300,0</w:t>
            </w:r>
          </w:p>
        </w:tc>
        <w:tc>
          <w:tcPr>
            <w:tcW w:w="754"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iCs/>
                <w:sz w:val="20"/>
                <w:szCs w:val="20"/>
              </w:rPr>
            </w:pPr>
            <w:r>
              <w:rPr>
                <w:iCs/>
                <w:sz w:val="20"/>
                <w:szCs w:val="20"/>
              </w:rPr>
              <w:t>100</w:t>
            </w:r>
          </w:p>
        </w:tc>
        <w:tc>
          <w:tcPr>
            <w:tcW w:w="931" w:type="dxa"/>
            <w:tcBorders>
              <w:top w:val="nil"/>
              <w:left w:val="nil"/>
              <w:bottom w:val="single" w:sz="4" w:space="0" w:color="auto"/>
              <w:right w:val="single" w:sz="4" w:space="0" w:color="auto"/>
            </w:tcBorders>
            <w:shd w:val="clear" w:color="auto" w:fill="auto"/>
            <w:vAlign w:val="center"/>
          </w:tcPr>
          <w:p w:rsidR="00FC2C59" w:rsidRPr="00FE2EDF" w:rsidRDefault="001E6E75" w:rsidP="00FC2C59">
            <w:pPr>
              <w:jc w:val="center"/>
              <w:rPr>
                <w:iCs/>
                <w:sz w:val="20"/>
                <w:szCs w:val="20"/>
              </w:rPr>
            </w:pPr>
            <w:r>
              <w:rPr>
                <w:iCs/>
                <w:sz w:val="20"/>
                <w:szCs w:val="20"/>
              </w:rPr>
              <w:t>300,0</w:t>
            </w:r>
          </w:p>
        </w:tc>
        <w:tc>
          <w:tcPr>
            <w:tcW w:w="754"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iCs/>
                <w:sz w:val="20"/>
                <w:szCs w:val="20"/>
              </w:rPr>
            </w:pPr>
            <w:r>
              <w:rPr>
                <w:iCs/>
                <w:sz w:val="20"/>
                <w:szCs w:val="20"/>
              </w:rPr>
              <w:t>100</w:t>
            </w:r>
          </w:p>
        </w:tc>
      </w:tr>
      <w:tr w:rsidR="00FC2C59" w:rsidRPr="006D09CC" w:rsidTr="00933D18">
        <w:trPr>
          <w:cantSplit/>
          <w:trHeight w:val="147"/>
        </w:trPr>
        <w:tc>
          <w:tcPr>
            <w:tcW w:w="2352" w:type="dxa"/>
            <w:tcBorders>
              <w:top w:val="nil"/>
              <w:left w:val="single" w:sz="4" w:space="0" w:color="auto"/>
              <w:bottom w:val="single" w:sz="4" w:space="0" w:color="auto"/>
              <w:right w:val="single" w:sz="4" w:space="0" w:color="auto"/>
            </w:tcBorders>
            <w:shd w:val="clear" w:color="auto" w:fill="auto"/>
            <w:hideMark/>
          </w:tcPr>
          <w:p w:rsidR="00FC2C59" w:rsidRPr="003831EF" w:rsidRDefault="00FC2C59" w:rsidP="00FC2C59">
            <w:pPr>
              <w:widowControl w:val="0"/>
              <w:numPr>
                <w:ilvl w:val="12"/>
                <w:numId w:val="0"/>
              </w:numPr>
              <w:jc w:val="both"/>
              <w:rPr>
                <w:sz w:val="18"/>
                <w:szCs w:val="18"/>
              </w:rPr>
            </w:pPr>
            <w:r w:rsidRPr="003831EF">
              <w:rPr>
                <w:sz w:val="18"/>
                <w:szCs w:val="18"/>
              </w:rPr>
              <w:t>Субвенции</w:t>
            </w:r>
          </w:p>
        </w:tc>
        <w:tc>
          <w:tcPr>
            <w:tcW w:w="1250" w:type="dxa"/>
            <w:tcBorders>
              <w:top w:val="nil"/>
              <w:left w:val="nil"/>
              <w:bottom w:val="single" w:sz="4" w:space="0" w:color="auto"/>
              <w:right w:val="single" w:sz="4" w:space="0" w:color="auto"/>
            </w:tcBorders>
            <w:shd w:val="clear" w:color="auto" w:fill="auto"/>
            <w:vAlign w:val="center"/>
          </w:tcPr>
          <w:p w:rsidR="00FC2C59" w:rsidRPr="00FE2EDF" w:rsidRDefault="00FE2EDF" w:rsidP="00FC2C59">
            <w:pPr>
              <w:jc w:val="center"/>
              <w:rPr>
                <w:sz w:val="20"/>
                <w:szCs w:val="20"/>
              </w:rPr>
            </w:pPr>
            <w:r w:rsidRPr="00FE2EDF">
              <w:rPr>
                <w:sz w:val="20"/>
                <w:szCs w:val="20"/>
              </w:rPr>
              <w:t>174,4</w:t>
            </w:r>
          </w:p>
        </w:tc>
        <w:tc>
          <w:tcPr>
            <w:tcW w:w="958" w:type="dxa"/>
            <w:tcBorders>
              <w:top w:val="nil"/>
              <w:left w:val="nil"/>
              <w:bottom w:val="single" w:sz="4" w:space="0" w:color="auto"/>
              <w:right w:val="single" w:sz="4" w:space="0" w:color="auto"/>
            </w:tcBorders>
            <w:shd w:val="clear" w:color="auto" w:fill="auto"/>
            <w:vAlign w:val="center"/>
          </w:tcPr>
          <w:p w:rsidR="00FC2C59" w:rsidRPr="00FE2EDF" w:rsidRDefault="00FE2EDF" w:rsidP="00FC2C59">
            <w:pPr>
              <w:jc w:val="center"/>
              <w:rPr>
                <w:sz w:val="20"/>
                <w:szCs w:val="20"/>
              </w:rPr>
            </w:pPr>
            <w:r>
              <w:rPr>
                <w:sz w:val="20"/>
                <w:szCs w:val="20"/>
              </w:rPr>
              <w:t>183,4</w:t>
            </w:r>
          </w:p>
        </w:tc>
        <w:tc>
          <w:tcPr>
            <w:tcW w:w="956"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sz w:val="20"/>
                <w:szCs w:val="20"/>
              </w:rPr>
            </w:pPr>
            <w:r>
              <w:rPr>
                <w:sz w:val="20"/>
                <w:szCs w:val="20"/>
              </w:rPr>
              <w:t>9,0</w:t>
            </w:r>
          </w:p>
        </w:tc>
        <w:tc>
          <w:tcPr>
            <w:tcW w:w="754"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sz w:val="20"/>
                <w:szCs w:val="20"/>
              </w:rPr>
            </w:pPr>
            <w:r>
              <w:rPr>
                <w:sz w:val="20"/>
                <w:szCs w:val="20"/>
              </w:rPr>
              <w:t>105,2</w:t>
            </w:r>
          </w:p>
        </w:tc>
        <w:tc>
          <w:tcPr>
            <w:tcW w:w="925" w:type="dxa"/>
            <w:tcBorders>
              <w:top w:val="nil"/>
              <w:left w:val="nil"/>
              <w:bottom w:val="single" w:sz="4" w:space="0" w:color="auto"/>
              <w:right w:val="single" w:sz="4" w:space="0" w:color="auto"/>
            </w:tcBorders>
            <w:shd w:val="clear" w:color="auto" w:fill="auto"/>
            <w:vAlign w:val="center"/>
          </w:tcPr>
          <w:p w:rsidR="00FC2C59" w:rsidRPr="00FE2EDF" w:rsidRDefault="001E6E75" w:rsidP="00FC2C59">
            <w:pPr>
              <w:jc w:val="center"/>
              <w:rPr>
                <w:sz w:val="20"/>
                <w:szCs w:val="20"/>
              </w:rPr>
            </w:pPr>
            <w:r>
              <w:rPr>
                <w:sz w:val="20"/>
                <w:szCs w:val="20"/>
              </w:rPr>
              <w:t>190,2</w:t>
            </w:r>
          </w:p>
        </w:tc>
        <w:tc>
          <w:tcPr>
            <w:tcW w:w="754"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sz w:val="20"/>
                <w:szCs w:val="20"/>
              </w:rPr>
            </w:pPr>
            <w:r>
              <w:rPr>
                <w:sz w:val="20"/>
                <w:szCs w:val="20"/>
              </w:rPr>
              <w:t>103,7</w:t>
            </w:r>
          </w:p>
        </w:tc>
        <w:tc>
          <w:tcPr>
            <w:tcW w:w="931" w:type="dxa"/>
            <w:tcBorders>
              <w:top w:val="nil"/>
              <w:left w:val="nil"/>
              <w:bottom w:val="single" w:sz="4" w:space="0" w:color="auto"/>
              <w:right w:val="single" w:sz="4" w:space="0" w:color="auto"/>
            </w:tcBorders>
            <w:shd w:val="clear" w:color="auto" w:fill="auto"/>
            <w:vAlign w:val="center"/>
          </w:tcPr>
          <w:p w:rsidR="00FC2C59" w:rsidRPr="00FE2EDF" w:rsidRDefault="001E6E75" w:rsidP="00FC2C59">
            <w:pPr>
              <w:jc w:val="center"/>
              <w:rPr>
                <w:sz w:val="20"/>
                <w:szCs w:val="20"/>
              </w:rPr>
            </w:pPr>
            <w:r>
              <w:rPr>
                <w:sz w:val="20"/>
                <w:szCs w:val="20"/>
              </w:rPr>
              <w:t>0,7</w:t>
            </w:r>
          </w:p>
        </w:tc>
        <w:tc>
          <w:tcPr>
            <w:tcW w:w="754" w:type="dxa"/>
            <w:tcBorders>
              <w:top w:val="nil"/>
              <w:left w:val="nil"/>
              <w:bottom w:val="single" w:sz="4" w:space="0" w:color="auto"/>
              <w:right w:val="single" w:sz="4" w:space="0" w:color="auto"/>
            </w:tcBorders>
            <w:shd w:val="clear" w:color="auto" w:fill="auto"/>
            <w:vAlign w:val="center"/>
          </w:tcPr>
          <w:p w:rsidR="00FC2C59" w:rsidRPr="00FE2EDF" w:rsidRDefault="006D64B7" w:rsidP="00FC2C59">
            <w:pPr>
              <w:jc w:val="center"/>
              <w:rPr>
                <w:sz w:val="20"/>
                <w:szCs w:val="20"/>
              </w:rPr>
            </w:pPr>
            <w:r>
              <w:rPr>
                <w:sz w:val="20"/>
                <w:szCs w:val="20"/>
              </w:rPr>
              <w:t>0,4</w:t>
            </w:r>
          </w:p>
        </w:tc>
      </w:tr>
      <w:tr w:rsidR="00BE0174" w:rsidRPr="006D09CC" w:rsidTr="00933D18">
        <w:trPr>
          <w:cantSplit/>
          <w:trHeight w:val="181"/>
        </w:trPr>
        <w:tc>
          <w:tcPr>
            <w:tcW w:w="2352" w:type="dxa"/>
            <w:tcBorders>
              <w:top w:val="nil"/>
              <w:left w:val="single" w:sz="4" w:space="0" w:color="auto"/>
              <w:bottom w:val="single" w:sz="4" w:space="0" w:color="auto"/>
              <w:right w:val="single" w:sz="4" w:space="0" w:color="auto"/>
            </w:tcBorders>
            <w:shd w:val="clear" w:color="auto" w:fill="auto"/>
            <w:hideMark/>
          </w:tcPr>
          <w:p w:rsidR="00BE0174" w:rsidRPr="003831EF" w:rsidRDefault="00BE0174" w:rsidP="00BE0174">
            <w:pPr>
              <w:widowControl w:val="0"/>
              <w:numPr>
                <w:ilvl w:val="12"/>
                <w:numId w:val="0"/>
              </w:numPr>
              <w:jc w:val="both"/>
              <w:rPr>
                <w:sz w:val="18"/>
                <w:szCs w:val="18"/>
              </w:rPr>
            </w:pPr>
            <w:r>
              <w:rPr>
                <w:sz w:val="18"/>
                <w:szCs w:val="18"/>
              </w:rPr>
              <w:t>Иные</w:t>
            </w:r>
            <w:r w:rsidRPr="003831EF">
              <w:rPr>
                <w:sz w:val="18"/>
                <w:szCs w:val="18"/>
              </w:rPr>
              <w:t xml:space="preserve"> МБТ </w:t>
            </w:r>
          </w:p>
        </w:tc>
        <w:tc>
          <w:tcPr>
            <w:tcW w:w="1250" w:type="dxa"/>
            <w:tcBorders>
              <w:top w:val="nil"/>
              <w:left w:val="nil"/>
              <w:bottom w:val="single" w:sz="4" w:space="0" w:color="auto"/>
              <w:right w:val="single" w:sz="4" w:space="0" w:color="auto"/>
            </w:tcBorders>
            <w:shd w:val="clear" w:color="auto" w:fill="auto"/>
            <w:noWrap/>
            <w:vAlign w:val="center"/>
          </w:tcPr>
          <w:p w:rsidR="00BE0174" w:rsidRPr="00FE2EDF" w:rsidRDefault="00FE2EDF" w:rsidP="00BE0174">
            <w:pPr>
              <w:jc w:val="center"/>
              <w:rPr>
                <w:sz w:val="20"/>
                <w:szCs w:val="20"/>
              </w:rPr>
            </w:pPr>
            <w:r w:rsidRPr="00FE2EDF">
              <w:rPr>
                <w:sz w:val="20"/>
                <w:szCs w:val="20"/>
              </w:rPr>
              <w:t>3248,0</w:t>
            </w:r>
          </w:p>
        </w:tc>
        <w:tc>
          <w:tcPr>
            <w:tcW w:w="958" w:type="dxa"/>
            <w:tcBorders>
              <w:top w:val="nil"/>
              <w:left w:val="nil"/>
              <w:bottom w:val="single" w:sz="4" w:space="0" w:color="auto"/>
              <w:right w:val="single" w:sz="4" w:space="0" w:color="auto"/>
            </w:tcBorders>
            <w:shd w:val="clear" w:color="auto" w:fill="auto"/>
            <w:noWrap/>
            <w:vAlign w:val="center"/>
          </w:tcPr>
          <w:p w:rsidR="00BE0174" w:rsidRPr="00FE2EDF" w:rsidRDefault="00FE2EDF" w:rsidP="00BE0174">
            <w:pPr>
              <w:jc w:val="center"/>
              <w:rPr>
                <w:sz w:val="20"/>
                <w:szCs w:val="20"/>
              </w:rPr>
            </w:pPr>
            <w:r>
              <w:rPr>
                <w:sz w:val="20"/>
                <w:szCs w:val="20"/>
              </w:rPr>
              <w:t>1701,7</w:t>
            </w:r>
          </w:p>
        </w:tc>
        <w:tc>
          <w:tcPr>
            <w:tcW w:w="956" w:type="dxa"/>
            <w:tcBorders>
              <w:top w:val="nil"/>
              <w:left w:val="nil"/>
              <w:bottom w:val="single" w:sz="4" w:space="0" w:color="auto"/>
              <w:right w:val="single" w:sz="4" w:space="0" w:color="auto"/>
            </w:tcBorders>
            <w:shd w:val="clear" w:color="auto" w:fill="auto"/>
            <w:vAlign w:val="center"/>
          </w:tcPr>
          <w:p w:rsidR="00BE0174" w:rsidRPr="00FE2EDF" w:rsidRDefault="006D64B7" w:rsidP="00BE0174">
            <w:pPr>
              <w:jc w:val="center"/>
              <w:rPr>
                <w:sz w:val="20"/>
                <w:szCs w:val="20"/>
              </w:rPr>
            </w:pPr>
            <w:r>
              <w:rPr>
                <w:sz w:val="20"/>
                <w:szCs w:val="20"/>
              </w:rPr>
              <w:t>-1546,3</w:t>
            </w:r>
          </w:p>
        </w:tc>
        <w:tc>
          <w:tcPr>
            <w:tcW w:w="754" w:type="dxa"/>
            <w:tcBorders>
              <w:top w:val="nil"/>
              <w:left w:val="nil"/>
              <w:bottom w:val="single" w:sz="4" w:space="0" w:color="auto"/>
              <w:right w:val="single" w:sz="4" w:space="0" w:color="auto"/>
            </w:tcBorders>
            <w:shd w:val="clear" w:color="auto" w:fill="auto"/>
            <w:vAlign w:val="center"/>
          </w:tcPr>
          <w:p w:rsidR="00BE0174" w:rsidRPr="00FE2EDF" w:rsidRDefault="006D64B7" w:rsidP="00BE0174">
            <w:pPr>
              <w:jc w:val="center"/>
              <w:rPr>
                <w:sz w:val="20"/>
                <w:szCs w:val="20"/>
              </w:rPr>
            </w:pPr>
            <w:r>
              <w:rPr>
                <w:sz w:val="20"/>
                <w:szCs w:val="20"/>
              </w:rPr>
              <w:t>52,4</w:t>
            </w:r>
          </w:p>
        </w:tc>
        <w:tc>
          <w:tcPr>
            <w:tcW w:w="925" w:type="dxa"/>
            <w:tcBorders>
              <w:top w:val="nil"/>
              <w:left w:val="nil"/>
              <w:bottom w:val="single" w:sz="4" w:space="0" w:color="auto"/>
              <w:right w:val="single" w:sz="4" w:space="0" w:color="auto"/>
            </w:tcBorders>
            <w:shd w:val="clear" w:color="auto" w:fill="auto"/>
            <w:vAlign w:val="center"/>
          </w:tcPr>
          <w:p w:rsidR="00BE0174" w:rsidRPr="00FE2EDF" w:rsidRDefault="001E6E75" w:rsidP="00BE0174">
            <w:pPr>
              <w:jc w:val="center"/>
              <w:rPr>
                <w:sz w:val="20"/>
                <w:szCs w:val="20"/>
              </w:rPr>
            </w:pPr>
            <w:r>
              <w:rPr>
                <w:sz w:val="20"/>
                <w:szCs w:val="20"/>
              </w:rPr>
              <w:t>2042,8</w:t>
            </w:r>
          </w:p>
        </w:tc>
        <w:tc>
          <w:tcPr>
            <w:tcW w:w="754" w:type="dxa"/>
            <w:tcBorders>
              <w:top w:val="nil"/>
              <w:left w:val="nil"/>
              <w:bottom w:val="single" w:sz="4" w:space="0" w:color="auto"/>
              <w:right w:val="single" w:sz="4" w:space="0" w:color="auto"/>
            </w:tcBorders>
            <w:shd w:val="clear" w:color="auto" w:fill="auto"/>
            <w:vAlign w:val="center"/>
          </w:tcPr>
          <w:p w:rsidR="00BE0174" w:rsidRPr="00FE2EDF" w:rsidRDefault="006D64B7" w:rsidP="00BE0174">
            <w:pPr>
              <w:jc w:val="center"/>
              <w:rPr>
                <w:sz w:val="20"/>
                <w:szCs w:val="20"/>
              </w:rPr>
            </w:pPr>
            <w:r>
              <w:rPr>
                <w:sz w:val="20"/>
                <w:szCs w:val="20"/>
              </w:rPr>
              <w:t>120</w:t>
            </w:r>
          </w:p>
        </w:tc>
        <w:tc>
          <w:tcPr>
            <w:tcW w:w="931" w:type="dxa"/>
            <w:tcBorders>
              <w:top w:val="nil"/>
              <w:left w:val="nil"/>
              <w:bottom w:val="single" w:sz="4" w:space="0" w:color="auto"/>
              <w:right w:val="single" w:sz="4" w:space="0" w:color="auto"/>
            </w:tcBorders>
            <w:shd w:val="clear" w:color="auto" w:fill="auto"/>
            <w:vAlign w:val="center"/>
          </w:tcPr>
          <w:p w:rsidR="00BE0174" w:rsidRPr="00FE2EDF" w:rsidRDefault="001E6E75" w:rsidP="00BE0174">
            <w:pPr>
              <w:jc w:val="center"/>
              <w:rPr>
                <w:sz w:val="20"/>
                <w:szCs w:val="20"/>
              </w:rPr>
            </w:pPr>
            <w:r>
              <w:rPr>
                <w:sz w:val="20"/>
                <w:szCs w:val="20"/>
              </w:rPr>
              <w:t>3003,2</w:t>
            </w:r>
          </w:p>
        </w:tc>
        <w:tc>
          <w:tcPr>
            <w:tcW w:w="754" w:type="dxa"/>
            <w:tcBorders>
              <w:top w:val="nil"/>
              <w:left w:val="nil"/>
              <w:bottom w:val="single" w:sz="4" w:space="0" w:color="auto"/>
              <w:right w:val="single" w:sz="4" w:space="0" w:color="auto"/>
            </w:tcBorders>
            <w:shd w:val="clear" w:color="auto" w:fill="auto"/>
            <w:vAlign w:val="center"/>
          </w:tcPr>
          <w:p w:rsidR="00BE0174" w:rsidRPr="00FE2EDF" w:rsidRDefault="006D64B7" w:rsidP="00BE0174">
            <w:pPr>
              <w:jc w:val="center"/>
              <w:rPr>
                <w:sz w:val="20"/>
                <w:szCs w:val="20"/>
              </w:rPr>
            </w:pPr>
            <w:r>
              <w:rPr>
                <w:sz w:val="20"/>
                <w:szCs w:val="20"/>
              </w:rPr>
              <w:t>147</w:t>
            </w:r>
          </w:p>
        </w:tc>
      </w:tr>
    </w:tbl>
    <w:p w:rsidR="00D511C8" w:rsidRDefault="00D511C8" w:rsidP="008A7F26">
      <w:pPr>
        <w:pStyle w:val="Default"/>
        <w:tabs>
          <w:tab w:val="left" w:pos="567"/>
        </w:tabs>
        <w:ind w:firstLine="709"/>
        <w:jc w:val="both"/>
        <w:rPr>
          <w:color w:val="auto"/>
        </w:rPr>
      </w:pPr>
    </w:p>
    <w:p w:rsidR="00DB3905" w:rsidRPr="006D09CC" w:rsidRDefault="00DB3905" w:rsidP="00DB3905">
      <w:pPr>
        <w:pStyle w:val="a9"/>
        <w:spacing w:after="0"/>
        <w:ind w:left="0" w:firstLine="709"/>
        <w:jc w:val="both"/>
        <w:rPr>
          <w:bCs/>
        </w:rPr>
      </w:pPr>
      <w:bookmarkStart w:id="7" w:name="_GoBack"/>
      <w:bookmarkEnd w:id="7"/>
      <w:r w:rsidRPr="006D09CC">
        <w:rPr>
          <w:bCs/>
        </w:rPr>
        <w:t xml:space="preserve">Основными бюджетообразующими доходными источниками </w:t>
      </w:r>
      <w:r>
        <w:rPr>
          <w:bCs/>
        </w:rPr>
        <w:t xml:space="preserve">местного </w:t>
      </w:r>
      <w:r w:rsidRPr="006D09CC">
        <w:rPr>
          <w:bCs/>
        </w:rPr>
        <w:t>бюджета в налоговых</w:t>
      </w:r>
      <w:r>
        <w:rPr>
          <w:bCs/>
        </w:rPr>
        <w:t xml:space="preserve"> и неналоговых</w:t>
      </w:r>
      <w:r w:rsidRPr="006D09CC">
        <w:rPr>
          <w:bCs/>
        </w:rPr>
        <w:t xml:space="preserve"> доходах являются </w:t>
      </w:r>
      <w:r w:rsidR="00300BDD" w:rsidRPr="00300BDD">
        <w:t>налоги на товары (работы, услуги), реализуемые на территории РФ</w:t>
      </w:r>
      <w:r w:rsidR="00300BDD" w:rsidRPr="006D09CC">
        <w:rPr>
          <w:bCs/>
        </w:rPr>
        <w:t xml:space="preserve"> </w:t>
      </w:r>
      <w:r w:rsidR="00300BDD">
        <w:rPr>
          <w:bCs/>
        </w:rPr>
        <w:t>(далее – а</w:t>
      </w:r>
      <w:r w:rsidRPr="006D09CC">
        <w:rPr>
          <w:bCs/>
        </w:rPr>
        <w:t>кцизы)</w:t>
      </w:r>
      <w:r w:rsidR="00300BDD">
        <w:rPr>
          <w:bCs/>
        </w:rPr>
        <w:t>:</w:t>
      </w:r>
      <w:r w:rsidR="00300BDD" w:rsidRPr="00300BDD">
        <w:t xml:space="preserve"> </w:t>
      </w:r>
      <w:r w:rsidR="00300BDD" w:rsidRPr="00297880">
        <w:t>в 202</w:t>
      </w:r>
      <w:r w:rsidR="00300BDD">
        <w:t>4</w:t>
      </w:r>
      <w:r w:rsidR="00300BDD" w:rsidRPr="00297880">
        <w:t xml:space="preserve"> году – </w:t>
      </w:r>
      <w:r w:rsidR="00D40F06">
        <w:t>88</w:t>
      </w:r>
      <w:r w:rsidR="00300BDD" w:rsidRPr="00297880">
        <w:t>% (или</w:t>
      </w:r>
      <w:r w:rsidR="00300BDD">
        <w:t xml:space="preserve"> </w:t>
      </w:r>
      <w:r w:rsidR="00D40F06">
        <w:t>542</w:t>
      </w:r>
      <w:r w:rsidR="00300BDD">
        <w:t xml:space="preserve"> тыс. руб.)</w:t>
      </w:r>
      <w:r w:rsidR="00300BDD" w:rsidRPr="00466605">
        <w:t>, в 202</w:t>
      </w:r>
      <w:r w:rsidR="00300BDD">
        <w:t>5г.</w:t>
      </w:r>
      <w:r w:rsidR="00300BDD" w:rsidRPr="00466605">
        <w:t xml:space="preserve"> </w:t>
      </w:r>
      <w:r w:rsidR="00300BDD">
        <w:t xml:space="preserve">– </w:t>
      </w:r>
      <w:r w:rsidR="00D40F06">
        <w:t>88,3</w:t>
      </w:r>
      <w:r w:rsidR="00300BDD">
        <w:t xml:space="preserve">% (или </w:t>
      </w:r>
      <w:r w:rsidR="00D40F06">
        <w:t>558,5</w:t>
      </w:r>
      <w:r w:rsidR="00300BDD">
        <w:t xml:space="preserve"> тыс. руб.), в 2026г. – </w:t>
      </w:r>
      <w:r w:rsidR="00D40F06">
        <w:t>88,4</w:t>
      </w:r>
      <w:r w:rsidR="00300BDD">
        <w:t xml:space="preserve">% (или </w:t>
      </w:r>
      <w:r w:rsidR="00D40F06">
        <w:t>577,9</w:t>
      </w:r>
      <w:r w:rsidR="00300BDD">
        <w:t xml:space="preserve"> тыс. руб.)</w:t>
      </w:r>
      <w:r w:rsidRPr="006D09CC">
        <w:rPr>
          <w:bCs/>
        </w:rPr>
        <w:t>.</w:t>
      </w:r>
    </w:p>
    <w:p w:rsidR="00853F08" w:rsidRPr="006D09CC" w:rsidRDefault="00211D25" w:rsidP="00853F08">
      <w:pPr>
        <w:pStyle w:val="a9"/>
        <w:spacing w:after="0"/>
        <w:ind w:left="0" w:firstLine="709"/>
        <w:jc w:val="both"/>
        <w:rPr>
          <w:bCs/>
        </w:rPr>
      </w:pPr>
      <w:r w:rsidRPr="00DB3905">
        <w:rPr>
          <w:b/>
        </w:rPr>
        <w:t>Налоги на прибыль, доходы (НДФЛ).</w:t>
      </w:r>
      <w:r w:rsidRPr="00DB3905">
        <w:t xml:space="preserve"> </w:t>
      </w:r>
      <w:r w:rsidR="00853F08" w:rsidRPr="006D09CC">
        <w:rPr>
          <w:bCs/>
        </w:rPr>
        <w:t>Прогноз поступления НДФЛ в период бюджетного цикла 202</w:t>
      </w:r>
      <w:r w:rsidR="00853F08">
        <w:rPr>
          <w:bCs/>
        </w:rPr>
        <w:t>4-</w:t>
      </w:r>
      <w:r w:rsidR="00853F08" w:rsidRPr="006D09CC">
        <w:rPr>
          <w:bCs/>
        </w:rPr>
        <w:t>202</w:t>
      </w:r>
      <w:r w:rsidR="00853F08">
        <w:rPr>
          <w:bCs/>
        </w:rPr>
        <w:t>6</w:t>
      </w:r>
      <w:r w:rsidR="00853F08" w:rsidRPr="006D09CC">
        <w:rPr>
          <w:bCs/>
        </w:rPr>
        <w:t xml:space="preserve"> годов запланирован на основе ожидаемых поступлений 202</w:t>
      </w:r>
      <w:r w:rsidR="00853F08">
        <w:rPr>
          <w:bCs/>
        </w:rPr>
        <w:t>3</w:t>
      </w:r>
      <w:r w:rsidR="00853F08" w:rsidRPr="006D09CC">
        <w:rPr>
          <w:bCs/>
        </w:rPr>
        <w:t xml:space="preserve"> года с учетом прогнозируемого темпа роста фонда заработной платы в соответствии с показателями прогноза </w:t>
      </w:r>
      <w:r w:rsidR="00853F08">
        <w:rPr>
          <w:bCs/>
        </w:rPr>
        <w:t>СЭР</w:t>
      </w:r>
      <w:r w:rsidR="00853F08" w:rsidRPr="006D09CC">
        <w:rPr>
          <w:bCs/>
        </w:rPr>
        <w:t>:</w:t>
      </w:r>
    </w:p>
    <w:p w:rsidR="00853F08" w:rsidRPr="006D09CC" w:rsidRDefault="00853F08" w:rsidP="00853F08">
      <w:pPr>
        <w:pStyle w:val="af4"/>
        <w:numPr>
          <w:ilvl w:val="0"/>
          <w:numId w:val="13"/>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на 202</w:t>
      </w:r>
      <w:r>
        <w:rPr>
          <w:rFonts w:ascii="Times New Roman" w:hAnsi="Times New Roman"/>
          <w:sz w:val="24"/>
          <w:szCs w:val="24"/>
        </w:rPr>
        <w:t>4</w:t>
      </w:r>
      <w:r w:rsidRPr="006D09CC">
        <w:rPr>
          <w:rFonts w:ascii="Times New Roman" w:hAnsi="Times New Roman"/>
          <w:sz w:val="24"/>
          <w:szCs w:val="24"/>
        </w:rPr>
        <w:t xml:space="preserve"> год – </w:t>
      </w:r>
      <w:r w:rsidR="0054001D">
        <w:rPr>
          <w:rFonts w:ascii="Times New Roman" w:hAnsi="Times New Roman"/>
          <w:sz w:val="24"/>
          <w:szCs w:val="24"/>
        </w:rPr>
        <w:t>46</w:t>
      </w:r>
      <w:r w:rsidRPr="006D09CC">
        <w:rPr>
          <w:rFonts w:ascii="Times New Roman" w:hAnsi="Times New Roman"/>
          <w:sz w:val="24"/>
          <w:szCs w:val="24"/>
        </w:rPr>
        <w:t xml:space="preserve"> тыс. руб.</w:t>
      </w:r>
      <w:r>
        <w:rPr>
          <w:rFonts w:ascii="Times New Roman" w:hAnsi="Times New Roman"/>
          <w:sz w:val="24"/>
          <w:szCs w:val="24"/>
        </w:rPr>
        <w:t>,</w:t>
      </w:r>
      <w:r w:rsidRPr="006D09CC">
        <w:rPr>
          <w:rFonts w:ascii="Times New Roman" w:hAnsi="Times New Roman"/>
          <w:sz w:val="24"/>
          <w:szCs w:val="24"/>
        </w:rPr>
        <w:t xml:space="preserve"> </w:t>
      </w:r>
      <w:r w:rsidR="0054001D">
        <w:rPr>
          <w:rFonts w:ascii="Times New Roman" w:hAnsi="Times New Roman"/>
          <w:sz w:val="24"/>
          <w:szCs w:val="24"/>
        </w:rPr>
        <w:t>снижение</w:t>
      </w:r>
      <w:r w:rsidRPr="006D09CC">
        <w:rPr>
          <w:rFonts w:ascii="Times New Roman" w:hAnsi="Times New Roman"/>
          <w:sz w:val="24"/>
          <w:szCs w:val="24"/>
        </w:rPr>
        <w:t xml:space="preserve"> к ожидаемому поступлению 202</w:t>
      </w:r>
      <w:r>
        <w:rPr>
          <w:rFonts w:ascii="Times New Roman" w:hAnsi="Times New Roman"/>
          <w:sz w:val="24"/>
          <w:szCs w:val="24"/>
        </w:rPr>
        <w:t>3</w:t>
      </w:r>
      <w:r w:rsidRPr="006D09CC">
        <w:rPr>
          <w:rFonts w:ascii="Times New Roman" w:hAnsi="Times New Roman"/>
          <w:sz w:val="24"/>
          <w:szCs w:val="24"/>
        </w:rPr>
        <w:t xml:space="preserve"> года – </w:t>
      </w:r>
      <w:r w:rsidRPr="006D09CC">
        <w:rPr>
          <w:rFonts w:ascii="Times New Roman" w:hAnsi="Times New Roman"/>
          <w:sz w:val="24"/>
          <w:szCs w:val="24"/>
        </w:rPr>
        <w:br/>
        <w:t xml:space="preserve">на </w:t>
      </w:r>
      <w:r w:rsidR="0054001D">
        <w:rPr>
          <w:rFonts w:ascii="Times New Roman" w:hAnsi="Times New Roman"/>
          <w:sz w:val="24"/>
          <w:szCs w:val="24"/>
        </w:rPr>
        <w:t>74</w:t>
      </w:r>
      <w:r w:rsidRPr="006D09CC">
        <w:rPr>
          <w:rFonts w:ascii="Times New Roman" w:hAnsi="Times New Roman"/>
          <w:sz w:val="24"/>
          <w:szCs w:val="24"/>
        </w:rPr>
        <w:t xml:space="preserve"> тыс. руб.</w:t>
      </w:r>
      <w:r>
        <w:rPr>
          <w:rFonts w:ascii="Times New Roman" w:hAnsi="Times New Roman"/>
          <w:sz w:val="24"/>
          <w:szCs w:val="24"/>
        </w:rPr>
        <w:t>,</w:t>
      </w:r>
      <w:r w:rsidRPr="006D09CC">
        <w:rPr>
          <w:rFonts w:ascii="Times New Roman" w:hAnsi="Times New Roman"/>
          <w:sz w:val="24"/>
          <w:szCs w:val="24"/>
        </w:rPr>
        <w:t xml:space="preserve"> или </w:t>
      </w:r>
      <w:r w:rsidR="0054001D">
        <w:rPr>
          <w:rFonts w:ascii="Times New Roman" w:hAnsi="Times New Roman"/>
          <w:sz w:val="24"/>
          <w:szCs w:val="24"/>
        </w:rPr>
        <w:t>(-) 61,7</w:t>
      </w:r>
      <w:r w:rsidRPr="006D09CC">
        <w:rPr>
          <w:rFonts w:ascii="Times New Roman" w:hAnsi="Times New Roman"/>
          <w:sz w:val="24"/>
          <w:szCs w:val="24"/>
        </w:rPr>
        <w:t>%;</w:t>
      </w:r>
    </w:p>
    <w:p w:rsidR="00853F08" w:rsidRPr="006D09CC" w:rsidRDefault="00853F08" w:rsidP="00853F08">
      <w:pPr>
        <w:pStyle w:val="af4"/>
        <w:numPr>
          <w:ilvl w:val="0"/>
          <w:numId w:val="13"/>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на плановый период 202</w:t>
      </w:r>
      <w:r>
        <w:rPr>
          <w:rFonts w:ascii="Times New Roman" w:hAnsi="Times New Roman"/>
          <w:sz w:val="24"/>
          <w:szCs w:val="24"/>
        </w:rPr>
        <w:t>5</w:t>
      </w:r>
      <w:r w:rsidRPr="006D09CC">
        <w:rPr>
          <w:rFonts w:ascii="Times New Roman" w:hAnsi="Times New Roman"/>
          <w:sz w:val="24"/>
          <w:szCs w:val="24"/>
        </w:rPr>
        <w:t xml:space="preserve"> года – </w:t>
      </w:r>
      <w:r w:rsidR="0054001D">
        <w:rPr>
          <w:rFonts w:ascii="Times New Roman" w:hAnsi="Times New Roman"/>
          <w:sz w:val="24"/>
          <w:szCs w:val="24"/>
        </w:rPr>
        <w:t>48</w:t>
      </w:r>
      <w:r w:rsidRPr="006D09CC">
        <w:rPr>
          <w:rFonts w:ascii="Times New Roman" w:hAnsi="Times New Roman"/>
          <w:sz w:val="24"/>
          <w:szCs w:val="24"/>
        </w:rPr>
        <w:t xml:space="preserve"> тыс. руб.</w:t>
      </w:r>
      <w:r>
        <w:rPr>
          <w:rFonts w:ascii="Times New Roman" w:hAnsi="Times New Roman"/>
          <w:sz w:val="24"/>
          <w:szCs w:val="24"/>
        </w:rPr>
        <w:t>,</w:t>
      </w:r>
      <w:r w:rsidRPr="006D09CC">
        <w:rPr>
          <w:rFonts w:ascii="Times New Roman" w:hAnsi="Times New Roman"/>
          <w:sz w:val="24"/>
          <w:szCs w:val="24"/>
        </w:rPr>
        <w:t xml:space="preserve"> </w:t>
      </w:r>
      <w:r>
        <w:rPr>
          <w:rFonts w:ascii="Times New Roman" w:hAnsi="Times New Roman"/>
          <w:sz w:val="24"/>
          <w:szCs w:val="24"/>
        </w:rPr>
        <w:t>р</w:t>
      </w:r>
      <w:r w:rsidRPr="006D09CC">
        <w:rPr>
          <w:rFonts w:ascii="Times New Roman" w:hAnsi="Times New Roman"/>
          <w:sz w:val="24"/>
          <w:szCs w:val="24"/>
        </w:rPr>
        <w:t>ост к 202</w:t>
      </w:r>
      <w:r>
        <w:rPr>
          <w:rFonts w:ascii="Times New Roman" w:hAnsi="Times New Roman"/>
          <w:sz w:val="24"/>
          <w:szCs w:val="24"/>
        </w:rPr>
        <w:t>4</w:t>
      </w:r>
      <w:r w:rsidRPr="006D09CC">
        <w:rPr>
          <w:rFonts w:ascii="Times New Roman" w:hAnsi="Times New Roman"/>
          <w:sz w:val="24"/>
          <w:szCs w:val="24"/>
        </w:rPr>
        <w:t xml:space="preserve"> году – на </w:t>
      </w:r>
      <w:r w:rsidR="0054001D">
        <w:rPr>
          <w:rFonts w:ascii="Times New Roman" w:hAnsi="Times New Roman"/>
          <w:sz w:val="24"/>
          <w:szCs w:val="24"/>
        </w:rPr>
        <w:t>2</w:t>
      </w:r>
      <w:r w:rsidRPr="006D09CC">
        <w:rPr>
          <w:rFonts w:ascii="Times New Roman" w:hAnsi="Times New Roman"/>
          <w:sz w:val="24"/>
          <w:szCs w:val="24"/>
        </w:rPr>
        <w:t xml:space="preserve"> тыс. руб.</w:t>
      </w:r>
      <w:r>
        <w:rPr>
          <w:rFonts w:ascii="Times New Roman" w:hAnsi="Times New Roman"/>
          <w:sz w:val="24"/>
          <w:szCs w:val="24"/>
        </w:rPr>
        <w:t>,</w:t>
      </w:r>
      <w:r w:rsidRPr="006D09CC">
        <w:rPr>
          <w:rFonts w:ascii="Times New Roman" w:hAnsi="Times New Roman"/>
          <w:sz w:val="24"/>
          <w:szCs w:val="24"/>
        </w:rPr>
        <w:t xml:space="preserve"> или </w:t>
      </w:r>
      <w:r>
        <w:rPr>
          <w:rFonts w:ascii="Times New Roman" w:hAnsi="Times New Roman"/>
          <w:sz w:val="24"/>
          <w:szCs w:val="24"/>
        </w:rPr>
        <w:t>104,3</w:t>
      </w:r>
      <w:r w:rsidRPr="006D09CC">
        <w:rPr>
          <w:rFonts w:ascii="Times New Roman" w:hAnsi="Times New Roman"/>
          <w:sz w:val="24"/>
          <w:szCs w:val="24"/>
        </w:rPr>
        <w:t>%;</w:t>
      </w:r>
    </w:p>
    <w:p w:rsidR="00853F08" w:rsidRPr="006D09CC" w:rsidRDefault="00853F08" w:rsidP="00853F08">
      <w:pPr>
        <w:pStyle w:val="af4"/>
        <w:numPr>
          <w:ilvl w:val="0"/>
          <w:numId w:val="13"/>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на плановый период 202</w:t>
      </w:r>
      <w:r>
        <w:rPr>
          <w:rFonts w:ascii="Times New Roman" w:hAnsi="Times New Roman"/>
          <w:sz w:val="24"/>
          <w:szCs w:val="24"/>
        </w:rPr>
        <w:t>6</w:t>
      </w:r>
      <w:r w:rsidRPr="006D09CC">
        <w:rPr>
          <w:rFonts w:ascii="Times New Roman" w:hAnsi="Times New Roman"/>
          <w:sz w:val="24"/>
          <w:szCs w:val="24"/>
        </w:rPr>
        <w:t xml:space="preserve"> года – </w:t>
      </w:r>
      <w:r w:rsidR="0054001D">
        <w:rPr>
          <w:rFonts w:ascii="Times New Roman" w:hAnsi="Times New Roman"/>
          <w:sz w:val="24"/>
          <w:szCs w:val="24"/>
        </w:rPr>
        <w:t>50</w:t>
      </w:r>
      <w:r w:rsidRPr="006D09CC">
        <w:rPr>
          <w:rFonts w:ascii="Times New Roman" w:hAnsi="Times New Roman"/>
          <w:sz w:val="24"/>
          <w:szCs w:val="24"/>
        </w:rPr>
        <w:t xml:space="preserve"> тыс. руб.</w:t>
      </w:r>
      <w:r>
        <w:rPr>
          <w:rFonts w:ascii="Times New Roman" w:hAnsi="Times New Roman"/>
          <w:sz w:val="24"/>
          <w:szCs w:val="24"/>
        </w:rPr>
        <w:t>,</w:t>
      </w:r>
      <w:r w:rsidRPr="006D09CC">
        <w:rPr>
          <w:rFonts w:ascii="Times New Roman" w:hAnsi="Times New Roman"/>
          <w:sz w:val="24"/>
          <w:szCs w:val="24"/>
        </w:rPr>
        <w:t xml:space="preserve"> </w:t>
      </w:r>
      <w:r>
        <w:rPr>
          <w:rFonts w:ascii="Times New Roman" w:hAnsi="Times New Roman"/>
          <w:sz w:val="24"/>
          <w:szCs w:val="24"/>
        </w:rPr>
        <w:t>р</w:t>
      </w:r>
      <w:r w:rsidRPr="006D09CC">
        <w:rPr>
          <w:rFonts w:ascii="Times New Roman" w:hAnsi="Times New Roman"/>
          <w:sz w:val="24"/>
          <w:szCs w:val="24"/>
        </w:rPr>
        <w:t>ост к 202</w:t>
      </w:r>
      <w:r>
        <w:rPr>
          <w:rFonts w:ascii="Times New Roman" w:hAnsi="Times New Roman"/>
          <w:sz w:val="24"/>
          <w:szCs w:val="24"/>
        </w:rPr>
        <w:t>5</w:t>
      </w:r>
      <w:r w:rsidRPr="006D09CC">
        <w:rPr>
          <w:rFonts w:ascii="Times New Roman" w:hAnsi="Times New Roman"/>
          <w:sz w:val="24"/>
          <w:szCs w:val="24"/>
        </w:rPr>
        <w:t xml:space="preserve"> году – на </w:t>
      </w:r>
      <w:r w:rsidR="0054001D">
        <w:rPr>
          <w:rFonts w:ascii="Times New Roman" w:hAnsi="Times New Roman"/>
          <w:sz w:val="24"/>
          <w:szCs w:val="24"/>
        </w:rPr>
        <w:t>2</w:t>
      </w:r>
      <w:r w:rsidRPr="006D09CC">
        <w:rPr>
          <w:rFonts w:ascii="Times New Roman" w:hAnsi="Times New Roman"/>
          <w:sz w:val="24"/>
          <w:szCs w:val="24"/>
        </w:rPr>
        <w:t xml:space="preserve"> тыс. руб.</w:t>
      </w:r>
      <w:r>
        <w:rPr>
          <w:rFonts w:ascii="Times New Roman" w:hAnsi="Times New Roman"/>
          <w:sz w:val="24"/>
          <w:szCs w:val="24"/>
        </w:rPr>
        <w:t>,</w:t>
      </w:r>
      <w:r w:rsidRPr="006D09CC">
        <w:rPr>
          <w:rFonts w:ascii="Times New Roman" w:hAnsi="Times New Roman"/>
          <w:sz w:val="24"/>
          <w:szCs w:val="24"/>
        </w:rPr>
        <w:t xml:space="preserve"> или </w:t>
      </w:r>
      <w:r>
        <w:rPr>
          <w:rFonts w:ascii="Times New Roman" w:hAnsi="Times New Roman"/>
          <w:sz w:val="24"/>
          <w:szCs w:val="24"/>
        </w:rPr>
        <w:t>104,</w:t>
      </w:r>
      <w:r w:rsidR="0054001D">
        <w:rPr>
          <w:rFonts w:ascii="Times New Roman" w:hAnsi="Times New Roman"/>
          <w:sz w:val="24"/>
          <w:szCs w:val="24"/>
        </w:rPr>
        <w:t>2</w:t>
      </w:r>
      <w:r w:rsidRPr="006D09CC">
        <w:rPr>
          <w:rFonts w:ascii="Times New Roman" w:hAnsi="Times New Roman"/>
          <w:sz w:val="24"/>
          <w:szCs w:val="24"/>
        </w:rPr>
        <w:t>%.</w:t>
      </w:r>
    </w:p>
    <w:p w:rsidR="00D05A69" w:rsidRPr="009B1744" w:rsidRDefault="00D05A69" w:rsidP="00853F08">
      <w:pPr>
        <w:ind w:firstLine="709"/>
        <w:jc w:val="both"/>
      </w:pPr>
      <w:r w:rsidRPr="00DB3905">
        <w:t>Норматив отчислений в местный бюджет по</w:t>
      </w:r>
      <w:r w:rsidRPr="00541773">
        <w:t xml:space="preserve">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w:t>
      </w:r>
      <w:r w:rsidR="00752452">
        <w:t>на 2024 год и плановый период 2025 и 2026 годов</w:t>
      </w:r>
      <w:r w:rsidR="00673E00">
        <w:t xml:space="preserve">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0B716C">
        <w:t>4</w:t>
      </w:r>
      <w:r w:rsidRPr="0053720D">
        <w:t xml:space="preserve"> год и на плановый период 202</w:t>
      </w:r>
      <w:r w:rsidR="000B716C">
        <w:t>5</w:t>
      </w:r>
      <w:r w:rsidRPr="0053720D">
        <w:t xml:space="preserve"> и 202</w:t>
      </w:r>
      <w:r w:rsidR="000B716C">
        <w:t>6</w:t>
      </w:r>
      <w:r w:rsidR="00D4356B">
        <w:t xml:space="preserve"> </w:t>
      </w:r>
      <w:r w:rsidRPr="0053720D">
        <w:t>г</w:t>
      </w:r>
      <w:r w:rsidR="00D4356B">
        <w:t>одов</w:t>
      </w:r>
      <w:r w:rsidRPr="0053720D">
        <w:t xml:space="preserve">» (приложение 2) дифференцированный нормативов отчислений в бюджет </w:t>
      </w:r>
      <w:r w:rsidR="006F322F">
        <w:t>Лукиновского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1722EA">
        <w:t>524</w:t>
      </w:r>
      <w:r w:rsidRPr="0053720D">
        <w:t>%</w:t>
      </w:r>
      <w:r w:rsidRPr="0053720D">
        <w:rPr>
          <w:bCs/>
        </w:rPr>
        <w:t>.</w:t>
      </w:r>
    </w:p>
    <w:p w:rsidR="0022019C" w:rsidRDefault="003260BE" w:rsidP="000B716C">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w:t>
      </w:r>
      <w:r w:rsidR="0022019C">
        <w:t>:</w:t>
      </w:r>
    </w:p>
    <w:p w:rsidR="0022019C" w:rsidRDefault="0022019C" w:rsidP="000B716C">
      <w:pPr>
        <w:widowControl w:val="0"/>
        <w:numPr>
          <w:ilvl w:val="12"/>
          <w:numId w:val="0"/>
        </w:numPr>
        <w:ind w:firstLine="567"/>
        <w:jc w:val="both"/>
      </w:pPr>
      <w:r>
        <w:t>-</w:t>
      </w:r>
      <w:r w:rsidR="00106633" w:rsidRPr="009B1744">
        <w:t xml:space="preserve"> на 20</w:t>
      </w:r>
      <w:r w:rsidR="003F736E">
        <w:t>2</w:t>
      </w:r>
      <w:r w:rsidR="000B716C">
        <w:t>4</w:t>
      </w:r>
      <w:r w:rsidR="00106633" w:rsidRPr="009B1744">
        <w:t xml:space="preserve"> год в сумме </w:t>
      </w:r>
      <w:r w:rsidR="001722EA">
        <w:t>542</w:t>
      </w:r>
      <w:r w:rsidR="00314F7B">
        <w:t xml:space="preserve"> </w:t>
      </w:r>
      <w:r w:rsidR="00106633" w:rsidRPr="009B1744">
        <w:t xml:space="preserve">тыс.руб., </w:t>
      </w:r>
      <w:r w:rsidR="007E21DC">
        <w:t>с</w:t>
      </w:r>
      <w:r w:rsidR="00106633" w:rsidRPr="009B1744">
        <w:t xml:space="preserve"> </w:t>
      </w:r>
      <w:r w:rsidR="000B716C">
        <w:t>ростом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0B716C">
        <w:t>3</w:t>
      </w:r>
      <w:r w:rsidR="00106633" w:rsidRPr="009B1744">
        <w:t xml:space="preserve"> года на </w:t>
      </w:r>
      <w:r w:rsidR="001722EA">
        <w:t>285</w:t>
      </w:r>
      <w:r w:rsidR="003134B5">
        <w:t xml:space="preserve"> тыс.</w:t>
      </w:r>
      <w:r w:rsidR="00FD3805">
        <w:t xml:space="preserve"> </w:t>
      </w:r>
      <w:r w:rsidR="003134B5">
        <w:t>руб</w:t>
      </w:r>
      <w:r w:rsidR="003F736E">
        <w:t>лей</w:t>
      </w:r>
      <w:r w:rsidR="000B716C">
        <w:t xml:space="preserve">, или </w:t>
      </w:r>
      <w:r w:rsidR="001722EA">
        <w:t>210,9</w:t>
      </w:r>
      <w:r w:rsidR="003134B5">
        <w:t>%</w:t>
      </w:r>
      <w:r w:rsidR="0085426E">
        <w:t xml:space="preserve">, </w:t>
      </w:r>
    </w:p>
    <w:p w:rsidR="0022019C" w:rsidRDefault="0022019C" w:rsidP="000B716C">
      <w:pPr>
        <w:widowControl w:val="0"/>
        <w:numPr>
          <w:ilvl w:val="12"/>
          <w:numId w:val="0"/>
        </w:numPr>
        <w:ind w:firstLine="567"/>
        <w:jc w:val="both"/>
      </w:pPr>
      <w:r>
        <w:t xml:space="preserve">- </w:t>
      </w:r>
      <w:r w:rsidR="0085426E">
        <w:t>на 202</w:t>
      </w:r>
      <w:r w:rsidR="000B716C">
        <w:t>5</w:t>
      </w:r>
      <w:r w:rsidR="0085426E">
        <w:t xml:space="preserve"> год в сумме </w:t>
      </w:r>
      <w:r w:rsidR="001722EA">
        <w:t>558,5</w:t>
      </w:r>
      <w:r w:rsidR="0085426E">
        <w:t xml:space="preserve"> тыс. руб.</w:t>
      </w:r>
      <w:r w:rsidR="000B716C">
        <w:t xml:space="preserve"> (рост на </w:t>
      </w:r>
      <w:r w:rsidR="001722EA">
        <w:t>16,5</w:t>
      </w:r>
      <w:r w:rsidR="000B716C">
        <w:t xml:space="preserve"> тыс. руб., или 103% к </w:t>
      </w:r>
      <w:r w:rsidR="00900CFE">
        <w:t>прогнозу</w:t>
      </w:r>
      <w:r w:rsidR="00900CFE" w:rsidRPr="00A121E4">
        <w:t xml:space="preserve"> </w:t>
      </w:r>
      <w:r w:rsidR="000B716C">
        <w:t>2024 год</w:t>
      </w:r>
      <w:r w:rsidR="00900CFE">
        <w:t>а</w:t>
      </w:r>
      <w:r w:rsidR="000B716C">
        <w:t xml:space="preserve">), </w:t>
      </w:r>
    </w:p>
    <w:p w:rsidR="00106633" w:rsidRDefault="0022019C" w:rsidP="000B716C">
      <w:pPr>
        <w:widowControl w:val="0"/>
        <w:numPr>
          <w:ilvl w:val="12"/>
          <w:numId w:val="0"/>
        </w:numPr>
        <w:ind w:firstLine="567"/>
        <w:jc w:val="both"/>
      </w:pPr>
      <w:r>
        <w:t xml:space="preserve">- </w:t>
      </w:r>
      <w:r w:rsidR="0085426E">
        <w:t>на 202</w:t>
      </w:r>
      <w:r w:rsidR="000B716C">
        <w:t>6</w:t>
      </w:r>
      <w:r w:rsidR="00583388">
        <w:t xml:space="preserve"> </w:t>
      </w:r>
      <w:r w:rsidR="0085426E">
        <w:t>г</w:t>
      </w:r>
      <w:r w:rsidR="00583388">
        <w:t>од</w:t>
      </w:r>
      <w:r w:rsidR="0085426E">
        <w:t xml:space="preserve"> в сумме </w:t>
      </w:r>
      <w:r w:rsidR="001722EA">
        <w:t>577,9</w:t>
      </w:r>
      <w:r w:rsidR="0085426E">
        <w:t xml:space="preserve"> тыс. руб</w:t>
      </w:r>
      <w:r w:rsidR="003134B5">
        <w:t>.</w:t>
      </w:r>
      <w:r w:rsidR="000B716C" w:rsidRPr="000B716C">
        <w:t xml:space="preserve"> </w:t>
      </w:r>
      <w:r w:rsidR="000B716C">
        <w:t xml:space="preserve">(рост на </w:t>
      </w:r>
      <w:r w:rsidR="001722EA">
        <w:t>19,4</w:t>
      </w:r>
      <w:r w:rsidR="000B716C">
        <w:t xml:space="preserve"> тыс. руб., или 103,5% к </w:t>
      </w:r>
      <w:r w:rsidR="00900CFE">
        <w:t>прогнозу</w:t>
      </w:r>
      <w:r w:rsidR="00900CFE" w:rsidRPr="00A121E4">
        <w:t xml:space="preserve"> </w:t>
      </w:r>
      <w:r w:rsidR="000B716C">
        <w:t>2025 год</w:t>
      </w:r>
      <w:r w:rsidR="00900CFE">
        <w:t>а</w:t>
      </w:r>
      <w:r w:rsidR="000B716C">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 xml:space="preserve">предусмотрены проектом бюджета на </w:t>
      </w:r>
      <w:r w:rsidR="00D4356B">
        <w:t>2024</w:t>
      </w:r>
      <w:r w:rsidR="00686F5F">
        <w:t xml:space="preserve"> год </w:t>
      </w:r>
      <w:r w:rsidRPr="00DB174C">
        <w:t xml:space="preserve">в сумме </w:t>
      </w:r>
      <w:r w:rsidR="00686F5F">
        <w:t>26,1</w:t>
      </w:r>
      <w:r w:rsidRPr="00DB174C">
        <w:t xml:space="preserve"> тыс.</w:t>
      </w:r>
      <w:r w:rsidR="00541773">
        <w:t xml:space="preserve"> </w:t>
      </w:r>
      <w:r w:rsidRPr="00DB174C">
        <w:t>руб</w:t>
      </w:r>
      <w:r w:rsidR="00FD3805">
        <w:t>лей</w:t>
      </w:r>
      <w:r w:rsidRPr="00DB174C">
        <w:t xml:space="preserve">, </w:t>
      </w:r>
      <w:r w:rsidR="009A72B3">
        <w:t>ежегодно</w:t>
      </w:r>
      <w:r w:rsidR="00541773">
        <w:t xml:space="preserve">, </w:t>
      </w:r>
      <w:r w:rsidRPr="00DB174C">
        <w:t>с</w:t>
      </w:r>
      <w:r w:rsidR="00686F5F">
        <w:t>о</w:t>
      </w:r>
      <w:r w:rsidRPr="00DB174C">
        <w:t xml:space="preserve"> </w:t>
      </w:r>
      <w:r w:rsidR="00686F5F">
        <w:t>снижением</w:t>
      </w:r>
      <w:r w:rsidRPr="00DB174C">
        <w:t xml:space="preserve"> к </w:t>
      </w:r>
      <w:r w:rsidR="00D4356B">
        <w:t>оценке исполнения</w:t>
      </w:r>
      <w:r w:rsidRPr="00DB174C">
        <w:t xml:space="preserve"> 20</w:t>
      </w:r>
      <w:r w:rsidR="00F173CF">
        <w:t>2</w:t>
      </w:r>
      <w:r w:rsidR="009A72B3">
        <w:t>3</w:t>
      </w:r>
      <w:r w:rsidRPr="00DB174C">
        <w:t xml:space="preserve"> года на </w:t>
      </w:r>
      <w:r w:rsidR="00686F5F">
        <w:t>3,4</w:t>
      </w:r>
      <w:r w:rsidR="007D72A1">
        <w:t xml:space="preserve"> </w:t>
      </w:r>
      <w:r w:rsidRPr="00DB174C">
        <w:t>тыс.руб.</w:t>
      </w:r>
      <w:r w:rsidR="009A72B3">
        <w:t xml:space="preserve">, или </w:t>
      </w:r>
      <w:r w:rsidR="00686F5F">
        <w:t>(-) 11,5</w:t>
      </w:r>
      <w:r w:rsidRPr="00DB174C">
        <w:t>%,</w:t>
      </w:r>
      <w:r w:rsidR="00F173CF" w:rsidRPr="00F173CF">
        <w:t xml:space="preserve"> </w:t>
      </w:r>
      <w:r w:rsidR="00686F5F">
        <w:t>на 2025-2026</w:t>
      </w:r>
      <w:r w:rsidR="00686F5F" w:rsidRPr="00DB174C">
        <w:t xml:space="preserve"> год</w:t>
      </w:r>
      <w:r w:rsidR="00686F5F">
        <w:t>ы</w:t>
      </w:r>
      <w:r w:rsidR="00686F5F" w:rsidRPr="00DB174C">
        <w:t xml:space="preserve"> </w:t>
      </w:r>
      <w:r w:rsidR="00686F5F">
        <w:t xml:space="preserve">в сумме 24,6 тыс. руб. ежегодно, со снижением к прогнозу 2024 года на 1,5 </w:t>
      </w:r>
      <w:r w:rsidR="00686F5F">
        <w:lastRenderedPageBreak/>
        <w:t xml:space="preserve">тыс. руб. (-5,7%),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4A0B5E">
        <w:t>4-2026</w:t>
      </w:r>
      <w:r w:rsidR="00D4356B">
        <w:t xml:space="preserve"> год</w:t>
      </w:r>
      <w:r w:rsidR="004A0B5E">
        <w:t>ы</w:t>
      </w:r>
      <w:r w:rsidR="00D4356B">
        <w:t xml:space="preserve"> </w:t>
      </w:r>
      <w:r w:rsidRPr="00DB174C">
        <w:t xml:space="preserve">в сумме </w:t>
      </w:r>
      <w:r w:rsidR="00686F5F">
        <w:t>1,4</w:t>
      </w:r>
      <w:r w:rsidR="00DB174C" w:rsidRPr="00DB174C">
        <w:t xml:space="preserve"> </w:t>
      </w:r>
      <w:r w:rsidRPr="00DB174C">
        <w:t>тыс.</w:t>
      </w:r>
      <w:r w:rsidR="00541773">
        <w:t xml:space="preserve"> </w:t>
      </w:r>
      <w:r w:rsidRPr="00DB174C">
        <w:t>руб</w:t>
      </w:r>
      <w:r w:rsidR="00913187">
        <w:t>лей</w:t>
      </w:r>
      <w:r w:rsidR="00EC77A8">
        <w:t xml:space="preserve"> </w:t>
      </w:r>
      <w:r w:rsidR="004A0B5E">
        <w:t>ежегодно, соответствует</w:t>
      </w:r>
      <w:r w:rsidR="007D72A1">
        <w:t xml:space="preserve"> 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4A0B5E">
        <w:t>3</w:t>
      </w:r>
      <w:r w:rsidR="007D72A1">
        <w:t xml:space="preserve"> года</w:t>
      </w:r>
      <w:r w:rsidR="00D4356B">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F45DE6" w:rsidRDefault="00593D39" w:rsidP="00686F5F">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4A0B5E">
        <w:t>4</w:t>
      </w:r>
      <w:r w:rsidR="00686F5F">
        <w:t xml:space="preserve"> год </w:t>
      </w:r>
      <w:r w:rsidR="0070250C" w:rsidRPr="00593D39">
        <w:t xml:space="preserve">в сумме </w:t>
      </w:r>
      <w:r w:rsidR="00686F5F">
        <w:t>6,2</w:t>
      </w:r>
      <w:r w:rsidR="0061544D" w:rsidRPr="00593D39">
        <w:t xml:space="preserve"> </w:t>
      </w:r>
      <w:r w:rsidR="0070250C" w:rsidRPr="00593D39">
        <w:t>тыс.</w:t>
      </w:r>
      <w:r w:rsidR="0072404F">
        <w:t xml:space="preserve"> </w:t>
      </w:r>
      <w:r w:rsidR="0070250C" w:rsidRPr="00593D39">
        <w:t>руб</w:t>
      </w:r>
      <w:r w:rsidR="0072404F">
        <w:t>лей</w:t>
      </w:r>
      <w:r w:rsidR="00B7038A">
        <w:t xml:space="preserve">, </w:t>
      </w:r>
      <w:r w:rsidR="00F45DE6">
        <w:t>с</w:t>
      </w:r>
      <w:r w:rsidR="00686F5F">
        <w:t>о</w:t>
      </w:r>
      <w:r w:rsidR="00F45DE6">
        <w:t xml:space="preserve"> </w:t>
      </w:r>
      <w:r w:rsidR="00686F5F">
        <w:t>снижением</w:t>
      </w:r>
      <w:r w:rsidR="00F45DE6">
        <w:t xml:space="preserve"> к уровню</w:t>
      </w:r>
      <w:r w:rsidR="00F45DE6" w:rsidRPr="00DB174C">
        <w:t xml:space="preserve"> </w:t>
      </w:r>
      <w:r w:rsidR="00F45DE6">
        <w:t>ожидаемых поступлений</w:t>
      </w:r>
      <w:r w:rsidR="00F45DE6" w:rsidRPr="00DB174C">
        <w:t xml:space="preserve"> 20</w:t>
      </w:r>
      <w:r w:rsidR="00F45DE6">
        <w:t>2</w:t>
      </w:r>
      <w:r w:rsidR="004A0B5E">
        <w:t>3</w:t>
      </w:r>
      <w:r w:rsidR="00F45DE6">
        <w:t xml:space="preserve"> года на </w:t>
      </w:r>
      <w:r w:rsidR="00686F5F">
        <w:t>1,9</w:t>
      </w:r>
      <w:r w:rsidR="00F45DE6">
        <w:t xml:space="preserve"> тыс. руб.</w:t>
      </w:r>
      <w:r w:rsidR="004A0B5E">
        <w:t>, или</w:t>
      </w:r>
      <w:r w:rsidR="00F45DE6">
        <w:t xml:space="preserve"> </w:t>
      </w:r>
      <w:r w:rsidR="00686F5F">
        <w:t>(-) 23,5</w:t>
      </w:r>
      <w:r w:rsidR="00F45DE6">
        <w:t>%</w:t>
      </w:r>
      <w:r w:rsidR="00686F5F">
        <w:t>, на 2025 и 2026</w:t>
      </w:r>
      <w:r w:rsidR="00686F5F" w:rsidRPr="00593D39">
        <w:t xml:space="preserve"> </w:t>
      </w:r>
      <w:r w:rsidR="00686F5F">
        <w:t>годы</w:t>
      </w:r>
      <w:r w:rsidR="00686F5F" w:rsidRPr="00686F5F">
        <w:t xml:space="preserve"> </w:t>
      </w:r>
      <w:r w:rsidR="00686F5F">
        <w:t>в сумме 4,7 тыс. руб. ежегодно, со снижением на 1,5 тыс. руб. (-24,2%) к прогнозу 2024 года.</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C57715">
        <w:t>4</w:t>
      </w:r>
      <w:r w:rsidR="002A05AB">
        <w:t>-202</w:t>
      </w:r>
      <w:r w:rsidR="00C57715">
        <w:t>6</w:t>
      </w:r>
      <w:r w:rsidR="00593D39" w:rsidRPr="00593D39">
        <w:t xml:space="preserve"> год</w:t>
      </w:r>
      <w:r w:rsidR="002A05AB">
        <w:t>ы</w:t>
      </w:r>
      <w:r w:rsidR="00593D39" w:rsidRPr="00593D39">
        <w:t xml:space="preserve"> в сумме </w:t>
      </w:r>
      <w:r w:rsidR="00686F5F">
        <w:t>18,5</w:t>
      </w:r>
      <w:r w:rsidR="00593D39" w:rsidRPr="00593D39">
        <w:t xml:space="preserve"> тыс.</w:t>
      </w:r>
      <w:r w:rsidR="00D8389B">
        <w:t xml:space="preserve"> </w:t>
      </w:r>
      <w:r w:rsidR="00593D39" w:rsidRPr="00593D39">
        <w:t>руб</w:t>
      </w:r>
      <w:r w:rsidR="00D8389B">
        <w:t>лей</w:t>
      </w:r>
      <w:r w:rsidR="00593D39" w:rsidRPr="00593D39">
        <w:t xml:space="preserve"> </w:t>
      </w:r>
      <w:r w:rsidR="002A05AB">
        <w:t xml:space="preserve">ежегодно, </w:t>
      </w:r>
      <w:r w:rsidR="00C57715">
        <w:t>со снижением к уровню</w:t>
      </w:r>
      <w:r w:rsidR="007D72A1">
        <w:t xml:space="preserve"> </w:t>
      </w:r>
      <w:r w:rsidR="002A05AB" w:rsidRPr="009B1744">
        <w:t>ожидаем</w:t>
      </w:r>
      <w:r w:rsidR="002A05AB">
        <w:t>ы</w:t>
      </w:r>
      <w:r w:rsidR="00E12890">
        <w:t>х</w:t>
      </w:r>
      <w:r w:rsidR="002A05AB" w:rsidRPr="009B1744">
        <w:t xml:space="preserve"> </w:t>
      </w:r>
      <w:r w:rsidR="002A05AB">
        <w:t>поступлени</w:t>
      </w:r>
      <w:r w:rsidR="00E12890">
        <w:t>й</w:t>
      </w:r>
      <w:r w:rsidR="007D72A1">
        <w:t xml:space="preserve"> </w:t>
      </w:r>
      <w:r w:rsidR="002A05AB" w:rsidRPr="009B1744">
        <w:t>20</w:t>
      </w:r>
      <w:r w:rsidR="002A05AB">
        <w:t>2</w:t>
      </w:r>
      <w:r w:rsidR="00C57715">
        <w:t>3</w:t>
      </w:r>
      <w:r w:rsidR="002A05AB" w:rsidRPr="009B1744">
        <w:t xml:space="preserve"> года</w:t>
      </w:r>
      <w:r w:rsidR="00C57715">
        <w:t xml:space="preserve"> на </w:t>
      </w:r>
      <w:r w:rsidR="00686F5F">
        <w:t>1,</w:t>
      </w:r>
      <w:r w:rsidR="00C57715">
        <w:t xml:space="preserve">5 тыс. руб., или </w:t>
      </w:r>
      <w:r w:rsidR="00686F5F">
        <w:t>(-7,</w:t>
      </w:r>
      <w:r w:rsidR="00C57715">
        <w:t>5%</w:t>
      </w:r>
      <w:r w:rsidR="00686F5F">
        <w:t>)</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A121E4">
      <w:pPr>
        <w:widowControl w:val="0"/>
        <w:numPr>
          <w:ilvl w:val="12"/>
          <w:numId w:val="0"/>
        </w:numPr>
        <w:ind w:firstLine="567"/>
        <w:jc w:val="both"/>
      </w:pPr>
      <w:r>
        <w:t xml:space="preserve">Прогноз поступлений осуществлен с учетом </w:t>
      </w:r>
      <w:r w:rsidR="0009782D">
        <w:t>государственной кадастровой оценки земель.</w:t>
      </w:r>
    </w:p>
    <w:p w:rsidR="00F730E8" w:rsidRPr="00A121E4" w:rsidRDefault="00CD2B1D" w:rsidP="00A121E4">
      <w:pPr>
        <w:widowControl w:val="0"/>
        <w:numPr>
          <w:ilvl w:val="12"/>
          <w:numId w:val="0"/>
        </w:numPr>
        <w:ind w:firstLine="567"/>
        <w:jc w:val="both"/>
      </w:pPr>
      <w:r w:rsidRPr="00A121E4">
        <w:rPr>
          <w:b/>
        </w:rPr>
        <w:t>Доходы от оказания платных услуг и компенсации затрат государства</w:t>
      </w:r>
      <w:r w:rsidRPr="00A121E4">
        <w:rPr>
          <w:u w:val="single"/>
        </w:rPr>
        <w:t xml:space="preserve"> </w:t>
      </w:r>
      <w:r w:rsidR="008179F6" w:rsidRPr="00A121E4">
        <w:t>прогнозиру</w:t>
      </w:r>
      <w:r w:rsidR="003D59CE" w:rsidRPr="00A121E4">
        <w:t>ю</w:t>
      </w:r>
      <w:r w:rsidR="008179F6" w:rsidRPr="00A121E4">
        <w:t>тся в доходах местного бюджета на 202</w:t>
      </w:r>
      <w:r w:rsidR="00C57715" w:rsidRPr="00A121E4">
        <w:t>4</w:t>
      </w:r>
      <w:r w:rsidR="008179F6" w:rsidRPr="00A121E4">
        <w:t>-202</w:t>
      </w:r>
      <w:r w:rsidR="00C57715" w:rsidRPr="00A121E4">
        <w:t>6</w:t>
      </w:r>
      <w:r w:rsidR="008179F6" w:rsidRPr="00A121E4">
        <w:t xml:space="preserve"> годы в сумме </w:t>
      </w:r>
      <w:r w:rsidR="00F8310C">
        <w:t>1,</w:t>
      </w:r>
      <w:r w:rsidR="00B40243" w:rsidRPr="00A121E4">
        <w:t>5</w:t>
      </w:r>
      <w:r w:rsidR="008179F6" w:rsidRPr="00A121E4">
        <w:t xml:space="preserve"> тыс. рублей </w:t>
      </w:r>
      <w:r w:rsidR="00F170C1" w:rsidRPr="00A121E4">
        <w:t>ежегодно</w:t>
      </w:r>
      <w:r w:rsidR="00843C36" w:rsidRPr="00A121E4">
        <w:t xml:space="preserve">, </w:t>
      </w:r>
      <w:r w:rsidR="00F8310C">
        <w:t>на</w:t>
      </w:r>
      <w:r w:rsidR="00843C36" w:rsidRPr="00A121E4">
        <w:t xml:space="preserve"> уровн</w:t>
      </w:r>
      <w:r w:rsidR="00F8310C">
        <w:t>е</w:t>
      </w:r>
      <w:r w:rsidR="00843C36" w:rsidRPr="00A121E4">
        <w:t xml:space="preserve"> оценки исполнения 202</w:t>
      </w:r>
      <w:r w:rsidR="00C57715" w:rsidRPr="00A121E4">
        <w:t>3</w:t>
      </w:r>
      <w:r w:rsidR="00843C36" w:rsidRPr="00A121E4">
        <w:t xml:space="preserve"> года</w:t>
      </w:r>
      <w:r w:rsidR="008179F6" w:rsidRPr="00A121E4">
        <w:t>.</w:t>
      </w:r>
      <w:r w:rsidR="00F730E8" w:rsidRPr="00A121E4">
        <w:t xml:space="preserve"> </w:t>
      </w:r>
    </w:p>
    <w:p w:rsidR="00391555" w:rsidRPr="00A121E4" w:rsidRDefault="00391555" w:rsidP="00A121E4">
      <w:pPr>
        <w:ind w:firstLine="567"/>
        <w:jc w:val="both"/>
      </w:pPr>
      <w:r w:rsidRPr="00A121E4">
        <w:tab/>
      </w:r>
      <w:r w:rsidRPr="00A121E4">
        <w:rPr>
          <w:b/>
        </w:rPr>
        <w:t>Объ</w:t>
      </w:r>
      <w:r w:rsidR="004F08EA">
        <w:rPr>
          <w:b/>
        </w:rPr>
        <w:t>е</w:t>
      </w:r>
      <w:r w:rsidRPr="00A121E4">
        <w:rPr>
          <w:b/>
        </w:rPr>
        <w:t>м безвозмездных поступлений</w:t>
      </w:r>
      <w:r w:rsidRPr="00A121E4">
        <w:t xml:space="preserve"> в местный бюджет на 2024 год и плановый период 2025 и 2026 годов определен в соответствии с проектом закона Иркутской области «Об областном бюджете на 2024 год и на плановый период 2025 и 2026 годов», проектом решения Думы муниципального образования «Жигаловский район» «О бюджете муниципального образования «Жигаловский район» на 2024 год и плановый период 2025 и 2026 годов»: </w:t>
      </w:r>
    </w:p>
    <w:p w:rsidR="00391555" w:rsidRPr="00A121E4" w:rsidRDefault="00391555" w:rsidP="00A121E4">
      <w:pPr>
        <w:pStyle w:val="a9"/>
        <w:spacing w:after="0"/>
        <w:ind w:left="0" w:firstLine="709"/>
        <w:jc w:val="both"/>
      </w:pPr>
      <w:r w:rsidRPr="00A121E4">
        <w:t xml:space="preserve">- на 2024 год в сумме </w:t>
      </w:r>
      <w:r w:rsidR="00F8310C">
        <w:t>8871,4</w:t>
      </w:r>
      <w:r w:rsidRPr="00A121E4">
        <w:t xml:space="preserve"> тыс. руб.</w:t>
      </w:r>
      <w:r w:rsidR="00A121E4">
        <w:t xml:space="preserve"> (-</w:t>
      </w:r>
      <w:r w:rsidR="00F8310C">
        <w:t>2352,5</w:t>
      </w:r>
      <w:r w:rsidRPr="00A121E4">
        <w:t xml:space="preserve"> тыс. руб.</w:t>
      </w:r>
      <w:r w:rsidR="00A121E4">
        <w:t>,</w:t>
      </w:r>
      <w:r w:rsidRPr="00A121E4">
        <w:t xml:space="preserve"> или </w:t>
      </w:r>
      <w:r w:rsidR="00F8310C">
        <w:t>79</w:t>
      </w:r>
      <w:r w:rsidRPr="00A121E4">
        <w:t xml:space="preserve">% </w:t>
      </w:r>
      <w:r w:rsidR="00A121E4">
        <w:t>к</w:t>
      </w:r>
      <w:r w:rsidRPr="00A121E4">
        <w:t xml:space="preserve"> уровн</w:t>
      </w:r>
      <w:r w:rsidR="00A121E4">
        <w:t>ю</w:t>
      </w:r>
      <w:r w:rsidRPr="00A121E4">
        <w:t xml:space="preserve"> оценки исполнения 2023 года</w:t>
      </w:r>
      <w:r w:rsidR="00A121E4">
        <w:t>)</w:t>
      </w:r>
      <w:r w:rsidRPr="00A121E4">
        <w:t xml:space="preserve">; </w:t>
      </w:r>
    </w:p>
    <w:p w:rsidR="00391555" w:rsidRPr="00A121E4" w:rsidRDefault="00887027" w:rsidP="00A121E4">
      <w:pPr>
        <w:pStyle w:val="a9"/>
        <w:spacing w:after="0"/>
        <w:ind w:left="0" w:firstLine="709"/>
        <w:jc w:val="both"/>
      </w:pPr>
      <w:r w:rsidRPr="00A121E4">
        <w:t>- на</w:t>
      </w:r>
      <w:r w:rsidR="00391555" w:rsidRPr="00A121E4">
        <w:t xml:space="preserve"> 2025 год в </w:t>
      </w:r>
      <w:r w:rsidRPr="00A121E4">
        <w:t>сумме</w:t>
      </w:r>
      <w:r w:rsidR="00391555" w:rsidRPr="00A121E4">
        <w:t xml:space="preserve"> </w:t>
      </w:r>
      <w:r w:rsidR="00F8310C">
        <w:t>8463,2</w:t>
      </w:r>
      <w:r w:rsidR="00391555" w:rsidRPr="00A121E4">
        <w:t xml:space="preserve"> тыс. руб. (-</w:t>
      </w:r>
      <w:r w:rsidR="00F8310C">
        <w:t>408,2</w:t>
      </w:r>
      <w:r w:rsidRPr="00A121E4">
        <w:t xml:space="preserve"> тыс. руб., или </w:t>
      </w:r>
      <w:r w:rsidR="00F8310C">
        <w:t>95,4</w:t>
      </w:r>
      <w:r w:rsidR="00391555" w:rsidRPr="00A121E4">
        <w:t xml:space="preserve">% к </w:t>
      </w:r>
      <w:r w:rsidR="00900CFE">
        <w:t>прогнозу</w:t>
      </w:r>
      <w:r w:rsidR="00391555" w:rsidRPr="00A121E4">
        <w:t xml:space="preserve"> 202</w:t>
      </w:r>
      <w:r w:rsidR="001C7E90" w:rsidRPr="00A121E4">
        <w:t>4</w:t>
      </w:r>
      <w:r w:rsidR="00391555" w:rsidRPr="00A121E4">
        <w:t xml:space="preserve"> года)</w:t>
      </w:r>
      <w:r w:rsidR="001C7E90" w:rsidRPr="00A121E4">
        <w:t>;</w:t>
      </w:r>
      <w:r w:rsidR="00391555" w:rsidRPr="00A121E4">
        <w:t xml:space="preserve"> </w:t>
      </w:r>
    </w:p>
    <w:p w:rsidR="001C7E90" w:rsidRPr="00A121E4" w:rsidRDefault="001C7E90" w:rsidP="00A121E4">
      <w:pPr>
        <w:pStyle w:val="a9"/>
        <w:spacing w:after="0"/>
        <w:ind w:left="0" w:firstLine="709"/>
        <w:jc w:val="both"/>
      </w:pPr>
      <w:r w:rsidRPr="00A121E4">
        <w:t xml:space="preserve">- на 2026 год в сумме </w:t>
      </w:r>
      <w:r w:rsidR="00F8310C">
        <w:t>8277,7</w:t>
      </w:r>
      <w:r w:rsidRPr="00A121E4">
        <w:t xml:space="preserve"> тыс. руб. (-</w:t>
      </w:r>
      <w:r w:rsidR="00F8310C">
        <w:t>185,5</w:t>
      </w:r>
      <w:r w:rsidRPr="00A121E4">
        <w:t xml:space="preserve"> тыс. руб., или </w:t>
      </w:r>
      <w:r w:rsidR="00514B2B">
        <w:t>97,8</w:t>
      </w:r>
      <w:r w:rsidRPr="00A121E4">
        <w:t xml:space="preserve">% к </w:t>
      </w:r>
      <w:r w:rsidR="00900CFE">
        <w:t>прогнозу</w:t>
      </w:r>
      <w:r w:rsidR="00900CFE" w:rsidRPr="00A121E4">
        <w:t xml:space="preserve"> </w:t>
      </w:r>
      <w:r w:rsidRPr="00A121E4">
        <w:t xml:space="preserve">2025 года). </w:t>
      </w:r>
    </w:p>
    <w:p w:rsidR="00E04776" w:rsidRPr="00A121E4" w:rsidRDefault="00E04776" w:rsidP="00A121E4">
      <w:pPr>
        <w:ind w:firstLine="567"/>
        <w:jc w:val="both"/>
      </w:pPr>
      <w:r w:rsidRPr="00A121E4">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rsidRPr="00A121E4">
        <w:t>,</w:t>
      </w:r>
      <w:r w:rsidRPr="00A121E4">
        <w:t xml:space="preserve"> в соответствии с проектом федерального бюджета на 202</w:t>
      </w:r>
      <w:r w:rsidR="001C7E90" w:rsidRPr="00A121E4">
        <w:t>4</w:t>
      </w:r>
      <w:r w:rsidRPr="00A121E4">
        <w:t>-202</w:t>
      </w:r>
      <w:r w:rsidR="001C7E90" w:rsidRPr="00A121E4">
        <w:t>6</w:t>
      </w:r>
      <w:r w:rsidRPr="00A121E4">
        <w:t xml:space="preserve"> годы</w:t>
      </w:r>
      <w:r w:rsidR="00F601F8" w:rsidRPr="00A121E4">
        <w:t>,</w:t>
      </w:r>
      <w:r w:rsidRPr="00A121E4">
        <w:t xml:space="preserve"> видов межбюджетных трансфертов.</w:t>
      </w:r>
    </w:p>
    <w:p w:rsidR="00834B6D" w:rsidRDefault="005314D2" w:rsidP="00A121E4">
      <w:pPr>
        <w:ind w:firstLine="567"/>
        <w:jc w:val="both"/>
      </w:pPr>
      <w:r w:rsidRPr="00A121E4">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B2389D" w:rsidRDefault="00151B04" w:rsidP="00151B04">
      <w:pPr>
        <w:ind w:firstLine="567"/>
        <w:jc w:val="both"/>
      </w:pPr>
      <w:r w:rsidRPr="00B2389D">
        <w:rPr>
          <w:u w:val="single"/>
        </w:rPr>
        <w:t>Объем дотаций</w:t>
      </w:r>
      <w:r>
        <w:t xml:space="preserve"> на выравнивание бюджетной обеспеченности </w:t>
      </w:r>
      <w:r w:rsidR="006F322F">
        <w:t>Лукиновского</w:t>
      </w:r>
      <w:r>
        <w:t xml:space="preserve"> муниципального образования на 202</w:t>
      </w:r>
      <w:r w:rsidR="00B2389D">
        <w:t>4</w:t>
      </w:r>
      <w:r>
        <w:t xml:space="preserve"> год в общей сумме</w:t>
      </w:r>
      <w:r w:rsidR="00B2389D">
        <w:t xml:space="preserve"> </w:t>
      </w:r>
      <w:r w:rsidR="00F8310C">
        <w:t>6686,3</w:t>
      </w:r>
      <w:r>
        <w:t xml:space="preserve"> тыс. рублей (в том числе за счет субвенции, предоставленной бюджету МО «Жигаловский район» из областного бюджета в сумме </w:t>
      </w:r>
      <w:r w:rsidR="00F8310C">
        <w:t>2780</w:t>
      </w:r>
      <w:r>
        <w:t xml:space="preserve"> тыс. руб. и средств районного бюджета в сумме </w:t>
      </w:r>
      <w:r w:rsidR="00F8310C">
        <w:t>3906,3</w:t>
      </w:r>
      <w:r>
        <w:t xml:space="preserve"> тыс. руб.), по сравнению с оценкой исполнения 202</w:t>
      </w:r>
      <w:r w:rsidR="00B2389D">
        <w:t>3</w:t>
      </w:r>
      <w:r>
        <w:t xml:space="preserve"> года, имеет тенденцию к </w:t>
      </w:r>
      <w:r w:rsidR="00F8310C">
        <w:t>снижению</w:t>
      </w:r>
      <w:r>
        <w:t xml:space="preserve"> на </w:t>
      </w:r>
      <w:r w:rsidR="00F8310C">
        <w:t>815,2 тыс. рублей (-10,9</w:t>
      </w:r>
      <w:r>
        <w:t xml:space="preserve">%). </w:t>
      </w:r>
    </w:p>
    <w:p w:rsidR="00151B04" w:rsidRDefault="00B2389D" w:rsidP="00151B04">
      <w:pPr>
        <w:ind w:firstLine="567"/>
        <w:jc w:val="both"/>
      </w:pPr>
      <w:r>
        <w:t>В 2025</w:t>
      </w:r>
      <w:r w:rsidR="00151B04">
        <w:t>-202</w:t>
      </w:r>
      <w:r>
        <w:t>6</w:t>
      </w:r>
      <w:r w:rsidR="00151B04">
        <w:t xml:space="preserve"> годах объем дотаций составит </w:t>
      </w:r>
      <w:r w:rsidR="00F8310C">
        <w:t>5930,2</w:t>
      </w:r>
      <w:r w:rsidR="00151B04">
        <w:t xml:space="preserve"> тыс. рублей (областной бюджет – </w:t>
      </w:r>
      <w:r w:rsidR="00F8310C">
        <w:t>2563,7</w:t>
      </w:r>
      <w:r w:rsidR="00151B04">
        <w:t xml:space="preserve"> тыс. руб., районный бюджет – </w:t>
      </w:r>
      <w:r w:rsidR="00F8310C">
        <w:t>3366,5</w:t>
      </w:r>
      <w:r w:rsidR="00151B04">
        <w:t xml:space="preserve"> тыс. руб.) и </w:t>
      </w:r>
      <w:r w:rsidR="00F8310C">
        <w:t>4973,8</w:t>
      </w:r>
      <w:r w:rsidR="00151B04">
        <w:t xml:space="preserve"> тыс. рублей (областной бюджет – </w:t>
      </w:r>
      <w:r w:rsidR="00F8310C">
        <w:t>1597,6</w:t>
      </w:r>
      <w:r w:rsidR="00151B04">
        <w:t xml:space="preserve"> тыс. руб., районный бюджет – </w:t>
      </w:r>
      <w:r w:rsidR="00F8310C">
        <w:t>3376,2</w:t>
      </w:r>
      <w:r w:rsidR="00151B04">
        <w:t xml:space="preserve"> тыс. руб.), соответственно (п.15 проекта решения Думы муниципального образования «Жигаловский район»</w:t>
      </w:r>
      <w:r w:rsidR="00151B04" w:rsidRPr="0032785D">
        <w:t xml:space="preserve"> </w:t>
      </w:r>
      <w:r w:rsidR="00151B04">
        <w:t>«О бюджете муниципального образования «Жигаловский район» на 202</w:t>
      </w:r>
      <w:r>
        <w:t>4</w:t>
      </w:r>
      <w:r w:rsidR="00151B04">
        <w:t xml:space="preserve"> год и плановый период 202</w:t>
      </w:r>
      <w:r>
        <w:t>5 и 2026</w:t>
      </w:r>
      <w:r w:rsidR="00151B04">
        <w:t xml:space="preserve"> годов»).</w:t>
      </w:r>
    </w:p>
    <w:p w:rsidR="00175538" w:rsidRDefault="00175538" w:rsidP="00175538">
      <w:pPr>
        <w:pStyle w:val="a9"/>
        <w:spacing w:after="0"/>
        <w:ind w:left="0" w:firstLine="709"/>
        <w:jc w:val="both"/>
      </w:pPr>
      <w:r w:rsidRPr="00BC709F">
        <w:rPr>
          <w:u w:val="single"/>
        </w:rPr>
        <w:t>Объем субсидий</w:t>
      </w:r>
      <w:r>
        <w:t xml:space="preserve"> на 202</w:t>
      </w:r>
      <w:r w:rsidR="007F46DD">
        <w:t>4</w:t>
      </w:r>
      <w:r w:rsidR="005E45C8">
        <w:t>-202</w:t>
      </w:r>
      <w:r w:rsidR="007F46DD">
        <w:t xml:space="preserve">6 </w:t>
      </w:r>
      <w:r w:rsidR="005E45C8">
        <w:t>г</w:t>
      </w:r>
      <w:r w:rsidR="007F46DD">
        <w:t>оды</w:t>
      </w:r>
      <w:r>
        <w:t xml:space="preserve"> установлен в сумме </w:t>
      </w:r>
      <w:r w:rsidR="00F8310C">
        <w:t>300</w:t>
      </w:r>
      <w:r>
        <w:t xml:space="preserve"> тыс. руб., </w:t>
      </w:r>
      <w:r w:rsidR="005E45C8">
        <w:t xml:space="preserve">ежегодно, </w:t>
      </w:r>
      <w:r w:rsidR="00F8310C">
        <w:t>на уровне оценки</w:t>
      </w:r>
      <w:r>
        <w:t xml:space="preserve"> исполнения 202</w:t>
      </w:r>
      <w:r w:rsidR="007F46DD">
        <w:t>3</w:t>
      </w:r>
      <w:r>
        <w:t xml:space="preserve">г., в целях софинансирования расходных обязательств </w:t>
      </w:r>
      <w:r w:rsidRPr="00481A60">
        <w:t>на реализацию мероприятий перечня проектов народных инициатив из областного бюджета</w:t>
      </w:r>
      <w:r>
        <w:t xml:space="preserve"> (</w:t>
      </w:r>
      <w:r w:rsidRPr="000F44A1">
        <w:t>п.</w:t>
      </w:r>
      <w:r w:rsidR="00C331A3">
        <w:t>1</w:t>
      </w:r>
      <w:r w:rsidRPr="000F44A1">
        <w:t xml:space="preserve"> ст.1</w:t>
      </w:r>
      <w:r w:rsidR="00C331A3">
        <w:t>1</w:t>
      </w:r>
      <w:r w:rsidRPr="000F44A1">
        <w:t xml:space="preserve"> проекта </w:t>
      </w:r>
      <w:r w:rsidRPr="0053720D">
        <w:t>Закона Иркутской области «Об областном бюджете на 20</w:t>
      </w:r>
      <w:r>
        <w:t>2</w:t>
      </w:r>
      <w:r w:rsidR="00C331A3">
        <w:t>4</w:t>
      </w:r>
      <w:r w:rsidRPr="0053720D">
        <w:t xml:space="preserve"> год и на плановый период 202</w:t>
      </w:r>
      <w:r w:rsidR="00C331A3">
        <w:t>5</w:t>
      </w:r>
      <w:r w:rsidRPr="0053720D">
        <w:t xml:space="preserve"> и 202</w:t>
      </w:r>
      <w:r w:rsidR="00C331A3">
        <w:t xml:space="preserve">6 </w:t>
      </w:r>
      <w:r w:rsidRPr="0053720D">
        <w:t>г</w:t>
      </w:r>
      <w:r w:rsidR="00C331A3">
        <w:t>одов</w:t>
      </w:r>
      <w:r w:rsidRPr="0053720D">
        <w:t>»</w:t>
      </w:r>
      <w:r>
        <w:t xml:space="preserve">). </w:t>
      </w:r>
    </w:p>
    <w:p w:rsidR="00900CFE" w:rsidRDefault="005E45C8" w:rsidP="005E45C8">
      <w:pPr>
        <w:pStyle w:val="a9"/>
        <w:spacing w:after="0"/>
        <w:ind w:left="0" w:firstLine="567"/>
        <w:jc w:val="both"/>
      </w:pPr>
      <w:r w:rsidRPr="00BC709F">
        <w:rPr>
          <w:u w:val="single"/>
        </w:rPr>
        <w:t>Объем субвенций</w:t>
      </w:r>
      <w:r>
        <w:t xml:space="preserve"> из областного бюджета </w:t>
      </w:r>
      <w:r w:rsidR="00900CFE">
        <w:t>установлен:</w:t>
      </w:r>
    </w:p>
    <w:p w:rsidR="00900CFE" w:rsidRDefault="00900CFE" w:rsidP="005E45C8">
      <w:pPr>
        <w:pStyle w:val="a9"/>
        <w:spacing w:after="0"/>
        <w:ind w:left="0" w:firstLine="567"/>
        <w:jc w:val="both"/>
      </w:pPr>
      <w:r>
        <w:lastRenderedPageBreak/>
        <w:t>- на 2024 год</w:t>
      </w:r>
      <w:r w:rsidR="005E45C8">
        <w:t xml:space="preserve"> в </w:t>
      </w:r>
      <w:r>
        <w:t>сумме</w:t>
      </w:r>
      <w:r w:rsidR="005E45C8">
        <w:t xml:space="preserve"> </w:t>
      </w:r>
      <w:r w:rsidR="00F8310C">
        <w:t>183,4</w:t>
      </w:r>
      <w:r w:rsidR="005E45C8">
        <w:t xml:space="preserve"> тыс. рублей, с ростом к оценке исполнения 202</w:t>
      </w:r>
      <w:r>
        <w:t>3</w:t>
      </w:r>
      <w:r w:rsidR="005E45C8">
        <w:t xml:space="preserve"> года на </w:t>
      </w:r>
      <w:r>
        <w:t>9</w:t>
      </w:r>
      <w:r w:rsidR="005E45C8">
        <w:t xml:space="preserve"> тыс. руб. (+</w:t>
      </w:r>
      <w:r>
        <w:t>5,2</w:t>
      </w:r>
      <w:r w:rsidR="005E45C8">
        <w:t xml:space="preserve">%), </w:t>
      </w:r>
    </w:p>
    <w:p w:rsidR="00900CFE" w:rsidRPr="00A121E4" w:rsidRDefault="00900CFE" w:rsidP="00900CFE">
      <w:pPr>
        <w:pStyle w:val="a9"/>
        <w:spacing w:after="0"/>
        <w:ind w:left="0" w:firstLine="709"/>
        <w:jc w:val="both"/>
      </w:pPr>
      <w:r>
        <w:t xml:space="preserve">- на 2025 год </w:t>
      </w:r>
      <w:r w:rsidR="005E45C8">
        <w:t xml:space="preserve">в </w:t>
      </w:r>
      <w:r>
        <w:t>сумме</w:t>
      </w:r>
      <w:r w:rsidR="005E45C8">
        <w:t xml:space="preserve"> </w:t>
      </w:r>
      <w:r>
        <w:t>190,2</w:t>
      </w:r>
      <w:r w:rsidR="005E45C8">
        <w:t xml:space="preserve"> тыс. рублей </w:t>
      </w:r>
      <w:r>
        <w:t>(+6</w:t>
      </w:r>
      <w:r w:rsidRPr="00A121E4">
        <w:t>,8 тыс. руб.</w:t>
      </w:r>
      <w:r>
        <w:t>,</w:t>
      </w:r>
      <w:r w:rsidRPr="00A121E4">
        <w:t xml:space="preserve"> или </w:t>
      </w:r>
      <w:r>
        <w:t>103,7</w:t>
      </w:r>
      <w:r w:rsidRPr="00A121E4">
        <w:t xml:space="preserve">% </w:t>
      </w:r>
      <w:r>
        <w:t>к</w:t>
      </w:r>
      <w:r w:rsidRPr="00A121E4">
        <w:t xml:space="preserve"> </w:t>
      </w:r>
      <w:r>
        <w:t>прогнозу</w:t>
      </w:r>
      <w:r w:rsidRPr="00A121E4">
        <w:t xml:space="preserve"> 202</w:t>
      </w:r>
      <w:r>
        <w:t>4</w:t>
      </w:r>
      <w:r w:rsidRPr="00A121E4">
        <w:t xml:space="preserve"> года</w:t>
      </w:r>
      <w:r>
        <w:t>)</w:t>
      </w:r>
      <w:r w:rsidRPr="00A121E4">
        <w:t xml:space="preserve">; </w:t>
      </w:r>
    </w:p>
    <w:p w:rsidR="005E45C8" w:rsidRDefault="00900CFE" w:rsidP="00900CFE">
      <w:pPr>
        <w:pStyle w:val="a9"/>
        <w:spacing w:after="0"/>
        <w:ind w:left="0" w:firstLine="709"/>
        <w:jc w:val="both"/>
      </w:pPr>
      <w:r>
        <w:t xml:space="preserve">- на 2026 год </w:t>
      </w:r>
      <w:r w:rsidR="005E45C8">
        <w:t xml:space="preserve">в </w:t>
      </w:r>
      <w:r>
        <w:t>сумме</w:t>
      </w:r>
      <w:r w:rsidR="005E45C8">
        <w:t xml:space="preserve"> </w:t>
      </w:r>
      <w:r>
        <w:t>0,7</w:t>
      </w:r>
      <w:r w:rsidR="005E45C8">
        <w:t xml:space="preserve"> тыс. рублей </w:t>
      </w:r>
      <w:r>
        <w:t>(-189,5</w:t>
      </w:r>
      <w:r w:rsidRPr="00A121E4">
        <w:t xml:space="preserve"> тыс. руб.</w:t>
      </w:r>
      <w:r>
        <w:t>,</w:t>
      </w:r>
      <w:r w:rsidRPr="00A121E4">
        <w:t xml:space="preserve"> или </w:t>
      </w:r>
      <w:r>
        <w:t>0,4</w:t>
      </w:r>
      <w:r w:rsidRPr="00A121E4">
        <w:t xml:space="preserve">% </w:t>
      </w:r>
      <w:r>
        <w:t>к</w:t>
      </w:r>
      <w:r w:rsidRPr="00A121E4">
        <w:t xml:space="preserve"> </w:t>
      </w:r>
      <w:r>
        <w:t>прогнозу</w:t>
      </w:r>
      <w:r w:rsidRPr="00A121E4">
        <w:t xml:space="preserve"> 202</w:t>
      </w:r>
      <w:r w:rsidR="003C0394">
        <w:t>5</w:t>
      </w:r>
      <w:r w:rsidRPr="00A121E4">
        <w:t xml:space="preserve"> года</w:t>
      </w:r>
      <w:r>
        <w:t>),</w:t>
      </w:r>
      <w:r w:rsidRPr="00A121E4">
        <w:t xml:space="preserve"> </w:t>
      </w:r>
      <w:r w:rsidR="005E45C8">
        <w:t xml:space="preserve">в т.ч. субвенции на осуществление полномочий по первичному воинскому учету на территориях, где отсутствуют военные комиссариаты в сумме </w:t>
      </w:r>
      <w:r>
        <w:t>182,7</w:t>
      </w:r>
      <w:r w:rsidR="005E45C8">
        <w:t xml:space="preserve"> тыс. рублей (202</w:t>
      </w:r>
      <w:r>
        <w:t>4</w:t>
      </w:r>
      <w:r w:rsidR="005E45C8">
        <w:t xml:space="preserve">г.), </w:t>
      </w:r>
      <w:r>
        <w:t>189,5</w:t>
      </w:r>
      <w:r w:rsidR="005E45C8">
        <w:t xml:space="preserve"> тыс. руб. (202</w:t>
      </w:r>
      <w:r>
        <w:t xml:space="preserve">5г.) </w:t>
      </w:r>
      <w:r w:rsidR="005E45C8">
        <w:t xml:space="preserve">и </w:t>
      </w:r>
      <w:r w:rsidR="005E45C8"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5E45C8">
        <w:t xml:space="preserve"> в сумме 0,7 тыс. руб., ежегодно (202</w:t>
      </w:r>
      <w:r>
        <w:t>4</w:t>
      </w:r>
      <w:r w:rsidR="005E45C8">
        <w:t>-202</w:t>
      </w:r>
      <w:r>
        <w:t>6</w:t>
      </w:r>
      <w:r w:rsidR="005E45C8">
        <w:t>гг.), на основании п.1 ст.1</w:t>
      </w:r>
      <w:r w:rsidR="0018107B">
        <w:t>2</w:t>
      </w:r>
      <w:r w:rsidR="005E45C8" w:rsidRPr="0053720D">
        <w:t xml:space="preserve"> проекта Закона Иркутской области «Об областном бюджете на 20</w:t>
      </w:r>
      <w:r w:rsidR="005E45C8">
        <w:t>2</w:t>
      </w:r>
      <w:r w:rsidR="0018107B">
        <w:t>4</w:t>
      </w:r>
      <w:r w:rsidR="005E45C8" w:rsidRPr="0053720D">
        <w:t xml:space="preserve"> год и на плановый период 202</w:t>
      </w:r>
      <w:r w:rsidR="0018107B">
        <w:t>5</w:t>
      </w:r>
      <w:r w:rsidR="005E45C8" w:rsidRPr="0053720D">
        <w:t xml:space="preserve"> и 202</w:t>
      </w:r>
      <w:r w:rsidR="0018107B">
        <w:t xml:space="preserve">6 </w:t>
      </w:r>
      <w:r w:rsidR="005E45C8" w:rsidRPr="0053720D">
        <w:t>г</w:t>
      </w:r>
      <w:r w:rsidR="0018107B">
        <w:t>одов</w:t>
      </w:r>
      <w:r w:rsidR="005E45C8" w:rsidRPr="0053720D">
        <w:t>»</w:t>
      </w:r>
      <w:r w:rsidR="005E45C8">
        <w:t>).</w:t>
      </w:r>
    </w:p>
    <w:p w:rsidR="00730098" w:rsidRDefault="005E45C8" w:rsidP="00AE2C7B">
      <w:pPr>
        <w:ind w:firstLine="567"/>
        <w:jc w:val="both"/>
      </w:pPr>
      <w:r w:rsidRPr="00BC709F">
        <w:rPr>
          <w:u w:val="single"/>
        </w:rPr>
        <w:t>Объем иных межбюджетных трансфертов</w:t>
      </w:r>
      <w:r>
        <w:t xml:space="preserve"> бюджету поселения, входящего в состав Жигаловского района, </w:t>
      </w:r>
      <w:r w:rsidR="00730098">
        <w:t>установлен:</w:t>
      </w:r>
    </w:p>
    <w:p w:rsidR="00730098" w:rsidRDefault="00730098" w:rsidP="00730098">
      <w:pPr>
        <w:pStyle w:val="a9"/>
        <w:spacing w:after="0"/>
        <w:ind w:left="0" w:firstLine="567"/>
        <w:jc w:val="both"/>
      </w:pPr>
      <w:r>
        <w:t xml:space="preserve">- </w:t>
      </w:r>
      <w:r w:rsidR="005E45C8">
        <w:t xml:space="preserve">на </w:t>
      </w:r>
      <w:r>
        <w:t xml:space="preserve">2024 год в сумме </w:t>
      </w:r>
      <w:r w:rsidR="00F8310C">
        <w:t>1701,7</w:t>
      </w:r>
      <w:r>
        <w:t xml:space="preserve"> тыс. рублей, со снижением к оценке исполнения 2023 года на </w:t>
      </w:r>
      <w:r w:rsidR="00F8310C">
        <w:t>1546,3</w:t>
      </w:r>
      <w:r>
        <w:t xml:space="preserve"> тыс. руб. (-</w:t>
      </w:r>
      <w:r w:rsidR="00F8310C">
        <w:t>47,6</w:t>
      </w:r>
      <w:r>
        <w:t xml:space="preserve">%), </w:t>
      </w:r>
    </w:p>
    <w:p w:rsidR="00730098" w:rsidRPr="00A121E4" w:rsidRDefault="00730098" w:rsidP="00730098">
      <w:pPr>
        <w:pStyle w:val="a9"/>
        <w:spacing w:after="0"/>
        <w:ind w:left="0" w:firstLine="709"/>
        <w:jc w:val="both"/>
      </w:pPr>
      <w:r>
        <w:t xml:space="preserve">- на 2025 год в сумме </w:t>
      </w:r>
      <w:r w:rsidR="00F8310C">
        <w:t>2042,8 тыс. рублей (+341,1</w:t>
      </w:r>
      <w:r>
        <w:t xml:space="preserve"> </w:t>
      </w:r>
      <w:r w:rsidRPr="00A121E4">
        <w:t>тыс. руб.</w:t>
      </w:r>
      <w:r>
        <w:t>,</w:t>
      </w:r>
      <w:r w:rsidRPr="00A121E4">
        <w:t xml:space="preserve"> или </w:t>
      </w:r>
      <w:r w:rsidR="00F8310C">
        <w:t>120</w:t>
      </w:r>
      <w:r w:rsidRPr="00A121E4">
        <w:t xml:space="preserve">% </w:t>
      </w:r>
      <w:r>
        <w:t>к</w:t>
      </w:r>
      <w:r w:rsidRPr="00A121E4">
        <w:t xml:space="preserve"> </w:t>
      </w:r>
      <w:r>
        <w:t>прогнозу</w:t>
      </w:r>
      <w:r w:rsidRPr="00A121E4">
        <w:t xml:space="preserve"> 202</w:t>
      </w:r>
      <w:r>
        <w:t>4</w:t>
      </w:r>
      <w:r w:rsidRPr="00A121E4">
        <w:t xml:space="preserve"> года</w:t>
      </w:r>
      <w:r>
        <w:t>)</w:t>
      </w:r>
      <w:r w:rsidRPr="00A121E4">
        <w:t xml:space="preserve">; </w:t>
      </w:r>
    </w:p>
    <w:p w:rsidR="00730098" w:rsidRDefault="00730098" w:rsidP="00730098">
      <w:pPr>
        <w:ind w:firstLine="567"/>
        <w:jc w:val="both"/>
      </w:pPr>
      <w:r>
        <w:t xml:space="preserve">- на 2026 год в сумме </w:t>
      </w:r>
      <w:r w:rsidR="00F8310C">
        <w:t>3003,2</w:t>
      </w:r>
      <w:r>
        <w:t xml:space="preserve"> тыс. рублей (+</w:t>
      </w:r>
      <w:r w:rsidR="00F8310C">
        <w:t>960,4</w:t>
      </w:r>
      <w:r>
        <w:t xml:space="preserve"> </w:t>
      </w:r>
      <w:r w:rsidRPr="00A121E4">
        <w:t>тыс. руб.</w:t>
      </w:r>
      <w:r>
        <w:t>,</w:t>
      </w:r>
      <w:r w:rsidRPr="00A121E4">
        <w:t xml:space="preserve"> или </w:t>
      </w:r>
      <w:r>
        <w:t>14</w:t>
      </w:r>
      <w:r w:rsidR="00F8310C">
        <w:t>7</w:t>
      </w:r>
      <w:r w:rsidRPr="00A121E4">
        <w:t xml:space="preserve">% </w:t>
      </w:r>
      <w:r>
        <w:t>к</w:t>
      </w:r>
      <w:r w:rsidRPr="00A121E4">
        <w:t xml:space="preserve"> </w:t>
      </w:r>
      <w:r>
        <w:t>прогнозу</w:t>
      </w:r>
      <w:r w:rsidRPr="00A121E4">
        <w:t xml:space="preserve"> 202</w:t>
      </w:r>
      <w:r w:rsidR="00102252">
        <w:t>5</w:t>
      </w:r>
      <w:r w:rsidRPr="00A121E4">
        <w:t xml:space="preserve"> года</w:t>
      </w:r>
      <w:r>
        <w:t>),</w:t>
      </w:r>
      <w:r w:rsidRPr="00A121E4">
        <w:t xml:space="preserve"> </w:t>
      </w:r>
    </w:p>
    <w:p w:rsidR="0098272B" w:rsidRDefault="00730098" w:rsidP="00AE2C7B">
      <w:pPr>
        <w:ind w:firstLine="567"/>
        <w:jc w:val="both"/>
      </w:pPr>
      <w:r>
        <w:t xml:space="preserve">в т.ч. на </w:t>
      </w:r>
      <w:r w:rsidR="005E45C8">
        <w:t xml:space="preserve">поддержку мер по обеспечению сбалансированности бюджета </w:t>
      </w:r>
      <w:r w:rsidR="006F322F">
        <w:t>Лукиновского</w:t>
      </w:r>
      <w:r w:rsidR="005E45C8">
        <w:t xml:space="preserve"> </w:t>
      </w:r>
      <w:r w:rsidR="001F6014">
        <w:t>муниципального образования</w:t>
      </w:r>
      <w:r w:rsidR="005E45C8">
        <w:t xml:space="preserve"> </w:t>
      </w:r>
      <w:r>
        <w:t xml:space="preserve">объем </w:t>
      </w:r>
      <w:r w:rsidR="00F65121">
        <w:t xml:space="preserve">иных МБТ </w:t>
      </w:r>
      <w:r w:rsidR="005E45C8">
        <w:t>предусмотрен на 202</w:t>
      </w:r>
      <w:r>
        <w:t>4</w:t>
      </w:r>
      <w:r w:rsidR="005E45C8">
        <w:t xml:space="preserve"> год в сумме </w:t>
      </w:r>
      <w:r w:rsidR="00F174EF">
        <w:t>1657,7</w:t>
      </w:r>
      <w:r w:rsidR="005E45C8">
        <w:t>тыс. руб., на 202</w:t>
      </w:r>
      <w:r w:rsidR="00F65121">
        <w:t>5</w:t>
      </w:r>
      <w:r w:rsidR="005E45C8">
        <w:t xml:space="preserve"> год </w:t>
      </w:r>
      <w:r w:rsidR="00F174EF">
        <w:t>–</w:t>
      </w:r>
      <w:r w:rsidR="005E45C8">
        <w:t xml:space="preserve"> </w:t>
      </w:r>
      <w:r w:rsidR="00F174EF">
        <w:t>2042,8</w:t>
      </w:r>
      <w:r w:rsidR="005E45C8">
        <w:t xml:space="preserve"> тыс. рублей, на 202</w:t>
      </w:r>
      <w:r w:rsidR="00F65121">
        <w:t>6</w:t>
      </w:r>
      <w:r w:rsidR="005E45C8">
        <w:t xml:space="preserve"> год </w:t>
      </w:r>
      <w:r w:rsidR="00F174EF">
        <w:t>–</w:t>
      </w:r>
      <w:r w:rsidR="005E45C8">
        <w:t xml:space="preserve"> </w:t>
      </w:r>
      <w:r w:rsidR="00F174EF">
        <w:t>3003,2</w:t>
      </w:r>
      <w:r w:rsidR="005E45C8">
        <w:t xml:space="preserve"> тыс. рублей</w:t>
      </w:r>
      <w:r w:rsidR="00AE2C7B">
        <w:t xml:space="preserve"> (п.17 проекта решения Думы муниципального образования «Жигаловский район»</w:t>
      </w:r>
      <w:r w:rsidR="00AE2C7B" w:rsidRPr="0032785D">
        <w:t xml:space="preserve"> </w:t>
      </w:r>
      <w:r w:rsidR="00AE2C7B">
        <w:t xml:space="preserve">«О бюджете муниципального образования «Жигаловский район» </w:t>
      </w:r>
      <w:r w:rsidR="00752452">
        <w:t>на 2024 год и плановый период 2025 и 2026 годов</w:t>
      </w:r>
      <w:r w:rsidR="00AE2C7B">
        <w:t>»)</w:t>
      </w:r>
      <w:r w:rsidR="0098272B">
        <w:t xml:space="preserve">, </w:t>
      </w:r>
    </w:p>
    <w:p w:rsidR="00AE2C7B" w:rsidRDefault="0098272B" w:rsidP="00AE2C7B">
      <w:pPr>
        <w:ind w:firstLine="567"/>
        <w:jc w:val="both"/>
      </w:pPr>
      <w:r>
        <w:t xml:space="preserve">в т.ч. на осуществление переданных полномочий по участию в предупреждении и ликвидации последствий чрезвычайных ситуаций в границах </w:t>
      </w:r>
      <w:r w:rsidR="006F322F">
        <w:t>Лукиновского</w:t>
      </w:r>
      <w:r w:rsidR="00E7129A">
        <w:t xml:space="preserve"> сельского </w:t>
      </w:r>
      <w:r>
        <w:t>поселени</w:t>
      </w:r>
      <w:r w:rsidR="00E7129A">
        <w:t>я</w:t>
      </w:r>
      <w:r>
        <w:t xml:space="preserve"> на 2024 год в сумме </w:t>
      </w:r>
      <w:r w:rsidR="00F174EF">
        <w:t>44</w:t>
      </w:r>
      <w:r>
        <w:t xml:space="preserve"> тыс. руб. (п.18 проекта решения Думы муниципального образования «Жигаловский район»</w:t>
      </w:r>
      <w:r w:rsidRPr="0032785D">
        <w:t xml:space="preserve"> </w:t>
      </w:r>
      <w:r>
        <w:t>«О бюджете муниципального образования «Жигаловский район» на 2024 год и плановый период 2025 и 2026 годов»)</w:t>
      </w:r>
      <w:r w:rsidR="00AE2C7B">
        <w:t>.</w:t>
      </w:r>
    </w:p>
    <w:p w:rsidR="00175538" w:rsidRDefault="00175538" w:rsidP="00175538">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6F322F">
        <w:t>Лукиновского</w:t>
      </w:r>
      <w:r>
        <w:t xml:space="preserve"> сельского поселения</w:t>
      </w:r>
      <w:r w:rsidRPr="00715968">
        <w:t xml:space="preserve"> проектом областного </w:t>
      </w:r>
      <w:r>
        <w:t xml:space="preserve">и районного </w:t>
      </w:r>
      <w:r w:rsidRPr="00715968">
        <w:t>бюджет</w:t>
      </w:r>
      <w:r>
        <w:t>ов</w:t>
      </w:r>
      <w:r w:rsidRPr="00715968">
        <w:t xml:space="preserve"> на 20</w:t>
      </w:r>
      <w:r>
        <w:t>2</w:t>
      </w:r>
      <w:r w:rsidR="00E7129A">
        <w:t>4</w:t>
      </w:r>
      <w:r>
        <w:t xml:space="preserve"> год</w:t>
      </w:r>
      <w:r w:rsidRPr="00715968">
        <w:t>, удельный вес по</w:t>
      </w:r>
      <w:r>
        <w:t xml:space="preserve"> </w:t>
      </w:r>
      <w:r w:rsidRPr="00715968">
        <w:t xml:space="preserve">видам безвозмездных поступлений составит: </w:t>
      </w:r>
      <w:r w:rsidR="00F174EF">
        <w:t>дотации – 75,4</w:t>
      </w:r>
      <w:r w:rsidR="00F174EF" w:rsidRPr="00715968">
        <w:t>%,</w:t>
      </w:r>
      <w:r w:rsidR="00F174EF" w:rsidRPr="00386290">
        <w:t xml:space="preserve"> </w:t>
      </w:r>
      <w:r w:rsidR="00E7129A">
        <w:t xml:space="preserve">иные МБТ – </w:t>
      </w:r>
      <w:r w:rsidR="00F174EF">
        <w:t>19</w:t>
      </w:r>
      <w:r w:rsidR="00E7129A">
        <w:t xml:space="preserve">,2%, </w:t>
      </w:r>
      <w:r>
        <w:t xml:space="preserve">субсидии – </w:t>
      </w:r>
      <w:r w:rsidR="00F174EF">
        <w:t>3,4</w:t>
      </w:r>
      <w:r>
        <w:t xml:space="preserve">%, </w:t>
      </w:r>
      <w:r w:rsidRPr="00715968">
        <w:t>субвенции</w:t>
      </w:r>
      <w:r>
        <w:t xml:space="preserve"> – </w:t>
      </w:r>
      <w:r w:rsidR="00F174EF">
        <w:t>2</w:t>
      </w:r>
      <w:r>
        <w:t>%.</w:t>
      </w:r>
      <w:r w:rsidRPr="00715968">
        <w:t xml:space="preserve"> </w:t>
      </w:r>
    </w:p>
    <w:p w:rsidR="00175538" w:rsidRDefault="00175538" w:rsidP="00175538">
      <w:pPr>
        <w:pStyle w:val="a9"/>
        <w:spacing w:after="0"/>
        <w:ind w:left="0" w:firstLine="600"/>
        <w:jc w:val="center"/>
        <w:rPr>
          <w:b/>
        </w:rPr>
      </w:pPr>
    </w:p>
    <w:p w:rsidR="003C33C3" w:rsidRPr="00AA5219" w:rsidRDefault="00BD141F" w:rsidP="003C33C3">
      <w:pPr>
        <w:ind w:firstLine="709"/>
        <w:jc w:val="center"/>
      </w:pPr>
      <w:r w:rsidRPr="00624ADA">
        <w:t>Анализ р</w:t>
      </w:r>
      <w:r w:rsidR="00C91429" w:rsidRPr="00624ADA">
        <w:t>асход</w:t>
      </w:r>
      <w:r w:rsidRPr="00624ADA">
        <w:t xml:space="preserve">ов </w:t>
      </w:r>
      <w:r w:rsidR="00C91429" w:rsidRPr="00624ADA">
        <w:t xml:space="preserve">бюджета </w:t>
      </w:r>
      <w:r w:rsidR="006F322F">
        <w:t>Лукиновского</w:t>
      </w:r>
      <w:r w:rsidR="00624ADA" w:rsidRPr="00AA5219">
        <w:t xml:space="preserve"> муниципального образования </w:t>
      </w:r>
      <w:r w:rsidR="003C33C3">
        <w:rPr>
          <w:bCs/>
        </w:rPr>
        <w:t>на 2024 год и на плановый период 2025 и 2026 годов</w:t>
      </w: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6F322F">
        <w:t>Лукиновского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6C4F11">
        <w:t>4</w:t>
      </w:r>
      <w:r w:rsidR="006C047A">
        <w:t xml:space="preserve"> год и на плановый период 202</w:t>
      </w:r>
      <w:r w:rsidR="006C4F11">
        <w:t>5</w:t>
      </w:r>
      <w:r w:rsidR="006C047A">
        <w:t xml:space="preserve"> и 202</w:t>
      </w:r>
      <w:r w:rsidR="006C4F11">
        <w:t>6</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w:t>
      </w:r>
      <w:r w:rsidR="00752452">
        <w:t>на 2024 год и плановый период 2025 и 2026 годов</w:t>
      </w:r>
      <w:r w:rsidR="002174D6">
        <w:t>»</w:t>
      </w:r>
      <w:r w:rsidRPr="00315E8A">
        <w:t>.</w:t>
      </w:r>
    </w:p>
    <w:p w:rsidR="00243118" w:rsidRPr="00854E5D" w:rsidRDefault="00FC1E54" w:rsidP="00B63340">
      <w:pPr>
        <w:widowControl w:val="0"/>
        <w:numPr>
          <w:ilvl w:val="12"/>
          <w:numId w:val="0"/>
        </w:numPr>
        <w:ind w:firstLine="720"/>
        <w:jc w:val="both"/>
      </w:pPr>
      <w:r w:rsidRPr="00854E5D">
        <w:t xml:space="preserve">Проектом бюджета </w:t>
      </w:r>
      <w:r w:rsidR="00B63340" w:rsidRPr="00854E5D">
        <w:t>предлагается утвердить общий объем расходов местного бюджета</w:t>
      </w:r>
      <w:r w:rsidR="00243118" w:rsidRPr="00854E5D">
        <w:t>:</w:t>
      </w:r>
    </w:p>
    <w:p w:rsidR="00243118" w:rsidRPr="00854E5D" w:rsidRDefault="00243118" w:rsidP="00B63340">
      <w:pPr>
        <w:widowControl w:val="0"/>
        <w:numPr>
          <w:ilvl w:val="12"/>
          <w:numId w:val="0"/>
        </w:numPr>
        <w:ind w:firstLine="720"/>
        <w:jc w:val="both"/>
      </w:pPr>
      <w:r w:rsidRPr="00854E5D">
        <w:t>-</w:t>
      </w:r>
      <w:r w:rsidR="00B63340" w:rsidRPr="00854E5D">
        <w:t xml:space="preserve"> на 202</w:t>
      </w:r>
      <w:r w:rsidR="00FC1E54" w:rsidRPr="00854E5D">
        <w:t>4</w:t>
      </w:r>
      <w:r w:rsidR="00B63340" w:rsidRPr="00854E5D">
        <w:t xml:space="preserve"> год в сумме </w:t>
      </w:r>
      <w:r w:rsidR="008012F6">
        <w:t>9510</w:t>
      </w:r>
      <w:r w:rsidR="00B63340" w:rsidRPr="00854E5D">
        <w:t xml:space="preserve"> тыс. рублей, со снижением на </w:t>
      </w:r>
      <w:r w:rsidR="00BF3C85">
        <w:t>3900</w:t>
      </w:r>
      <w:r w:rsidR="00B63340" w:rsidRPr="00854E5D">
        <w:t xml:space="preserve"> тыс. руб. (-</w:t>
      </w:r>
      <w:r w:rsidR="00BF3C85">
        <w:t>29,1</w:t>
      </w:r>
      <w:r w:rsidR="00B63340" w:rsidRPr="00854E5D">
        <w:t>%) к оценке исполнения 202</w:t>
      </w:r>
      <w:r w:rsidRPr="00854E5D">
        <w:t>3</w:t>
      </w:r>
      <w:r w:rsidR="00B63340" w:rsidRPr="00854E5D">
        <w:t>г.,</w:t>
      </w:r>
    </w:p>
    <w:p w:rsidR="00243118" w:rsidRPr="00854E5D" w:rsidRDefault="00243118" w:rsidP="00B63340">
      <w:pPr>
        <w:widowControl w:val="0"/>
        <w:numPr>
          <w:ilvl w:val="12"/>
          <w:numId w:val="0"/>
        </w:numPr>
        <w:ind w:firstLine="720"/>
        <w:jc w:val="both"/>
      </w:pPr>
      <w:r w:rsidRPr="00854E5D">
        <w:t>-</w:t>
      </w:r>
      <w:r w:rsidR="00B63340" w:rsidRPr="00854E5D">
        <w:t xml:space="preserve"> на 202</w:t>
      </w:r>
      <w:r w:rsidRPr="00854E5D">
        <w:t>5</w:t>
      </w:r>
      <w:r w:rsidR="00B63340" w:rsidRPr="00854E5D">
        <w:t xml:space="preserve"> год – </w:t>
      </w:r>
      <w:r w:rsidR="00BF3C85">
        <w:t>8903,7</w:t>
      </w:r>
      <w:r w:rsidR="00B63340" w:rsidRPr="00854E5D">
        <w:t xml:space="preserve"> тыс. рублей (</w:t>
      </w:r>
      <w:r w:rsidRPr="00854E5D">
        <w:t>без учета</w:t>
      </w:r>
      <w:r w:rsidR="00B63340" w:rsidRPr="00854E5D">
        <w:t xml:space="preserve"> условно утвержденны</w:t>
      </w:r>
      <w:r w:rsidRPr="00854E5D">
        <w:t>х</w:t>
      </w:r>
      <w:r w:rsidR="00B63340" w:rsidRPr="00854E5D">
        <w:t xml:space="preserve"> расход</w:t>
      </w:r>
      <w:r w:rsidRPr="00854E5D">
        <w:t xml:space="preserve">ов в сумме </w:t>
      </w:r>
      <w:r w:rsidR="00BF3C85">
        <w:t>215,8</w:t>
      </w:r>
      <w:r w:rsidRPr="00854E5D">
        <w:t xml:space="preserve"> тыс. руб.</w:t>
      </w:r>
      <w:r w:rsidR="00B63340" w:rsidRPr="00854E5D">
        <w:t>),</w:t>
      </w:r>
      <w:r w:rsidRPr="00854E5D">
        <w:t xml:space="preserve"> со снижением на </w:t>
      </w:r>
      <w:r w:rsidR="00BF3C85">
        <w:t>606,3</w:t>
      </w:r>
      <w:r w:rsidRPr="00854E5D">
        <w:t xml:space="preserve"> тыс. руб. (-</w:t>
      </w:r>
      <w:r w:rsidR="00BF3C85">
        <w:t>6,4</w:t>
      </w:r>
      <w:r w:rsidRPr="00854E5D">
        <w:t>%) к прогнозу 2024г.,</w:t>
      </w:r>
      <w:r w:rsidR="00B63340" w:rsidRPr="00854E5D">
        <w:t xml:space="preserve"> </w:t>
      </w:r>
    </w:p>
    <w:p w:rsidR="00502A4F" w:rsidRPr="00854E5D" w:rsidRDefault="00243118" w:rsidP="00502A4F">
      <w:pPr>
        <w:widowControl w:val="0"/>
        <w:numPr>
          <w:ilvl w:val="12"/>
          <w:numId w:val="0"/>
        </w:numPr>
        <w:ind w:firstLine="720"/>
        <w:jc w:val="both"/>
      </w:pPr>
      <w:r w:rsidRPr="00854E5D">
        <w:t xml:space="preserve">- </w:t>
      </w:r>
      <w:r w:rsidR="00B63340" w:rsidRPr="00854E5D">
        <w:t>на 202</w:t>
      </w:r>
      <w:r w:rsidRPr="00854E5D">
        <w:t>6</w:t>
      </w:r>
      <w:r w:rsidR="00B63340" w:rsidRPr="00854E5D">
        <w:t xml:space="preserve"> год – </w:t>
      </w:r>
      <w:r w:rsidR="00BF3C85">
        <w:t>8523,3</w:t>
      </w:r>
      <w:r w:rsidR="00B63340" w:rsidRPr="00854E5D">
        <w:t xml:space="preserve"> тыс. рублей (</w:t>
      </w:r>
      <w:r w:rsidRPr="00854E5D">
        <w:t xml:space="preserve">без учета условно утвержденных расходов </w:t>
      </w:r>
      <w:r w:rsidR="00B63340" w:rsidRPr="00854E5D">
        <w:t xml:space="preserve">в сумме </w:t>
      </w:r>
      <w:r w:rsidR="00BF3C85">
        <w:t>432,9</w:t>
      </w:r>
      <w:r w:rsidR="00B63340" w:rsidRPr="00854E5D">
        <w:t xml:space="preserve"> тыс. рублей)</w:t>
      </w:r>
      <w:r w:rsidR="00502A4F" w:rsidRPr="00854E5D">
        <w:t xml:space="preserve">, со снижением на </w:t>
      </w:r>
      <w:r w:rsidR="00BF3C85">
        <w:t>380,4 тыс. руб. (-4,3</w:t>
      </w:r>
      <w:r w:rsidR="00502A4F" w:rsidRPr="00854E5D">
        <w:t xml:space="preserve">%) к прогнозу 2025г. </w:t>
      </w:r>
    </w:p>
    <w:p w:rsidR="009528FF" w:rsidRPr="00C93383" w:rsidRDefault="009528FF" w:rsidP="009528FF">
      <w:pPr>
        <w:autoSpaceDE w:val="0"/>
        <w:autoSpaceDN w:val="0"/>
        <w:adjustRightInd w:val="0"/>
        <w:ind w:firstLine="540"/>
        <w:jc w:val="both"/>
        <w:rPr>
          <w:rFonts w:eastAsia="SimSun"/>
        </w:rPr>
      </w:pPr>
      <w:r w:rsidRPr="00F2337E">
        <w:rPr>
          <w:rFonts w:eastAsia="SimSun"/>
        </w:rPr>
        <w:lastRenderedPageBreak/>
        <w:t>Снижение расходов</w:t>
      </w:r>
      <w:r>
        <w:rPr>
          <w:rFonts w:eastAsia="SimSun"/>
        </w:rPr>
        <w:t xml:space="preserve"> в 2024 году и плановом периоде 2025 и 2026 годов</w:t>
      </w:r>
      <w:r w:rsidRPr="00F2337E">
        <w:rPr>
          <w:rFonts w:eastAsia="SimSun"/>
        </w:rPr>
        <w:t>, в основном, связан</w:t>
      </w:r>
      <w:r w:rsidR="00AD5347">
        <w:rPr>
          <w:rFonts w:eastAsia="SimSun"/>
        </w:rPr>
        <w:t>о</w:t>
      </w:r>
      <w:r w:rsidRPr="00F2337E">
        <w:rPr>
          <w:rFonts w:eastAsia="SimSun"/>
        </w:rPr>
        <w:t xml:space="preserve"> с сокращением доходн</w:t>
      </w:r>
      <w:r w:rsidRPr="00C93383">
        <w:rPr>
          <w:rFonts w:eastAsia="SimSun"/>
        </w:rPr>
        <w:t>ой части бюджета.</w:t>
      </w:r>
    </w:p>
    <w:p w:rsidR="00F652CB" w:rsidRDefault="00F652CB" w:rsidP="00F652CB">
      <w:pPr>
        <w:suppressAutoHyphens/>
        <w:ind w:firstLine="709"/>
        <w:jc w:val="both"/>
        <w:rPr>
          <w:bCs/>
        </w:rPr>
      </w:pPr>
      <w:r w:rsidRPr="006D09CC">
        <w:rPr>
          <w:bCs/>
        </w:rPr>
        <w:t xml:space="preserve">Проект бюджета сформирован в </w:t>
      </w:r>
      <w:r>
        <w:rPr>
          <w:bCs/>
        </w:rPr>
        <w:t>не</w:t>
      </w:r>
      <w:r w:rsidRPr="006D09CC">
        <w:rPr>
          <w:bCs/>
        </w:rPr>
        <w:t>программной структуре расходов</w:t>
      </w:r>
      <w:r w:rsidR="009528FF">
        <w:rPr>
          <w:bCs/>
        </w:rPr>
        <w:t xml:space="preserve"> (муниципальные программы, проекты муниципальных программ к экспертизе не представлены</w:t>
      </w:r>
      <w:r w:rsidR="00AD5347">
        <w:rPr>
          <w:bCs/>
        </w:rPr>
        <w:t>, соответственно отсутствуют</w:t>
      </w:r>
      <w:r w:rsidR="009528FF">
        <w:rPr>
          <w:bCs/>
        </w:rPr>
        <w:t>)</w:t>
      </w:r>
      <w:r>
        <w:rPr>
          <w:bCs/>
        </w:rPr>
        <w:t>.</w:t>
      </w:r>
      <w:r w:rsidRPr="006D09CC">
        <w:rPr>
          <w:bCs/>
        </w:rPr>
        <w:t xml:space="preserve"> </w:t>
      </w:r>
    </w:p>
    <w:p w:rsidR="00F652CB" w:rsidRDefault="00F652CB" w:rsidP="00F652CB">
      <w:pPr>
        <w:suppressAutoHyphens/>
        <w:ind w:firstLine="709"/>
        <w:jc w:val="both"/>
        <w:rPr>
          <w:sz w:val="25"/>
          <w:szCs w:val="25"/>
        </w:rPr>
      </w:pPr>
      <w:r>
        <w:rPr>
          <w:sz w:val="25"/>
          <w:szCs w:val="25"/>
        </w:rPr>
        <w:t xml:space="preserve">Расходная часть проекта решения Думы о бюджете ориентирована на обеспечение приоритетных, первоочередных расходов бюджета: </w:t>
      </w:r>
    </w:p>
    <w:p w:rsidR="009528FF" w:rsidRDefault="009528FF" w:rsidP="009528FF">
      <w:pPr>
        <w:tabs>
          <w:tab w:val="left" w:pos="1134"/>
        </w:tabs>
        <w:autoSpaceDE w:val="0"/>
        <w:autoSpaceDN w:val="0"/>
        <w:adjustRightInd w:val="0"/>
        <w:ind w:firstLine="567"/>
        <w:jc w:val="both"/>
      </w:pPr>
      <w:r w:rsidRPr="00C82B69">
        <w:t xml:space="preserve">1) </w:t>
      </w:r>
      <w:r>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t xml:space="preserve">техническому и вспомогательному персоналу </w:t>
      </w:r>
      <w:r w:rsidRPr="00C82B69">
        <w:t>местной администрации</w:t>
      </w:r>
      <w:r>
        <w:t>, работникам учреждений, находящимся в ведении ОМСУ;</w:t>
      </w:r>
      <w:r w:rsidRPr="00C82B69">
        <w:t xml:space="preserve"> </w:t>
      </w:r>
    </w:p>
    <w:p w:rsidR="009528FF" w:rsidRPr="00C82B69" w:rsidRDefault="009528FF" w:rsidP="009528FF">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t xml:space="preserve">в размере </w:t>
      </w:r>
      <w:r w:rsidRPr="00C82B69">
        <w:t>30,2%;</w:t>
      </w:r>
    </w:p>
    <w:p w:rsidR="009528FF" w:rsidRPr="00C82B69" w:rsidRDefault="009528FF" w:rsidP="009528FF">
      <w:pPr>
        <w:tabs>
          <w:tab w:val="left" w:pos="1134"/>
        </w:tabs>
        <w:autoSpaceDE w:val="0"/>
        <w:autoSpaceDN w:val="0"/>
        <w:adjustRightInd w:val="0"/>
        <w:ind w:firstLine="567"/>
        <w:jc w:val="both"/>
      </w:pPr>
      <w:r w:rsidRPr="00C82B69">
        <w:t xml:space="preserve">3) </w:t>
      </w:r>
      <w:r>
        <w:t xml:space="preserve">оплата </w:t>
      </w:r>
      <w:r w:rsidRPr="00C82B69">
        <w:t>коммунальны</w:t>
      </w:r>
      <w:r>
        <w:t>х</w:t>
      </w:r>
      <w:r w:rsidRPr="00C82B69">
        <w:t xml:space="preserve"> услуг; </w:t>
      </w:r>
    </w:p>
    <w:p w:rsidR="009528FF" w:rsidRDefault="009528FF" w:rsidP="009528FF">
      <w:pPr>
        <w:tabs>
          <w:tab w:val="left" w:pos="1134"/>
        </w:tabs>
        <w:autoSpaceDE w:val="0"/>
        <w:autoSpaceDN w:val="0"/>
        <w:adjustRightInd w:val="0"/>
        <w:ind w:firstLine="567"/>
        <w:jc w:val="both"/>
      </w:pPr>
      <w:r w:rsidRPr="00C82B69">
        <w:t xml:space="preserve">4) расходы </w:t>
      </w:r>
      <w:r>
        <w:t>муниципального дорожного фонда.</w:t>
      </w:r>
    </w:p>
    <w:p w:rsidR="004E39A3" w:rsidRDefault="002F3A19" w:rsidP="002F3A19">
      <w:pPr>
        <w:widowControl w:val="0"/>
        <w:numPr>
          <w:ilvl w:val="12"/>
          <w:numId w:val="0"/>
        </w:numPr>
        <w:ind w:firstLine="567"/>
        <w:jc w:val="both"/>
      </w:pPr>
      <w:r>
        <w:t>Анализ р</w:t>
      </w:r>
      <w:r w:rsidR="0003346E">
        <w:t>аспределени</w:t>
      </w:r>
      <w:r>
        <w:t>я</w:t>
      </w:r>
      <w:r w:rsidR="0003346E">
        <w:t xml:space="preserve"> бюджетных ассигнований по разделам и подразделам классификации расходов бюджетов на 20</w:t>
      </w:r>
      <w:r w:rsidR="00AD54F3">
        <w:t>2</w:t>
      </w:r>
      <w:r>
        <w:t xml:space="preserve">4 </w:t>
      </w:r>
      <w:r w:rsidR="0003346E">
        <w:t>г</w:t>
      </w:r>
      <w:r>
        <w:t>од и плановый период 2025 и 2026 годов</w:t>
      </w:r>
      <w:r w:rsidR="00D8062F">
        <w:t>,</w:t>
      </w:r>
      <w:r w:rsidR="0003346E">
        <w:t xml:space="preserve"> с учетом оценки ожидаемого исполнения местного бюджета по расходам в 20</w:t>
      </w:r>
      <w:r w:rsidR="00C66D11">
        <w:t>2</w:t>
      </w:r>
      <w:r>
        <w:t>3</w:t>
      </w:r>
      <w:r w:rsidR="0003346E">
        <w:t xml:space="preserve"> году</w:t>
      </w:r>
      <w:r w:rsidR="00D8062F">
        <w:t>,</w:t>
      </w:r>
      <w:r w:rsidR="0003346E">
        <w:t xml:space="preserve"> приведен в таблице</w:t>
      </w:r>
      <w:r w:rsidR="004E39A3">
        <w:t xml:space="preserve"> </w:t>
      </w:r>
      <w:r>
        <w:t>4</w:t>
      </w:r>
      <w:r w:rsidR="0003346E">
        <w:t xml:space="preserve"> (в тыс. руб.):</w:t>
      </w:r>
    </w:p>
    <w:p w:rsidR="00832FBF" w:rsidRPr="002F3A19" w:rsidRDefault="002F3A19" w:rsidP="002F3A19">
      <w:pPr>
        <w:widowControl w:val="0"/>
        <w:numPr>
          <w:ilvl w:val="12"/>
          <w:numId w:val="0"/>
        </w:numPr>
        <w:ind w:firstLine="567"/>
        <w:jc w:val="right"/>
        <w:rPr>
          <w:u w:val="single"/>
        </w:rPr>
      </w:pPr>
      <w:r>
        <w:t>т</w:t>
      </w:r>
      <w:r w:rsidR="004E39A3" w:rsidRPr="002F3A19">
        <w:t xml:space="preserve">аблица </w:t>
      </w:r>
      <w:r w:rsidRPr="002F3A19">
        <w:t>4</w:t>
      </w:r>
    </w:p>
    <w:tbl>
      <w:tblPr>
        <w:tblStyle w:val="a6"/>
        <w:tblW w:w="9746" w:type="dxa"/>
        <w:jc w:val="center"/>
        <w:tblLayout w:type="fixed"/>
        <w:tblLook w:val="04A0" w:firstRow="1" w:lastRow="0" w:firstColumn="1" w:lastColumn="0" w:noHBand="0" w:noVBand="1"/>
      </w:tblPr>
      <w:tblGrid>
        <w:gridCol w:w="2410"/>
        <w:gridCol w:w="992"/>
        <w:gridCol w:w="993"/>
        <w:gridCol w:w="992"/>
        <w:gridCol w:w="992"/>
        <w:gridCol w:w="1134"/>
        <w:gridCol w:w="1134"/>
        <w:gridCol w:w="1099"/>
      </w:tblGrid>
      <w:tr w:rsidR="002F3A19" w:rsidRPr="006D09CC" w:rsidTr="00414753">
        <w:trPr>
          <w:trHeight w:val="300"/>
          <w:jc w:val="center"/>
        </w:trPr>
        <w:tc>
          <w:tcPr>
            <w:tcW w:w="2410" w:type="dxa"/>
            <w:vMerge w:val="restart"/>
            <w:hideMark/>
          </w:tcPr>
          <w:p w:rsidR="002F3A19" w:rsidRPr="006D09CC" w:rsidRDefault="002F3A19" w:rsidP="0001000E">
            <w:pPr>
              <w:jc w:val="center"/>
              <w:rPr>
                <w:sz w:val="20"/>
                <w:szCs w:val="20"/>
              </w:rPr>
            </w:pPr>
            <w:r w:rsidRPr="006D09CC">
              <w:rPr>
                <w:sz w:val="20"/>
                <w:szCs w:val="20"/>
              </w:rPr>
              <w:t>Наименование</w:t>
            </w:r>
          </w:p>
        </w:tc>
        <w:tc>
          <w:tcPr>
            <w:tcW w:w="992" w:type="dxa"/>
            <w:vMerge w:val="restart"/>
            <w:hideMark/>
          </w:tcPr>
          <w:p w:rsidR="002F3A19" w:rsidRPr="006D09CC" w:rsidRDefault="002F3A19" w:rsidP="002F3A19">
            <w:pPr>
              <w:jc w:val="center"/>
              <w:rPr>
                <w:sz w:val="20"/>
                <w:szCs w:val="20"/>
              </w:rPr>
            </w:pPr>
            <w:r w:rsidRPr="006D09CC">
              <w:rPr>
                <w:sz w:val="20"/>
                <w:szCs w:val="20"/>
              </w:rPr>
              <w:t>202</w:t>
            </w:r>
            <w:r>
              <w:rPr>
                <w:sz w:val="20"/>
                <w:szCs w:val="20"/>
              </w:rPr>
              <w:t>3</w:t>
            </w:r>
            <w:r w:rsidRPr="006D09CC">
              <w:rPr>
                <w:sz w:val="20"/>
                <w:szCs w:val="20"/>
              </w:rPr>
              <w:t>г. оценка</w:t>
            </w:r>
          </w:p>
        </w:tc>
        <w:tc>
          <w:tcPr>
            <w:tcW w:w="2977" w:type="dxa"/>
            <w:gridSpan w:val="3"/>
            <w:noWrap/>
            <w:hideMark/>
          </w:tcPr>
          <w:p w:rsidR="002F3A19" w:rsidRPr="006D09CC" w:rsidRDefault="002F3A19" w:rsidP="0001000E">
            <w:pPr>
              <w:jc w:val="center"/>
              <w:rPr>
                <w:sz w:val="20"/>
                <w:szCs w:val="20"/>
              </w:rPr>
            </w:pPr>
            <w:r w:rsidRPr="006D09CC">
              <w:rPr>
                <w:sz w:val="20"/>
                <w:szCs w:val="20"/>
              </w:rPr>
              <w:t>Прогноз</w:t>
            </w:r>
          </w:p>
        </w:tc>
        <w:tc>
          <w:tcPr>
            <w:tcW w:w="3367" w:type="dxa"/>
            <w:gridSpan w:val="3"/>
            <w:hideMark/>
          </w:tcPr>
          <w:p w:rsidR="002F3A19" w:rsidRPr="006D09CC" w:rsidRDefault="002F3A19" w:rsidP="0001000E">
            <w:pPr>
              <w:jc w:val="center"/>
              <w:rPr>
                <w:sz w:val="20"/>
                <w:szCs w:val="20"/>
              </w:rPr>
            </w:pPr>
            <w:r w:rsidRPr="006D09CC">
              <w:rPr>
                <w:sz w:val="20"/>
                <w:szCs w:val="20"/>
              </w:rPr>
              <w:t>Отклонение, %</w:t>
            </w:r>
          </w:p>
        </w:tc>
      </w:tr>
      <w:tr w:rsidR="002F3A19" w:rsidRPr="006D09CC" w:rsidTr="00414753">
        <w:trPr>
          <w:trHeight w:val="300"/>
          <w:jc w:val="center"/>
        </w:trPr>
        <w:tc>
          <w:tcPr>
            <w:tcW w:w="2410" w:type="dxa"/>
            <w:vMerge/>
            <w:hideMark/>
          </w:tcPr>
          <w:p w:rsidR="002F3A19" w:rsidRPr="006D09CC" w:rsidRDefault="002F3A19" w:rsidP="0001000E">
            <w:pPr>
              <w:jc w:val="center"/>
              <w:rPr>
                <w:sz w:val="20"/>
                <w:szCs w:val="20"/>
              </w:rPr>
            </w:pPr>
          </w:p>
        </w:tc>
        <w:tc>
          <w:tcPr>
            <w:tcW w:w="992" w:type="dxa"/>
            <w:vMerge/>
            <w:hideMark/>
          </w:tcPr>
          <w:p w:rsidR="002F3A19" w:rsidRPr="006D09CC" w:rsidRDefault="002F3A19" w:rsidP="0001000E">
            <w:pPr>
              <w:jc w:val="center"/>
              <w:rPr>
                <w:sz w:val="20"/>
                <w:szCs w:val="20"/>
              </w:rPr>
            </w:pPr>
          </w:p>
        </w:tc>
        <w:tc>
          <w:tcPr>
            <w:tcW w:w="993" w:type="dxa"/>
            <w:hideMark/>
          </w:tcPr>
          <w:p w:rsidR="002F3A19" w:rsidRPr="006D09CC" w:rsidRDefault="002F3A19" w:rsidP="002F3A19">
            <w:pPr>
              <w:jc w:val="center"/>
              <w:rPr>
                <w:sz w:val="20"/>
                <w:szCs w:val="20"/>
              </w:rPr>
            </w:pPr>
            <w:r w:rsidRPr="006D09CC">
              <w:rPr>
                <w:sz w:val="20"/>
                <w:szCs w:val="20"/>
              </w:rPr>
              <w:t>202</w:t>
            </w:r>
            <w:r>
              <w:rPr>
                <w:sz w:val="20"/>
                <w:szCs w:val="20"/>
              </w:rPr>
              <w:t>4</w:t>
            </w:r>
            <w:r w:rsidRPr="006D09CC">
              <w:rPr>
                <w:sz w:val="20"/>
                <w:szCs w:val="20"/>
              </w:rPr>
              <w:t>г.</w:t>
            </w:r>
          </w:p>
        </w:tc>
        <w:tc>
          <w:tcPr>
            <w:tcW w:w="992" w:type="dxa"/>
            <w:hideMark/>
          </w:tcPr>
          <w:p w:rsidR="002F3A19" w:rsidRPr="006D09CC" w:rsidRDefault="002F3A19" w:rsidP="002F3A19">
            <w:pPr>
              <w:jc w:val="center"/>
              <w:rPr>
                <w:sz w:val="20"/>
                <w:szCs w:val="20"/>
              </w:rPr>
            </w:pPr>
            <w:r w:rsidRPr="006D09CC">
              <w:rPr>
                <w:sz w:val="20"/>
                <w:szCs w:val="20"/>
              </w:rPr>
              <w:t>202</w:t>
            </w:r>
            <w:r>
              <w:rPr>
                <w:sz w:val="20"/>
                <w:szCs w:val="20"/>
              </w:rPr>
              <w:t>5</w:t>
            </w:r>
            <w:r w:rsidRPr="006D09CC">
              <w:rPr>
                <w:sz w:val="20"/>
                <w:szCs w:val="20"/>
              </w:rPr>
              <w:t>г.</w:t>
            </w:r>
          </w:p>
        </w:tc>
        <w:tc>
          <w:tcPr>
            <w:tcW w:w="992" w:type="dxa"/>
            <w:hideMark/>
          </w:tcPr>
          <w:p w:rsidR="002F3A19" w:rsidRPr="006D09CC" w:rsidRDefault="002F3A19" w:rsidP="002F3A19">
            <w:pPr>
              <w:jc w:val="center"/>
              <w:rPr>
                <w:sz w:val="20"/>
                <w:szCs w:val="20"/>
              </w:rPr>
            </w:pPr>
            <w:r w:rsidRPr="006D09CC">
              <w:rPr>
                <w:sz w:val="20"/>
                <w:szCs w:val="20"/>
              </w:rPr>
              <w:t>202</w:t>
            </w:r>
            <w:r>
              <w:rPr>
                <w:sz w:val="20"/>
                <w:szCs w:val="20"/>
              </w:rPr>
              <w:t>6</w:t>
            </w:r>
            <w:r w:rsidRPr="006D09CC">
              <w:rPr>
                <w:sz w:val="20"/>
                <w:szCs w:val="20"/>
              </w:rPr>
              <w:t>г.</w:t>
            </w:r>
          </w:p>
        </w:tc>
        <w:tc>
          <w:tcPr>
            <w:tcW w:w="1134" w:type="dxa"/>
            <w:hideMark/>
          </w:tcPr>
          <w:p w:rsidR="002F3A19" w:rsidRPr="006D09CC" w:rsidRDefault="002F3A19" w:rsidP="002F3A19">
            <w:pPr>
              <w:jc w:val="center"/>
              <w:rPr>
                <w:sz w:val="20"/>
                <w:szCs w:val="20"/>
              </w:rPr>
            </w:pPr>
            <w:r w:rsidRPr="006D09CC">
              <w:rPr>
                <w:sz w:val="20"/>
                <w:szCs w:val="20"/>
              </w:rPr>
              <w:t>202</w:t>
            </w:r>
            <w:r>
              <w:rPr>
                <w:sz w:val="20"/>
                <w:szCs w:val="20"/>
              </w:rPr>
              <w:t>4</w:t>
            </w:r>
            <w:r w:rsidRPr="006D09CC">
              <w:rPr>
                <w:sz w:val="20"/>
                <w:szCs w:val="20"/>
              </w:rPr>
              <w:t>/202</w:t>
            </w:r>
            <w:r>
              <w:rPr>
                <w:sz w:val="20"/>
                <w:szCs w:val="20"/>
              </w:rPr>
              <w:t>3</w:t>
            </w:r>
          </w:p>
        </w:tc>
        <w:tc>
          <w:tcPr>
            <w:tcW w:w="1134" w:type="dxa"/>
            <w:hideMark/>
          </w:tcPr>
          <w:p w:rsidR="002F3A19" w:rsidRPr="006D09CC" w:rsidRDefault="002F3A19" w:rsidP="002F3A19">
            <w:pPr>
              <w:jc w:val="center"/>
              <w:rPr>
                <w:sz w:val="20"/>
                <w:szCs w:val="20"/>
              </w:rPr>
            </w:pPr>
            <w:r w:rsidRPr="006D09CC">
              <w:rPr>
                <w:sz w:val="20"/>
                <w:szCs w:val="20"/>
              </w:rPr>
              <w:t>202</w:t>
            </w:r>
            <w:r>
              <w:rPr>
                <w:sz w:val="20"/>
                <w:szCs w:val="20"/>
              </w:rPr>
              <w:t>5</w:t>
            </w:r>
            <w:r w:rsidRPr="006D09CC">
              <w:rPr>
                <w:sz w:val="20"/>
                <w:szCs w:val="20"/>
              </w:rPr>
              <w:t>/202</w:t>
            </w:r>
            <w:r>
              <w:rPr>
                <w:sz w:val="20"/>
                <w:szCs w:val="20"/>
              </w:rPr>
              <w:t>4</w:t>
            </w:r>
          </w:p>
        </w:tc>
        <w:tc>
          <w:tcPr>
            <w:tcW w:w="1099" w:type="dxa"/>
            <w:hideMark/>
          </w:tcPr>
          <w:p w:rsidR="002F3A19" w:rsidRPr="006D09CC" w:rsidRDefault="002F3A19" w:rsidP="002F3A19">
            <w:pPr>
              <w:jc w:val="center"/>
              <w:rPr>
                <w:sz w:val="20"/>
                <w:szCs w:val="20"/>
              </w:rPr>
            </w:pPr>
            <w:r w:rsidRPr="006D09CC">
              <w:rPr>
                <w:sz w:val="20"/>
                <w:szCs w:val="20"/>
              </w:rPr>
              <w:t>202</w:t>
            </w:r>
            <w:r>
              <w:rPr>
                <w:sz w:val="20"/>
                <w:szCs w:val="20"/>
              </w:rPr>
              <w:t>6</w:t>
            </w:r>
            <w:r w:rsidRPr="006D09CC">
              <w:rPr>
                <w:sz w:val="20"/>
                <w:szCs w:val="20"/>
              </w:rPr>
              <w:t>/202</w:t>
            </w:r>
            <w:r>
              <w:rPr>
                <w:sz w:val="20"/>
                <w:szCs w:val="20"/>
              </w:rPr>
              <w:t>5</w:t>
            </w:r>
          </w:p>
        </w:tc>
      </w:tr>
      <w:tr w:rsidR="002F3A19" w:rsidRPr="006D09CC" w:rsidTr="00414753">
        <w:trPr>
          <w:trHeight w:val="171"/>
          <w:jc w:val="center"/>
        </w:trPr>
        <w:tc>
          <w:tcPr>
            <w:tcW w:w="2410" w:type="dxa"/>
            <w:hideMark/>
          </w:tcPr>
          <w:p w:rsidR="002F3A19" w:rsidRPr="00883B52" w:rsidRDefault="002F3A19" w:rsidP="002F3A19">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992" w:type="dxa"/>
            <w:vAlign w:val="center"/>
          </w:tcPr>
          <w:p w:rsidR="002F3A19" w:rsidRPr="00414753" w:rsidRDefault="00C66D96" w:rsidP="002F3A19">
            <w:pPr>
              <w:jc w:val="center"/>
              <w:rPr>
                <w:b/>
                <w:sz w:val="20"/>
                <w:szCs w:val="20"/>
              </w:rPr>
            </w:pPr>
            <w:r>
              <w:rPr>
                <w:b/>
                <w:sz w:val="20"/>
                <w:szCs w:val="20"/>
              </w:rPr>
              <w:t>13410</w:t>
            </w:r>
          </w:p>
        </w:tc>
        <w:tc>
          <w:tcPr>
            <w:tcW w:w="993" w:type="dxa"/>
            <w:vAlign w:val="center"/>
          </w:tcPr>
          <w:p w:rsidR="002F3A19" w:rsidRPr="00414753" w:rsidRDefault="008E3E5D" w:rsidP="002F3A19">
            <w:pPr>
              <w:jc w:val="center"/>
              <w:rPr>
                <w:b/>
                <w:sz w:val="20"/>
                <w:szCs w:val="20"/>
              </w:rPr>
            </w:pPr>
            <w:r>
              <w:rPr>
                <w:b/>
                <w:sz w:val="20"/>
                <w:szCs w:val="20"/>
              </w:rPr>
              <w:t>9510</w:t>
            </w:r>
          </w:p>
        </w:tc>
        <w:tc>
          <w:tcPr>
            <w:tcW w:w="992" w:type="dxa"/>
            <w:vAlign w:val="center"/>
          </w:tcPr>
          <w:p w:rsidR="002F3A19" w:rsidRPr="00414753" w:rsidRDefault="00913055" w:rsidP="002F3A19">
            <w:pPr>
              <w:jc w:val="center"/>
              <w:rPr>
                <w:b/>
                <w:sz w:val="20"/>
                <w:szCs w:val="20"/>
              </w:rPr>
            </w:pPr>
            <w:r>
              <w:rPr>
                <w:b/>
                <w:sz w:val="20"/>
                <w:szCs w:val="20"/>
              </w:rPr>
              <w:t>8903,7</w:t>
            </w:r>
          </w:p>
        </w:tc>
        <w:tc>
          <w:tcPr>
            <w:tcW w:w="992" w:type="dxa"/>
            <w:vAlign w:val="center"/>
          </w:tcPr>
          <w:p w:rsidR="002F3A19" w:rsidRPr="00414753" w:rsidRDefault="00913055" w:rsidP="002F3A19">
            <w:pPr>
              <w:jc w:val="center"/>
              <w:rPr>
                <w:b/>
                <w:sz w:val="20"/>
                <w:szCs w:val="20"/>
              </w:rPr>
            </w:pPr>
            <w:r>
              <w:rPr>
                <w:b/>
                <w:sz w:val="20"/>
                <w:szCs w:val="20"/>
              </w:rPr>
              <w:t>8523,3</w:t>
            </w:r>
          </w:p>
        </w:tc>
        <w:tc>
          <w:tcPr>
            <w:tcW w:w="1134" w:type="dxa"/>
            <w:vAlign w:val="center"/>
          </w:tcPr>
          <w:p w:rsidR="002F3A19" w:rsidRPr="00414753" w:rsidRDefault="003179DE" w:rsidP="002F3A19">
            <w:pPr>
              <w:jc w:val="center"/>
              <w:rPr>
                <w:b/>
                <w:sz w:val="20"/>
                <w:szCs w:val="20"/>
              </w:rPr>
            </w:pPr>
            <w:r>
              <w:rPr>
                <w:b/>
                <w:sz w:val="20"/>
                <w:szCs w:val="20"/>
              </w:rPr>
              <w:t>70,9</w:t>
            </w:r>
          </w:p>
        </w:tc>
        <w:tc>
          <w:tcPr>
            <w:tcW w:w="1134" w:type="dxa"/>
            <w:vAlign w:val="center"/>
          </w:tcPr>
          <w:p w:rsidR="002F3A19" w:rsidRPr="00414753" w:rsidRDefault="003179DE" w:rsidP="002F3A19">
            <w:pPr>
              <w:jc w:val="center"/>
              <w:rPr>
                <w:b/>
                <w:sz w:val="20"/>
                <w:szCs w:val="20"/>
              </w:rPr>
            </w:pPr>
            <w:r>
              <w:rPr>
                <w:b/>
                <w:sz w:val="20"/>
                <w:szCs w:val="20"/>
              </w:rPr>
              <w:t>93,6</w:t>
            </w:r>
          </w:p>
        </w:tc>
        <w:tc>
          <w:tcPr>
            <w:tcW w:w="1099" w:type="dxa"/>
            <w:vAlign w:val="center"/>
          </w:tcPr>
          <w:p w:rsidR="002F3A19" w:rsidRPr="00414753" w:rsidRDefault="00AE5726" w:rsidP="002F3A19">
            <w:pPr>
              <w:jc w:val="center"/>
              <w:rPr>
                <w:b/>
                <w:sz w:val="20"/>
                <w:szCs w:val="20"/>
              </w:rPr>
            </w:pPr>
            <w:r>
              <w:rPr>
                <w:b/>
                <w:sz w:val="20"/>
                <w:szCs w:val="20"/>
              </w:rPr>
              <w:t>95,7</w:t>
            </w:r>
          </w:p>
        </w:tc>
      </w:tr>
      <w:tr w:rsidR="002F3A19" w:rsidRPr="006D09CC" w:rsidTr="00414753">
        <w:trPr>
          <w:trHeight w:val="300"/>
          <w:jc w:val="center"/>
        </w:trPr>
        <w:tc>
          <w:tcPr>
            <w:tcW w:w="2410" w:type="dxa"/>
            <w:hideMark/>
          </w:tcPr>
          <w:p w:rsidR="002F3A19" w:rsidRPr="00832FBF" w:rsidRDefault="002F3A19" w:rsidP="002F3A19">
            <w:pPr>
              <w:rPr>
                <w:b/>
                <w:sz w:val="16"/>
                <w:szCs w:val="16"/>
              </w:rPr>
            </w:pPr>
            <w:r w:rsidRPr="00832FBF">
              <w:rPr>
                <w:b/>
                <w:sz w:val="16"/>
                <w:szCs w:val="16"/>
              </w:rPr>
              <w:t>Общегосударственные вопросы</w:t>
            </w:r>
          </w:p>
        </w:tc>
        <w:tc>
          <w:tcPr>
            <w:tcW w:w="992" w:type="dxa"/>
            <w:vAlign w:val="center"/>
          </w:tcPr>
          <w:p w:rsidR="002F3A19" w:rsidRPr="00414753" w:rsidRDefault="00C66D96" w:rsidP="002F3A19">
            <w:pPr>
              <w:jc w:val="center"/>
              <w:rPr>
                <w:b/>
                <w:sz w:val="20"/>
                <w:szCs w:val="20"/>
              </w:rPr>
            </w:pPr>
            <w:r>
              <w:rPr>
                <w:b/>
                <w:sz w:val="20"/>
                <w:szCs w:val="20"/>
              </w:rPr>
              <w:t>4467,8</w:t>
            </w:r>
          </w:p>
        </w:tc>
        <w:tc>
          <w:tcPr>
            <w:tcW w:w="993" w:type="dxa"/>
            <w:vAlign w:val="center"/>
          </w:tcPr>
          <w:p w:rsidR="002F3A19" w:rsidRPr="00414753" w:rsidRDefault="008E3E5D" w:rsidP="002F3A19">
            <w:pPr>
              <w:jc w:val="center"/>
              <w:rPr>
                <w:b/>
                <w:sz w:val="20"/>
                <w:szCs w:val="20"/>
              </w:rPr>
            </w:pPr>
            <w:r>
              <w:rPr>
                <w:b/>
                <w:sz w:val="20"/>
                <w:szCs w:val="20"/>
              </w:rPr>
              <w:t>3638,5</w:t>
            </w:r>
          </w:p>
        </w:tc>
        <w:tc>
          <w:tcPr>
            <w:tcW w:w="992" w:type="dxa"/>
            <w:vAlign w:val="center"/>
          </w:tcPr>
          <w:p w:rsidR="002F3A19" w:rsidRPr="00414753" w:rsidRDefault="00913055" w:rsidP="002F3A19">
            <w:pPr>
              <w:jc w:val="center"/>
              <w:rPr>
                <w:b/>
                <w:sz w:val="20"/>
                <w:szCs w:val="20"/>
              </w:rPr>
            </w:pPr>
            <w:r>
              <w:rPr>
                <w:b/>
                <w:sz w:val="20"/>
                <w:szCs w:val="20"/>
              </w:rPr>
              <w:t>3497</w:t>
            </w:r>
          </w:p>
        </w:tc>
        <w:tc>
          <w:tcPr>
            <w:tcW w:w="992" w:type="dxa"/>
            <w:vAlign w:val="center"/>
          </w:tcPr>
          <w:p w:rsidR="002F3A19" w:rsidRPr="00414753" w:rsidRDefault="00913055" w:rsidP="002F3A19">
            <w:pPr>
              <w:jc w:val="center"/>
              <w:rPr>
                <w:b/>
                <w:sz w:val="20"/>
                <w:szCs w:val="20"/>
              </w:rPr>
            </w:pPr>
            <w:r>
              <w:rPr>
                <w:b/>
                <w:sz w:val="20"/>
                <w:szCs w:val="20"/>
              </w:rPr>
              <w:t>3390,6</w:t>
            </w:r>
          </w:p>
        </w:tc>
        <w:tc>
          <w:tcPr>
            <w:tcW w:w="1134" w:type="dxa"/>
            <w:vAlign w:val="center"/>
          </w:tcPr>
          <w:p w:rsidR="002F3A19" w:rsidRPr="00414753" w:rsidRDefault="003179DE" w:rsidP="002F3A19">
            <w:pPr>
              <w:jc w:val="center"/>
              <w:rPr>
                <w:b/>
                <w:sz w:val="20"/>
                <w:szCs w:val="20"/>
              </w:rPr>
            </w:pPr>
            <w:r>
              <w:rPr>
                <w:b/>
                <w:sz w:val="20"/>
                <w:szCs w:val="20"/>
              </w:rPr>
              <w:t>81,4</w:t>
            </w:r>
          </w:p>
        </w:tc>
        <w:tc>
          <w:tcPr>
            <w:tcW w:w="1134" w:type="dxa"/>
            <w:vAlign w:val="center"/>
          </w:tcPr>
          <w:p w:rsidR="002F3A19" w:rsidRPr="00414753" w:rsidRDefault="003179DE" w:rsidP="002F3A19">
            <w:pPr>
              <w:jc w:val="center"/>
              <w:rPr>
                <w:b/>
                <w:sz w:val="20"/>
                <w:szCs w:val="20"/>
              </w:rPr>
            </w:pPr>
            <w:r>
              <w:rPr>
                <w:b/>
                <w:sz w:val="20"/>
                <w:szCs w:val="20"/>
              </w:rPr>
              <w:t>96,1</w:t>
            </w:r>
          </w:p>
        </w:tc>
        <w:tc>
          <w:tcPr>
            <w:tcW w:w="1099" w:type="dxa"/>
            <w:vAlign w:val="center"/>
          </w:tcPr>
          <w:p w:rsidR="002F3A19" w:rsidRPr="00414753" w:rsidRDefault="00AE5726" w:rsidP="002F3A19">
            <w:pPr>
              <w:jc w:val="center"/>
              <w:rPr>
                <w:b/>
                <w:sz w:val="20"/>
                <w:szCs w:val="20"/>
              </w:rPr>
            </w:pPr>
            <w:r>
              <w:rPr>
                <w:b/>
                <w:sz w:val="20"/>
                <w:szCs w:val="20"/>
              </w:rPr>
              <w:t>97</w:t>
            </w:r>
          </w:p>
        </w:tc>
      </w:tr>
      <w:tr w:rsidR="002F3A19" w:rsidRPr="006D09CC" w:rsidTr="00414753">
        <w:trPr>
          <w:trHeight w:val="974"/>
          <w:jc w:val="center"/>
        </w:trPr>
        <w:tc>
          <w:tcPr>
            <w:tcW w:w="2410" w:type="dxa"/>
            <w:hideMark/>
          </w:tcPr>
          <w:p w:rsidR="002F3A19" w:rsidRPr="001E0253" w:rsidRDefault="002F3A19" w:rsidP="002F3A19">
            <w:pPr>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992" w:type="dxa"/>
            <w:vAlign w:val="center"/>
          </w:tcPr>
          <w:p w:rsidR="002F3A19" w:rsidRPr="006D09CC" w:rsidRDefault="00C66D96" w:rsidP="002F3A19">
            <w:pPr>
              <w:jc w:val="center"/>
              <w:rPr>
                <w:sz w:val="20"/>
                <w:szCs w:val="20"/>
              </w:rPr>
            </w:pPr>
            <w:r>
              <w:rPr>
                <w:sz w:val="20"/>
                <w:szCs w:val="20"/>
              </w:rPr>
              <w:t>1047,3</w:t>
            </w:r>
          </w:p>
        </w:tc>
        <w:tc>
          <w:tcPr>
            <w:tcW w:w="993" w:type="dxa"/>
            <w:vAlign w:val="center"/>
          </w:tcPr>
          <w:p w:rsidR="002F3A19" w:rsidRPr="006D09CC" w:rsidRDefault="008E3E5D" w:rsidP="002F3A19">
            <w:pPr>
              <w:jc w:val="center"/>
              <w:rPr>
                <w:sz w:val="20"/>
                <w:szCs w:val="20"/>
              </w:rPr>
            </w:pPr>
            <w:r>
              <w:rPr>
                <w:sz w:val="20"/>
                <w:szCs w:val="20"/>
              </w:rPr>
              <w:t>991,7</w:t>
            </w:r>
          </w:p>
        </w:tc>
        <w:tc>
          <w:tcPr>
            <w:tcW w:w="992" w:type="dxa"/>
            <w:vAlign w:val="center"/>
          </w:tcPr>
          <w:p w:rsidR="002F3A19" w:rsidRPr="006D09CC" w:rsidRDefault="00913055" w:rsidP="002F3A19">
            <w:pPr>
              <w:jc w:val="center"/>
              <w:rPr>
                <w:sz w:val="20"/>
                <w:szCs w:val="20"/>
              </w:rPr>
            </w:pPr>
            <w:r>
              <w:rPr>
                <w:sz w:val="20"/>
                <w:szCs w:val="20"/>
              </w:rPr>
              <w:t>991,7</w:t>
            </w:r>
          </w:p>
        </w:tc>
        <w:tc>
          <w:tcPr>
            <w:tcW w:w="992" w:type="dxa"/>
            <w:vAlign w:val="center"/>
          </w:tcPr>
          <w:p w:rsidR="002F3A19" w:rsidRPr="006D09CC" w:rsidRDefault="00913055" w:rsidP="002F3A19">
            <w:pPr>
              <w:jc w:val="center"/>
              <w:rPr>
                <w:sz w:val="20"/>
                <w:szCs w:val="20"/>
              </w:rPr>
            </w:pPr>
            <w:r>
              <w:rPr>
                <w:sz w:val="20"/>
                <w:szCs w:val="20"/>
              </w:rPr>
              <w:t>991,7</w:t>
            </w:r>
          </w:p>
        </w:tc>
        <w:tc>
          <w:tcPr>
            <w:tcW w:w="1134" w:type="dxa"/>
            <w:vAlign w:val="center"/>
          </w:tcPr>
          <w:p w:rsidR="002F3A19" w:rsidRPr="006D09CC" w:rsidRDefault="003179DE" w:rsidP="002F3A19">
            <w:pPr>
              <w:jc w:val="center"/>
              <w:rPr>
                <w:sz w:val="20"/>
                <w:szCs w:val="20"/>
              </w:rPr>
            </w:pPr>
            <w:r>
              <w:rPr>
                <w:sz w:val="20"/>
                <w:szCs w:val="20"/>
              </w:rPr>
              <w:t>94,7</w:t>
            </w:r>
          </w:p>
        </w:tc>
        <w:tc>
          <w:tcPr>
            <w:tcW w:w="1134" w:type="dxa"/>
            <w:vAlign w:val="center"/>
          </w:tcPr>
          <w:p w:rsidR="002F3A19" w:rsidRPr="006D09CC" w:rsidRDefault="003179DE" w:rsidP="002F3A19">
            <w:pPr>
              <w:jc w:val="center"/>
              <w:rPr>
                <w:sz w:val="20"/>
                <w:szCs w:val="20"/>
              </w:rPr>
            </w:pPr>
            <w:r>
              <w:rPr>
                <w:sz w:val="20"/>
                <w:szCs w:val="20"/>
              </w:rPr>
              <w:t>100</w:t>
            </w:r>
          </w:p>
        </w:tc>
        <w:tc>
          <w:tcPr>
            <w:tcW w:w="1099" w:type="dxa"/>
            <w:vAlign w:val="center"/>
          </w:tcPr>
          <w:p w:rsidR="002F3A19" w:rsidRPr="006D09CC" w:rsidRDefault="00AE5726" w:rsidP="002F3A19">
            <w:pPr>
              <w:jc w:val="center"/>
              <w:rPr>
                <w:sz w:val="20"/>
                <w:szCs w:val="20"/>
              </w:rPr>
            </w:pPr>
            <w:r>
              <w:rPr>
                <w:sz w:val="20"/>
                <w:szCs w:val="20"/>
              </w:rPr>
              <w:t>100</w:t>
            </w:r>
          </w:p>
        </w:tc>
      </w:tr>
      <w:tr w:rsidR="002F3A19" w:rsidRPr="006D09CC" w:rsidTr="00414753">
        <w:trPr>
          <w:trHeight w:val="510"/>
          <w:jc w:val="center"/>
        </w:trPr>
        <w:tc>
          <w:tcPr>
            <w:tcW w:w="2410" w:type="dxa"/>
            <w:hideMark/>
          </w:tcPr>
          <w:p w:rsidR="002F3A19" w:rsidRPr="001E0253" w:rsidRDefault="002F3A19" w:rsidP="002F3A19">
            <w:pPr>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735EC6" w:rsidRPr="006D09CC" w:rsidRDefault="00C66D96" w:rsidP="00735EC6">
            <w:pPr>
              <w:jc w:val="center"/>
              <w:rPr>
                <w:sz w:val="20"/>
                <w:szCs w:val="20"/>
              </w:rPr>
            </w:pPr>
            <w:r>
              <w:rPr>
                <w:sz w:val="20"/>
                <w:szCs w:val="20"/>
              </w:rPr>
              <w:t>1</w:t>
            </w:r>
          </w:p>
        </w:tc>
        <w:tc>
          <w:tcPr>
            <w:tcW w:w="993" w:type="dxa"/>
            <w:vAlign w:val="center"/>
          </w:tcPr>
          <w:p w:rsidR="002F3A19" w:rsidRPr="006D09CC" w:rsidRDefault="008E3E5D" w:rsidP="002F3A19">
            <w:pPr>
              <w:jc w:val="center"/>
              <w:rPr>
                <w:sz w:val="20"/>
                <w:szCs w:val="20"/>
              </w:rPr>
            </w:pPr>
            <w:r>
              <w:rPr>
                <w:sz w:val="20"/>
                <w:szCs w:val="20"/>
              </w:rPr>
              <w:t>1</w:t>
            </w:r>
          </w:p>
        </w:tc>
        <w:tc>
          <w:tcPr>
            <w:tcW w:w="992" w:type="dxa"/>
            <w:vAlign w:val="center"/>
          </w:tcPr>
          <w:p w:rsidR="002F3A19" w:rsidRPr="006D09CC" w:rsidRDefault="00913055" w:rsidP="002F3A19">
            <w:pPr>
              <w:jc w:val="center"/>
              <w:rPr>
                <w:sz w:val="20"/>
                <w:szCs w:val="20"/>
              </w:rPr>
            </w:pPr>
            <w:r>
              <w:rPr>
                <w:sz w:val="20"/>
                <w:szCs w:val="20"/>
              </w:rPr>
              <w:t>1</w:t>
            </w:r>
          </w:p>
        </w:tc>
        <w:tc>
          <w:tcPr>
            <w:tcW w:w="992" w:type="dxa"/>
            <w:vAlign w:val="center"/>
          </w:tcPr>
          <w:p w:rsidR="002F3A19" w:rsidRPr="006D09CC" w:rsidRDefault="00913055" w:rsidP="002F3A19">
            <w:pPr>
              <w:jc w:val="center"/>
              <w:rPr>
                <w:sz w:val="20"/>
                <w:szCs w:val="20"/>
              </w:rPr>
            </w:pPr>
            <w:r>
              <w:rPr>
                <w:sz w:val="20"/>
                <w:szCs w:val="20"/>
              </w:rPr>
              <w:t>1</w:t>
            </w:r>
          </w:p>
        </w:tc>
        <w:tc>
          <w:tcPr>
            <w:tcW w:w="1134" w:type="dxa"/>
            <w:vAlign w:val="center"/>
          </w:tcPr>
          <w:p w:rsidR="002F3A19" w:rsidRPr="006D09CC" w:rsidRDefault="003179DE" w:rsidP="002F3A19">
            <w:pPr>
              <w:jc w:val="center"/>
              <w:rPr>
                <w:sz w:val="20"/>
                <w:szCs w:val="20"/>
              </w:rPr>
            </w:pPr>
            <w:r>
              <w:rPr>
                <w:sz w:val="20"/>
                <w:szCs w:val="20"/>
              </w:rPr>
              <w:t>100</w:t>
            </w:r>
          </w:p>
        </w:tc>
        <w:tc>
          <w:tcPr>
            <w:tcW w:w="1134" w:type="dxa"/>
            <w:vAlign w:val="center"/>
          </w:tcPr>
          <w:p w:rsidR="002F3A19" w:rsidRPr="006D09CC" w:rsidRDefault="003179DE" w:rsidP="002F3A19">
            <w:pPr>
              <w:jc w:val="center"/>
              <w:rPr>
                <w:sz w:val="20"/>
                <w:szCs w:val="20"/>
              </w:rPr>
            </w:pPr>
            <w:r>
              <w:rPr>
                <w:sz w:val="20"/>
                <w:szCs w:val="20"/>
              </w:rPr>
              <w:t>100</w:t>
            </w:r>
          </w:p>
        </w:tc>
        <w:tc>
          <w:tcPr>
            <w:tcW w:w="1099" w:type="dxa"/>
            <w:vAlign w:val="center"/>
          </w:tcPr>
          <w:p w:rsidR="002F3A19" w:rsidRPr="006D09CC" w:rsidRDefault="00AE5726" w:rsidP="002F3A19">
            <w:pPr>
              <w:jc w:val="center"/>
              <w:rPr>
                <w:sz w:val="20"/>
                <w:szCs w:val="20"/>
              </w:rPr>
            </w:pPr>
            <w:r>
              <w:rPr>
                <w:sz w:val="20"/>
                <w:szCs w:val="20"/>
              </w:rPr>
              <w:t>100</w:t>
            </w:r>
          </w:p>
        </w:tc>
      </w:tr>
      <w:tr w:rsidR="002F3A19" w:rsidRPr="006D09CC" w:rsidTr="00414753">
        <w:trPr>
          <w:trHeight w:val="510"/>
          <w:jc w:val="center"/>
        </w:trPr>
        <w:tc>
          <w:tcPr>
            <w:tcW w:w="2410" w:type="dxa"/>
            <w:hideMark/>
          </w:tcPr>
          <w:p w:rsidR="002F3A19" w:rsidRPr="001E0253" w:rsidRDefault="002F3A19" w:rsidP="002F3A19">
            <w:pPr>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2F3A19" w:rsidRPr="006D09CC" w:rsidRDefault="00C66D96" w:rsidP="002F3A19">
            <w:pPr>
              <w:jc w:val="center"/>
              <w:rPr>
                <w:sz w:val="20"/>
                <w:szCs w:val="20"/>
              </w:rPr>
            </w:pPr>
            <w:r>
              <w:rPr>
                <w:sz w:val="20"/>
                <w:szCs w:val="20"/>
              </w:rPr>
              <w:t>3413,8</w:t>
            </w:r>
          </w:p>
        </w:tc>
        <w:tc>
          <w:tcPr>
            <w:tcW w:w="993" w:type="dxa"/>
            <w:vAlign w:val="center"/>
          </w:tcPr>
          <w:p w:rsidR="002F3A19" w:rsidRPr="006D09CC" w:rsidRDefault="008E3E5D" w:rsidP="002F3A19">
            <w:pPr>
              <w:jc w:val="center"/>
              <w:rPr>
                <w:sz w:val="20"/>
                <w:szCs w:val="20"/>
              </w:rPr>
            </w:pPr>
            <w:r>
              <w:rPr>
                <w:sz w:val="20"/>
                <w:szCs w:val="20"/>
              </w:rPr>
              <w:t>2640,1</w:t>
            </w:r>
          </w:p>
        </w:tc>
        <w:tc>
          <w:tcPr>
            <w:tcW w:w="992" w:type="dxa"/>
            <w:vAlign w:val="center"/>
          </w:tcPr>
          <w:p w:rsidR="002F3A19" w:rsidRPr="006D09CC" w:rsidRDefault="00913055" w:rsidP="002F3A19">
            <w:pPr>
              <w:jc w:val="center"/>
              <w:rPr>
                <w:sz w:val="20"/>
                <w:szCs w:val="20"/>
              </w:rPr>
            </w:pPr>
            <w:r>
              <w:rPr>
                <w:sz w:val="20"/>
                <w:szCs w:val="20"/>
              </w:rPr>
              <w:t>2498,6</w:t>
            </w:r>
          </w:p>
        </w:tc>
        <w:tc>
          <w:tcPr>
            <w:tcW w:w="992" w:type="dxa"/>
            <w:vAlign w:val="center"/>
          </w:tcPr>
          <w:p w:rsidR="002F3A19" w:rsidRPr="006D09CC" w:rsidRDefault="00913055" w:rsidP="002F3A19">
            <w:pPr>
              <w:jc w:val="center"/>
              <w:rPr>
                <w:sz w:val="20"/>
                <w:szCs w:val="20"/>
              </w:rPr>
            </w:pPr>
            <w:r>
              <w:rPr>
                <w:sz w:val="20"/>
                <w:szCs w:val="20"/>
              </w:rPr>
              <w:t>2392,2</w:t>
            </w:r>
          </w:p>
        </w:tc>
        <w:tc>
          <w:tcPr>
            <w:tcW w:w="1134" w:type="dxa"/>
            <w:vAlign w:val="center"/>
          </w:tcPr>
          <w:p w:rsidR="002F3A19" w:rsidRPr="006D09CC" w:rsidRDefault="003179DE" w:rsidP="002F3A19">
            <w:pPr>
              <w:jc w:val="center"/>
              <w:rPr>
                <w:sz w:val="20"/>
                <w:szCs w:val="20"/>
              </w:rPr>
            </w:pPr>
            <w:r>
              <w:rPr>
                <w:sz w:val="20"/>
                <w:szCs w:val="20"/>
              </w:rPr>
              <w:t>77,3</w:t>
            </w:r>
          </w:p>
        </w:tc>
        <w:tc>
          <w:tcPr>
            <w:tcW w:w="1134" w:type="dxa"/>
            <w:vAlign w:val="center"/>
          </w:tcPr>
          <w:p w:rsidR="002F3A19" w:rsidRPr="006D09CC" w:rsidRDefault="003179DE" w:rsidP="002F3A19">
            <w:pPr>
              <w:jc w:val="center"/>
              <w:rPr>
                <w:sz w:val="20"/>
                <w:szCs w:val="20"/>
              </w:rPr>
            </w:pPr>
            <w:r>
              <w:rPr>
                <w:sz w:val="20"/>
                <w:szCs w:val="20"/>
              </w:rPr>
              <w:t>94,6</w:t>
            </w:r>
          </w:p>
        </w:tc>
        <w:tc>
          <w:tcPr>
            <w:tcW w:w="1099" w:type="dxa"/>
            <w:vAlign w:val="center"/>
          </w:tcPr>
          <w:p w:rsidR="002F3A19" w:rsidRPr="006D09CC" w:rsidRDefault="00AE5726" w:rsidP="002F3A19">
            <w:pPr>
              <w:jc w:val="center"/>
              <w:rPr>
                <w:sz w:val="20"/>
                <w:szCs w:val="20"/>
              </w:rPr>
            </w:pPr>
            <w:r>
              <w:rPr>
                <w:sz w:val="20"/>
                <w:szCs w:val="20"/>
              </w:rPr>
              <w:t>95,7</w:t>
            </w:r>
          </w:p>
        </w:tc>
      </w:tr>
      <w:tr w:rsidR="002F3A19" w:rsidRPr="006D09CC" w:rsidTr="00414753">
        <w:trPr>
          <w:trHeight w:val="225"/>
          <w:jc w:val="center"/>
        </w:trPr>
        <w:tc>
          <w:tcPr>
            <w:tcW w:w="2410" w:type="dxa"/>
            <w:hideMark/>
          </w:tcPr>
          <w:p w:rsidR="002F3A19" w:rsidRPr="00883B52" w:rsidRDefault="002F3A19" w:rsidP="002F3A19">
            <w:pPr>
              <w:widowControl w:val="0"/>
              <w:rPr>
                <w:sz w:val="16"/>
                <w:szCs w:val="16"/>
              </w:rPr>
            </w:pPr>
            <w:r w:rsidRPr="00883B52">
              <w:rPr>
                <w:sz w:val="16"/>
                <w:szCs w:val="16"/>
              </w:rPr>
              <w:t>Резервный фонд (0111)</w:t>
            </w:r>
          </w:p>
        </w:tc>
        <w:tc>
          <w:tcPr>
            <w:tcW w:w="992" w:type="dxa"/>
            <w:vAlign w:val="center"/>
          </w:tcPr>
          <w:p w:rsidR="002F3A19" w:rsidRPr="006D09CC" w:rsidRDefault="00C66D96" w:rsidP="002F3A19">
            <w:pPr>
              <w:jc w:val="center"/>
              <w:rPr>
                <w:sz w:val="20"/>
                <w:szCs w:val="20"/>
              </w:rPr>
            </w:pPr>
            <w:r>
              <w:rPr>
                <w:sz w:val="20"/>
                <w:szCs w:val="20"/>
              </w:rPr>
              <w:t>5</w:t>
            </w:r>
          </w:p>
        </w:tc>
        <w:tc>
          <w:tcPr>
            <w:tcW w:w="993" w:type="dxa"/>
            <w:vAlign w:val="center"/>
          </w:tcPr>
          <w:p w:rsidR="002F3A19" w:rsidRPr="006D09CC" w:rsidRDefault="008E3E5D" w:rsidP="002F3A19">
            <w:pPr>
              <w:jc w:val="center"/>
              <w:rPr>
                <w:sz w:val="20"/>
                <w:szCs w:val="20"/>
              </w:rPr>
            </w:pPr>
            <w:r>
              <w:rPr>
                <w:sz w:val="20"/>
                <w:szCs w:val="20"/>
              </w:rPr>
              <w:t>5</w:t>
            </w:r>
          </w:p>
        </w:tc>
        <w:tc>
          <w:tcPr>
            <w:tcW w:w="992" w:type="dxa"/>
            <w:vAlign w:val="center"/>
          </w:tcPr>
          <w:p w:rsidR="002F3A19" w:rsidRPr="006D09CC" w:rsidRDefault="00913055" w:rsidP="002F3A19">
            <w:pPr>
              <w:jc w:val="center"/>
              <w:rPr>
                <w:sz w:val="20"/>
                <w:szCs w:val="20"/>
              </w:rPr>
            </w:pPr>
            <w:r>
              <w:rPr>
                <w:sz w:val="20"/>
                <w:szCs w:val="20"/>
              </w:rPr>
              <w:t>5</w:t>
            </w:r>
          </w:p>
        </w:tc>
        <w:tc>
          <w:tcPr>
            <w:tcW w:w="992" w:type="dxa"/>
            <w:vAlign w:val="center"/>
          </w:tcPr>
          <w:p w:rsidR="002F3A19" w:rsidRPr="006D09CC" w:rsidRDefault="00913055" w:rsidP="002F3A19">
            <w:pPr>
              <w:jc w:val="center"/>
              <w:rPr>
                <w:sz w:val="20"/>
                <w:szCs w:val="20"/>
              </w:rPr>
            </w:pPr>
            <w:r>
              <w:rPr>
                <w:sz w:val="20"/>
                <w:szCs w:val="20"/>
              </w:rPr>
              <w:t>5</w:t>
            </w:r>
          </w:p>
        </w:tc>
        <w:tc>
          <w:tcPr>
            <w:tcW w:w="1134" w:type="dxa"/>
            <w:vAlign w:val="center"/>
          </w:tcPr>
          <w:p w:rsidR="002F3A19" w:rsidRPr="006D09CC" w:rsidRDefault="003179DE" w:rsidP="002F3A19">
            <w:pPr>
              <w:jc w:val="center"/>
              <w:rPr>
                <w:sz w:val="20"/>
                <w:szCs w:val="20"/>
              </w:rPr>
            </w:pPr>
            <w:r>
              <w:rPr>
                <w:sz w:val="20"/>
                <w:szCs w:val="20"/>
              </w:rPr>
              <w:t>100</w:t>
            </w:r>
          </w:p>
        </w:tc>
        <w:tc>
          <w:tcPr>
            <w:tcW w:w="1134" w:type="dxa"/>
            <w:vAlign w:val="center"/>
          </w:tcPr>
          <w:p w:rsidR="002F3A19" w:rsidRPr="006D09CC" w:rsidRDefault="003179DE" w:rsidP="002F3A19">
            <w:pPr>
              <w:jc w:val="center"/>
              <w:rPr>
                <w:sz w:val="20"/>
                <w:szCs w:val="20"/>
              </w:rPr>
            </w:pPr>
            <w:r>
              <w:rPr>
                <w:sz w:val="20"/>
                <w:szCs w:val="20"/>
              </w:rPr>
              <w:t>100</w:t>
            </w:r>
          </w:p>
        </w:tc>
        <w:tc>
          <w:tcPr>
            <w:tcW w:w="1099" w:type="dxa"/>
            <w:vAlign w:val="center"/>
          </w:tcPr>
          <w:p w:rsidR="002F3A19" w:rsidRPr="006D09CC" w:rsidRDefault="00AE5726" w:rsidP="002F3A19">
            <w:pPr>
              <w:jc w:val="center"/>
              <w:rPr>
                <w:sz w:val="20"/>
                <w:szCs w:val="20"/>
              </w:rPr>
            </w:pPr>
            <w:r>
              <w:rPr>
                <w:sz w:val="20"/>
                <w:szCs w:val="20"/>
              </w:rPr>
              <w:t>100</w:t>
            </w:r>
          </w:p>
        </w:tc>
      </w:tr>
      <w:tr w:rsidR="002F3A19" w:rsidRPr="006D09CC" w:rsidTr="00414753">
        <w:trPr>
          <w:trHeight w:val="271"/>
          <w:jc w:val="center"/>
        </w:trPr>
        <w:tc>
          <w:tcPr>
            <w:tcW w:w="2410" w:type="dxa"/>
            <w:hideMark/>
          </w:tcPr>
          <w:p w:rsidR="002F3A19" w:rsidRPr="00883B52" w:rsidRDefault="002F3A19" w:rsidP="002F3A19">
            <w:pPr>
              <w:widowControl w:val="0"/>
              <w:rPr>
                <w:sz w:val="16"/>
                <w:szCs w:val="16"/>
              </w:rPr>
            </w:pPr>
            <w:r w:rsidRPr="00883B52">
              <w:rPr>
                <w:sz w:val="16"/>
                <w:szCs w:val="16"/>
              </w:rPr>
              <w:t>Другие общегосударственные вопросы (0113)</w:t>
            </w:r>
          </w:p>
        </w:tc>
        <w:tc>
          <w:tcPr>
            <w:tcW w:w="992" w:type="dxa"/>
            <w:vAlign w:val="center"/>
          </w:tcPr>
          <w:p w:rsidR="002F3A19" w:rsidRPr="006D09CC" w:rsidRDefault="00C66D96" w:rsidP="002F3A19">
            <w:pPr>
              <w:jc w:val="center"/>
              <w:rPr>
                <w:sz w:val="20"/>
                <w:szCs w:val="20"/>
              </w:rPr>
            </w:pPr>
            <w:r>
              <w:rPr>
                <w:sz w:val="20"/>
                <w:szCs w:val="20"/>
              </w:rPr>
              <w:t>0,7</w:t>
            </w:r>
          </w:p>
        </w:tc>
        <w:tc>
          <w:tcPr>
            <w:tcW w:w="993" w:type="dxa"/>
            <w:vAlign w:val="center"/>
          </w:tcPr>
          <w:p w:rsidR="002F3A19" w:rsidRPr="006D09CC" w:rsidRDefault="008E3E5D" w:rsidP="002F3A19">
            <w:pPr>
              <w:jc w:val="center"/>
              <w:rPr>
                <w:sz w:val="20"/>
                <w:szCs w:val="20"/>
              </w:rPr>
            </w:pPr>
            <w:r>
              <w:rPr>
                <w:sz w:val="20"/>
                <w:szCs w:val="20"/>
              </w:rPr>
              <w:t>0,7</w:t>
            </w:r>
          </w:p>
        </w:tc>
        <w:tc>
          <w:tcPr>
            <w:tcW w:w="992" w:type="dxa"/>
            <w:vAlign w:val="center"/>
          </w:tcPr>
          <w:p w:rsidR="002F3A19" w:rsidRPr="006D09CC" w:rsidRDefault="00913055" w:rsidP="002F3A19">
            <w:pPr>
              <w:jc w:val="center"/>
              <w:rPr>
                <w:sz w:val="20"/>
                <w:szCs w:val="20"/>
              </w:rPr>
            </w:pPr>
            <w:r>
              <w:rPr>
                <w:sz w:val="20"/>
                <w:szCs w:val="20"/>
              </w:rPr>
              <w:t>0,7</w:t>
            </w:r>
          </w:p>
        </w:tc>
        <w:tc>
          <w:tcPr>
            <w:tcW w:w="992" w:type="dxa"/>
            <w:vAlign w:val="center"/>
          </w:tcPr>
          <w:p w:rsidR="002F3A19" w:rsidRPr="006D09CC" w:rsidRDefault="00913055" w:rsidP="002F3A19">
            <w:pPr>
              <w:jc w:val="center"/>
              <w:rPr>
                <w:sz w:val="20"/>
                <w:szCs w:val="20"/>
              </w:rPr>
            </w:pPr>
            <w:r>
              <w:rPr>
                <w:sz w:val="20"/>
                <w:szCs w:val="20"/>
              </w:rPr>
              <w:t>0,7</w:t>
            </w:r>
          </w:p>
        </w:tc>
        <w:tc>
          <w:tcPr>
            <w:tcW w:w="1134" w:type="dxa"/>
            <w:vAlign w:val="center"/>
          </w:tcPr>
          <w:p w:rsidR="002F3A19" w:rsidRPr="006D09CC" w:rsidRDefault="003179DE" w:rsidP="002F3A19">
            <w:pPr>
              <w:jc w:val="center"/>
              <w:rPr>
                <w:sz w:val="20"/>
                <w:szCs w:val="20"/>
              </w:rPr>
            </w:pPr>
            <w:r>
              <w:rPr>
                <w:sz w:val="20"/>
                <w:szCs w:val="20"/>
              </w:rPr>
              <w:t>100</w:t>
            </w:r>
          </w:p>
        </w:tc>
        <w:tc>
          <w:tcPr>
            <w:tcW w:w="1134" w:type="dxa"/>
            <w:vAlign w:val="center"/>
          </w:tcPr>
          <w:p w:rsidR="002F3A19" w:rsidRPr="006D09CC" w:rsidRDefault="003179DE" w:rsidP="002F3A19">
            <w:pPr>
              <w:jc w:val="center"/>
              <w:rPr>
                <w:sz w:val="20"/>
                <w:szCs w:val="20"/>
              </w:rPr>
            </w:pPr>
            <w:r>
              <w:rPr>
                <w:sz w:val="20"/>
                <w:szCs w:val="20"/>
              </w:rPr>
              <w:t>100</w:t>
            </w:r>
          </w:p>
        </w:tc>
        <w:tc>
          <w:tcPr>
            <w:tcW w:w="1099" w:type="dxa"/>
            <w:vAlign w:val="center"/>
          </w:tcPr>
          <w:p w:rsidR="002F3A19" w:rsidRPr="006D09CC" w:rsidRDefault="00AE5726" w:rsidP="002F3A19">
            <w:pPr>
              <w:jc w:val="center"/>
              <w:rPr>
                <w:sz w:val="20"/>
                <w:szCs w:val="20"/>
              </w:rPr>
            </w:pPr>
            <w:r>
              <w:rPr>
                <w:sz w:val="20"/>
                <w:szCs w:val="20"/>
              </w:rPr>
              <w:t>100</w:t>
            </w:r>
          </w:p>
        </w:tc>
      </w:tr>
      <w:tr w:rsidR="002F3A19" w:rsidRPr="006D09CC" w:rsidTr="00414753">
        <w:trPr>
          <w:trHeight w:val="765"/>
          <w:jc w:val="center"/>
        </w:trPr>
        <w:tc>
          <w:tcPr>
            <w:tcW w:w="2410" w:type="dxa"/>
            <w:hideMark/>
          </w:tcPr>
          <w:p w:rsidR="002F3A19" w:rsidRPr="00883B52" w:rsidRDefault="002F3A19" w:rsidP="002F3A19">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992" w:type="dxa"/>
            <w:vAlign w:val="center"/>
          </w:tcPr>
          <w:p w:rsidR="002F3A19" w:rsidRPr="00735EC6" w:rsidRDefault="00C66D96" w:rsidP="002F3A19">
            <w:pPr>
              <w:jc w:val="center"/>
              <w:rPr>
                <w:b/>
                <w:sz w:val="20"/>
                <w:szCs w:val="20"/>
              </w:rPr>
            </w:pPr>
            <w:r>
              <w:rPr>
                <w:b/>
                <w:sz w:val="20"/>
                <w:szCs w:val="20"/>
              </w:rPr>
              <w:t>173,7</w:t>
            </w:r>
          </w:p>
        </w:tc>
        <w:tc>
          <w:tcPr>
            <w:tcW w:w="993" w:type="dxa"/>
            <w:vAlign w:val="center"/>
          </w:tcPr>
          <w:p w:rsidR="002F3A19" w:rsidRPr="00735EC6" w:rsidRDefault="008E3E5D" w:rsidP="002F3A19">
            <w:pPr>
              <w:jc w:val="center"/>
              <w:rPr>
                <w:b/>
                <w:sz w:val="20"/>
                <w:szCs w:val="20"/>
              </w:rPr>
            </w:pPr>
            <w:r>
              <w:rPr>
                <w:b/>
                <w:sz w:val="20"/>
                <w:szCs w:val="20"/>
              </w:rPr>
              <w:t>182,7</w:t>
            </w:r>
          </w:p>
        </w:tc>
        <w:tc>
          <w:tcPr>
            <w:tcW w:w="992" w:type="dxa"/>
            <w:vAlign w:val="center"/>
          </w:tcPr>
          <w:p w:rsidR="002F3A19" w:rsidRPr="00735EC6" w:rsidRDefault="00913055" w:rsidP="002F3A19">
            <w:pPr>
              <w:jc w:val="center"/>
              <w:rPr>
                <w:b/>
                <w:sz w:val="20"/>
                <w:szCs w:val="20"/>
              </w:rPr>
            </w:pPr>
            <w:r>
              <w:rPr>
                <w:b/>
                <w:sz w:val="20"/>
                <w:szCs w:val="20"/>
              </w:rPr>
              <w:t>189,5</w:t>
            </w:r>
          </w:p>
        </w:tc>
        <w:tc>
          <w:tcPr>
            <w:tcW w:w="992" w:type="dxa"/>
            <w:vAlign w:val="center"/>
          </w:tcPr>
          <w:p w:rsidR="002F3A19" w:rsidRPr="00735EC6" w:rsidRDefault="00913055" w:rsidP="002F3A19">
            <w:pPr>
              <w:jc w:val="center"/>
              <w:rPr>
                <w:b/>
                <w:sz w:val="20"/>
                <w:szCs w:val="20"/>
              </w:rPr>
            </w:pPr>
            <w:r>
              <w:rPr>
                <w:b/>
                <w:sz w:val="20"/>
                <w:szCs w:val="20"/>
              </w:rPr>
              <w:t>0,0</w:t>
            </w:r>
          </w:p>
        </w:tc>
        <w:tc>
          <w:tcPr>
            <w:tcW w:w="1134" w:type="dxa"/>
            <w:vAlign w:val="center"/>
          </w:tcPr>
          <w:p w:rsidR="002F3A19" w:rsidRPr="00735EC6" w:rsidRDefault="003179DE" w:rsidP="002F3A19">
            <w:pPr>
              <w:jc w:val="center"/>
              <w:rPr>
                <w:b/>
                <w:sz w:val="20"/>
                <w:szCs w:val="20"/>
              </w:rPr>
            </w:pPr>
            <w:r>
              <w:rPr>
                <w:b/>
                <w:sz w:val="20"/>
                <w:szCs w:val="20"/>
              </w:rPr>
              <w:t>105,2</w:t>
            </w:r>
          </w:p>
        </w:tc>
        <w:tc>
          <w:tcPr>
            <w:tcW w:w="1134" w:type="dxa"/>
            <w:vAlign w:val="center"/>
          </w:tcPr>
          <w:p w:rsidR="002F3A19" w:rsidRPr="00735EC6" w:rsidRDefault="003179DE" w:rsidP="002F3A19">
            <w:pPr>
              <w:jc w:val="center"/>
              <w:rPr>
                <w:b/>
                <w:sz w:val="20"/>
                <w:szCs w:val="20"/>
              </w:rPr>
            </w:pPr>
            <w:r>
              <w:rPr>
                <w:b/>
                <w:sz w:val="20"/>
                <w:szCs w:val="20"/>
              </w:rPr>
              <w:t>103,7</w:t>
            </w:r>
          </w:p>
        </w:tc>
        <w:tc>
          <w:tcPr>
            <w:tcW w:w="1099" w:type="dxa"/>
            <w:vAlign w:val="center"/>
          </w:tcPr>
          <w:p w:rsidR="002F3A19" w:rsidRPr="00735EC6" w:rsidRDefault="00AE5726" w:rsidP="002F3A19">
            <w:pPr>
              <w:jc w:val="center"/>
              <w:rPr>
                <w:b/>
                <w:sz w:val="20"/>
                <w:szCs w:val="20"/>
              </w:rPr>
            </w:pPr>
            <w:r>
              <w:rPr>
                <w:b/>
                <w:sz w:val="20"/>
                <w:szCs w:val="20"/>
              </w:rPr>
              <w:t>-</w:t>
            </w:r>
          </w:p>
        </w:tc>
      </w:tr>
      <w:tr w:rsidR="002F3A19" w:rsidRPr="006D09CC" w:rsidTr="00414753">
        <w:trPr>
          <w:trHeight w:val="300"/>
          <w:jc w:val="center"/>
        </w:trPr>
        <w:tc>
          <w:tcPr>
            <w:tcW w:w="2410" w:type="dxa"/>
            <w:hideMark/>
          </w:tcPr>
          <w:p w:rsidR="002F3A19" w:rsidRPr="00832FBF" w:rsidRDefault="002F3A19" w:rsidP="002F3A19">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Защита населения и территории от чрезвычайных ситуаций природного и техногенного характера, пожарная безопасность</w:t>
            </w:r>
            <w:r>
              <w:rPr>
                <w:sz w:val="16"/>
                <w:szCs w:val="16"/>
              </w:rPr>
              <w:t xml:space="preserve"> </w:t>
            </w:r>
            <w:r w:rsidRPr="002B6228">
              <w:rPr>
                <w:sz w:val="16"/>
                <w:szCs w:val="16"/>
              </w:rPr>
              <w:t xml:space="preserve"> (0310)</w:t>
            </w:r>
          </w:p>
        </w:tc>
        <w:tc>
          <w:tcPr>
            <w:tcW w:w="992" w:type="dxa"/>
            <w:vAlign w:val="center"/>
          </w:tcPr>
          <w:p w:rsidR="002F3A19" w:rsidRPr="006D09CC" w:rsidRDefault="00C66D96" w:rsidP="002F3A19">
            <w:pPr>
              <w:jc w:val="center"/>
              <w:rPr>
                <w:b/>
                <w:bCs/>
                <w:sz w:val="20"/>
                <w:szCs w:val="20"/>
              </w:rPr>
            </w:pPr>
            <w:r>
              <w:rPr>
                <w:b/>
                <w:bCs/>
                <w:sz w:val="20"/>
                <w:szCs w:val="20"/>
              </w:rPr>
              <w:t>322,5</w:t>
            </w:r>
          </w:p>
        </w:tc>
        <w:tc>
          <w:tcPr>
            <w:tcW w:w="993" w:type="dxa"/>
            <w:vAlign w:val="center"/>
          </w:tcPr>
          <w:p w:rsidR="002F3A19" w:rsidRPr="006D09CC" w:rsidRDefault="008E3E5D" w:rsidP="002F3A19">
            <w:pPr>
              <w:jc w:val="center"/>
              <w:rPr>
                <w:b/>
                <w:bCs/>
                <w:sz w:val="20"/>
                <w:szCs w:val="20"/>
              </w:rPr>
            </w:pPr>
            <w:r>
              <w:rPr>
                <w:b/>
                <w:bCs/>
                <w:sz w:val="20"/>
                <w:szCs w:val="20"/>
              </w:rPr>
              <w:t>190</w:t>
            </w:r>
          </w:p>
        </w:tc>
        <w:tc>
          <w:tcPr>
            <w:tcW w:w="992" w:type="dxa"/>
            <w:vAlign w:val="center"/>
          </w:tcPr>
          <w:p w:rsidR="002F3A19" w:rsidRPr="006D09CC" w:rsidRDefault="00913055" w:rsidP="002F3A19">
            <w:pPr>
              <w:jc w:val="center"/>
              <w:rPr>
                <w:b/>
                <w:bCs/>
                <w:sz w:val="20"/>
                <w:szCs w:val="20"/>
              </w:rPr>
            </w:pPr>
            <w:r>
              <w:rPr>
                <w:b/>
                <w:bCs/>
                <w:sz w:val="20"/>
                <w:szCs w:val="20"/>
              </w:rPr>
              <w:t>101</w:t>
            </w:r>
          </w:p>
        </w:tc>
        <w:tc>
          <w:tcPr>
            <w:tcW w:w="992" w:type="dxa"/>
            <w:vAlign w:val="center"/>
          </w:tcPr>
          <w:p w:rsidR="002F3A19" w:rsidRPr="006D09CC" w:rsidRDefault="00913055" w:rsidP="002F3A19">
            <w:pPr>
              <w:jc w:val="center"/>
              <w:rPr>
                <w:b/>
                <w:bCs/>
                <w:sz w:val="20"/>
                <w:szCs w:val="20"/>
              </w:rPr>
            </w:pPr>
            <w:r>
              <w:rPr>
                <w:b/>
                <w:bCs/>
                <w:sz w:val="20"/>
                <w:szCs w:val="20"/>
              </w:rPr>
              <w:t>44,3</w:t>
            </w:r>
          </w:p>
        </w:tc>
        <w:tc>
          <w:tcPr>
            <w:tcW w:w="1134" w:type="dxa"/>
            <w:vAlign w:val="center"/>
          </w:tcPr>
          <w:p w:rsidR="002F3A19" w:rsidRPr="006D09CC" w:rsidRDefault="003179DE" w:rsidP="002F3A19">
            <w:pPr>
              <w:jc w:val="center"/>
              <w:rPr>
                <w:b/>
                <w:bCs/>
                <w:sz w:val="20"/>
                <w:szCs w:val="20"/>
              </w:rPr>
            </w:pPr>
            <w:r>
              <w:rPr>
                <w:b/>
                <w:bCs/>
                <w:sz w:val="20"/>
                <w:szCs w:val="20"/>
              </w:rPr>
              <w:t>58,9</w:t>
            </w:r>
          </w:p>
        </w:tc>
        <w:tc>
          <w:tcPr>
            <w:tcW w:w="1134" w:type="dxa"/>
            <w:vAlign w:val="center"/>
          </w:tcPr>
          <w:p w:rsidR="002F3A19" w:rsidRPr="006D09CC" w:rsidRDefault="003179DE" w:rsidP="002F3A19">
            <w:pPr>
              <w:jc w:val="center"/>
              <w:rPr>
                <w:b/>
                <w:bCs/>
                <w:sz w:val="20"/>
                <w:szCs w:val="20"/>
              </w:rPr>
            </w:pPr>
            <w:r>
              <w:rPr>
                <w:b/>
                <w:bCs/>
                <w:sz w:val="20"/>
                <w:szCs w:val="20"/>
              </w:rPr>
              <w:t>53,2</w:t>
            </w:r>
          </w:p>
        </w:tc>
        <w:tc>
          <w:tcPr>
            <w:tcW w:w="1099" w:type="dxa"/>
            <w:vAlign w:val="center"/>
          </w:tcPr>
          <w:p w:rsidR="002F3A19" w:rsidRPr="006D09CC" w:rsidRDefault="00AE5726" w:rsidP="002F3A19">
            <w:pPr>
              <w:jc w:val="center"/>
              <w:rPr>
                <w:b/>
                <w:bCs/>
                <w:sz w:val="20"/>
                <w:szCs w:val="20"/>
              </w:rPr>
            </w:pPr>
            <w:r>
              <w:rPr>
                <w:b/>
                <w:bCs/>
                <w:sz w:val="20"/>
                <w:szCs w:val="20"/>
              </w:rPr>
              <w:t>43,9</w:t>
            </w:r>
          </w:p>
        </w:tc>
      </w:tr>
      <w:tr w:rsidR="002F3A19" w:rsidRPr="006D09CC" w:rsidTr="00414753">
        <w:trPr>
          <w:trHeight w:val="195"/>
          <w:jc w:val="center"/>
        </w:trPr>
        <w:tc>
          <w:tcPr>
            <w:tcW w:w="2410" w:type="dxa"/>
          </w:tcPr>
          <w:p w:rsidR="002F3A19" w:rsidRPr="00DB5C6B" w:rsidRDefault="002F3A19" w:rsidP="002F3A19">
            <w:pPr>
              <w:rPr>
                <w:b/>
                <w:sz w:val="16"/>
                <w:szCs w:val="16"/>
              </w:rPr>
            </w:pPr>
            <w:r w:rsidRPr="00DB5C6B">
              <w:rPr>
                <w:b/>
                <w:sz w:val="16"/>
                <w:szCs w:val="16"/>
              </w:rPr>
              <w:t>Национальная экономика</w:t>
            </w:r>
            <w:r w:rsidRPr="00883B52">
              <w:rPr>
                <w:sz w:val="16"/>
                <w:szCs w:val="16"/>
              </w:rPr>
              <w:t xml:space="preserve"> </w:t>
            </w:r>
          </w:p>
        </w:tc>
        <w:tc>
          <w:tcPr>
            <w:tcW w:w="992" w:type="dxa"/>
            <w:vAlign w:val="center"/>
          </w:tcPr>
          <w:p w:rsidR="002F3A19" w:rsidRPr="006D09CC" w:rsidRDefault="00C66D96" w:rsidP="002F3A19">
            <w:pPr>
              <w:jc w:val="center"/>
              <w:rPr>
                <w:b/>
                <w:bCs/>
                <w:sz w:val="20"/>
                <w:szCs w:val="20"/>
              </w:rPr>
            </w:pPr>
            <w:r>
              <w:rPr>
                <w:b/>
                <w:bCs/>
                <w:sz w:val="20"/>
                <w:szCs w:val="20"/>
              </w:rPr>
              <w:t>1739,4</w:t>
            </w:r>
          </w:p>
        </w:tc>
        <w:tc>
          <w:tcPr>
            <w:tcW w:w="993" w:type="dxa"/>
            <w:vAlign w:val="center"/>
          </w:tcPr>
          <w:p w:rsidR="002F3A19" w:rsidRPr="006D09CC" w:rsidRDefault="008E3E5D" w:rsidP="002F3A19">
            <w:pPr>
              <w:jc w:val="center"/>
              <w:rPr>
                <w:b/>
                <w:bCs/>
                <w:sz w:val="20"/>
                <w:szCs w:val="20"/>
              </w:rPr>
            </w:pPr>
            <w:r>
              <w:rPr>
                <w:b/>
                <w:bCs/>
                <w:sz w:val="20"/>
                <w:szCs w:val="20"/>
              </w:rPr>
              <w:t>542</w:t>
            </w:r>
          </w:p>
        </w:tc>
        <w:tc>
          <w:tcPr>
            <w:tcW w:w="992" w:type="dxa"/>
            <w:vAlign w:val="center"/>
          </w:tcPr>
          <w:p w:rsidR="002F3A19" w:rsidRPr="006D09CC" w:rsidRDefault="00913055" w:rsidP="002F3A19">
            <w:pPr>
              <w:jc w:val="center"/>
              <w:rPr>
                <w:b/>
                <w:bCs/>
                <w:sz w:val="20"/>
                <w:szCs w:val="20"/>
              </w:rPr>
            </w:pPr>
            <w:r>
              <w:rPr>
                <w:b/>
                <w:bCs/>
                <w:sz w:val="20"/>
                <w:szCs w:val="20"/>
              </w:rPr>
              <w:t>558,5</w:t>
            </w:r>
          </w:p>
        </w:tc>
        <w:tc>
          <w:tcPr>
            <w:tcW w:w="992" w:type="dxa"/>
            <w:vAlign w:val="center"/>
          </w:tcPr>
          <w:p w:rsidR="002F3A19" w:rsidRPr="006D09CC" w:rsidRDefault="00913055" w:rsidP="002F3A19">
            <w:pPr>
              <w:jc w:val="center"/>
              <w:rPr>
                <w:b/>
                <w:bCs/>
                <w:sz w:val="20"/>
                <w:szCs w:val="20"/>
              </w:rPr>
            </w:pPr>
            <w:r>
              <w:rPr>
                <w:b/>
                <w:bCs/>
                <w:sz w:val="20"/>
                <w:szCs w:val="20"/>
              </w:rPr>
              <w:t>577,9</w:t>
            </w:r>
          </w:p>
        </w:tc>
        <w:tc>
          <w:tcPr>
            <w:tcW w:w="1134" w:type="dxa"/>
            <w:vAlign w:val="center"/>
          </w:tcPr>
          <w:p w:rsidR="002F3A19" w:rsidRPr="006D09CC" w:rsidRDefault="003179DE" w:rsidP="002F3A19">
            <w:pPr>
              <w:jc w:val="center"/>
              <w:rPr>
                <w:b/>
                <w:bCs/>
                <w:sz w:val="20"/>
                <w:szCs w:val="20"/>
              </w:rPr>
            </w:pPr>
            <w:r>
              <w:rPr>
                <w:b/>
                <w:bCs/>
                <w:sz w:val="20"/>
                <w:szCs w:val="20"/>
              </w:rPr>
              <w:t>31,2</w:t>
            </w:r>
          </w:p>
        </w:tc>
        <w:tc>
          <w:tcPr>
            <w:tcW w:w="1134" w:type="dxa"/>
            <w:vAlign w:val="center"/>
          </w:tcPr>
          <w:p w:rsidR="002F3A19" w:rsidRPr="006D09CC" w:rsidRDefault="003179DE" w:rsidP="002F3A19">
            <w:pPr>
              <w:jc w:val="center"/>
              <w:rPr>
                <w:b/>
                <w:bCs/>
                <w:sz w:val="20"/>
                <w:szCs w:val="20"/>
              </w:rPr>
            </w:pPr>
            <w:r>
              <w:rPr>
                <w:b/>
                <w:bCs/>
                <w:sz w:val="20"/>
                <w:szCs w:val="20"/>
              </w:rPr>
              <w:t>103</w:t>
            </w:r>
          </w:p>
        </w:tc>
        <w:tc>
          <w:tcPr>
            <w:tcW w:w="1099" w:type="dxa"/>
            <w:vAlign w:val="center"/>
          </w:tcPr>
          <w:p w:rsidR="002F3A19" w:rsidRPr="006D09CC" w:rsidRDefault="00AE5726" w:rsidP="002F3A19">
            <w:pPr>
              <w:jc w:val="center"/>
              <w:rPr>
                <w:b/>
                <w:bCs/>
                <w:sz w:val="20"/>
                <w:szCs w:val="20"/>
              </w:rPr>
            </w:pPr>
            <w:r>
              <w:rPr>
                <w:b/>
                <w:bCs/>
                <w:sz w:val="20"/>
                <w:szCs w:val="20"/>
              </w:rPr>
              <w:t>103,5</w:t>
            </w:r>
          </w:p>
        </w:tc>
      </w:tr>
      <w:tr w:rsidR="002F3A19" w:rsidRPr="006D09CC" w:rsidTr="00414753">
        <w:trPr>
          <w:trHeight w:val="300"/>
          <w:jc w:val="center"/>
        </w:trPr>
        <w:tc>
          <w:tcPr>
            <w:tcW w:w="2410" w:type="dxa"/>
          </w:tcPr>
          <w:p w:rsidR="002F3A19" w:rsidRPr="00DB5C6B" w:rsidRDefault="002F3A19" w:rsidP="002F3A19">
            <w:pPr>
              <w:rPr>
                <w:b/>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992" w:type="dxa"/>
            <w:vAlign w:val="center"/>
          </w:tcPr>
          <w:p w:rsidR="002F3A19" w:rsidRPr="00735EC6" w:rsidRDefault="00C66D96" w:rsidP="002F3A19">
            <w:pPr>
              <w:jc w:val="center"/>
              <w:rPr>
                <w:bCs/>
                <w:sz w:val="20"/>
                <w:szCs w:val="20"/>
              </w:rPr>
            </w:pPr>
            <w:r>
              <w:rPr>
                <w:bCs/>
                <w:sz w:val="20"/>
                <w:szCs w:val="20"/>
              </w:rPr>
              <w:t>1404,4</w:t>
            </w:r>
          </w:p>
        </w:tc>
        <w:tc>
          <w:tcPr>
            <w:tcW w:w="993" w:type="dxa"/>
            <w:vAlign w:val="center"/>
          </w:tcPr>
          <w:p w:rsidR="002F3A19" w:rsidRPr="00735EC6" w:rsidRDefault="008E3E5D" w:rsidP="002F3A19">
            <w:pPr>
              <w:jc w:val="center"/>
              <w:rPr>
                <w:bCs/>
                <w:sz w:val="20"/>
                <w:szCs w:val="20"/>
              </w:rPr>
            </w:pPr>
            <w:r>
              <w:rPr>
                <w:bCs/>
                <w:sz w:val="20"/>
                <w:szCs w:val="20"/>
              </w:rPr>
              <w:t>542</w:t>
            </w:r>
          </w:p>
        </w:tc>
        <w:tc>
          <w:tcPr>
            <w:tcW w:w="992" w:type="dxa"/>
            <w:vAlign w:val="center"/>
          </w:tcPr>
          <w:p w:rsidR="002F3A19" w:rsidRPr="00735EC6" w:rsidRDefault="00913055" w:rsidP="002F3A19">
            <w:pPr>
              <w:jc w:val="center"/>
              <w:rPr>
                <w:bCs/>
                <w:sz w:val="20"/>
                <w:szCs w:val="20"/>
              </w:rPr>
            </w:pPr>
            <w:r>
              <w:rPr>
                <w:bCs/>
                <w:sz w:val="20"/>
                <w:szCs w:val="20"/>
              </w:rPr>
              <w:t>558,5</w:t>
            </w:r>
          </w:p>
        </w:tc>
        <w:tc>
          <w:tcPr>
            <w:tcW w:w="992" w:type="dxa"/>
            <w:vAlign w:val="center"/>
          </w:tcPr>
          <w:p w:rsidR="002F3A19" w:rsidRPr="00735EC6" w:rsidRDefault="00913055" w:rsidP="002F3A19">
            <w:pPr>
              <w:jc w:val="center"/>
              <w:rPr>
                <w:bCs/>
                <w:sz w:val="20"/>
                <w:szCs w:val="20"/>
              </w:rPr>
            </w:pPr>
            <w:r>
              <w:rPr>
                <w:bCs/>
                <w:sz w:val="20"/>
                <w:szCs w:val="20"/>
              </w:rPr>
              <w:t>577,9</w:t>
            </w:r>
          </w:p>
        </w:tc>
        <w:tc>
          <w:tcPr>
            <w:tcW w:w="1134" w:type="dxa"/>
            <w:vAlign w:val="center"/>
          </w:tcPr>
          <w:p w:rsidR="002F3A19" w:rsidRPr="00735EC6" w:rsidRDefault="003179DE" w:rsidP="002F3A19">
            <w:pPr>
              <w:jc w:val="center"/>
              <w:rPr>
                <w:bCs/>
                <w:sz w:val="20"/>
                <w:szCs w:val="20"/>
              </w:rPr>
            </w:pPr>
            <w:r>
              <w:rPr>
                <w:bCs/>
                <w:sz w:val="20"/>
                <w:szCs w:val="20"/>
              </w:rPr>
              <w:t>38,6</w:t>
            </w:r>
          </w:p>
        </w:tc>
        <w:tc>
          <w:tcPr>
            <w:tcW w:w="1134" w:type="dxa"/>
            <w:vAlign w:val="center"/>
          </w:tcPr>
          <w:p w:rsidR="002F3A19" w:rsidRPr="00735EC6" w:rsidRDefault="003179DE" w:rsidP="002F3A19">
            <w:pPr>
              <w:jc w:val="center"/>
              <w:rPr>
                <w:bCs/>
                <w:sz w:val="20"/>
                <w:szCs w:val="20"/>
              </w:rPr>
            </w:pPr>
            <w:r>
              <w:rPr>
                <w:bCs/>
                <w:sz w:val="20"/>
                <w:szCs w:val="20"/>
              </w:rPr>
              <w:t>103</w:t>
            </w:r>
          </w:p>
        </w:tc>
        <w:tc>
          <w:tcPr>
            <w:tcW w:w="1099" w:type="dxa"/>
            <w:vAlign w:val="center"/>
          </w:tcPr>
          <w:p w:rsidR="002F3A19" w:rsidRPr="00735EC6" w:rsidRDefault="00AE5726" w:rsidP="002F3A19">
            <w:pPr>
              <w:jc w:val="center"/>
              <w:rPr>
                <w:bCs/>
                <w:sz w:val="20"/>
                <w:szCs w:val="20"/>
              </w:rPr>
            </w:pPr>
            <w:r>
              <w:rPr>
                <w:bCs/>
                <w:sz w:val="20"/>
                <w:szCs w:val="20"/>
              </w:rPr>
              <w:t>103,5</w:t>
            </w:r>
          </w:p>
        </w:tc>
      </w:tr>
      <w:tr w:rsidR="002F3A19" w:rsidRPr="006D09CC" w:rsidTr="00414753">
        <w:trPr>
          <w:trHeight w:val="300"/>
          <w:jc w:val="center"/>
        </w:trPr>
        <w:tc>
          <w:tcPr>
            <w:tcW w:w="2410" w:type="dxa"/>
          </w:tcPr>
          <w:p w:rsidR="002F3A19" w:rsidRPr="00883B52" w:rsidRDefault="002F3A19" w:rsidP="002F3A19">
            <w:pPr>
              <w:rPr>
                <w:sz w:val="16"/>
                <w:szCs w:val="16"/>
              </w:rPr>
            </w:pPr>
            <w:r>
              <w:rPr>
                <w:sz w:val="16"/>
                <w:szCs w:val="16"/>
              </w:rPr>
              <w:t>Другие вопросы в области национальной экономики (0412)</w:t>
            </w:r>
          </w:p>
        </w:tc>
        <w:tc>
          <w:tcPr>
            <w:tcW w:w="992" w:type="dxa"/>
            <w:vAlign w:val="center"/>
          </w:tcPr>
          <w:p w:rsidR="002F3A19" w:rsidRPr="00735EC6" w:rsidRDefault="00C66D96" w:rsidP="002F3A19">
            <w:pPr>
              <w:jc w:val="center"/>
              <w:rPr>
                <w:bCs/>
                <w:sz w:val="20"/>
                <w:szCs w:val="20"/>
              </w:rPr>
            </w:pPr>
            <w:r>
              <w:rPr>
                <w:bCs/>
                <w:sz w:val="20"/>
                <w:szCs w:val="20"/>
              </w:rPr>
              <w:t>335</w:t>
            </w:r>
          </w:p>
        </w:tc>
        <w:tc>
          <w:tcPr>
            <w:tcW w:w="993" w:type="dxa"/>
            <w:vAlign w:val="center"/>
          </w:tcPr>
          <w:p w:rsidR="002F3A19" w:rsidRPr="00735EC6" w:rsidRDefault="00913055" w:rsidP="002F3A19">
            <w:pPr>
              <w:jc w:val="center"/>
              <w:rPr>
                <w:bCs/>
                <w:sz w:val="20"/>
                <w:szCs w:val="20"/>
              </w:rPr>
            </w:pPr>
            <w:r>
              <w:rPr>
                <w:bCs/>
                <w:sz w:val="20"/>
                <w:szCs w:val="20"/>
              </w:rPr>
              <w:t>0,0</w:t>
            </w:r>
          </w:p>
        </w:tc>
        <w:tc>
          <w:tcPr>
            <w:tcW w:w="992" w:type="dxa"/>
            <w:vAlign w:val="center"/>
          </w:tcPr>
          <w:p w:rsidR="002F3A19" w:rsidRPr="00735EC6" w:rsidRDefault="00913055" w:rsidP="002F3A19">
            <w:pPr>
              <w:jc w:val="center"/>
              <w:rPr>
                <w:bCs/>
                <w:sz w:val="20"/>
                <w:szCs w:val="20"/>
              </w:rPr>
            </w:pPr>
            <w:r>
              <w:rPr>
                <w:bCs/>
                <w:sz w:val="20"/>
                <w:szCs w:val="20"/>
              </w:rPr>
              <w:t>0,0</w:t>
            </w:r>
          </w:p>
        </w:tc>
        <w:tc>
          <w:tcPr>
            <w:tcW w:w="992" w:type="dxa"/>
            <w:vAlign w:val="center"/>
          </w:tcPr>
          <w:p w:rsidR="002F3A19" w:rsidRPr="00735EC6" w:rsidRDefault="00913055" w:rsidP="002F3A19">
            <w:pPr>
              <w:jc w:val="center"/>
              <w:rPr>
                <w:bCs/>
                <w:sz w:val="20"/>
                <w:szCs w:val="20"/>
              </w:rPr>
            </w:pPr>
            <w:r>
              <w:rPr>
                <w:bCs/>
                <w:sz w:val="20"/>
                <w:szCs w:val="20"/>
              </w:rPr>
              <w:t>0,0</w:t>
            </w:r>
          </w:p>
        </w:tc>
        <w:tc>
          <w:tcPr>
            <w:tcW w:w="1134" w:type="dxa"/>
            <w:vAlign w:val="center"/>
          </w:tcPr>
          <w:p w:rsidR="002F3A19" w:rsidRPr="00735EC6" w:rsidRDefault="003179DE" w:rsidP="002F3A19">
            <w:pPr>
              <w:jc w:val="center"/>
              <w:rPr>
                <w:bCs/>
                <w:sz w:val="20"/>
                <w:szCs w:val="20"/>
              </w:rPr>
            </w:pPr>
            <w:r>
              <w:rPr>
                <w:bCs/>
                <w:sz w:val="20"/>
                <w:szCs w:val="20"/>
              </w:rPr>
              <w:t>-</w:t>
            </w:r>
          </w:p>
        </w:tc>
        <w:tc>
          <w:tcPr>
            <w:tcW w:w="1134" w:type="dxa"/>
            <w:vAlign w:val="center"/>
          </w:tcPr>
          <w:p w:rsidR="002F3A19" w:rsidRPr="00735EC6" w:rsidRDefault="003179DE" w:rsidP="002F3A19">
            <w:pPr>
              <w:jc w:val="center"/>
              <w:rPr>
                <w:bCs/>
                <w:sz w:val="20"/>
                <w:szCs w:val="20"/>
              </w:rPr>
            </w:pPr>
            <w:r>
              <w:rPr>
                <w:bCs/>
                <w:sz w:val="20"/>
                <w:szCs w:val="20"/>
              </w:rPr>
              <w:t>-</w:t>
            </w:r>
          </w:p>
        </w:tc>
        <w:tc>
          <w:tcPr>
            <w:tcW w:w="1099" w:type="dxa"/>
            <w:vAlign w:val="center"/>
          </w:tcPr>
          <w:p w:rsidR="002F3A19" w:rsidRPr="00735EC6" w:rsidRDefault="00AE5726" w:rsidP="002F3A19">
            <w:pPr>
              <w:jc w:val="center"/>
              <w:rPr>
                <w:bCs/>
                <w:sz w:val="20"/>
                <w:szCs w:val="20"/>
              </w:rPr>
            </w:pPr>
            <w:r>
              <w:rPr>
                <w:bCs/>
                <w:sz w:val="20"/>
                <w:szCs w:val="20"/>
              </w:rPr>
              <w:t>-</w:t>
            </w:r>
          </w:p>
        </w:tc>
      </w:tr>
      <w:tr w:rsidR="006D7EB9" w:rsidRPr="006D09CC" w:rsidTr="00414753">
        <w:trPr>
          <w:trHeight w:val="300"/>
          <w:jc w:val="center"/>
        </w:trPr>
        <w:tc>
          <w:tcPr>
            <w:tcW w:w="2410" w:type="dxa"/>
          </w:tcPr>
          <w:p w:rsidR="006D7EB9" w:rsidRPr="00DB5C6B" w:rsidRDefault="006D7EB9" w:rsidP="006D7EB9">
            <w:pPr>
              <w:rPr>
                <w:b/>
                <w:sz w:val="16"/>
                <w:szCs w:val="16"/>
              </w:rPr>
            </w:pPr>
            <w:r w:rsidRPr="00DB5C6B">
              <w:rPr>
                <w:b/>
                <w:sz w:val="16"/>
                <w:szCs w:val="16"/>
              </w:rPr>
              <w:t>Жилищно-коммунальное хозяйство</w:t>
            </w:r>
            <w:r w:rsidRPr="00883B52">
              <w:rPr>
                <w:sz w:val="16"/>
                <w:szCs w:val="16"/>
              </w:rPr>
              <w:t xml:space="preserve"> Благоустройство (0503)</w:t>
            </w:r>
          </w:p>
        </w:tc>
        <w:tc>
          <w:tcPr>
            <w:tcW w:w="992" w:type="dxa"/>
            <w:vAlign w:val="center"/>
          </w:tcPr>
          <w:p w:rsidR="006D7EB9" w:rsidRPr="006D7EB9" w:rsidRDefault="006D7EB9" w:rsidP="006D7EB9">
            <w:pPr>
              <w:jc w:val="center"/>
              <w:rPr>
                <w:b/>
                <w:bCs/>
                <w:sz w:val="20"/>
                <w:szCs w:val="20"/>
              </w:rPr>
            </w:pPr>
            <w:r w:rsidRPr="006D7EB9">
              <w:rPr>
                <w:b/>
                <w:bCs/>
                <w:sz w:val="20"/>
                <w:szCs w:val="20"/>
              </w:rPr>
              <w:t>884,5</w:t>
            </w:r>
          </w:p>
        </w:tc>
        <w:tc>
          <w:tcPr>
            <w:tcW w:w="993" w:type="dxa"/>
            <w:vAlign w:val="center"/>
          </w:tcPr>
          <w:p w:rsidR="006D7EB9" w:rsidRPr="006D7EB9" w:rsidRDefault="006D7EB9" w:rsidP="006D7EB9">
            <w:pPr>
              <w:jc w:val="center"/>
              <w:rPr>
                <w:b/>
                <w:bCs/>
                <w:sz w:val="20"/>
                <w:szCs w:val="20"/>
              </w:rPr>
            </w:pPr>
            <w:r w:rsidRPr="006D7EB9">
              <w:rPr>
                <w:b/>
                <w:bCs/>
                <w:sz w:val="20"/>
                <w:szCs w:val="20"/>
              </w:rPr>
              <w:t>464,3</w:t>
            </w:r>
          </w:p>
        </w:tc>
        <w:tc>
          <w:tcPr>
            <w:tcW w:w="992" w:type="dxa"/>
            <w:vAlign w:val="center"/>
          </w:tcPr>
          <w:p w:rsidR="006D7EB9" w:rsidRPr="006D7EB9" w:rsidRDefault="006D7EB9" w:rsidP="006D7EB9">
            <w:pPr>
              <w:jc w:val="center"/>
              <w:rPr>
                <w:b/>
                <w:bCs/>
                <w:sz w:val="20"/>
                <w:szCs w:val="20"/>
              </w:rPr>
            </w:pPr>
            <w:r w:rsidRPr="006D7EB9">
              <w:rPr>
                <w:b/>
                <w:bCs/>
                <w:sz w:val="20"/>
                <w:szCs w:val="20"/>
              </w:rPr>
              <w:t>64,3</w:t>
            </w:r>
          </w:p>
        </w:tc>
        <w:tc>
          <w:tcPr>
            <w:tcW w:w="992" w:type="dxa"/>
            <w:vAlign w:val="center"/>
          </w:tcPr>
          <w:p w:rsidR="006D7EB9" w:rsidRPr="006D7EB9" w:rsidRDefault="006D7EB9" w:rsidP="006D7EB9">
            <w:pPr>
              <w:jc w:val="center"/>
              <w:rPr>
                <w:b/>
                <w:bCs/>
                <w:sz w:val="20"/>
                <w:szCs w:val="20"/>
              </w:rPr>
            </w:pPr>
            <w:r w:rsidRPr="006D7EB9">
              <w:rPr>
                <w:b/>
                <w:bCs/>
                <w:sz w:val="20"/>
                <w:szCs w:val="20"/>
              </w:rPr>
              <w:t>64,3</w:t>
            </w:r>
          </w:p>
        </w:tc>
        <w:tc>
          <w:tcPr>
            <w:tcW w:w="1134" w:type="dxa"/>
            <w:vAlign w:val="center"/>
          </w:tcPr>
          <w:p w:rsidR="006D7EB9" w:rsidRPr="006D7EB9" w:rsidRDefault="003179DE" w:rsidP="006D7EB9">
            <w:pPr>
              <w:jc w:val="center"/>
              <w:rPr>
                <w:b/>
                <w:bCs/>
                <w:sz w:val="20"/>
                <w:szCs w:val="20"/>
              </w:rPr>
            </w:pPr>
            <w:r>
              <w:rPr>
                <w:b/>
                <w:bCs/>
                <w:sz w:val="20"/>
                <w:szCs w:val="20"/>
              </w:rPr>
              <w:t>52,5</w:t>
            </w:r>
          </w:p>
        </w:tc>
        <w:tc>
          <w:tcPr>
            <w:tcW w:w="1134" w:type="dxa"/>
            <w:vAlign w:val="center"/>
          </w:tcPr>
          <w:p w:rsidR="006D7EB9" w:rsidRPr="006D7EB9" w:rsidRDefault="003179DE" w:rsidP="006D7EB9">
            <w:pPr>
              <w:jc w:val="center"/>
              <w:rPr>
                <w:b/>
                <w:bCs/>
                <w:sz w:val="20"/>
                <w:szCs w:val="20"/>
              </w:rPr>
            </w:pPr>
            <w:r>
              <w:rPr>
                <w:b/>
                <w:bCs/>
                <w:sz w:val="20"/>
                <w:szCs w:val="20"/>
              </w:rPr>
              <w:t>13,8</w:t>
            </w:r>
          </w:p>
        </w:tc>
        <w:tc>
          <w:tcPr>
            <w:tcW w:w="1099" w:type="dxa"/>
            <w:vAlign w:val="center"/>
          </w:tcPr>
          <w:p w:rsidR="006D7EB9" w:rsidRPr="006D7EB9" w:rsidRDefault="00AE5726" w:rsidP="006D7EB9">
            <w:pPr>
              <w:jc w:val="center"/>
              <w:rPr>
                <w:b/>
                <w:bCs/>
                <w:sz w:val="20"/>
                <w:szCs w:val="20"/>
              </w:rPr>
            </w:pPr>
            <w:r>
              <w:rPr>
                <w:b/>
                <w:bCs/>
                <w:sz w:val="20"/>
                <w:szCs w:val="20"/>
              </w:rPr>
              <w:t>100</w:t>
            </w:r>
          </w:p>
        </w:tc>
      </w:tr>
      <w:tr w:rsidR="006D7EB9" w:rsidRPr="006D09CC" w:rsidTr="00414753">
        <w:trPr>
          <w:trHeight w:val="300"/>
          <w:jc w:val="center"/>
        </w:trPr>
        <w:tc>
          <w:tcPr>
            <w:tcW w:w="2410" w:type="dxa"/>
          </w:tcPr>
          <w:p w:rsidR="006D7EB9" w:rsidRPr="00DB5C6B" w:rsidRDefault="006D7EB9" w:rsidP="006D7EB9">
            <w:pPr>
              <w:rPr>
                <w:b/>
                <w:sz w:val="16"/>
                <w:szCs w:val="16"/>
              </w:rPr>
            </w:pPr>
            <w:r>
              <w:rPr>
                <w:b/>
                <w:sz w:val="16"/>
                <w:szCs w:val="16"/>
              </w:rPr>
              <w:lastRenderedPageBreak/>
              <w:t>Культура, кинематография</w:t>
            </w:r>
            <w:r w:rsidRPr="00DB5C6B">
              <w:rPr>
                <w:sz w:val="16"/>
                <w:szCs w:val="16"/>
              </w:rPr>
              <w:t xml:space="preserve"> Культура</w:t>
            </w:r>
            <w:r>
              <w:rPr>
                <w:sz w:val="16"/>
                <w:szCs w:val="16"/>
              </w:rPr>
              <w:t xml:space="preserve"> (0801)</w:t>
            </w:r>
          </w:p>
        </w:tc>
        <w:tc>
          <w:tcPr>
            <w:tcW w:w="992" w:type="dxa"/>
            <w:vAlign w:val="center"/>
          </w:tcPr>
          <w:p w:rsidR="006D7EB9" w:rsidRPr="006D09CC" w:rsidRDefault="006D7EB9" w:rsidP="006D7EB9">
            <w:pPr>
              <w:jc w:val="center"/>
              <w:rPr>
                <w:b/>
                <w:bCs/>
                <w:sz w:val="20"/>
                <w:szCs w:val="20"/>
              </w:rPr>
            </w:pPr>
            <w:r>
              <w:rPr>
                <w:b/>
                <w:bCs/>
                <w:sz w:val="20"/>
                <w:szCs w:val="20"/>
              </w:rPr>
              <w:t>4459,1</w:t>
            </w:r>
          </w:p>
        </w:tc>
        <w:tc>
          <w:tcPr>
            <w:tcW w:w="993" w:type="dxa"/>
            <w:vAlign w:val="center"/>
          </w:tcPr>
          <w:p w:rsidR="006D7EB9" w:rsidRPr="006D09CC" w:rsidRDefault="006D7EB9" w:rsidP="006D7EB9">
            <w:pPr>
              <w:jc w:val="center"/>
              <w:rPr>
                <w:b/>
                <w:bCs/>
                <w:sz w:val="20"/>
                <w:szCs w:val="20"/>
              </w:rPr>
            </w:pPr>
            <w:r>
              <w:rPr>
                <w:b/>
                <w:bCs/>
                <w:sz w:val="20"/>
                <w:szCs w:val="20"/>
              </w:rPr>
              <w:t>3058,8</w:t>
            </w:r>
          </w:p>
        </w:tc>
        <w:tc>
          <w:tcPr>
            <w:tcW w:w="992" w:type="dxa"/>
            <w:vAlign w:val="center"/>
          </w:tcPr>
          <w:p w:rsidR="006D7EB9" w:rsidRPr="006D09CC" w:rsidRDefault="006D7EB9" w:rsidP="006D7EB9">
            <w:pPr>
              <w:jc w:val="center"/>
              <w:rPr>
                <w:b/>
                <w:bCs/>
                <w:sz w:val="20"/>
                <w:szCs w:val="20"/>
              </w:rPr>
            </w:pPr>
            <w:r>
              <w:rPr>
                <w:b/>
                <w:bCs/>
                <w:sz w:val="20"/>
                <w:szCs w:val="20"/>
              </w:rPr>
              <w:t>3058,4</w:t>
            </w:r>
          </w:p>
        </w:tc>
        <w:tc>
          <w:tcPr>
            <w:tcW w:w="992" w:type="dxa"/>
            <w:vAlign w:val="center"/>
          </w:tcPr>
          <w:p w:rsidR="006D7EB9" w:rsidRPr="006D09CC" w:rsidRDefault="006D7EB9" w:rsidP="006D7EB9">
            <w:pPr>
              <w:jc w:val="center"/>
              <w:rPr>
                <w:b/>
                <w:bCs/>
                <w:sz w:val="20"/>
                <w:szCs w:val="20"/>
              </w:rPr>
            </w:pPr>
            <w:r>
              <w:rPr>
                <w:b/>
                <w:bCs/>
                <w:sz w:val="20"/>
                <w:szCs w:val="20"/>
              </w:rPr>
              <w:t>3007,6</w:t>
            </w:r>
          </w:p>
        </w:tc>
        <w:tc>
          <w:tcPr>
            <w:tcW w:w="1134" w:type="dxa"/>
            <w:vAlign w:val="center"/>
          </w:tcPr>
          <w:p w:rsidR="006D7EB9" w:rsidRPr="006D09CC" w:rsidRDefault="003179DE" w:rsidP="006D7EB9">
            <w:pPr>
              <w:jc w:val="center"/>
              <w:rPr>
                <w:b/>
                <w:bCs/>
                <w:sz w:val="20"/>
                <w:szCs w:val="20"/>
              </w:rPr>
            </w:pPr>
            <w:r>
              <w:rPr>
                <w:b/>
                <w:bCs/>
                <w:sz w:val="20"/>
                <w:szCs w:val="20"/>
              </w:rPr>
              <w:t>68,6</w:t>
            </w:r>
          </w:p>
        </w:tc>
        <w:tc>
          <w:tcPr>
            <w:tcW w:w="1134" w:type="dxa"/>
            <w:vAlign w:val="center"/>
          </w:tcPr>
          <w:p w:rsidR="006D7EB9" w:rsidRPr="006D09CC" w:rsidRDefault="003179DE" w:rsidP="006D7EB9">
            <w:pPr>
              <w:jc w:val="center"/>
              <w:rPr>
                <w:b/>
                <w:bCs/>
                <w:sz w:val="20"/>
                <w:szCs w:val="20"/>
              </w:rPr>
            </w:pPr>
            <w:r>
              <w:rPr>
                <w:b/>
                <w:bCs/>
                <w:sz w:val="20"/>
                <w:szCs w:val="20"/>
              </w:rPr>
              <w:t>100</w:t>
            </w:r>
          </w:p>
        </w:tc>
        <w:tc>
          <w:tcPr>
            <w:tcW w:w="1099" w:type="dxa"/>
            <w:vAlign w:val="center"/>
          </w:tcPr>
          <w:p w:rsidR="006D7EB9" w:rsidRPr="006D09CC" w:rsidRDefault="00AE5726" w:rsidP="006D7EB9">
            <w:pPr>
              <w:jc w:val="center"/>
              <w:rPr>
                <w:b/>
                <w:bCs/>
                <w:sz w:val="20"/>
                <w:szCs w:val="20"/>
              </w:rPr>
            </w:pPr>
            <w:r>
              <w:rPr>
                <w:b/>
                <w:bCs/>
                <w:sz w:val="20"/>
                <w:szCs w:val="20"/>
              </w:rPr>
              <w:t>98,3</w:t>
            </w:r>
          </w:p>
        </w:tc>
      </w:tr>
      <w:tr w:rsidR="006D7EB9" w:rsidRPr="006D09CC" w:rsidTr="00414753">
        <w:trPr>
          <w:trHeight w:val="300"/>
          <w:jc w:val="center"/>
        </w:trPr>
        <w:tc>
          <w:tcPr>
            <w:tcW w:w="2410" w:type="dxa"/>
          </w:tcPr>
          <w:p w:rsidR="006D7EB9" w:rsidRDefault="006D7EB9" w:rsidP="006D7EB9">
            <w:pPr>
              <w:rPr>
                <w:b/>
                <w:sz w:val="16"/>
                <w:szCs w:val="16"/>
              </w:rPr>
            </w:pPr>
            <w:r>
              <w:rPr>
                <w:b/>
                <w:sz w:val="16"/>
                <w:szCs w:val="16"/>
              </w:rPr>
              <w:t xml:space="preserve">Социальная политика </w:t>
            </w:r>
            <w:r w:rsidRPr="00B83946">
              <w:rPr>
                <w:sz w:val="16"/>
                <w:szCs w:val="16"/>
              </w:rPr>
              <w:t>Пенсионное обеспечение (1001)</w:t>
            </w:r>
          </w:p>
        </w:tc>
        <w:tc>
          <w:tcPr>
            <w:tcW w:w="992" w:type="dxa"/>
            <w:vAlign w:val="center"/>
          </w:tcPr>
          <w:p w:rsidR="006D7EB9" w:rsidRPr="006D09CC" w:rsidRDefault="006D7EB9" w:rsidP="006D7EB9">
            <w:pPr>
              <w:jc w:val="center"/>
              <w:rPr>
                <w:b/>
                <w:bCs/>
                <w:sz w:val="20"/>
                <w:szCs w:val="20"/>
              </w:rPr>
            </w:pPr>
            <w:r>
              <w:rPr>
                <w:b/>
                <w:bCs/>
                <w:sz w:val="20"/>
                <w:szCs w:val="20"/>
              </w:rPr>
              <w:t>366</w:t>
            </w:r>
          </w:p>
        </w:tc>
        <w:tc>
          <w:tcPr>
            <w:tcW w:w="993" w:type="dxa"/>
            <w:vAlign w:val="center"/>
          </w:tcPr>
          <w:p w:rsidR="006D7EB9" w:rsidRPr="006D09CC" w:rsidRDefault="006D7EB9" w:rsidP="006D7EB9">
            <w:pPr>
              <w:jc w:val="center"/>
              <w:rPr>
                <w:b/>
                <w:bCs/>
                <w:sz w:val="20"/>
                <w:szCs w:val="20"/>
              </w:rPr>
            </w:pPr>
            <w:r>
              <w:rPr>
                <w:b/>
                <w:bCs/>
                <w:sz w:val="20"/>
                <w:szCs w:val="20"/>
              </w:rPr>
              <w:t>366</w:t>
            </w:r>
          </w:p>
        </w:tc>
        <w:tc>
          <w:tcPr>
            <w:tcW w:w="992" w:type="dxa"/>
            <w:vAlign w:val="center"/>
          </w:tcPr>
          <w:p w:rsidR="006D7EB9" w:rsidRPr="006D09CC" w:rsidRDefault="006D7EB9" w:rsidP="006D7EB9">
            <w:pPr>
              <w:jc w:val="center"/>
              <w:rPr>
                <w:b/>
                <w:bCs/>
                <w:sz w:val="20"/>
                <w:szCs w:val="20"/>
              </w:rPr>
            </w:pPr>
            <w:r>
              <w:rPr>
                <w:b/>
                <w:bCs/>
                <w:sz w:val="20"/>
                <w:szCs w:val="20"/>
              </w:rPr>
              <w:t>366</w:t>
            </w:r>
          </w:p>
        </w:tc>
        <w:tc>
          <w:tcPr>
            <w:tcW w:w="992" w:type="dxa"/>
            <w:vAlign w:val="center"/>
          </w:tcPr>
          <w:p w:rsidR="006D7EB9" w:rsidRPr="006D09CC" w:rsidRDefault="006D7EB9" w:rsidP="006D7EB9">
            <w:pPr>
              <w:jc w:val="center"/>
              <w:rPr>
                <w:b/>
                <w:bCs/>
                <w:sz w:val="20"/>
                <w:szCs w:val="20"/>
              </w:rPr>
            </w:pPr>
            <w:r>
              <w:rPr>
                <w:b/>
                <w:bCs/>
                <w:sz w:val="20"/>
                <w:szCs w:val="20"/>
              </w:rPr>
              <w:t>366</w:t>
            </w:r>
          </w:p>
        </w:tc>
        <w:tc>
          <w:tcPr>
            <w:tcW w:w="1134" w:type="dxa"/>
            <w:vAlign w:val="center"/>
          </w:tcPr>
          <w:p w:rsidR="006D7EB9" w:rsidRPr="006D09CC" w:rsidRDefault="003179DE" w:rsidP="006D7EB9">
            <w:pPr>
              <w:jc w:val="center"/>
              <w:rPr>
                <w:b/>
                <w:bCs/>
                <w:sz w:val="20"/>
                <w:szCs w:val="20"/>
              </w:rPr>
            </w:pPr>
            <w:r>
              <w:rPr>
                <w:b/>
                <w:bCs/>
                <w:sz w:val="20"/>
                <w:szCs w:val="20"/>
              </w:rPr>
              <w:t>100</w:t>
            </w:r>
          </w:p>
        </w:tc>
        <w:tc>
          <w:tcPr>
            <w:tcW w:w="1134" w:type="dxa"/>
            <w:vAlign w:val="center"/>
          </w:tcPr>
          <w:p w:rsidR="006D7EB9" w:rsidRPr="006D09CC" w:rsidRDefault="003179DE" w:rsidP="006D7EB9">
            <w:pPr>
              <w:jc w:val="center"/>
              <w:rPr>
                <w:b/>
                <w:bCs/>
                <w:sz w:val="20"/>
                <w:szCs w:val="20"/>
              </w:rPr>
            </w:pPr>
            <w:r>
              <w:rPr>
                <w:b/>
                <w:bCs/>
                <w:sz w:val="20"/>
                <w:szCs w:val="20"/>
              </w:rPr>
              <w:t>100</w:t>
            </w:r>
          </w:p>
        </w:tc>
        <w:tc>
          <w:tcPr>
            <w:tcW w:w="1099" w:type="dxa"/>
            <w:vAlign w:val="center"/>
          </w:tcPr>
          <w:p w:rsidR="006D7EB9" w:rsidRPr="006D09CC" w:rsidRDefault="00AE5726" w:rsidP="006D7EB9">
            <w:pPr>
              <w:jc w:val="center"/>
              <w:rPr>
                <w:b/>
                <w:bCs/>
                <w:sz w:val="20"/>
                <w:szCs w:val="20"/>
              </w:rPr>
            </w:pPr>
            <w:r>
              <w:rPr>
                <w:b/>
                <w:bCs/>
                <w:sz w:val="20"/>
                <w:szCs w:val="20"/>
              </w:rPr>
              <w:t>100</w:t>
            </w:r>
          </w:p>
        </w:tc>
      </w:tr>
      <w:tr w:rsidR="006D7EB9" w:rsidRPr="006D09CC" w:rsidTr="00414753">
        <w:trPr>
          <w:trHeight w:val="300"/>
          <w:jc w:val="center"/>
        </w:trPr>
        <w:tc>
          <w:tcPr>
            <w:tcW w:w="2410" w:type="dxa"/>
          </w:tcPr>
          <w:p w:rsidR="006D7EB9" w:rsidRPr="00BC5359" w:rsidRDefault="006D7EB9" w:rsidP="006D7EB9">
            <w:pPr>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992" w:type="dxa"/>
            <w:vAlign w:val="center"/>
          </w:tcPr>
          <w:p w:rsidR="006D7EB9" w:rsidRPr="006D09CC" w:rsidRDefault="006D7EB9" w:rsidP="006D7EB9">
            <w:pPr>
              <w:jc w:val="center"/>
              <w:rPr>
                <w:b/>
                <w:bCs/>
                <w:sz w:val="20"/>
                <w:szCs w:val="20"/>
              </w:rPr>
            </w:pPr>
            <w:r>
              <w:rPr>
                <w:b/>
                <w:bCs/>
                <w:sz w:val="20"/>
                <w:szCs w:val="20"/>
              </w:rPr>
              <w:t>0,1</w:t>
            </w:r>
          </w:p>
        </w:tc>
        <w:tc>
          <w:tcPr>
            <w:tcW w:w="993" w:type="dxa"/>
            <w:vAlign w:val="center"/>
          </w:tcPr>
          <w:p w:rsidR="006D7EB9" w:rsidRPr="006D09CC" w:rsidRDefault="006D7EB9" w:rsidP="006D7EB9">
            <w:pPr>
              <w:jc w:val="center"/>
              <w:rPr>
                <w:b/>
                <w:bCs/>
                <w:sz w:val="20"/>
                <w:szCs w:val="20"/>
              </w:rPr>
            </w:pPr>
            <w:r>
              <w:rPr>
                <w:b/>
                <w:bCs/>
                <w:sz w:val="20"/>
                <w:szCs w:val="20"/>
              </w:rPr>
              <w:t>0,1</w:t>
            </w:r>
          </w:p>
        </w:tc>
        <w:tc>
          <w:tcPr>
            <w:tcW w:w="992" w:type="dxa"/>
            <w:vAlign w:val="center"/>
          </w:tcPr>
          <w:p w:rsidR="006D7EB9" w:rsidRPr="006D09CC" w:rsidRDefault="006D7EB9" w:rsidP="006D7EB9">
            <w:pPr>
              <w:jc w:val="center"/>
              <w:rPr>
                <w:b/>
                <w:bCs/>
                <w:sz w:val="20"/>
                <w:szCs w:val="20"/>
              </w:rPr>
            </w:pPr>
            <w:r>
              <w:rPr>
                <w:b/>
                <w:bCs/>
                <w:sz w:val="20"/>
                <w:szCs w:val="20"/>
              </w:rPr>
              <w:t>0,1</w:t>
            </w:r>
          </w:p>
        </w:tc>
        <w:tc>
          <w:tcPr>
            <w:tcW w:w="992" w:type="dxa"/>
            <w:vAlign w:val="center"/>
          </w:tcPr>
          <w:p w:rsidR="006D7EB9" w:rsidRPr="006D09CC" w:rsidRDefault="006D7EB9" w:rsidP="006D7EB9">
            <w:pPr>
              <w:jc w:val="center"/>
              <w:rPr>
                <w:b/>
                <w:bCs/>
                <w:sz w:val="20"/>
                <w:szCs w:val="20"/>
              </w:rPr>
            </w:pPr>
            <w:r>
              <w:rPr>
                <w:b/>
                <w:bCs/>
                <w:sz w:val="20"/>
                <w:szCs w:val="20"/>
              </w:rPr>
              <w:t>0,1</w:t>
            </w:r>
          </w:p>
        </w:tc>
        <w:tc>
          <w:tcPr>
            <w:tcW w:w="1134" w:type="dxa"/>
            <w:vAlign w:val="center"/>
          </w:tcPr>
          <w:p w:rsidR="006D7EB9" w:rsidRPr="006D09CC" w:rsidRDefault="003179DE" w:rsidP="006D7EB9">
            <w:pPr>
              <w:jc w:val="center"/>
              <w:rPr>
                <w:b/>
                <w:bCs/>
                <w:sz w:val="20"/>
                <w:szCs w:val="20"/>
              </w:rPr>
            </w:pPr>
            <w:r>
              <w:rPr>
                <w:b/>
                <w:bCs/>
                <w:sz w:val="20"/>
                <w:szCs w:val="20"/>
              </w:rPr>
              <w:t>100</w:t>
            </w:r>
          </w:p>
        </w:tc>
        <w:tc>
          <w:tcPr>
            <w:tcW w:w="1134" w:type="dxa"/>
            <w:vAlign w:val="center"/>
          </w:tcPr>
          <w:p w:rsidR="006D7EB9" w:rsidRPr="006D09CC" w:rsidRDefault="003179DE" w:rsidP="006D7EB9">
            <w:pPr>
              <w:jc w:val="center"/>
              <w:rPr>
                <w:b/>
                <w:bCs/>
                <w:sz w:val="20"/>
                <w:szCs w:val="20"/>
              </w:rPr>
            </w:pPr>
            <w:r>
              <w:rPr>
                <w:b/>
                <w:bCs/>
                <w:sz w:val="20"/>
                <w:szCs w:val="20"/>
              </w:rPr>
              <w:t>100</w:t>
            </w:r>
          </w:p>
        </w:tc>
        <w:tc>
          <w:tcPr>
            <w:tcW w:w="1099" w:type="dxa"/>
            <w:vAlign w:val="center"/>
          </w:tcPr>
          <w:p w:rsidR="006D7EB9" w:rsidRPr="006D09CC" w:rsidRDefault="00AE5726" w:rsidP="006D7EB9">
            <w:pPr>
              <w:jc w:val="center"/>
              <w:rPr>
                <w:b/>
                <w:bCs/>
                <w:sz w:val="20"/>
                <w:szCs w:val="20"/>
              </w:rPr>
            </w:pPr>
            <w:r>
              <w:rPr>
                <w:b/>
                <w:bCs/>
                <w:sz w:val="20"/>
                <w:szCs w:val="20"/>
              </w:rPr>
              <w:t>100</w:t>
            </w:r>
          </w:p>
        </w:tc>
      </w:tr>
      <w:tr w:rsidR="006D7EB9" w:rsidRPr="006D09CC" w:rsidTr="00414753">
        <w:trPr>
          <w:trHeight w:val="300"/>
          <w:jc w:val="center"/>
        </w:trPr>
        <w:tc>
          <w:tcPr>
            <w:tcW w:w="2410" w:type="dxa"/>
          </w:tcPr>
          <w:p w:rsidR="006D7EB9" w:rsidRPr="00DB5C6B" w:rsidRDefault="006D7EB9" w:rsidP="006D7EB9">
            <w:pPr>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992" w:type="dxa"/>
            <w:vAlign w:val="center"/>
          </w:tcPr>
          <w:p w:rsidR="006D7EB9" w:rsidRPr="006D09CC" w:rsidRDefault="006D7EB9" w:rsidP="006D7EB9">
            <w:pPr>
              <w:jc w:val="center"/>
              <w:rPr>
                <w:b/>
                <w:bCs/>
                <w:sz w:val="20"/>
                <w:szCs w:val="20"/>
              </w:rPr>
            </w:pPr>
            <w:r>
              <w:rPr>
                <w:b/>
                <w:bCs/>
                <w:sz w:val="20"/>
                <w:szCs w:val="20"/>
              </w:rPr>
              <w:t>996,9</w:t>
            </w:r>
          </w:p>
        </w:tc>
        <w:tc>
          <w:tcPr>
            <w:tcW w:w="993" w:type="dxa"/>
            <w:vAlign w:val="center"/>
          </w:tcPr>
          <w:p w:rsidR="006D7EB9" w:rsidRPr="006D09CC" w:rsidRDefault="006D7EB9" w:rsidP="006D7EB9">
            <w:pPr>
              <w:jc w:val="center"/>
              <w:rPr>
                <w:b/>
                <w:bCs/>
                <w:sz w:val="20"/>
                <w:szCs w:val="20"/>
              </w:rPr>
            </w:pPr>
            <w:r>
              <w:rPr>
                <w:b/>
                <w:bCs/>
                <w:sz w:val="20"/>
                <w:szCs w:val="20"/>
              </w:rPr>
              <w:t>1067,6</w:t>
            </w:r>
          </w:p>
        </w:tc>
        <w:tc>
          <w:tcPr>
            <w:tcW w:w="992" w:type="dxa"/>
            <w:vAlign w:val="center"/>
          </w:tcPr>
          <w:p w:rsidR="006D7EB9" w:rsidRPr="006D09CC" w:rsidRDefault="006D7EB9" w:rsidP="006D7EB9">
            <w:pPr>
              <w:jc w:val="center"/>
              <w:rPr>
                <w:b/>
                <w:bCs/>
                <w:sz w:val="20"/>
                <w:szCs w:val="20"/>
              </w:rPr>
            </w:pPr>
            <w:r>
              <w:rPr>
                <w:b/>
                <w:bCs/>
                <w:sz w:val="20"/>
                <w:szCs w:val="20"/>
              </w:rPr>
              <w:t>1068,9</w:t>
            </w:r>
          </w:p>
        </w:tc>
        <w:tc>
          <w:tcPr>
            <w:tcW w:w="992" w:type="dxa"/>
            <w:vAlign w:val="center"/>
          </w:tcPr>
          <w:p w:rsidR="006D7EB9" w:rsidRPr="006D09CC" w:rsidRDefault="006D7EB9" w:rsidP="006D7EB9">
            <w:pPr>
              <w:jc w:val="center"/>
              <w:rPr>
                <w:b/>
                <w:bCs/>
                <w:sz w:val="20"/>
                <w:szCs w:val="20"/>
              </w:rPr>
            </w:pPr>
            <w:r>
              <w:rPr>
                <w:b/>
                <w:bCs/>
                <w:sz w:val="20"/>
                <w:szCs w:val="20"/>
              </w:rPr>
              <w:t>1072,5</w:t>
            </w:r>
          </w:p>
        </w:tc>
        <w:tc>
          <w:tcPr>
            <w:tcW w:w="1134" w:type="dxa"/>
            <w:vAlign w:val="center"/>
          </w:tcPr>
          <w:p w:rsidR="006D7EB9" w:rsidRPr="006D09CC" w:rsidRDefault="003179DE" w:rsidP="006D7EB9">
            <w:pPr>
              <w:jc w:val="center"/>
              <w:rPr>
                <w:b/>
                <w:bCs/>
                <w:sz w:val="20"/>
                <w:szCs w:val="20"/>
              </w:rPr>
            </w:pPr>
            <w:r>
              <w:rPr>
                <w:b/>
                <w:bCs/>
                <w:sz w:val="20"/>
                <w:szCs w:val="20"/>
              </w:rPr>
              <w:t>107,1</w:t>
            </w:r>
          </w:p>
        </w:tc>
        <w:tc>
          <w:tcPr>
            <w:tcW w:w="1134" w:type="dxa"/>
            <w:vAlign w:val="center"/>
          </w:tcPr>
          <w:p w:rsidR="006D7EB9" w:rsidRPr="006D09CC" w:rsidRDefault="003179DE" w:rsidP="006D7EB9">
            <w:pPr>
              <w:jc w:val="center"/>
              <w:rPr>
                <w:b/>
                <w:bCs/>
                <w:sz w:val="20"/>
                <w:szCs w:val="20"/>
              </w:rPr>
            </w:pPr>
            <w:r>
              <w:rPr>
                <w:b/>
                <w:bCs/>
                <w:sz w:val="20"/>
                <w:szCs w:val="20"/>
              </w:rPr>
              <w:t>100,1</w:t>
            </w:r>
          </w:p>
        </w:tc>
        <w:tc>
          <w:tcPr>
            <w:tcW w:w="1099" w:type="dxa"/>
            <w:vAlign w:val="center"/>
          </w:tcPr>
          <w:p w:rsidR="006D7EB9" w:rsidRPr="006D09CC" w:rsidRDefault="00AE5726" w:rsidP="006D7EB9">
            <w:pPr>
              <w:jc w:val="center"/>
              <w:rPr>
                <w:b/>
                <w:bCs/>
                <w:sz w:val="20"/>
                <w:szCs w:val="20"/>
              </w:rPr>
            </w:pPr>
            <w:r>
              <w:rPr>
                <w:b/>
                <w:bCs/>
                <w:sz w:val="20"/>
                <w:szCs w:val="20"/>
              </w:rPr>
              <w:t>100,3</w:t>
            </w:r>
          </w:p>
        </w:tc>
      </w:tr>
    </w:tbl>
    <w:p w:rsidR="009326BA" w:rsidRDefault="009326BA" w:rsidP="00943230">
      <w:pPr>
        <w:widowControl w:val="0"/>
        <w:numPr>
          <w:ilvl w:val="12"/>
          <w:numId w:val="0"/>
        </w:numPr>
        <w:overflowPunct w:val="0"/>
        <w:autoSpaceDE w:val="0"/>
        <w:autoSpaceDN w:val="0"/>
        <w:adjustRightInd w:val="0"/>
        <w:ind w:firstLine="567"/>
        <w:jc w:val="both"/>
        <w:textAlignment w:val="baseline"/>
      </w:pPr>
    </w:p>
    <w:p w:rsidR="005A1ECE"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 xml:space="preserve">расходы </w:t>
      </w:r>
      <w:r>
        <w:t>на</w:t>
      </w:r>
      <w:r w:rsidR="005A1ECE">
        <w:t>:</w:t>
      </w:r>
    </w:p>
    <w:p w:rsidR="005A1ECE" w:rsidRPr="005A1ECE" w:rsidRDefault="00943230" w:rsidP="005A1ECE">
      <w:pPr>
        <w:pStyle w:val="af4"/>
        <w:widowControl w:val="0"/>
        <w:numPr>
          <w:ilvl w:val="0"/>
          <w:numId w:val="14"/>
        </w:numPr>
        <w:overflowPunct w:val="0"/>
        <w:autoSpaceDE w:val="0"/>
        <w:autoSpaceDN w:val="0"/>
        <w:adjustRightInd w:val="0"/>
        <w:spacing w:after="0" w:line="240" w:lineRule="auto"/>
        <w:ind w:left="924" w:hanging="357"/>
        <w:jc w:val="both"/>
        <w:textAlignment w:val="baseline"/>
        <w:rPr>
          <w:rFonts w:ascii="Times New Roman" w:hAnsi="Times New Roman"/>
          <w:sz w:val="24"/>
          <w:szCs w:val="24"/>
        </w:rPr>
      </w:pPr>
      <w:r w:rsidRPr="005A1ECE">
        <w:rPr>
          <w:rFonts w:ascii="Times New Roman" w:hAnsi="Times New Roman"/>
          <w:sz w:val="24"/>
          <w:szCs w:val="24"/>
        </w:rPr>
        <w:t xml:space="preserve">«Общегосударственные расходы», объем которых </w:t>
      </w:r>
      <w:r w:rsidR="005A1ECE" w:rsidRPr="005A1ECE">
        <w:rPr>
          <w:rFonts w:ascii="Times New Roman" w:hAnsi="Times New Roman"/>
          <w:sz w:val="24"/>
          <w:szCs w:val="24"/>
        </w:rPr>
        <w:t xml:space="preserve">от общего объема расходов местного бюджета </w:t>
      </w:r>
      <w:r w:rsidR="00061443" w:rsidRPr="005A1ECE">
        <w:rPr>
          <w:rFonts w:ascii="Times New Roman" w:hAnsi="Times New Roman"/>
          <w:sz w:val="24"/>
          <w:szCs w:val="24"/>
        </w:rPr>
        <w:t xml:space="preserve">в 2024 году </w:t>
      </w:r>
      <w:r w:rsidRPr="005A1ECE">
        <w:rPr>
          <w:rFonts w:ascii="Times New Roman" w:hAnsi="Times New Roman"/>
          <w:sz w:val="24"/>
          <w:szCs w:val="24"/>
        </w:rPr>
        <w:t>составит</w:t>
      </w:r>
      <w:r w:rsidR="00663C5C" w:rsidRPr="005A1ECE">
        <w:rPr>
          <w:rFonts w:ascii="Times New Roman" w:hAnsi="Times New Roman"/>
          <w:sz w:val="24"/>
          <w:szCs w:val="24"/>
        </w:rPr>
        <w:t xml:space="preserve"> </w:t>
      </w:r>
      <w:r w:rsidR="001F378C">
        <w:rPr>
          <w:rFonts w:ascii="Times New Roman" w:hAnsi="Times New Roman"/>
          <w:sz w:val="24"/>
          <w:szCs w:val="24"/>
        </w:rPr>
        <w:t>38,3</w:t>
      </w:r>
      <w:r w:rsidRPr="005A1ECE">
        <w:rPr>
          <w:rFonts w:ascii="Times New Roman" w:hAnsi="Times New Roman"/>
          <w:sz w:val="24"/>
          <w:szCs w:val="24"/>
        </w:rPr>
        <w:t>%,</w:t>
      </w:r>
      <w:r w:rsidR="00061443" w:rsidRPr="005A1ECE">
        <w:rPr>
          <w:rFonts w:ascii="Times New Roman" w:hAnsi="Times New Roman"/>
          <w:sz w:val="24"/>
          <w:szCs w:val="24"/>
        </w:rPr>
        <w:t xml:space="preserve"> в 2025 году </w:t>
      </w:r>
      <w:r w:rsidR="005A1ECE" w:rsidRPr="005A1ECE">
        <w:rPr>
          <w:rFonts w:ascii="Times New Roman" w:hAnsi="Times New Roman"/>
          <w:sz w:val="24"/>
          <w:szCs w:val="24"/>
        </w:rPr>
        <w:t>–</w:t>
      </w:r>
      <w:r w:rsidR="00061443" w:rsidRPr="005A1ECE">
        <w:rPr>
          <w:rFonts w:ascii="Times New Roman" w:hAnsi="Times New Roman"/>
          <w:sz w:val="24"/>
          <w:szCs w:val="24"/>
        </w:rPr>
        <w:t xml:space="preserve"> </w:t>
      </w:r>
      <w:r w:rsidR="001F378C">
        <w:rPr>
          <w:rFonts w:ascii="Times New Roman" w:hAnsi="Times New Roman"/>
          <w:sz w:val="24"/>
          <w:szCs w:val="24"/>
        </w:rPr>
        <w:t>39,3</w:t>
      </w:r>
      <w:r w:rsidR="00061443" w:rsidRPr="005A1ECE">
        <w:rPr>
          <w:rFonts w:ascii="Times New Roman" w:hAnsi="Times New Roman"/>
          <w:sz w:val="24"/>
          <w:szCs w:val="24"/>
        </w:rPr>
        <w:t>%,</w:t>
      </w:r>
      <w:r w:rsidRPr="005A1ECE">
        <w:rPr>
          <w:rFonts w:ascii="Times New Roman" w:hAnsi="Times New Roman"/>
          <w:sz w:val="24"/>
          <w:szCs w:val="24"/>
        </w:rPr>
        <w:t xml:space="preserve"> </w:t>
      </w:r>
      <w:r w:rsidR="005A1ECE" w:rsidRPr="005A1ECE">
        <w:rPr>
          <w:rFonts w:ascii="Times New Roman" w:hAnsi="Times New Roman"/>
          <w:sz w:val="24"/>
          <w:szCs w:val="24"/>
        </w:rPr>
        <w:t xml:space="preserve">в 2026 году – </w:t>
      </w:r>
      <w:r w:rsidR="001F378C">
        <w:rPr>
          <w:rFonts w:ascii="Times New Roman" w:hAnsi="Times New Roman"/>
          <w:sz w:val="24"/>
          <w:szCs w:val="24"/>
        </w:rPr>
        <w:t>39,8</w:t>
      </w:r>
      <w:r w:rsidR="005A1ECE" w:rsidRPr="005A1ECE">
        <w:rPr>
          <w:rFonts w:ascii="Times New Roman" w:hAnsi="Times New Roman"/>
          <w:sz w:val="24"/>
          <w:szCs w:val="24"/>
        </w:rPr>
        <w:t xml:space="preserve">%; </w:t>
      </w:r>
    </w:p>
    <w:p w:rsidR="00943230" w:rsidRPr="005A1ECE" w:rsidRDefault="00943230" w:rsidP="005A1ECE">
      <w:pPr>
        <w:pStyle w:val="af4"/>
        <w:widowControl w:val="0"/>
        <w:numPr>
          <w:ilvl w:val="0"/>
          <w:numId w:val="14"/>
        </w:numPr>
        <w:overflowPunct w:val="0"/>
        <w:autoSpaceDE w:val="0"/>
        <w:autoSpaceDN w:val="0"/>
        <w:adjustRightInd w:val="0"/>
        <w:spacing w:after="0" w:line="240" w:lineRule="auto"/>
        <w:ind w:left="924" w:hanging="357"/>
        <w:jc w:val="both"/>
        <w:textAlignment w:val="baseline"/>
        <w:rPr>
          <w:rFonts w:ascii="Times New Roman" w:hAnsi="Times New Roman"/>
          <w:sz w:val="24"/>
          <w:szCs w:val="24"/>
        </w:rPr>
      </w:pPr>
      <w:r w:rsidRPr="005A1ECE">
        <w:rPr>
          <w:rFonts w:ascii="Times New Roman" w:hAnsi="Times New Roman"/>
          <w:sz w:val="24"/>
          <w:szCs w:val="24"/>
        </w:rPr>
        <w:t>«Культура, кинематография»</w:t>
      </w:r>
      <w:r w:rsidR="00663C5C" w:rsidRPr="005A1ECE">
        <w:rPr>
          <w:rFonts w:ascii="Times New Roman" w:hAnsi="Times New Roman"/>
          <w:sz w:val="24"/>
          <w:szCs w:val="24"/>
        </w:rPr>
        <w:t xml:space="preserve"> </w:t>
      </w:r>
      <w:r w:rsidR="00A22562" w:rsidRPr="005A1ECE">
        <w:rPr>
          <w:rFonts w:ascii="Times New Roman" w:hAnsi="Times New Roman"/>
          <w:sz w:val="24"/>
          <w:szCs w:val="24"/>
        </w:rPr>
        <w:t>–</w:t>
      </w:r>
      <w:r w:rsidRPr="005A1ECE">
        <w:rPr>
          <w:rFonts w:ascii="Times New Roman" w:hAnsi="Times New Roman"/>
          <w:sz w:val="24"/>
          <w:szCs w:val="24"/>
        </w:rPr>
        <w:t xml:space="preserve"> </w:t>
      </w:r>
      <w:r w:rsidR="005A1ECE" w:rsidRPr="005A1ECE">
        <w:rPr>
          <w:rFonts w:ascii="Times New Roman" w:hAnsi="Times New Roman"/>
          <w:sz w:val="24"/>
          <w:szCs w:val="24"/>
        </w:rPr>
        <w:t xml:space="preserve">объем которых от общего объема расходов местного бюджета в 2024 году составит </w:t>
      </w:r>
      <w:r w:rsidR="001F378C">
        <w:rPr>
          <w:rFonts w:ascii="Times New Roman" w:hAnsi="Times New Roman"/>
          <w:sz w:val="24"/>
          <w:szCs w:val="24"/>
        </w:rPr>
        <w:t>32,2</w:t>
      </w:r>
      <w:r w:rsidR="005A1ECE" w:rsidRPr="005A1ECE">
        <w:rPr>
          <w:rFonts w:ascii="Times New Roman" w:hAnsi="Times New Roman"/>
          <w:sz w:val="24"/>
          <w:szCs w:val="24"/>
        </w:rPr>
        <w:t xml:space="preserve">%, в 2025 году – </w:t>
      </w:r>
      <w:r w:rsidR="001F378C">
        <w:rPr>
          <w:rFonts w:ascii="Times New Roman" w:hAnsi="Times New Roman"/>
          <w:sz w:val="24"/>
          <w:szCs w:val="24"/>
        </w:rPr>
        <w:t>34,3</w:t>
      </w:r>
      <w:r w:rsidR="005A1ECE" w:rsidRPr="005A1ECE">
        <w:rPr>
          <w:rFonts w:ascii="Times New Roman" w:hAnsi="Times New Roman"/>
          <w:sz w:val="24"/>
          <w:szCs w:val="24"/>
        </w:rPr>
        <w:t xml:space="preserve">%, в 2026 году – </w:t>
      </w:r>
      <w:r w:rsidR="001F378C">
        <w:rPr>
          <w:rFonts w:ascii="Times New Roman" w:hAnsi="Times New Roman"/>
          <w:sz w:val="24"/>
          <w:szCs w:val="24"/>
        </w:rPr>
        <w:t>35,3</w:t>
      </w:r>
      <w:r w:rsidR="005A1ECE" w:rsidRPr="005A1ECE">
        <w:rPr>
          <w:rFonts w:ascii="Times New Roman" w:hAnsi="Times New Roman"/>
          <w:sz w:val="24"/>
          <w:szCs w:val="24"/>
        </w:rPr>
        <w:t>%</w:t>
      </w:r>
      <w:r w:rsidRPr="005A1ECE">
        <w:rPr>
          <w:rFonts w:ascii="Times New Roman" w:hAnsi="Times New Roman"/>
          <w:sz w:val="24"/>
          <w:szCs w:val="24"/>
        </w:rPr>
        <w:t xml:space="preserve">.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5A1ECE">
        <w:rPr>
          <w:rFonts w:ascii="Times New Roman" w:hAnsi="Times New Roman"/>
        </w:rPr>
        <w:t>4</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5A1ECE">
        <w:rPr>
          <w:rFonts w:ascii="Times New Roman" w:hAnsi="Times New Roman"/>
        </w:rPr>
        <w:t>3</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w:t>
      </w:r>
      <w:r w:rsidR="009B1FCD">
        <w:rPr>
          <w:rFonts w:ascii="Times New Roman" w:hAnsi="Times New Roman"/>
        </w:rPr>
        <w:t>рост</w:t>
      </w:r>
      <w:r w:rsidRPr="00283264">
        <w:rPr>
          <w:rFonts w:ascii="Times New Roman" w:hAnsi="Times New Roman"/>
        </w:rPr>
        <w:t xml:space="preserve"> бюджетных ассигнований предусматривается по </w:t>
      </w:r>
      <w:r w:rsidR="001F378C">
        <w:rPr>
          <w:rFonts w:ascii="Times New Roman" w:hAnsi="Times New Roman"/>
        </w:rPr>
        <w:t>двум</w:t>
      </w:r>
      <w:r w:rsidRPr="00283264">
        <w:rPr>
          <w:rFonts w:ascii="Times New Roman" w:hAnsi="Times New Roman"/>
        </w:rPr>
        <w:t xml:space="preserve"> из </w:t>
      </w:r>
      <w:r w:rsidR="009B1FCD">
        <w:rPr>
          <w:rFonts w:ascii="Times New Roman" w:hAnsi="Times New Roman"/>
        </w:rPr>
        <w:t>девяти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5A1ECE">
        <w:rPr>
          <w:rFonts w:ascii="Times New Roman" w:hAnsi="Times New Roman"/>
          <w:snapToGrid w:val="0"/>
        </w:rPr>
        <w:t>9</w:t>
      </w:r>
      <w:r w:rsidR="0084197B" w:rsidRPr="00283264">
        <w:rPr>
          <w:rFonts w:ascii="Times New Roman" w:hAnsi="Times New Roman"/>
          <w:snapToGrid w:val="0"/>
        </w:rPr>
        <w:t xml:space="preserve"> тыс. руб. (</w:t>
      </w:r>
      <w:r w:rsidR="009B1FCD">
        <w:rPr>
          <w:rFonts w:ascii="Times New Roman" w:hAnsi="Times New Roman"/>
          <w:snapToGrid w:val="0"/>
        </w:rPr>
        <w:t>+</w:t>
      </w:r>
      <w:r w:rsidR="005A1ECE">
        <w:rPr>
          <w:rFonts w:ascii="Times New Roman" w:hAnsi="Times New Roman"/>
          <w:snapToGrid w:val="0"/>
        </w:rPr>
        <w:t>5,2</w:t>
      </w:r>
      <w:r w:rsidR="0084197B">
        <w:rPr>
          <w:rFonts w:ascii="Times New Roman" w:hAnsi="Times New Roman"/>
          <w:snapToGrid w:val="0"/>
        </w:rPr>
        <w:t>%),</w:t>
      </w:r>
      <w:r w:rsidR="00F941EB">
        <w:rPr>
          <w:rFonts w:ascii="Times New Roman" w:hAnsi="Times New Roman"/>
          <w:snapToGrid w:val="0"/>
        </w:rPr>
        <w:t xml:space="preserve"> </w:t>
      </w:r>
      <w:r w:rsidR="00EC4A96" w:rsidRPr="001F378C">
        <w:rPr>
          <w:rFonts w:ascii="Times New Roman" w:hAnsi="Times New Roman" w:cs="Times New Roman"/>
          <w:snapToGrid w:val="0"/>
        </w:rPr>
        <w:t>«</w:t>
      </w:r>
      <w:r w:rsidR="001F378C" w:rsidRPr="001F378C">
        <w:rPr>
          <w:rFonts w:ascii="Times New Roman" w:hAnsi="Times New Roman" w:cs="Times New Roman"/>
        </w:rPr>
        <w:t xml:space="preserve">Межбюджетные трансферты общего характера бюджетам бюджетной системы </w:t>
      </w:r>
      <w:r w:rsidR="001F378C">
        <w:rPr>
          <w:rFonts w:ascii="Times New Roman" w:hAnsi="Times New Roman" w:cs="Times New Roman"/>
        </w:rPr>
        <w:t>РФ</w:t>
      </w:r>
      <w:r w:rsidR="00EC4A96" w:rsidRPr="001F378C">
        <w:rPr>
          <w:rFonts w:ascii="Times New Roman" w:hAnsi="Times New Roman" w:cs="Times New Roman"/>
          <w:snapToGrid w:val="0"/>
        </w:rPr>
        <w:t>»</w:t>
      </w:r>
      <w:r w:rsidR="00EC4A96">
        <w:rPr>
          <w:rFonts w:ascii="Times New Roman" w:hAnsi="Times New Roman"/>
          <w:snapToGrid w:val="0"/>
        </w:rPr>
        <w:t xml:space="preserve"> - на </w:t>
      </w:r>
      <w:r w:rsidR="005A1ECE">
        <w:rPr>
          <w:rFonts w:ascii="Times New Roman" w:hAnsi="Times New Roman"/>
          <w:snapToGrid w:val="0"/>
        </w:rPr>
        <w:t>70,7</w:t>
      </w:r>
      <w:r w:rsidR="00EC4A96">
        <w:rPr>
          <w:rFonts w:ascii="Times New Roman" w:hAnsi="Times New Roman"/>
          <w:snapToGrid w:val="0"/>
        </w:rPr>
        <w:t xml:space="preserve"> тыс. руб. (</w:t>
      </w:r>
      <w:r w:rsidR="009B1FCD">
        <w:rPr>
          <w:rFonts w:ascii="Times New Roman" w:hAnsi="Times New Roman"/>
          <w:snapToGrid w:val="0"/>
        </w:rPr>
        <w:t>+</w:t>
      </w:r>
      <w:r w:rsidR="005A1ECE">
        <w:rPr>
          <w:rFonts w:ascii="Times New Roman" w:hAnsi="Times New Roman"/>
          <w:snapToGrid w:val="0"/>
        </w:rPr>
        <w:t>7,1</w:t>
      </w:r>
      <w:r w:rsidR="00EC4A96">
        <w:rPr>
          <w:rFonts w:ascii="Times New Roman" w:hAnsi="Times New Roman"/>
          <w:snapToGrid w:val="0"/>
        </w:rPr>
        <w:t>%)</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01000E">
        <w:t>4</w:t>
      </w:r>
      <w:r w:rsidRPr="00595634">
        <w:t xml:space="preserve"> г. установлены в объеме </w:t>
      </w:r>
      <w:r w:rsidR="00F33891">
        <w:t>3638,5</w:t>
      </w:r>
      <w:r w:rsidRPr="00595634">
        <w:t xml:space="preserve"> тыс.руб., </w:t>
      </w:r>
      <w:r w:rsidR="00DC2F83">
        <w:t>с</w:t>
      </w:r>
      <w:r w:rsidR="0001000E">
        <w:t>о</w:t>
      </w:r>
      <w:r w:rsidR="00DC2F83">
        <w:t xml:space="preserve"> </w:t>
      </w:r>
      <w:r w:rsidR="0001000E">
        <w:t>снижением</w:t>
      </w:r>
      <w:r w:rsidRPr="00595634">
        <w:t xml:space="preserve"> на </w:t>
      </w:r>
      <w:r w:rsidR="00F33891">
        <w:t>829,3</w:t>
      </w:r>
      <w:r w:rsidRPr="00595634">
        <w:t xml:space="preserve"> тыс.руб. </w:t>
      </w:r>
      <w:r w:rsidR="0001000E">
        <w:t>(-</w:t>
      </w:r>
      <w:r w:rsidR="00F33891">
        <w:t>18,6</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01000E">
        <w:t>3</w:t>
      </w:r>
      <w:r w:rsidRPr="00595634">
        <w:t>г.</w:t>
      </w:r>
      <w:r w:rsidR="0001000E">
        <w:t>, их доля</w:t>
      </w:r>
      <w:r w:rsidRPr="00595634">
        <w:t xml:space="preserve"> </w:t>
      </w:r>
      <w:r w:rsidR="00F33891">
        <w:t>–</w:t>
      </w:r>
      <w:r w:rsidRPr="00595634">
        <w:t xml:space="preserve"> </w:t>
      </w:r>
      <w:r w:rsidR="00F33891">
        <w:t>38,3</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01000E">
        <w:t>4</w:t>
      </w:r>
      <w:r w:rsidRPr="00595634">
        <w:t>г</w:t>
      </w:r>
      <w:r w:rsidR="008715F5">
        <w:t>.</w:t>
      </w:r>
      <w:r w:rsidRPr="00895EC4">
        <w:t xml:space="preserve"> </w:t>
      </w:r>
      <w:r w:rsidR="007638EF">
        <w:t>Расходы на 202</w:t>
      </w:r>
      <w:r w:rsidR="0001000E">
        <w:t>5</w:t>
      </w:r>
      <w:r w:rsidR="007638EF">
        <w:t>-202</w:t>
      </w:r>
      <w:r w:rsidR="0001000E">
        <w:t>6</w:t>
      </w:r>
      <w:r w:rsidR="007638EF">
        <w:t xml:space="preserve"> годы установлены в сумме </w:t>
      </w:r>
      <w:r w:rsidR="00F33891">
        <w:t>3497</w:t>
      </w:r>
      <w:r w:rsidR="007638EF">
        <w:t xml:space="preserve"> тыс. руб. и </w:t>
      </w:r>
      <w:r w:rsidR="00F33891">
        <w:t>3390,6</w:t>
      </w:r>
      <w:r w:rsidR="007638EF">
        <w:t xml:space="preserve"> тыс. руб., соответственно.</w:t>
      </w:r>
    </w:p>
    <w:p w:rsidR="00745D94" w:rsidRPr="00895EC4" w:rsidRDefault="00745D94" w:rsidP="00745D94">
      <w:pPr>
        <w:widowControl w:val="0"/>
        <w:numPr>
          <w:ilvl w:val="12"/>
          <w:numId w:val="0"/>
        </w:numPr>
        <w:ind w:firstLine="567"/>
        <w:jc w:val="both"/>
      </w:pPr>
      <w:r w:rsidRPr="00895EC4">
        <w:t xml:space="preserve">В рамках полномочий </w:t>
      </w:r>
      <w:r w:rsidR="006F322F">
        <w:t>Лукиновского</w:t>
      </w:r>
      <w:r w:rsidR="0000549E">
        <w:t xml:space="preserve"> </w:t>
      </w:r>
      <w:r w:rsidR="0001000E">
        <w:t>муниципального образования</w:t>
      </w:r>
      <w:r w:rsidRPr="00895EC4">
        <w:t xml:space="preserve"> расходы объединены по </w:t>
      </w:r>
      <w:r w:rsidR="007638EF">
        <w:t>пяти</w:t>
      </w:r>
      <w:r w:rsidR="00D92996">
        <w:t xml:space="preserve"> </w:t>
      </w:r>
      <w:r w:rsidR="00C15EE2">
        <w:t>подразделам:</w:t>
      </w:r>
      <w:r w:rsidRPr="00895EC4">
        <w:t xml:space="preserve"> </w:t>
      </w:r>
    </w:p>
    <w:p w:rsidR="007638EF" w:rsidRDefault="00745D94" w:rsidP="007638EF">
      <w:p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9A7867">
        <w:t>4</w:t>
      </w:r>
      <w:r w:rsidRPr="00895EC4">
        <w:t xml:space="preserve"> г</w:t>
      </w:r>
      <w:r>
        <w:t>од установлены</w:t>
      </w:r>
      <w:r w:rsidRPr="00895EC4">
        <w:t xml:space="preserve"> расходы на обеспечение деятельности главы </w:t>
      </w:r>
      <w:r w:rsidR="006F322F">
        <w:t>Лукиновского</w:t>
      </w:r>
      <w:r w:rsidR="0000549E">
        <w:t xml:space="preserve"> </w:t>
      </w:r>
      <w:r w:rsidR="009A7867">
        <w:t>муниципального образования</w:t>
      </w:r>
      <w:r w:rsidR="009A7867" w:rsidRPr="00895EC4">
        <w:t xml:space="preserve"> </w:t>
      </w:r>
      <w:r w:rsidRPr="00895EC4">
        <w:t xml:space="preserve">в сумме </w:t>
      </w:r>
      <w:r w:rsidR="0009150F">
        <w:t>991,7</w:t>
      </w:r>
      <w:r w:rsidR="004E4D52">
        <w:t xml:space="preserve"> </w:t>
      </w:r>
      <w:r w:rsidRPr="00895EC4">
        <w:t>тыс.руб.</w:t>
      </w:r>
      <w:r w:rsidR="00E53E0C">
        <w:t>,</w:t>
      </w:r>
      <w:r w:rsidR="006469FD">
        <w:t xml:space="preserve"> </w:t>
      </w:r>
      <w:r>
        <w:t>с</w:t>
      </w:r>
      <w:r w:rsidR="0009150F">
        <w:t>о</w:t>
      </w:r>
      <w:r>
        <w:t xml:space="preserve"> </w:t>
      </w:r>
      <w:r w:rsidR="0009150F">
        <w:t>снижением</w:t>
      </w:r>
      <w:r w:rsidRPr="00895EC4">
        <w:t xml:space="preserve"> на </w:t>
      </w:r>
      <w:r w:rsidR="0009150F">
        <w:t>55,6</w:t>
      </w:r>
      <w:r w:rsidR="0071451C">
        <w:t xml:space="preserve"> </w:t>
      </w:r>
      <w:r w:rsidRPr="00895EC4">
        <w:t>тыс.руб. (</w:t>
      </w:r>
      <w:r w:rsidR="0009150F">
        <w:t>-5,3</w:t>
      </w:r>
      <w:r w:rsidRPr="00895EC4">
        <w:t>%)</w:t>
      </w:r>
      <w:r>
        <w:t xml:space="preserve"> к оценке ожидаемого исполнения расходов в 20</w:t>
      </w:r>
      <w:r w:rsidR="00F74BD4">
        <w:t>2</w:t>
      </w:r>
      <w:r w:rsidR="000B29FC">
        <w:t>3</w:t>
      </w:r>
      <w:r>
        <w:t xml:space="preserve"> году</w:t>
      </w:r>
      <w:r w:rsidR="000B29FC">
        <w:t>, их доля</w:t>
      </w:r>
      <w:r w:rsidR="00F74BD4">
        <w:t xml:space="preserve"> </w:t>
      </w:r>
      <w:r w:rsidR="00B40168" w:rsidRPr="00595634">
        <w:t>составля</w:t>
      </w:r>
      <w:r w:rsidR="000B29FC">
        <w:t>е</w:t>
      </w:r>
      <w:r w:rsidR="00B40168" w:rsidRPr="00595634">
        <w:t xml:space="preserve">т </w:t>
      </w:r>
      <w:r w:rsidR="0009150F">
        <w:t>27,3</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09150F">
        <w:t>10,4</w:t>
      </w:r>
      <w:r w:rsidR="00B40168">
        <w:t>% в общем объеме «общегосударственных вопросов»</w:t>
      </w:r>
      <w:r w:rsidR="00B40168" w:rsidRPr="00895EC4">
        <w:t xml:space="preserve"> </w:t>
      </w:r>
      <w:r w:rsidR="00B40168" w:rsidRPr="00595634">
        <w:t>на 20</w:t>
      </w:r>
      <w:r w:rsidR="00B40168">
        <w:t>2</w:t>
      </w:r>
      <w:r w:rsidR="000B29FC">
        <w:t>4</w:t>
      </w:r>
      <w:r w:rsidR="00B40168" w:rsidRPr="00595634">
        <w:t xml:space="preserve"> г.</w:t>
      </w:r>
      <w:r w:rsidR="007638EF" w:rsidRPr="007638EF">
        <w:t xml:space="preserve"> </w:t>
      </w:r>
      <w:r w:rsidR="007638EF">
        <w:t>Расходы на 202</w:t>
      </w:r>
      <w:r w:rsidR="000B29FC">
        <w:t>5</w:t>
      </w:r>
      <w:r w:rsidR="007638EF">
        <w:t>-202</w:t>
      </w:r>
      <w:r w:rsidR="000B29FC">
        <w:t>6</w:t>
      </w:r>
      <w:r w:rsidR="007638EF">
        <w:t xml:space="preserve"> годы установлены в сумме </w:t>
      </w:r>
      <w:r w:rsidR="0009150F">
        <w:t>991,7</w:t>
      </w:r>
      <w:r w:rsidR="007638EF">
        <w:t xml:space="preserve"> тыс. руб., ежегодно.</w:t>
      </w:r>
      <w:r w:rsidR="007638EF" w:rsidRPr="007638EF">
        <w:t xml:space="preserve"> </w:t>
      </w:r>
    </w:p>
    <w:p w:rsidR="00E37C8A" w:rsidRDefault="00745D94" w:rsidP="00E37C8A">
      <w:pPr>
        <w:ind w:firstLine="567"/>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6F322F">
        <w:t>Лукиновского</w:t>
      </w:r>
      <w:r w:rsidR="0000549E">
        <w:t xml:space="preserve"> сельского поселения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DA3405">
        <w:t>4</w:t>
      </w:r>
      <w:r w:rsidRPr="00895EC4">
        <w:t xml:space="preserve"> г</w:t>
      </w:r>
      <w:r>
        <w:t>од</w:t>
      </w:r>
      <w:r w:rsidRPr="00895EC4">
        <w:t xml:space="preserve"> </w:t>
      </w:r>
      <w:r>
        <w:t>установлен</w:t>
      </w:r>
      <w:r w:rsidRPr="00895EC4">
        <w:t xml:space="preserve"> в </w:t>
      </w:r>
      <w:r>
        <w:t>сумме</w:t>
      </w:r>
      <w:r w:rsidRPr="00895EC4">
        <w:t xml:space="preserve"> </w:t>
      </w:r>
      <w:r w:rsidR="0071162A">
        <w:t>1</w:t>
      </w:r>
      <w:r w:rsidRPr="00895EC4">
        <w:t xml:space="preserve"> тыс.руб., </w:t>
      </w:r>
      <w:r w:rsidR="004E4D52">
        <w:t>на</w:t>
      </w:r>
      <w:r>
        <w:t xml:space="preserve"> уровн</w:t>
      </w:r>
      <w:r w:rsidR="004E4D52">
        <w:t>е</w:t>
      </w:r>
      <w:r>
        <w:t xml:space="preserve"> ожидаемого исполнения расходов в 20</w:t>
      </w:r>
      <w:r w:rsidR="00AD1D8D">
        <w:t>2</w:t>
      </w:r>
      <w:r w:rsidR="00DA3405">
        <w:t>3</w:t>
      </w:r>
      <w:r>
        <w:t xml:space="preserve"> году</w:t>
      </w:r>
      <w:r w:rsidRPr="00895EC4">
        <w:t xml:space="preserve">. </w:t>
      </w:r>
      <w:r w:rsidR="00B40168" w:rsidRPr="00595634">
        <w:t xml:space="preserve">Данные расходы составляют </w:t>
      </w:r>
      <w:r w:rsidR="00B40168">
        <w:t>0,0</w:t>
      </w:r>
      <w:r w:rsidR="0009150F">
        <w:t>1</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09150F">
        <w:t>3</w:t>
      </w:r>
      <w:r w:rsidR="00B40168">
        <w:t>% в общем объеме «общегосударственных вопросов»</w:t>
      </w:r>
      <w:r w:rsidR="00B40168" w:rsidRPr="00895EC4">
        <w:t xml:space="preserve"> </w:t>
      </w:r>
      <w:r w:rsidR="00B40168" w:rsidRPr="00595634">
        <w:t>на 20</w:t>
      </w:r>
      <w:r w:rsidR="00B40168">
        <w:t>2</w:t>
      </w:r>
      <w:r w:rsidR="00DA3405">
        <w:t>4</w:t>
      </w:r>
      <w:r w:rsidR="00B40168" w:rsidRPr="00595634">
        <w:t xml:space="preserve"> г.</w:t>
      </w:r>
      <w:r w:rsidR="00E37C8A" w:rsidRPr="00E37C8A">
        <w:t xml:space="preserve"> </w:t>
      </w:r>
      <w:r w:rsidR="00E37C8A">
        <w:t>Расходы на 202</w:t>
      </w:r>
      <w:r w:rsidR="00DA3405">
        <w:t>5</w:t>
      </w:r>
      <w:r w:rsidR="00E37C8A">
        <w:t>-202</w:t>
      </w:r>
      <w:r w:rsidR="00DA3405">
        <w:t>6</w:t>
      </w:r>
      <w:r w:rsidR="00E37C8A">
        <w:t xml:space="preserve"> годы установлены в сумме 1 тыс. руб., ежегодно.</w:t>
      </w:r>
      <w:r w:rsidR="00E37C8A" w:rsidRPr="007638EF">
        <w:t xml:space="preserve"> </w:t>
      </w:r>
    </w:p>
    <w:p w:rsidR="00834B2C" w:rsidRPr="00895EC4" w:rsidRDefault="00745D94" w:rsidP="00834B2C">
      <w:pPr>
        <w:widowControl w:val="0"/>
        <w:numPr>
          <w:ilvl w:val="12"/>
          <w:numId w:val="0"/>
        </w:numPr>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6F322F">
        <w:t>Лукиновского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BD38B1">
        <w:t>4</w:t>
      </w:r>
      <w:r w:rsidRPr="00895EC4">
        <w:t xml:space="preserve"> г. в </w:t>
      </w:r>
      <w:r>
        <w:t>сумме</w:t>
      </w:r>
      <w:r w:rsidRPr="00895EC4">
        <w:t xml:space="preserve"> </w:t>
      </w:r>
      <w:r w:rsidR="0009150F">
        <w:t>2640,1</w:t>
      </w:r>
      <w:r w:rsidR="005C516D">
        <w:t xml:space="preserve"> </w:t>
      </w:r>
      <w:r w:rsidRPr="00895EC4">
        <w:t xml:space="preserve">тыс. руб., </w:t>
      </w:r>
      <w:r w:rsidR="005C3023">
        <w:t>с</w:t>
      </w:r>
      <w:r w:rsidR="00BD38B1">
        <w:t>о</w:t>
      </w:r>
      <w:r w:rsidRPr="00895EC4">
        <w:t xml:space="preserve"> </w:t>
      </w:r>
      <w:r w:rsidR="00BD38B1">
        <w:t>снижением</w:t>
      </w:r>
      <w:r w:rsidR="005C3023">
        <w:t xml:space="preserve"> к уровню</w:t>
      </w:r>
      <w:r w:rsidRPr="00895EC4">
        <w:t xml:space="preserve"> </w:t>
      </w:r>
      <w:r>
        <w:t xml:space="preserve">ожидаемого исполнения </w:t>
      </w:r>
      <w:r w:rsidRPr="00895EC4">
        <w:t>расходов 20</w:t>
      </w:r>
      <w:r w:rsidR="00AD1D8D">
        <w:t>2</w:t>
      </w:r>
      <w:r w:rsidR="00BD38B1">
        <w:t>3</w:t>
      </w:r>
      <w:r w:rsidRPr="00895EC4">
        <w:t xml:space="preserve"> г</w:t>
      </w:r>
      <w:r>
        <w:t>ода</w:t>
      </w:r>
      <w:r w:rsidRPr="00895EC4">
        <w:t xml:space="preserve"> на </w:t>
      </w:r>
      <w:r w:rsidR="0009150F">
        <w:t>773,7</w:t>
      </w:r>
      <w:r w:rsidR="00DE0B51">
        <w:t xml:space="preserve"> </w:t>
      </w:r>
      <w:r w:rsidRPr="00895EC4">
        <w:t>тыс.руб. (</w:t>
      </w:r>
      <w:r w:rsidR="00BD38B1">
        <w:t>-</w:t>
      </w:r>
      <w:r w:rsidR="0009150F">
        <w:t>22,7</w:t>
      </w:r>
      <w:r w:rsidRPr="00895EC4">
        <w:t>%)</w:t>
      </w:r>
      <w:r w:rsidR="00BD38B1">
        <w:t>; их доля</w:t>
      </w:r>
      <w:r w:rsidRPr="00895EC4">
        <w:t xml:space="preserve"> </w:t>
      </w:r>
      <w:r w:rsidR="00B40168" w:rsidRPr="00595634">
        <w:t>составля</w:t>
      </w:r>
      <w:r w:rsidR="00BD38B1">
        <w:t>е</w:t>
      </w:r>
      <w:r w:rsidR="00B40168" w:rsidRPr="00595634">
        <w:t xml:space="preserve">т </w:t>
      </w:r>
      <w:r w:rsidR="0009150F">
        <w:t>27,8</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09150F">
        <w:t>72,6</w:t>
      </w:r>
      <w:r w:rsidR="00B40168">
        <w:t>% в общем объеме «общегосударственных вопросов»</w:t>
      </w:r>
      <w:r w:rsidR="00B40168" w:rsidRPr="00895EC4">
        <w:t xml:space="preserve"> </w:t>
      </w:r>
      <w:r w:rsidR="00B40168" w:rsidRPr="00595634">
        <w:t>на 20</w:t>
      </w:r>
      <w:r w:rsidR="00B40168">
        <w:t>2</w:t>
      </w:r>
      <w:r w:rsidR="00BD38B1">
        <w:t>4</w:t>
      </w:r>
      <w:r w:rsidR="00B40168" w:rsidRPr="00595634">
        <w:t xml:space="preserve"> г.</w:t>
      </w:r>
      <w:r w:rsidR="00834B2C" w:rsidRPr="00834B2C">
        <w:t xml:space="preserve"> </w:t>
      </w:r>
      <w:r w:rsidR="00834B2C">
        <w:t>Расходы на 202</w:t>
      </w:r>
      <w:r w:rsidR="00BD38B1">
        <w:t>5</w:t>
      </w:r>
      <w:r w:rsidR="00834B2C">
        <w:t>-202</w:t>
      </w:r>
      <w:r w:rsidR="00BD38B1">
        <w:t>6</w:t>
      </w:r>
      <w:r w:rsidR="00834B2C">
        <w:t xml:space="preserve"> годы установлены в сумме </w:t>
      </w:r>
      <w:r w:rsidR="0009150F">
        <w:t>2498,6</w:t>
      </w:r>
      <w:r w:rsidR="00834B2C">
        <w:t xml:space="preserve"> тыс. руб. и </w:t>
      </w:r>
      <w:r w:rsidR="0009150F">
        <w:t>2392,2</w:t>
      </w:r>
      <w:r w:rsidR="00834B2C">
        <w:t xml:space="preserve"> тыс. руб., соответственно.</w:t>
      </w:r>
    </w:p>
    <w:p w:rsidR="00834B2C" w:rsidRDefault="00745D94" w:rsidP="00834B2C">
      <w:pPr>
        <w:ind w:firstLine="567"/>
        <w:jc w:val="both"/>
      </w:pPr>
      <w:r w:rsidRPr="000A7F43">
        <w:rPr>
          <w:bCs/>
          <w:i/>
          <w:iCs/>
        </w:rPr>
        <w:lastRenderedPageBreak/>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6F322F">
        <w:rPr>
          <w:bCs/>
        </w:rPr>
        <w:t>Лукиновского</w:t>
      </w:r>
      <w:r w:rsidR="0000549E">
        <w:rPr>
          <w:bCs/>
        </w:rPr>
        <w:t xml:space="preserve"> сельского поселения</w:t>
      </w:r>
      <w:r>
        <w:t xml:space="preserve"> на 20</w:t>
      </w:r>
      <w:r w:rsidR="003E78ED">
        <w:t>2</w:t>
      </w:r>
      <w:r w:rsidR="00BD38B1">
        <w:t>4</w:t>
      </w:r>
      <w:r w:rsidR="00A315C2">
        <w:t xml:space="preserve"> год </w:t>
      </w:r>
      <w:r w:rsidRPr="000A7F43">
        <w:t xml:space="preserve">в сумме </w:t>
      </w:r>
      <w:r w:rsidR="006D46CC">
        <w:t>5</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w:t>
      </w:r>
      <w:r w:rsidR="00834B2C">
        <w:t>0</w:t>
      </w:r>
      <w:r w:rsidR="007A3B4B">
        <w:t>5</w:t>
      </w:r>
      <w:r w:rsidR="00B40168" w:rsidRPr="00595634">
        <w:t xml:space="preserve">% от общей суммы расходов </w:t>
      </w:r>
      <w:r w:rsidR="00B40168">
        <w:t xml:space="preserve">местного </w:t>
      </w:r>
      <w:r w:rsidR="00B40168" w:rsidRPr="00595634">
        <w:t xml:space="preserve">бюджета </w:t>
      </w:r>
      <w:r w:rsidR="00B40168">
        <w:t>и 0,</w:t>
      </w:r>
      <w:r w:rsidR="006D46CC">
        <w:t>1</w:t>
      </w:r>
      <w:r w:rsidR="00B40168">
        <w:t>% в общем объеме «общегосударственных вопросов»</w:t>
      </w:r>
      <w:r w:rsidR="00B40168" w:rsidRPr="00895EC4">
        <w:t xml:space="preserve"> </w:t>
      </w:r>
      <w:r w:rsidR="00B40168" w:rsidRPr="00595634">
        <w:t>на 20</w:t>
      </w:r>
      <w:r w:rsidR="00B40168">
        <w:t>2</w:t>
      </w:r>
      <w:r w:rsidR="007A3B4B">
        <w:t>4</w:t>
      </w:r>
      <w:r w:rsidR="00B40168" w:rsidRPr="00595634">
        <w:t xml:space="preserve"> г.</w:t>
      </w:r>
      <w:r w:rsidR="00834B2C" w:rsidRPr="00834B2C">
        <w:t xml:space="preserve"> </w:t>
      </w:r>
      <w:r w:rsidR="00834B2C">
        <w:t>Расходы на 202</w:t>
      </w:r>
      <w:r w:rsidR="007A3B4B">
        <w:t>5-2026</w:t>
      </w:r>
      <w:r w:rsidR="00834B2C">
        <w:t xml:space="preserve"> годы установлены в сумме 10 тыс. руб., ежегодно.</w:t>
      </w:r>
      <w:r w:rsidR="00834B2C" w:rsidRPr="007638EF">
        <w:t xml:space="preserve"> </w:t>
      </w:r>
    </w:p>
    <w:p w:rsidR="00834B2C" w:rsidRDefault="00745D94" w:rsidP="00834B2C">
      <w:pPr>
        <w:ind w:firstLine="567"/>
        <w:jc w:val="both"/>
      </w:pPr>
      <w:r w:rsidRPr="00DD256E">
        <w:rPr>
          <w:i/>
        </w:rPr>
        <w:t xml:space="preserve">По подразделу 0113 «Другие общегосударственные вопросы» </w:t>
      </w:r>
      <w:r w:rsidRPr="00DD256E">
        <w:t>на 20</w:t>
      </w:r>
      <w:r w:rsidR="00FB3BD8">
        <w:t>2</w:t>
      </w:r>
      <w:r w:rsidR="007A3B4B">
        <w:t>4</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7A3B4B">
        <w:t>3</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0,0</w:t>
      </w:r>
      <w:r w:rsidR="006D46CC">
        <w:t>07</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6D46CC">
        <w:t>2</w:t>
      </w:r>
      <w:r w:rsidR="00B40168">
        <w:t>% в общем объеме «общегосударственных вопросов»</w:t>
      </w:r>
      <w:r w:rsidR="00B40168" w:rsidRPr="00895EC4">
        <w:t xml:space="preserve"> </w:t>
      </w:r>
      <w:r w:rsidR="00B40168" w:rsidRPr="00595634">
        <w:t>на 20</w:t>
      </w:r>
      <w:r w:rsidR="00B40168">
        <w:t>2</w:t>
      </w:r>
      <w:r w:rsidR="007A3B4B">
        <w:t>4</w:t>
      </w:r>
      <w:r w:rsidR="00B40168" w:rsidRPr="00595634">
        <w:t xml:space="preserve"> г.</w:t>
      </w:r>
      <w:r w:rsidR="00834B2C">
        <w:t xml:space="preserve"> Расходы на 202</w:t>
      </w:r>
      <w:r w:rsidR="007A3B4B">
        <w:t>5</w:t>
      </w:r>
      <w:r w:rsidR="00834B2C">
        <w:t>-202</w:t>
      </w:r>
      <w:r w:rsidR="007A3B4B">
        <w:t>6</w:t>
      </w:r>
      <w:r w:rsidR="00834B2C">
        <w:t xml:space="preserve"> годы установлены в сумме 0,7 тыс. руб., ежегодно.</w:t>
      </w:r>
      <w:r w:rsidR="00834B2C" w:rsidRPr="007638EF">
        <w:t xml:space="preserve"> </w:t>
      </w:r>
    </w:p>
    <w:p w:rsidR="005F7A42" w:rsidRPr="00895EC4" w:rsidRDefault="001B27EA" w:rsidP="005F7A42">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7A3B4B">
        <w:t>4</w:t>
      </w:r>
      <w:r w:rsidR="005944C6" w:rsidRPr="00595634">
        <w:t xml:space="preserve"> г. установлены в объеме </w:t>
      </w:r>
      <w:r w:rsidR="007A3B4B">
        <w:t>182,7</w:t>
      </w:r>
      <w:r w:rsidR="005944C6" w:rsidRPr="00595634">
        <w:t xml:space="preserve"> тыс.руб., </w:t>
      </w:r>
      <w:r w:rsidR="00227333">
        <w:t>с ростом</w:t>
      </w:r>
      <w:r w:rsidR="005944C6" w:rsidRPr="00595634">
        <w:t xml:space="preserve"> на </w:t>
      </w:r>
      <w:r w:rsidR="007A3B4B">
        <w:t>9</w:t>
      </w:r>
      <w:r w:rsidR="005944C6" w:rsidRPr="00595634">
        <w:t xml:space="preserve"> тыс.руб. </w:t>
      </w:r>
      <w:r w:rsidR="005944C6">
        <w:t>(+</w:t>
      </w:r>
      <w:r w:rsidR="007A3B4B">
        <w:t>5,2</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7A3B4B">
        <w:t>3</w:t>
      </w:r>
      <w:r w:rsidR="005944C6" w:rsidRPr="00595634">
        <w:t xml:space="preserve"> г. Данные расходы составляют </w:t>
      </w:r>
      <w:r w:rsidR="006D46CC">
        <w:t>1,9</w:t>
      </w:r>
      <w:r w:rsidR="005944C6" w:rsidRPr="00595634">
        <w:t xml:space="preserve">% от общей суммы расходов </w:t>
      </w:r>
      <w:r w:rsidR="005944C6">
        <w:t xml:space="preserve">местного </w:t>
      </w:r>
      <w:r w:rsidR="005944C6" w:rsidRPr="00595634">
        <w:t>бюджета на 20</w:t>
      </w:r>
      <w:r w:rsidR="005944C6">
        <w:t>2</w:t>
      </w:r>
      <w:r w:rsidR="007A3B4B">
        <w:t>4</w:t>
      </w:r>
      <w:r w:rsidR="005944C6" w:rsidRPr="00595634">
        <w:t xml:space="preserve"> г.</w:t>
      </w:r>
      <w:r w:rsidR="005944C6" w:rsidRPr="00895EC4">
        <w:t xml:space="preserve"> </w:t>
      </w:r>
      <w:r w:rsidR="005F7A42">
        <w:t>Расходы на 202</w:t>
      </w:r>
      <w:r w:rsidR="007A3B4B">
        <w:t>5</w:t>
      </w:r>
      <w:r w:rsidR="006D46CC">
        <w:t xml:space="preserve"> год </w:t>
      </w:r>
      <w:r w:rsidR="005F7A42">
        <w:t xml:space="preserve">установлены в сумме </w:t>
      </w:r>
      <w:r w:rsidR="007A3B4B">
        <w:t>189,5</w:t>
      </w:r>
      <w:r w:rsidR="005F7A42">
        <w:t xml:space="preserve"> тыс. руб.</w:t>
      </w:r>
      <w:r w:rsidR="006D46CC">
        <w:t>, на 2026 год – не предусмотрены</w:t>
      </w:r>
      <w:r w:rsidR="005F7A42">
        <w:t>.</w:t>
      </w:r>
    </w:p>
    <w:p w:rsidR="0012608D" w:rsidRPr="00895EC4" w:rsidRDefault="00BA0EC3" w:rsidP="0012608D">
      <w:pPr>
        <w:widowControl w:val="0"/>
        <w:numPr>
          <w:ilvl w:val="12"/>
          <w:numId w:val="0"/>
        </w:numPr>
        <w:ind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30856" w:rsidRPr="00E63E36">
        <w:t xml:space="preserve">подразделу 0310 «Защита населения и территории от чрезвычайных ситуаций природного и техногенного характера, пожарная безопасность» </w:t>
      </w:r>
      <w:r w:rsidRPr="00895EC4">
        <w:t xml:space="preserve">расходы </w:t>
      </w:r>
      <w:r>
        <w:t>на</w:t>
      </w:r>
      <w:r w:rsidRPr="00895EC4">
        <w:t xml:space="preserve"> 20</w:t>
      </w:r>
      <w:r>
        <w:t>2</w:t>
      </w:r>
      <w:r w:rsidR="007A3B4B">
        <w:t>4</w:t>
      </w:r>
      <w:r w:rsidRPr="00895EC4">
        <w:t xml:space="preserve"> г. </w:t>
      </w:r>
      <w:r>
        <w:t xml:space="preserve">установлены в сумме </w:t>
      </w:r>
      <w:r w:rsidR="00A92C98">
        <w:t>190</w:t>
      </w:r>
      <w:r>
        <w:t xml:space="preserve"> тыс. руб., со снижением</w:t>
      </w:r>
      <w:r w:rsidRPr="00895EC4">
        <w:t xml:space="preserve"> на </w:t>
      </w:r>
      <w:r w:rsidR="00A92C98">
        <w:t>132,5</w:t>
      </w:r>
      <w:r w:rsidRPr="00895EC4">
        <w:t xml:space="preserve"> тыс.руб. (</w:t>
      </w:r>
      <w:r>
        <w:t>-</w:t>
      </w:r>
      <w:r w:rsidR="00A92C98">
        <w:t>41,1</w:t>
      </w:r>
      <w:r>
        <w:t>%</w:t>
      </w:r>
      <w:r w:rsidRPr="00895EC4">
        <w:t>)</w:t>
      </w:r>
      <w:r>
        <w:t xml:space="preserve"> к оценке </w:t>
      </w:r>
      <w:r w:rsidR="003D2D64">
        <w:t xml:space="preserve">исполнения </w:t>
      </w:r>
      <w:r>
        <w:t>202</w:t>
      </w:r>
      <w:r w:rsidR="007A3B4B">
        <w:t>3</w:t>
      </w:r>
      <w:r>
        <w:t xml:space="preserve"> года</w:t>
      </w:r>
      <w:r w:rsidRPr="00895EC4">
        <w:t xml:space="preserve">. Данные расходы </w:t>
      </w:r>
      <w:r w:rsidR="00354A33">
        <w:t xml:space="preserve">установлены в целях предупреждения и ликвидации ЧС, создание (обновление) минерализованных полос, </w:t>
      </w:r>
      <w:r w:rsidRPr="00895EC4">
        <w:t xml:space="preserve">составляют </w:t>
      </w:r>
      <w:r w:rsidR="00A92C98">
        <w:t>2</w:t>
      </w:r>
      <w:r w:rsidRPr="00895EC4">
        <w:t xml:space="preserve">% от общей суммы расходов </w:t>
      </w:r>
      <w:r>
        <w:t xml:space="preserve">местного </w:t>
      </w:r>
      <w:r w:rsidRPr="00895EC4">
        <w:t>бюджета на 20</w:t>
      </w:r>
      <w:r>
        <w:t>2</w:t>
      </w:r>
      <w:r w:rsidR="007A3B4B">
        <w:t>4</w:t>
      </w:r>
      <w:r w:rsidRPr="00895EC4">
        <w:t xml:space="preserve"> г</w:t>
      </w:r>
      <w:r>
        <w:t>од</w:t>
      </w:r>
      <w:r w:rsidR="00FB4726">
        <w:t>.</w:t>
      </w:r>
      <w:r w:rsidR="0012608D" w:rsidRPr="0012608D">
        <w:t xml:space="preserve"> </w:t>
      </w:r>
      <w:r w:rsidR="0012608D">
        <w:t>Расходы на 202</w:t>
      </w:r>
      <w:r w:rsidR="007A3B4B">
        <w:t>5</w:t>
      </w:r>
      <w:r w:rsidR="0012608D">
        <w:t>-202</w:t>
      </w:r>
      <w:r w:rsidR="007A3B4B">
        <w:t>6</w:t>
      </w:r>
      <w:r w:rsidR="0012608D">
        <w:t xml:space="preserve"> годы установлены в сумме </w:t>
      </w:r>
      <w:r w:rsidR="00A92C98">
        <w:t>101</w:t>
      </w:r>
      <w:r w:rsidR="0012608D">
        <w:t xml:space="preserve"> тыс. руб. и </w:t>
      </w:r>
      <w:r w:rsidR="00A92C98">
        <w:t>44,3</w:t>
      </w:r>
      <w:r w:rsidR="0012608D">
        <w:t xml:space="preserve"> тыс. руб., соответственно.</w:t>
      </w:r>
    </w:p>
    <w:p w:rsidR="00104942" w:rsidRPr="00895EC4" w:rsidRDefault="00745D94" w:rsidP="00104942">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9520B1" w:rsidRPr="00104942">
        <w:t xml:space="preserve"> </w:t>
      </w:r>
      <w:r w:rsidR="00A92C98" w:rsidRPr="006A1059">
        <w:t>подразделу 0409 «Дорожное хозяйство (дорожные фонды)»</w:t>
      </w:r>
      <w:r w:rsidR="00A92C98" w:rsidRPr="002E1E04">
        <w:t xml:space="preserve"> </w:t>
      </w:r>
      <w:r w:rsidR="002E1E04" w:rsidRPr="002E1E04">
        <w:t xml:space="preserve">на </w:t>
      </w:r>
      <w:r w:rsidR="002E1E04" w:rsidRPr="00595634">
        <w:t>20</w:t>
      </w:r>
      <w:r w:rsidR="002E1E04">
        <w:t>2</w:t>
      </w:r>
      <w:r w:rsidR="0067349E">
        <w:t>4</w:t>
      </w:r>
      <w:r w:rsidR="002E1E04" w:rsidRPr="00595634">
        <w:t xml:space="preserve">г. установлены в объеме </w:t>
      </w:r>
      <w:r w:rsidR="00605B44">
        <w:t>542</w:t>
      </w:r>
      <w:r w:rsidR="002E1E04" w:rsidRPr="00595634">
        <w:t xml:space="preserve"> тыс.руб., </w:t>
      </w:r>
      <w:r w:rsidR="00882706">
        <w:t>со снижением</w:t>
      </w:r>
      <w:r w:rsidR="002E1E04" w:rsidRPr="00595634">
        <w:t xml:space="preserve"> на </w:t>
      </w:r>
      <w:r w:rsidR="00605B44">
        <w:t>1197,4</w:t>
      </w:r>
      <w:r w:rsidR="002E1E04" w:rsidRPr="00595634">
        <w:t xml:space="preserve"> тыс.руб. </w:t>
      </w:r>
      <w:r w:rsidR="002E1E04">
        <w:t>(</w:t>
      </w:r>
      <w:r w:rsidR="009C1066">
        <w:t>-</w:t>
      </w:r>
      <w:r w:rsidR="00605B44">
        <w:t>68,8</w:t>
      </w:r>
      <w:r w:rsidR="009520B1">
        <w:t>%</w:t>
      </w:r>
      <w:r w:rsidR="002E1E04" w:rsidRPr="00595634">
        <w:t xml:space="preserve">) </w:t>
      </w:r>
      <w:r w:rsidR="00882706">
        <w:t>к уровню</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w:t>
      </w:r>
      <w:r w:rsidR="00AE2CF9">
        <w:t>3</w:t>
      </w:r>
      <w:r w:rsidR="002E1E04" w:rsidRPr="00595634">
        <w:t>г.</w:t>
      </w:r>
      <w:r w:rsidR="00AE2CF9">
        <w:t>, их доля</w:t>
      </w:r>
      <w:r w:rsidR="002E1E04" w:rsidRPr="00595634">
        <w:t xml:space="preserve"> составля</w:t>
      </w:r>
      <w:r w:rsidR="00AE2CF9">
        <w:t>е</w:t>
      </w:r>
      <w:r w:rsidR="002E1E04" w:rsidRPr="00595634">
        <w:t xml:space="preserve">т </w:t>
      </w:r>
      <w:r w:rsidR="00605B44">
        <w:t>5,7</w:t>
      </w:r>
      <w:r w:rsidR="002E1E04" w:rsidRPr="00595634">
        <w:t xml:space="preserve">% от общей суммы расходов </w:t>
      </w:r>
      <w:r w:rsidR="002E1E04">
        <w:t xml:space="preserve">местного </w:t>
      </w:r>
      <w:r w:rsidR="002E1E04" w:rsidRPr="00595634">
        <w:t>бюджета на 20</w:t>
      </w:r>
      <w:r w:rsidR="002E1E04">
        <w:t>2</w:t>
      </w:r>
      <w:r w:rsidR="00AE2CF9">
        <w:t>4</w:t>
      </w:r>
      <w:r w:rsidR="002E1E04" w:rsidRPr="00595634">
        <w:t>г.</w:t>
      </w:r>
      <w:r w:rsidR="002E1E04" w:rsidRPr="00895EC4">
        <w:t xml:space="preserve"> </w:t>
      </w:r>
      <w:r w:rsidR="00104942">
        <w:t>Расходы на 202</w:t>
      </w:r>
      <w:r w:rsidR="00AE2CF9">
        <w:t>5</w:t>
      </w:r>
      <w:r w:rsidR="00104942">
        <w:t>-202</w:t>
      </w:r>
      <w:r w:rsidR="00AE2CF9">
        <w:t>6</w:t>
      </w:r>
      <w:r w:rsidR="00104942">
        <w:t xml:space="preserve"> годы установлены в сумме </w:t>
      </w:r>
      <w:r w:rsidR="00605B44">
        <w:t>558,5</w:t>
      </w:r>
      <w:r w:rsidR="00104942">
        <w:t xml:space="preserve"> тыс. руб. и </w:t>
      </w:r>
      <w:r w:rsidR="00605B44">
        <w:t>577,9</w:t>
      </w:r>
      <w:r w:rsidR="00104942">
        <w:t xml:space="preserve"> тыс. руб., соответственно.</w:t>
      </w:r>
    </w:p>
    <w:p w:rsidR="00176CC0" w:rsidRPr="00895EC4" w:rsidRDefault="009C1066" w:rsidP="00176CC0">
      <w:pPr>
        <w:widowControl w:val="0"/>
        <w:numPr>
          <w:ilvl w:val="12"/>
          <w:numId w:val="0"/>
        </w:numPr>
        <w:ind w:firstLine="567"/>
        <w:jc w:val="both"/>
      </w:pPr>
      <w:r>
        <w:t>Расходы за счет средств муниципального дорожного фо</w:t>
      </w:r>
      <w:r w:rsidR="0067349E">
        <w:t>н</w:t>
      </w:r>
      <w:r>
        <w:t>да направ</w:t>
      </w:r>
      <w:r w:rsidR="00882706">
        <w:t>ляются</w:t>
      </w:r>
      <w:r>
        <w:t xml:space="preserve"> на ремонт и содержание автомобильных дорог общего пользования местного значения</w:t>
      </w:r>
      <w:r w:rsidR="004F5E90">
        <w:t>.</w:t>
      </w:r>
    </w:p>
    <w:p w:rsidR="004528AF" w:rsidRPr="00630CB1" w:rsidRDefault="004F5E90" w:rsidP="004528AF">
      <w:pPr>
        <w:widowControl w:val="0"/>
        <w:numPr>
          <w:ilvl w:val="12"/>
          <w:numId w:val="0"/>
        </w:numPr>
        <w:ind w:firstLine="567"/>
        <w:jc w:val="both"/>
      </w:pPr>
      <w:r>
        <w:t xml:space="preserve">Проектом бюджета расходы </w:t>
      </w:r>
      <w:r w:rsidR="004528AF" w:rsidRPr="00630CB1">
        <w:t xml:space="preserve">по </w:t>
      </w:r>
      <w:r>
        <w:rPr>
          <w:u w:val="single"/>
        </w:rPr>
        <w:t>р</w:t>
      </w:r>
      <w:r w:rsidRPr="00630CB1">
        <w:rPr>
          <w:u w:val="single"/>
        </w:rPr>
        <w:t>аздел</w:t>
      </w:r>
      <w:r>
        <w:rPr>
          <w:u w:val="single"/>
        </w:rPr>
        <w:t>у</w:t>
      </w:r>
      <w:r w:rsidRPr="00630CB1">
        <w:rPr>
          <w:u w:val="single"/>
        </w:rPr>
        <w:t xml:space="preserve"> 0500 «Жилищно-коммунальное хозяйство»</w:t>
      </w:r>
      <w:r w:rsidRPr="00630CB1">
        <w:rPr>
          <w:b/>
        </w:rPr>
        <w:t xml:space="preserve"> </w:t>
      </w:r>
      <w:r w:rsidRPr="004F5E90">
        <w:rPr>
          <w:u w:val="single"/>
        </w:rPr>
        <w:t>подразделу 0503 «Благоустройство»</w:t>
      </w:r>
      <w:r w:rsidR="004528AF" w:rsidRPr="00630CB1">
        <w:t xml:space="preserve"> установлены на 20</w:t>
      </w:r>
      <w:r w:rsidR="004528AF">
        <w:t>24</w:t>
      </w:r>
      <w:r w:rsidR="004528AF" w:rsidRPr="00630CB1">
        <w:t xml:space="preserve"> г. в сумме </w:t>
      </w:r>
      <w:r>
        <w:t>464,3</w:t>
      </w:r>
      <w:r w:rsidR="004528AF">
        <w:t xml:space="preserve"> </w:t>
      </w:r>
      <w:r w:rsidR="004528AF" w:rsidRPr="00630CB1">
        <w:t>тыс.руб., с</w:t>
      </w:r>
      <w:r w:rsidR="004528AF">
        <w:t>о</w:t>
      </w:r>
      <w:r w:rsidR="004528AF" w:rsidRPr="00630CB1">
        <w:t xml:space="preserve"> </w:t>
      </w:r>
      <w:r w:rsidR="004528AF">
        <w:t>снижением</w:t>
      </w:r>
      <w:r w:rsidR="004528AF" w:rsidRPr="00630CB1">
        <w:t xml:space="preserve"> на </w:t>
      </w:r>
      <w:r>
        <w:t>420,2</w:t>
      </w:r>
      <w:r w:rsidR="004528AF" w:rsidRPr="00630CB1">
        <w:t xml:space="preserve"> тыс. руб. (</w:t>
      </w:r>
      <w:r w:rsidR="004528AF">
        <w:t>-</w:t>
      </w:r>
      <w:r>
        <w:t>47,5</w:t>
      </w:r>
      <w:r w:rsidR="004528AF" w:rsidRPr="00630CB1">
        <w:t>%) к оценке исполнения 20</w:t>
      </w:r>
      <w:r w:rsidR="004528AF">
        <w:t>23</w:t>
      </w:r>
      <w:r w:rsidR="004528AF" w:rsidRPr="00630CB1">
        <w:t xml:space="preserve"> год</w:t>
      </w:r>
      <w:r w:rsidR="004528AF">
        <w:t>а, их доля</w:t>
      </w:r>
      <w:r w:rsidR="004528AF" w:rsidRPr="00630CB1">
        <w:t xml:space="preserve"> составля</w:t>
      </w:r>
      <w:r w:rsidR="004528AF">
        <w:t>е</w:t>
      </w:r>
      <w:r w:rsidR="004528AF" w:rsidRPr="00630CB1">
        <w:t xml:space="preserve">т </w:t>
      </w:r>
      <w:r>
        <w:t>4,9</w:t>
      </w:r>
      <w:r w:rsidR="004528AF" w:rsidRPr="00630CB1">
        <w:t>% от общей суммы расходов местного бюджета на 20</w:t>
      </w:r>
      <w:r w:rsidR="004528AF">
        <w:t>2</w:t>
      </w:r>
      <w:r w:rsidR="002F64ED">
        <w:t>4</w:t>
      </w:r>
      <w:r w:rsidR="004528AF" w:rsidRPr="00630CB1">
        <w:t xml:space="preserve"> год. Расходы на 202</w:t>
      </w:r>
      <w:r w:rsidR="002F64ED">
        <w:t>5</w:t>
      </w:r>
      <w:r w:rsidR="004528AF">
        <w:t>-202</w:t>
      </w:r>
      <w:r w:rsidR="002F64ED">
        <w:t>6</w:t>
      </w:r>
      <w:r w:rsidR="004528AF" w:rsidRPr="00630CB1">
        <w:t xml:space="preserve"> год</w:t>
      </w:r>
      <w:r w:rsidR="004528AF">
        <w:t>ы</w:t>
      </w:r>
      <w:r w:rsidR="004528AF" w:rsidRPr="00630CB1">
        <w:t xml:space="preserve"> установлены в сумме </w:t>
      </w:r>
      <w:r>
        <w:t>64,3</w:t>
      </w:r>
      <w:r w:rsidR="004528AF" w:rsidRPr="00630CB1">
        <w:t xml:space="preserve"> тыс. руб.</w:t>
      </w:r>
      <w:r w:rsidR="004528AF">
        <w:t xml:space="preserve"> и </w:t>
      </w:r>
      <w:r>
        <w:t>64,3</w:t>
      </w:r>
      <w:r w:rsidR="004528AF">
        <w:t xml:space="preserve"> тыс. руб.</w:t>
      </w:r>
      <w:r w:rsidR="004528AF" w:rsidRPr="00630CB1">
        <w:t xml:space="preserve">, </w:t>
      </w:r>
      <w:r w:rsidR="004528AF">
        <w:t>соответственно</w:t>
      </w:r>
      <w:r w:rsidR="004528AF" w:rsidRPr="00630CB1">
        <w:t>.</w:t>
      </w:r>
    </w:p>
    <w:p w:rsidR="004528AF" w:rsidRPr="00C2259B" w:rsidRDefault="004528AF" w:rsidP="002F64ED">
      <w:pPr>
        <w:autoSpaceDE w:val="0"/>
        <w:autoSpaceDN w:val="0"/>
        <w:adjustRightInd w:val="0"/>
        <w:ind w:firstLine="567"/>
        <w:jc w:val="both"/>
      </w:pPr>
      <w:r w:rsidRPr="00630CB1">
        <w:t xml:space="preserve">Расходы </w:t>
      </w:r>
      <w:r>
        <w:t>установлены</w:t>
      </w:r>
      <w:r w:rsidRPr="00630CB1">
        <w:t xml:space="preserve"> в </w:t>
      </w:r>
      <w:r>
        <w:t>целях</w:t>
      </w:r>
      <w:r w:rsidRPr="00630CB1">
        <w:t xml:space="preserve"> </w:t>
      </w:r>
      <w:r w:rsidR="002F64ED">
        <w:t>благоустройства,</w:t>
      </w:r>
      <w:r w:rsidR="004F5E90">
        <w:t xml:space="preserve"> уличного освещения</w:t>
      </w:r>
      <w:r w:rsidR="002F64ED">
        <w:t>.</w:t>
      </w:r>
    </w:p>
    <w:p w:rsidR="00973EAE" w:rsidRDefault="0017693E" w:rsidP="00973EAE">
      <w:pPr>
        <w:autoSpaceDE w:val="0"/>
        <w:autoSpaceDN w:val="0"/>
        <w:adjustRightInd w:val="0"/>
        <w:ind w:firstLine="567"/>
        <w:jc w:val="both"/>
      </w:pPr>
      <w:r w:rsidRPr="0017693E">
        <w:t>В проекте бюджета на 20</w:t>
      </w:r>
      <w:r w:rsidR="000E6383">
        <w:t>2</w:t>
      </w:r>
      <w:r w:rsidR="003B57A1">
        <w:t>4</w:t>
      </w:r>
      <w:r w:rsidRPr="0017693E">
        <w:t xml:space="preserve"> г.</w:t>
      </w:r>
      <w:r w:rsidRPr="0017693E">
        <w:rPr>
          <w:i/>
        </w:rPr>
        <w:t xml:space="preserve"> </w:t>
      </w:r>
      <w:r w:rsidRPr="0017693E">
        <w:rPr>
          <w:i/>
          <w:u w:val="single"/>
        </w:rPr>
        <w:t>по разделу 0800 «Культура, кинематография» подразделу 0801 «Культура»</w:t>
      </w:r>
      <w:r w:rsidRPr="00096BA2">
        <w:t xml:space="preserve"> 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в объеме </w:t>
      </w:r>
      <w:r w:rsidR="00184C2A">
        <w:t>3058,8</w:t>
      </w:r>
      <w:r w:rsidRPr="00096BA2">
        <w:t xml:space="preserve"> тыс.руб., с</w:t>
      </w:r>
      <w:r w:rsidR="00184C2A">
        <w:t>о</w:t>
      </w:r>
      <w:r w:rsidRPr="00096BA2">
        <w:t xml:space="preserve"> </w:t>
      </w:r>
      <w:r w:rsidR="00184C2A">
        <w:t>снижением</w:t>
      </w:r>
      <w:r w:rsidRPr="00096BA2">
        <w:t xml:space="preserve"> к уровню ожидаемого исполнения расходов 20</w:t>
      </w:r>
      <w:r w:rsidR="00732BBC">
        <w:t>2</w:t>
      </w:r>
      <w:r w:rsidR="003B57A1">
        <w:t>3</w:t>
      </w:r>
      <w:r w:rsidRPr="00096BA2">
        <w:t xml:space="preserve">г. на </w:t>
      </w:r>
      <w:r w:rsidR="00184C2A">
        <w:t>1400,3 тыс.руб. (-31,4</w:t>
      </w:r>
      <w:r w:rsidRPr="00096BA2">
        <w:t xml:space="preserve">%). </w:t>
      </w:r>
      <w:r w:rsidR="00A640D0">
        <w:t>Расходы на 202</w:t>
      </w:r>
      <w:r w:rsidR="003B57A1">
        <w:t>5</w:t>
      </w:r>
      <w:r w:rsidR="00A640D0">
        <w:t>-202</w:t>
      </w:r>
      <w:r w:rsidR="003B57A1">
        <w:t>6</w:t>
      </w:r>
      <w:r w:rsidR="00A640D0">
        <w:t xml:space="preserve"> годы установлены в сумме </w:t>
      </w:r>
      <w:r w:rsidR="00184C2A">
        <w:t>3058,4</w:t>
      </w:r>
      <w:r w:rsidR="00A640D0">
        <w:t xml:space="preserve"> тыс. руб. и </w:t>
      </w:r>
      <w:r w:rsidR="00184C2A">
        <w:t>3007,6</w:t>
      </w:r>
      <w:r w:rsidR="00A640D0">
        <w:t xml:space="preserve"> тыс. руб., соответственно.</w:t>
      </w:r>
    </w:p>
    <w:p w:rsidR="003A7166" w:rsidRDefault="003A7166" w:rsidP="00DE6478">
      <w:pPr>
        <w:widowControl w:val="0"/>
        <w:numPr>
          <w:ilvl w:val="12"/>
          <w:numId w:val="0"/>
        </w:numPr>
        <w:ind w:firstLine="567"/>
        <w:jc w:val="both"/>
      </w:pPr>
      <w:r>
        <w:t xml:space="preserve">В том числе </w:t>
      </w:r>
      <w:r w:rsidRPr="00630CB1">
        <w:t xml:space="preserve">в </w:t>
      </w:r>
      <w:r>
        <w:t>целях</w:t>
      </w:r>
      <w:r w:rsidRPr="00630CB1">
        <w:t xml:space="preserve"> </w:t>
      </w:r>
      <w:r>
        <w:t>реализация мероприятий перечня проектов народных инициатив по подразделу 0801 «Культура» установлены</w:t>
      </w:r>
      <w:r w:rsidRPr="00630CB1">
        <w:t xml:space="preserve"> </w:t>
      </w:r>
      <w:r>
        <w:t>р</w:t>
      </w:r>
      <w:r w:rsidRPr="00630CB1">
        <w:t xml:space="preserve">асходы </w:t>
      </w:r>
      <w:r>
        <w:t xml:space="preserve">на 2024-2026 годы в сумме 303,1 тыс. руб., ежегодно, в том числе за счет средств областного бюджета в сумме 300 тыс. руб., средств бюджета Лукиновского МО в сумме 3,1 тыс. руб.). </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184C2A">
        <w:t>32,2</w:t>
      </w:r>
      <w:r w:rsidRPr="00895EC4">
        <w:t xml:space="preserve">% от общей суммы расходов </w:t>
      </w:r>
      <w:r>
        <w:lastRenderedPageBreak/>
        <w:t>местного</w:t>
      </w:r>
      <w:r w:rsidRPr="00895EC4">
        <w:t xml:space="preserve"> бюджета на 20</w:t>
      </w:r>
      <w:r w:rsidR="000E6383">
        <w:t>2</w:t>
      </w:r>
      <w:r w:rsidR="003B57A1">
        <w:t>4</w:t>
      </w:r>
      <w:r w:rsidRPr="00895EC4">
        <w:t xml:space="preserve"> г</w:t>
      </w:r>
      <w:r>
        <w:t>од.</w:t>
      </w:r>
    </w:p>
    <w:p w:rsidR="00E501F5" w:rsidRDefault="00E501F5" w:rsidP="00DE6478">
      <w:pPr>
        <w:widowControl w:val="0"/>
        <w:numPr>
          <w:ilvl w:val="12"/>
          <w:numId w:val="0"/>
        </w:numPr>
        <w:ind w:firstLine="567"/>
        <w:jc w:val="both"/>
      </w:pPr>
      <w:r>
        <w:t xml:space="preserve">Проектом бюджета расходы </w:t>
      </w:r>
      <w:r w:rsidRPr="00E501F5">
        <w:rPr>
          <w:u w:val="single"/>
        </w:rPr>
        <w:t>по разделу 1000 «Социальная политика» подразделу 1001 «Пенсионное обеспечение»</w:t>
      </w:r>
      <w:r>
        <w:t xml:space="preserve"> установлены в целях выплаты пенсии за выслугу лет муниципальным служащим на 2024-2026 годы в сумме 366 тыс. руб. ежегодно, соответствуют уровню оценки исполнения 2023 года. Их доля составляет 3,8% от общей суммы расходов местного бюджета на 2024 год.</w:t>
      </w:r>
    </w:p>
    <w:p w:rsidR="00A640D0" w:rsidRDefault="00E602C1" w:rsidP="00A640D0">
      <w:pPr>
        <w:ind w:firstLine="567"/>
        <w:jc w:val="both"/>
      </w:pPr>
      <w:r w:rsidRPr="00E602C1">
        <w:t>В проекте бюджета на 202</w:t>
      </w:r>
      <w:r w:rsidR="00B13A94">
        <w:t>4</w:t>
      </w:r>
      <w:r w:rsidR="000D047A">
        <w:t>-2026</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в сумме 0,1 тыс. руб</w:t>
      </w:r>
      <w:r w:rsidR="005178DC">
        <w:t>лей</w:t>
      </w:r>
      <w:r w:rsidR="000D047A">
        <w:t xml:space="preserve">, </w:t>
      </w:r>
      <w:r w:rsidR="00A640D0">
        <w:t>ежегодно.</w:t>
      </w:r>
      <w:r w:rsidR="00A640D0" w:rsidRPr="007638EF">
        <w:t xml:space="preserve"> </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967D8A">
        <w:t>4</w:t>
      </w:r>
      <w:r w:rsidR="00340449">
        <w:t>г.</w:t>
      </w:r>
      <w:r w:rsidR="00340449" w:rsidRPr="00895EC4">
        <w:t xml:space="preserve"> в сумме </w:t>
      </w:r>
      <w:r w:rsidR="00967D8A">
        <w:t>1067,6</w:t>
      </w:r>
      <w:r w:rsidR="00340449" w:rsidRPr="00895EC4">
        <w:t xml:space="preserve"> тыс.руб.</w:t>
      </w:r>
      <w:r w:rsidR="00340449">
        <w:t>,</w:t>
      </w:r>
      <w:r w:rsidR="00340449" w:rsidRPr="00CB5BA2">
        <w:t xml:space="preserve"> </w:t>
      </w:r>
      <w:r w:rsidR="00340449">
        <w:t xml:space="preserve">с </w:t>
      </w:r>
      <w:r w:rsidR="003E49A2">
        <w:t>ростом</w:t>
      </w:r>
      <w:r w:rsidR="00340449">
        <w:t xml:space="preserve"> к оценке исполнения 202</w:t>
      </w:r>
      <w:r w:rsidR="00967D8A">
        <w:t>3</w:t>
      </w:r>
      <w:r w:rsidR="00340449">
        <w:t xml:space="preserve">г. на </w:t>
      </w:r>
      <w:r w:rsidR="00967D8A">
        <w:t>70,7</w:t>
      </w:r>
      <w:r w:rsidR="003E49A2">
        <w:t xml:space="preserve"> тыс.руб. (+</w:t>
      </w:r>
      <w:r w:rsidR="00967D8A">
        <w:t>7,1</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967D8A">
        <w:t>190</w:t>
      </w:r>
      <w:r w:rsidR="009C52E4">
        <w:t>,</w:t>
      </w:r>
      <w:r w:rsidR="00967D8A">
        <w:t>5</w:t>
      </w:r>
      <w:r w:rsidR="005178DC">
        <w:t xml:space="preserve"> тыс. руб.</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967D8A">
        <w:t>8</w:t>
      </w:r>
      <w:r w:rsidR="00420B0B">
        <w:t>77</w:t>
      </w:r>
      <w:r w:rsidR="00967D8A">
        <w:t>,1</w:t>
      </w:r>
      <w:r w:rsidR="005178DC">
        <w:t xml:space="preserve"> </w:t>
      </w:r>
      <w:r w:rsidR="00335D6E">
        <w:t>тыс. руб</w:t>
      </w:r>
      <w:r w:rsidR="005178DC">
        <w:t>.</w:t>
      </w:r>
    </w:p>
    <w:p w:rsidR="009C52E4" w:rsidRDefault="009C52E4" w:rsidP="0082766B">
      <w:pPr>
        <w:ind w:firstLine="567"/>
        <w:jc w:val="both"/>
      </w:pPr>
      <w:r>
        <w:t>Расходы на 202</w:t>
      </w:r>
      <w:r w:rsidR="00967D8A">
        <w:t>5</w:t>
      </w:r>
      <w:r>
        <w:t>-202</w:t>
      </w:r>
      <w:r w:rsidR="00967D8A">
        <w:t>6</w:t>
      </w:r>
      <w:r>
        <w:t xml:space="preserve"> годы установлены в сумме </w:t>
      </w:r>
      <w:r w:rsidR="00967D8A">
        <w:t>1068,9</w:t>
      </w:r>
      <w:r>
        <w:t xml:space="preserve"> тыс. руб. и </w:t>
      </w:r>
      <w:r w:rsidR="00967D8A">
        <w:t>1072,5</w:t>
      </w:r>
      <w:r>
        <w:t xml:space="preserve"> тыс. руб., соответственно.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7C5EF7">
        <w:t>11,2</w:t>
      </w:r>
      <w:r w:rsidRPr="00895EC4">
        <w:t xml:space="preserve">% от общей суммы расходов </w:t>
      </w:r>
      <w:r>
        <w:t>местного</w:t>
      </w:r>
      <w:r w:rsidRPr="00895EC4">
        <w:t xml:space="preserve"> бюджета на 20</w:t>
      </w:r>
      <w:r w:rsidR="00E775EA">
        <w:t>2</w:t>
      </w:r>
      <w:r w:rsidR="00967D8A">
        <w:t>4</w:t>
      </w:r>
      <w:r w:rsidRPr="00895EC4">
        <w:t xml:space="preserve"> г</w:t>
      </w:r>
      <w:r>
        <w:t>од.</w:t>
      </w:r>
    </w:p>
    <w:p w:rsidR="0032213F" w:rsidRDefault="0032213F" w:rsidP="00C91429">
      <w:pPr>
        <w:widowControl w:val="0"/>
        <w:numPr>
          <w:ilvl w:val="12"/>
          <w:numId w:val="0"/>
        </w:numPr>
        <w:ind w:firstLine="720"/>
        <w:jc w:val="center"/>
      </w:pPr>
    </w:p>
    <w:p w:rsidR="00C91429" w:rsidRDefault="00C91429" w:rsidP="00C91429">
      <w:pPr>
        <w:widowControl w:val="0"/>
        <w:numPr>
          <w:ilvl w:val="12"/>
          <w:numId w:val="0"/>
        </w:numPr>
        <w:ind w:firstLine="720"/>
        <w:jc w:val="center"/>
      </w:pPr>
      <w:r w:rsidRPr="00AA04FE">
        <w:t xml:space="preserve">Основные выводы, </w:t>
      </w:r>
      <w:r w:rsidR="00EF4BF8">
        <w:t>предложения</w:t>
      </w:r>
      <w:r w:rsidRPr="00AA04FE">
        <w:t>:</w:t>
      </w:r>
    </w:p>
    <w:p w:rsidR="00C93EEC" w:rsidRPr="006D09CC" w:rsidRDefault="00E771B2" w:rsidP="00C93EEC">
      <w:pPr>
        <w:pStyle w:val="af4"/>
        <w:numPr>
          <w:ilvl w:val="0"/>
          <w:numId w:val="15"/>
        </w:numPr>
        <w:spacing w:after="0" w:line="240" w:lineRule="auto"/>
        <w:ind w:left="0" w:firstLine="709"/>
        <w:jc w:val="both"/>
        <w:rPr>
          <w:rFonts w:ascii="Times New Roman" w:hAnsi="Times New Roman"/>
          <w:sz w:val="24"/>
          <w:szCs w:val="24"/>
        </w:rPr>
      </w:pPr>
      <w:r w:rsidRPr="009D21FF">
        <w:t xml:space="preserve"> </w:t>
      </w:r>
      <w:r w:rsidR="00C93EEC" w:rsidRPr="006D09CC">
        <w:rPr>
          <w:rFonts w:ascii="Times New Roman" w:hAnsi="Times New Roman"/>
          <w:bCs/>
          <w:sz w:val="24"/>
          <w:szCs w:val="24"/>
        </w:rPr>
        <w:t xml:space="preserve">Проект бюджета </w:t>
      </w:r>
      <w:r w:rsidR="00C93EEC" w:rsidRPr="006D09CC">
        <w:rPr>
          <w:rFonts w:ascii="Times New Roman" w:hAnsi="Times New Roman"/>
          <w:sz w:val="24"/>
          <w:szCs w:val="24"/>
        </w:rPr>
        <w:t>представлен</w:t>
      </w:r>
      <w:r w:rsidR="00C93EEC" w:rsidRPr="006D09CC">
        <w:rPr>
          <w:rFonts w:ascii="Times New Roman" w:hAnsi="Times New Roman"/>
          <w:bCs/>
          <w:sz w:val="24"/>
          <w:szCs w:val="24"/>
        </w:rPr>
        <w:t xml:space="preserve"> администрацией </w:t>
      </w:r>
      <w:r w:rsidR="006F322F">
        <w:rPr>
          <w:rFonts w:ascii="Times New Roman" w:hAnsi="Times New Roman"/>
          <w:bCs/>
          <w:sz w:val="24"/>
          <w:szCs w:val="24"/>
        </w:rPr>
        <w:t>Лукиновского</w:t>
      </w:r>
      <w:r w:rsidR="00C93EEC" w:rsidRPr="006D09CC">
        <w:rPr>
          <w:rFonts w:ascii="Times New Roman" w:hAnsi="Times New Roman"/>
          <w:bCs/>
          <w:sz w:val="24"/>
          <w:szCs w:val="24"/>
        </w:rPr>
        <w:t xml:space="preserve"> </w:t>
      </w:r>
      <w:r w:rsidR="001F19E3">
        <w:rPr>
          <w:rFonts w:ascii="Times New Roman" w:hAnsi="Times New Roman"/>
          <w:bCs/>
          <w:sz w:val="24"/>
          <w:szCs w:val="24"/>
        </w:rPr>
        <w:t>муниципального образования</w:t>
      </w:r>
      <w:r w:rsidR="00C93EEC" w:rsidRPr="006D09CC">
        <w:rPr>
          <w:rFonts w:ascii="Times New Roman" w:hAnsi="Times New Roman"/>
          <w:bCs/>
          <w:sz w:val="24"/>
          <w:szCs w:val="24"/>
        </w:rPr>
        <w:t xml:space="preserve"> </w:t>
      </w:r>
      <w:r w:rsidR="00C93EEC" w:rsidRPr="006D09CC">
        <w:rPr>
          <w:rFonts w:ascii="Times New Roman" w:hAnsi="Times New Roman"/>
          <w:sz w:val="24"/>
          <w:szCs w:val="24"/>
        </w:rPr>
        <w:t xml:space="preserve">для проведения </w:t>
      </w:r>
      <w:r w:rsidR="00EF4BF8">
        <w:rPr>
          <w:rFonts w:ascii="Times New Roman" w:hAnsi="Times New Roman"/>
          <w:sz w:val="24"/>
          <w:szCs w:val="24"/>
        </w:rPr>
        <w:t>э</w:t>
      </w:r>
      <w:r w:rsidR="00C93EEC" w:rsidRPr="006D09CC">
        <w:rPr>
          <w:rFonts w:ascii="Times New Roman" w:hAnsi="Times New Roman"/>
          <w:sz w:val="24"/>
          <w:szCs w:val="24"/>
        </w:rPr>
        <w:t>кспертизы в КС</w:t>
      </w:r>
      <w:r w:rsidR="00EF4BF8">
        <w:rPr>
          <w:rFonts w:ascii="Times New Roman" w:hAnsi="Times New Roman"/>
          <w:sz w:val="24"/>
          <w:szCs w:val="24"/>
        </w:rPr>
        <w:t>К</w:t>
      </w:r>
      <w:r w:rsidR="00C93EEC" w:rsidRPr="006D09CC">
        <w:rPr>
          <w:rFonts w:ascii="Times New Roman" w:hAnsi="Times New Roman"/>
          <w:sz w:val="24"/>
          <w:szCs w:val="24"/>
        </w:rPr>
        <w:t xml:space="preserve"> МО «</w:t>
      </w:r>
      <w:r w:rsidR="00EF4BF8">
        <w:rPr>
          <w:rFonts w:ascii="Times New Roman" w:hAnsi="Times New Roman"/>
          <w:sz w:val="24"/>
          <w:szCs w:val="24"/>
        </w:rPr>
        <w:t>Жигаловский</w:t>
      </w:r>
      <w:r w:rsidR="00C93EEC" w:rsidRPr="006D09CC">
        <w:rPr>
          <w:rFonts w:ascii="Times New Roman" w:hAnsi="Times New Roman"/>
          <w:sz w:val="24"/>
          <w:szCs w:val="24"/>
        </w:rPr>
        <w:t xml:space="preserve"> район»</w:t>
      </w:r>
      <w:r w:rsidR="00C93EEC" w:rsidRPr="006D09CC">
        <w:rPr>
          <w:rFonts w:ascii="Times New Roman" w:hAnsi="Times New Roman"/>
          <w:bCs/>
          <w:sz w:val="24"/>
          <w:szCs w:val="24"/>
        </w:rPr>
        <w:t xml:space="preserve"> 1</w:t>
      </w:r>
      <w:r w:rsidR="00EF4BF8">
        <w:rPr>
          <w:rFonts w:ascii="Times New Roman" w:hAnsi="Times New Roman"/>
          <w:bCs/>
          <w:sz w:val="24"/>
          <w:szCs w:val="24"/>
        </w:rPr>
        <w:t>5</w:t>
      </w:r>
      <w:r w:rsidR="00C93EEC" w:rsidRPr="006D09CC">
        <w:rPr>
          <w:rFonts w:ascii="Times New Roman" w:hAnsi="Times New Roman"/>
          <w:bCs/>
          <w:sz w:val="24"/>
          <w:szCs w:val="24"/>
        </w:rPr>
        <w:t>.11.202</w:t>
      </w:r>
      <w:r w:rsidR="00EF4BF8">
        <w:rPr>
          <w:rFonts w:ascii="Times New Roman" w:hAnsi="Times New Roman"/>
          <w:bCs/>
          <w:sz w:val="24"/>
          <w:szCs w:val="24"/>
        </w:rPr>
        <w:t>3 года</w:t>
      </w:r>
      <w:r w:rsidR="00C93EEC" w:rsidRPr="006D09CC">
        <w:rPr>
          <w:rFonts w:ascii="Times New Roman" w:hAnsi="Times New Roman"/>
          <w:bCs/>
          <w:sz w:val="24"/>
          <w:szCs w:val="24"/>
        </w:rPr>
        <w:t xml:space="preserve"> (</w:t>
      </w:r>
      <w:proofErr w:type="spellStart"/>
      <w:r w:rsidR="00C93EEC" w:rsidRPr="006D09CC">
        <w:rPr>
          <w:rFonts w:ascii="Times New Roman" w:hAnsi="Times New Roman"/>
          <w:bCs/>
          <w:sz w:val="24"/>
          <w:szCs w:val="24"/>
        </w:rPr>
        <w:t>вх</w:t>
      </w:r>
      <w:proofErr w:type="spellEnd"/>
      <w:r w:rsidR="00C93EEC" w:rsidRPr="006D09CC">
        <w:rPr>
          <w:rFonts w:ascii="Times New Roman" w:hAnsi="Times New Roman"/>
          <w:bCs/>
          <w:sz w:val="24"/>
          <w:szCs w:val="24"/>
        </w:rPr>
        <w:t>. №</w:t>
      </w:r>
      <w:r w:rsidR="00EF4BF8">
        <w:rPr>
          <w:rFonts w:ascii="Times New Roman" w:hAnsi="Times New Roman"/>
          <w:bCs/>
          <w:sz w:val="24"/>
          <w:szCs w:val="24"/>
        </w:rPr>
        <w:t>10</w:t>
      </w:r>
      <w:r w:rsidR="00DC79B0">
        <w:rPr>
          <w:rFonts w:ascii="Times New Roman" w:hAnsi="Times New Roman"/>
          <w:bCs/>
          <w:sz w:val="24"/>
          <w:szCs w:val="24"/>
        </w:rPr>
        <w:t>8</w:t>
      </w:r>
      <w:r w:rsidR="00C93EEC" w:rsidRPr="006D09CC">
        <w:rPr>
          <w:rFonts w:ascii="Times New Roman" w:hAnsi="Times New Roman"/>
          <w:bCs/>
          <w:sz w:val="24"/>
          <w:szCs w:val="24"/>
        </w:rPr>
        <w:t>).</w:t>
      </w:r>
    </w:p>
    <w:p w:rsidR="00EF4BF8" w:rsidRDefault="00C93EEC" w:rsidP="00F51A40">
      <w:pPr>
        <w:pStyle w:val="af4"/>
        <w:numPr>
          <w:ilvl w:val="0"/>
          <w:numId w:val="15"/>
        </w:numPr>
        <w:spacing w:after="0" w:line="240" w:lineRule="auto"/>
        <w:ind w:left="0" w:firstLine="680"/>
        <w:jc w:val="both"/>
        <w:rPr>
          <w:rFonts w:ascii="Times New Roman" w:hAnsi="Times New Roman"/>
          <w:sz w:val="24"/>
          <w:szCs w:val="24"/>
        </w:rPr>
      </w:pPr>
      <w:r w:rsidRPr="00EF4BF8">
        <w:rPr>
          <w:rFonts w:ascii="Times New Roman" w:hAnsi="Times New Roman"/>
          <w:sz w:val="24"/>
          <w:szCs w:val="24"/>
        </w:rPr>
        <w:t xml:space="preserve">Перечень и содержание документов, представленных одновременно с </w:t>
      </w:r>
      <w:r w:rsidR="00EF4BF8" w:rsidRPr="00EF4BF8">
        <w:rPr>
          <w:rFonts w:ascii="Times New Roman" w:hAnsi="Times New Roman"/>
          <w:sz w:val="24"/>
          <w:szCs w:val="24"/>
        </w:rPr>
        <w:t>п</w:t>
      </w:r>
      <w:r w:rsidRPr="00EF4BF8">
        <w:rPr>
          <w:rFonts w:ascii="Times New Roman" w:hAnsi="Times New Roman"/>
          <w:sz w:val="24"/>
          <w:szCs w:val="24"/>
        </w:rPr>
        <w:t xml:space="preserve">роектом бюджета, по своему составу и содержанию соответствуют требованиям ст. 184.2 БК РФ. </w:t>
      </w:r>
    </w:p>
    <w:p w:rsidR="00C93EEC" w:rsidRPr="00EF4BF8" w:rsidRDefault="00C93EEC" w:rsidP="00F51A40">
      <w:pPr>
        <w:pStyle w:val="af4"/>
        <w:numPr>
          <w:ilvl w:val="0"/>
          <w:numId w:val="15"/>
        </w:numPr>
        <w:spacing w:after="0" w:line="240" w:lineRule="auto"/>
        <w:ind w:left="0" w:firstLine="680"/>
        <w:jc w:val="both"/>
        <w:rPr>
          <w:rFonts w:ascii="Times New Roman" w:hAnsi="Times New Roman"/>
          <w:sz w:val="24"/>
          <w:szCs w:val="24"/>
        </w:rPr>
      </w:pPr>
      <w:r w:rsidRPr="00EF4BF8">
        <w:rPr>
          <w:rFonts w:ascii="Times New Roman" w:hAnsi="Times New Roman"/>
          <w:sz w:val="24"/>
          <w:szCs w:val="24"/>
        </w:rPr>
        <w:t xml:space="preserve">В соответствии с требованиями п.4 ст.169 БК РФ </w:t>
      </w:r>
      <w:r w:rsidR="00EF4BF8">
        <w:rPr>
          <w:rFonts w:ascii="Times New Roman" w:hAnsi="Times New Roman"/>
          <w:sz w:val="24"/>
          <w:szCs w:val="24"/>
        </w:rPr>
        <w:t>п</w:t>
      </w:r>
      <w:r w:rsidRPr="00EF4BF8">
        <w:rPr>
          <w:rFonts w:ascii="Times New Roman" w:hAnsi="Times New Roman"/>
          <w:sz w:val="24"/>
          <w:szCs w:val="24"/>
        </w:rPr>
        <w:t>роект бюджета составлен на три года: очередной финансовый год (202</w:t>
      </w:r>
      <w:r w:rsidR="00EF4BF8">
        <w:rPr>
          <w:rFonts w:ascii="Times New Roman" w:hAnsi="Times New Roman"/>
          <w:sz w:val="24"/>
          <w:szCs w:val="24"/>
        </w:rPr>
        <w:t>4</w:t>
      </w:r>
      <w:r w:rsidRPr="00EF4BF8">
        <w:rPr>
          <w:rFonts w:ascii="Times New Roman" w:hAnsi="Times New Roman"/>
          <w:sz w:val="24"/>
          <w:szCs w:val="24"/>
        </w:rPr>
        <w:t xml:space="preserve"> год) и плановый период (202</w:t>
      </w:r>
      <w:r w:rsidR="00EF4BF8">
        <w:rPr>
          <w:rFonts w:ascii="Times New Roman" w:hAnsi="Times New Roman"/>
          <w:sz w:val="24"/>
          <w:szCs w:val="24"/>
        </w:rPr>
        <w:t>5</w:t>
      </w:r>
      <w:r w:rsidRPr="00EF4BF8">
        <w:rPr>
          <w:rFonts w:ascii="Times New Roman" w:hAnsi="Times New Roman"/>
          <w:sz w:val="24"/>
          <w:szCs w:val="24"/>
        </w:rPr>
        <w:t xml:space="preserve"> и 202</w:t>
      </w:r>
      <w:r w:rsidR="00EF4BF8">
        <w:rPr>
          <w:rFonts w:ascii="Times New Roman" w:hAnsi="Times New Roman"/>
          <w:sz w:val="24"/>
          <w:szCs w:val="24"/>
        </w:rPr>
        <w:t>6</w:t>
      </w:r>
      <w:r w:rsidRPr="00EF4BF8">
        <w:rPr>
          <w:rFonts w:ascii="Times New Roman" w:hAnsi="Times New Roman"/>
          <w:sz w:val="24"/>
          <w:szCs w:val="24"/>
        </w:rPr>
        <w:t xml:space="preserve"> годы).</w:t>
      </w:r>
    </w:p>
    <w:p w:rsidR="00C93EEC" w:rsidRPr="006D09CC" w:rsidRDefault="00C93EEC" w:rsidP="00C93EEC">
      <w:pPr>
        <w:pStyle w:val="af4"/>
        <w:numPr>
          <w:ilvl w:val="0"/>
          <w:numId w:val="15"/>
        </w:numPr>
        <w:spacing w:after="0" w:line="240" w:lineRule="auto"/>
        <w:ind w:left="0" w:firstLine="680"/>
        <w:jc w:val="both"/>
        <w:rPr>
          <w:rFonts w:ascii="Times New Roman" w:hAnsi="Times New Roman"/>
          <w:sz w:val="24"/>
          <w:szCs w:val="24"/>
        </w:rPr>
      </w:pPr>
      <w:r w:rsidRPr="006D09CC">
        <w:rPr>
          <w:rFonts w:ascii="Times New Roman" w:hAnsi="Times New Roman"/>
          <w:sz w:val="24"/>
          <w:szCs w:val="24"/>
        </w:rPr>
        <w:t xml:space="preserve">В Проекте бюджета соблюдены требования и ограничения, установленные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размеру дефицита местного бюджета (п.3 ст.92.1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сбалансированности бюджета (ст. 33 БК РФ);</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определению верхнего предела муниципального внутреннего долга по состоянию на 1 января года, следующего за очередным финансовым годом и каждым годом планового периода (п.2 ст.107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объему   бюджетных   ассигнований   </w:t>
      </w:r>
      <w:r w:rsidR="00EF4BF8">
        <w:rPr>
          <w:rFonts w:ascii="Times New Roman" w:hAnsi="Times New Roman"/>
          <w:sz w:val="24"/>
          <w:szCs w:val="24"/>
        </w:rPr>
        <w:t>д</w:t>
      </w:r>
      <w:r w:rsidRPr="006D09CC">
        <w:rPr>
          <w:rFonts w:ascii="Times New Roman" w:hAnsi="Times New Roman"/>
          <w:sz w:val="24"/>
          <w:szCs w:val="24"/>
        </w:rPr>
        <w:t xml:space="preserve">орожного фонда (п.5 ст. 179.4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общему объему условно утверждаемых расходов (п.3 ст. 184.1);</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 xml:space="preserve">по перечню муниципальных внутренних заимствований (ст. 110.1 БК РФ); </w:t>
      </w:r>
    </w:p>
    <w:p w:rsidR="00C93EEC" w:rsidRPr="006D09CC" w:rsidRDefault="00C93EEC" w:rsidP="00C93EEC">
      <w:pPr>
        <w:pStyle w:val="af4"/>
        <w:numPr>
          <w:ilvl w:val="0"/>
          <w:numId w:val="17"/>
        </w:numPr>
        <w:spacing w:after="0" w:line="240" w:lineRule="auto"/>
        <w:ind w:left="0" w:firstLine="709"/>
        <w:jc w:val="both"/>
        <w:rPr>
          <w:rFonts w:ascii="Times New Roman" w:hAnsi="Times New Roman"/>
          <w:sz w:val="24"/>
          <w:szCs w:val="24"/>
        </w:rPr>
      </w:pPr>
      <w:r w:rsidRPr="006D09CC">
        <w:rPr>
          <w:rFonts w:ascii="Times New Roman" w:hAnsi="Times New Roman"/>
          <w:sz w:val="24"/>
          <w:szCs w:val="24"/>
        </w:rPr>
        <w:t>по созданию резервного фонда (ст.81 БК РФ).</w:t>
      </w:r>
    </w:p>
    <w:p w:rsidR="007A3812" w:rsidRPr="007A3812" w:rsidRDefault="00C93EEC" w:rsidP="00EF4BF8">
      <w:pPr>
        <w:pStyle w:val="af4"/>
        <w:numPr>
          <w:ilvl w:val="0"/>
          <w:numId w:val="15"/>
        </w:numPr>
        <w:spacing w:after="0" w:line="240" w:lineRule="auto"/>
        <w:ind w:left="0" w:firstLine="709"/>
        <w:jc w:val="both"/>
        <w:rPr>
          <w:rFonts w:ascii="Times New Roman" w:hAnsi="Times New Roman"/>
          <w:bCs/>
          <w:sz w:val="24"/>
          <w:szCs w:val="24"/>
        </w:rPr>
      </w:pPr>
      <w:r w:rsidRPr="006D09CC">
        <w:rPr>
          <w:rFonts w:ascii="Times New Roman" w:hAnsi="Times New Roman"/>
          <w:sz w:val="24"/>
          <w:szCs w:val="24"/>
        </w:rPr>
        <w:t xml:space="preserve">Основные характеристики </w:t>
      </w:r>
      <w:r w:rsidR="00EF4BF8">
        <w:rPr>
          <w:rFonts w:ascii="Times New Roman" w:hAnsi="Times New Roman"/>
          <w:sz w:val="24"/>
          <w:szCs w:val="24"/>
        </w:rPr>
        <w:t>п</w:t>
      </w:r>
      <w:r w:rsidRPr="006D09CC">
        <w:rPr>
          <w:rFonts w:ascii="Times New Roman" w:hAnsi="Times New Roman"/>
          <w:sz w:val="24"/>
          <w:szCs w:val="24"/>
        </w:rPr>
        <w:t>роекта бюджета</w:t>
      </w:r>
      <w:r w:rsidR="00EF4BF8" w:rsidRPr="00EF4BF8">
        <w:rPr>
          <w:rFonts w:ascii="Times New Roman" w:hAnsi="Times New Roman"/>
          <w:sz w:val="24"/>
          <w:szCs w:val="24"/>
        </w:rPr>
        <w:t xml:space="preserve"> </w:t>
      </w:r>
      <w:r w:rsidR="00EF4BF8">
        <w:rPr>
          <w:rFonts w:ascii="Times New Roman" w:hAnsi="Times New Roman"/>
          <w:sz w:val="24"/>
          <w:szCs w:val="24"/>
        </w:rPr>
        <w:t>(</w:t>
      </w:r>
      <w:r w:rsidR="00EF4BF8" w:rsidRPr="006D09CC">
        <w:rPr>
          <w:rFonts w:ascii="Times New Roman" w:hAnsi="Times New Roman"/>
          <w:sz w:val="24"/>
          <w:szCs w:val="24"/>
        </w:rPr>
        <w:t>общий объем доходов, общий объем расходов, дефицит бюджета</w:t>
      </w:r>
      <w:r w:rsidR="00EF4BF8">
        <w:rPr>
          <w:rFonts w:ascii="Times New Roman" w:hAnsi="Times New Roman"/>
          <w:sz w:val="24"/>
          <w:szCs w:val="24"/>
        </w:rPr>
        <w:t>)</w:t>
      </w:r>
      <w:r w:rsidRPr="006D09CC">
        <w:rPr>
          <w:rFonts w:ascii="Times New Roman" w:hAnsi="Times New Roman"/>
          <w:sz w:val="24"/>
          <w:szCs w:val="24"/>
        </w:rPr>
        <w:t xml:space="preserve"> </w:t>
      </w:r>
      <w:r w:rsidR="00EF4BF8">
        <w:rPr>
          <w:rFonts w:ascii="Times New Roman" w:hAnsi="Times New Roman"/>
          <w:sz w:val="24"/>
          <w:szCs w:val="24"/>
        </w:rPr>
        <w:t>установлены</w:t>
      </w:r>
      <w:r w:rsidRPr="006D09CC">
        <w:rPr>
          <w:rFonts w:ascii="Times New Roman" w:hAnsi="Times New Roman"/>
          <w:sz w:val="24"/>
          <w:szCs w:val="24"/>
        </w:rPr>
        <w:t xml:space="preserve"> в соответствии со ст. 184.1 БК РФ</w:t>
      </w:r>
      <w:r w:rsidR="007A3812">
        <w:rPr>
          <w:rFonts w:ascii="Times New Roman" w:hAnsi="Times New Roman"/>
          <w:sz w:val="24"/>
          <w:szCs w:val="24"/>
        </w:rPr>
        <w:t>.</w:t>
      </w:r>
    </w:p>
    <w:p w:rsidR="007A3812" w:rsidRPr="007A3812" w:rsidRDefault="007A3812" w:rsidP="00EF4BF8">
      <w:pPr>
        <w:pStyle w:val="af4"/>
        <w:numPr>
          <w:ilvl w:val="0"/>
          <w:numId w:val="15"/>
        </w:numPr>
        <w:spacing w:after="0" w:line="240" w:lineRule="auto"/>
        <w:ind w:left="0" w:firstLine="709"/>
        <w:jc w:val="both"/>
        <w:rPr>
          <w:rFonts w:ascii="Times New Roman" w:hAnsi="Times New Roman"/>
          <w:bCs/>
          <w:sz w:val="24"/>
          <w:szCs w:val="24"/>
        </w:rPr>
      </w:pPr>
      <w:r w:rsidRPr="007A3812">
        <w:rPr>
          <w:rFonts w:ascii="Times New Roman" w:hAnsi="Times New Roman"/>
          <w:sz w:val="24"/>
          <w:szCs w:val="24"/>
        </w:rPr>
        <w:t>Объем безвозмездных поступлений в проекте решения Думы «</w:t>
      </w:r>
      <w:r w:rsidRPr="007A3812">
        <w:rPr>
          <w:rFonts w:ascii="Times New Roman" w:eastAsia="TimesNewRomanPSMT" w:hAnsi="Times New Roman"/>
          <w:sz w:val="24"/>
          <w:szCs w:val="24"/>
        </w:rPr>
        <w:t xml:space="preserve">О бюджете </w:t>
      </w:r>
      <w:r w:rsidR="006F322F">
        <w:rPr>
          <w:rFonts w:ascii="Times New Roman" w:hAnsi="Times New Roman"/>
          <w:sz w:val="24"/>
          <w:szCs w:val="24"/>
        </w:rPr>
        <w:t>Лукиновского</w:t>
      </w:r>
      <w:r w:rsidRPr="007A3812">
        <w:rPr>
          <w:rFonts w:ascii="Times New Roman" w:hAnsi="Times New Roman"/>
          <w:sz w:val="24"/>
          <w:szCs w:val="24"/>
        </w:rPr>
        <w:t xml:space="preserve"> муниципального образования</w:t>
      </w:r>
      <w:r w:rsidRPr="007A3812">
        <w:rPr>
          <w:rFonts w:ascii="Times New Roman" w:eastAsia="TimesNewRomanPSMT" w:hAnsi="Times New Roman"/>
          <w:sz w:val="24"/>
          <w:szCs w:val="24"/>
        </w:rPr>
        <w:t xml:space="preserve"> </w:t>
      </w:r>
      <w:r w:rsidRPr="007A3812">
        <w:rPr>
          <w:rFonts w:ascii="Times New Roman" w:hAnsi="Times New Roman"/>
          <w:sz w:val="24"/>
          <w:szCs w:val="24"/>
        </w:rPr>
        <w:t>на 202</w:t>
      </w:r>
      <w:r>
        <w:rPr>
          <w:rFonts w:ascii="Times New Roman" w:hAnsi="Times New Roman"/>
          <w:sz w:val="24"/>
          <w:szCs w:val="24"/>
        </w:rPr>
        <w:t>4</w:t>
      </w:r>
      <w:r w:rsidRPr="007A3812">
        <w:rPr>
          <w:rFonts w:ascii="Times New Roman" w:hAnsi="Times New Roman"/>
          <w:sz w:val="24"/>
          <w:szCs w:val="24"/>
        </w:rPr>
        <w:t xml:space="preserve"> год и плановый период 202</w:t>
      </w:r>
      <w:r>
        <w:rPr>
          <w:rFonts w:ascii="Times New Roman" w:hAnsi="Times New Roman"/>
          <w:sz w:val="24"/>
          <w:szCs w:val="24"/>
        </w:rPr>
        <w:t>5</w:t>
      </w:r>
      <w:r w:rsidRPr="007A3812">
        <w:rPr>
          <w:rFonts w:ascii="Times New Roman" w:hAnsi="Times New Roman"/>
          <w:sz w:val="24"/>
          <w:szCs w:val="24"/>
        </w:rPr>
        <w:t xml:space="preserve"> и 202</w:t>
      </w:r>
      <w:r>
        <w:rPr>
          <w:rFonts w:ascii="Times New Roman" w:hAnsi="Times New Roman"/>
          <w:sz w:val="24"/>
          <w:szCs w:val="24"/>
        </w:rPr>
        <w:t>6</w:t>
      </w:r>
      <w:r w:rsidRPr="007A3812">
        <w:rPr>
          <w:rFonts w:ascii="Times New Roman" w:hAnsi="Times New Roman"/>
          <w:sz w:val="24"/>
          <w:szCs w:val="24"/>
        </w:rPr>
        <w:t xml:space="preserve"> годов» предусмотрен в соответствии с проектом Закона Иркутской области «Об областном бюджете на 202</w:t>
      </w:r>
      <w:r>
        <w:rPr>
          <w:rFonts w:ascii="Times New Roman" w:hAnsi="Times New Roman"/>
          <w:sz w:val="24"/>
          <w:szCs w:val="24"/>
        </w:rPr>
        <w:t>4</w:t>
      </w:r>
      <w:r w:rsidRPr="007A3812">
        <w:rPr>
          <w:rFonts w:ascii="Times New Roman" w:hAnsi="Times New Roman"/>
          <w:sz w:val="24"/>
          <w:szCs w:val="24"/>
        </w:rPr>
        <w:t xml:space="preserve"> год и на плановый период 202</w:t>
      </w:r>
      <w:r>
        <w:rPr>
          <w:rFonts w:ascii="Times New Roman" w:hAnsi="Times New Roman"/>
          <w:sz w:val="24"/>
          <w:szCs w:val="24"/>
        </w:rPr>
        <w:t>5</w:t>
      </w:r>
      <w:r w:rsidRPr="007A3812">
        <w:rPr>
          <w:rFonts w:ascii="Times New Roman" w:hAnsi="Times New Roman"/>
          <w:sz w:val="24"/>
          <w:szCs w:val="24"/>
        </w:rPr>
        <w:t xml:space="preserve"> и 202</w:t>
      </w:r>
      <w:r>
        <w:rPr>
          <w:rFonts w:ascii="Times New Roman" w:hAnsi="Times New Roman"/>
          <w:sz w:val="24"/>
          <w:szCs w:val="24"/>
        </w:rPr>
        <w:t>6</w:t>
      </w:r>
      <w:r w:rsidRPr="007A3812">
        <w:rPr>
          <w:rFonts w:ascii="Times New Roman" w:hAnsi="Times New Roman"/>
          <w:sz w:val="24"/>
          <w:szCs w:val="24"/>
        </w:rPr>
        <w:t xml:space="preserve"> годов», проекта решения Думы муниципального образования «Жигаловский район» «О бюджете муниципального образования «Жигаловский район» на 202</w:t>
      </w:r>
      <w:r>
        <w:rPr>
          <w:rFonts w:ascii="Times New Roman" w:hAnsi="Times New Roman"/>
          <w:sz w:val="24"/>
          <w:szCs w:val="24"/>
        </w:rPr>
        <w:t>4</w:t>
      </w:r>
      <w:r w:rsidRPr="007A3812">
        <w:rPr>
          <w:rFonts w:ascii="Times New Roman" w:hAnsi="Times New Roman"/>
          <w:sz w:val="24"/>
          <w:szCs w:val="24"/>
        </w:rPr>
        <w:t xml:space="preserve"> год и плановый период 202</w:t>
      </w:r>
      <w:r>
        <w:rPr>
          <w:rFonts w:ascii="Times New Roman" w:hAnsi="Times New Roman"/>
          <w:sz w:val="24"/>
          <w:szCs w:val="24"/>
        </w:rPr>
        <w:t>5</w:t>
      </w:r>
      <w:r w:rsidRPr="007A3812">
        <w:rPr>
          <w:rFonts w:ascii="Times New Roman" w:hAnsi="Times New Roman"/>
          <w:sz w:val="24"/>
          <w:szCs w:val="24"/>
        </w:rPr>
        <w:t xml:space="preserve"> и 202</w:t>
      </w:r>
      <w:r>
        <w:rPr>
          <w:rFonts w:ascii="Times New Roman" w:hAnsi="Times New Roman"/>
          <w:sz w:val="24"/>
          <w:szCs w:val="24"/>
        </w:rPr>
        <w:t>6</w:t>
      </w:r>
      <w:r w:rsidRPr="007A3812">
        <w:rPr>
          <w:rFonts w:ascii="Times New Roman" w:hAnsi="Times New Roman"/>
          <w:sz w:val="24"/>
          <w:szCs w:val="24"/>
        </w:rPr>
        <w:t xml:space="preserve"> годов»</w:t>
      </w:r>
      <w:r>
        <w:rPr>
          <w:rFonts w:ascii="Times New Roman" w:hAnsi="Times New Roman"/>
          <w:sz w:val="24"/>
          <w:szCs w:val="24"/>
        </w:rPr>
        <w:t>.</w:t>
      </w:r>
    </w:p>
    <w:p w:rsidR="00EF4BF8" w:rsidRPr="007A3812" w:rsidRDefault="00C93EEC" w:rsidP="007A3812">
      <w:pPr>
        <w:pStyle w:val="af4"/>
        <w:numPr>
          <w:ilvl w:val="0"/>
          <w:numId w:val="15"/>
        </w:numPr>
        <w:spacing w:after="0" w:line="240" w:lineRule="auto"/>
        <w:ind w:left="0" w:firstLine="709"/>
        <w:jc w:val="both"/>
        <w:rPr>
          <w:rFonts w:ascii="Times New Roman" w:hAnsi="Times New Roman"/>
          <w:bCs/>
          <w:sz w:val="24"/>
          <w:szCs w:val="24"/>
        </w:rPr>
      </w:pPr>
      <w:r w:rsidRPr="007A3812">
        <w:rPr>
          <w:rFonts w:ascii="Times New Roman" w:hAnsi="Times New Roman"/>
          <w:sz w:val="24"/>
          <w:szCs w:val="24"/>
        </w:rPr>
        <w:t xml:space="preserve"> </w:t>
      </w:r>
      <w:r w:rsidR="007A3812" w:rsidRPr="007A3812">
        <w:rPr>
          <w:rFonts w:ascii="Times New Roman" w:hAnsi="Times New Roman"/>
          <w:sz w:val="24"/>
          <w:szCs w:val="24"/>
        </w:rPr>
        <w:t xml:space="preserve">В Реестре источников доходов бюджета </w:t>
      </w:r>
      <w:r w:rsidR="006F322F">
        <w:rPr>
          <w:rFonts w:ascii="Times New Roman" w:hAnsi="Times New Roman"/>
          <w:sz w:val="24"/>
          <w:szCs w:val="24"/>
        </w:rPr>
        <w:t>Лукиновского</w:t>
      </w:r>
      <w:r w:rsidR="007A3812" w:rsidRPr="007A3812">
        <w:rPr>
          <w:rFonts w:ascii="Times New Roman" w:hAnsi="Times New Roman"/>
          <w:sz w:val="24"/>
          <w:szCs w:val="24"/>
        </w:rPr>
        <w:t xml:space="preserve"> сельского поселения на 2024 год и плановый период 2025 и 2026 годов не верно установлен норматив зачислений в местный </w:t>
      </w:r>
      <w:r w:rsidR="007A3812" w:rsidRPr="007A3812">
        <w:rPr>
          <w:rFonts w:ascii="Times New Roman" w:hAnsi="Times New Roman"/>
          <w:sz w:val="24"/>
          <w:szCs w:val="24"/>
        </w:rPr>
        <w:lastRenderedPageBreak/>
        <w:t>бюджет по акцизам по подакцизным товарам (продукции), производимым на территории Российской Федерации (КБК 100 1 03 02000 01 0000 110)</w:t>
      </w:r>
      <w:r w:rsidR="001F19E3">
        <w:rPr>
          <w:rFonts w:ascii="Times New Roman" w:hAnsi="Times New Roman"/>
          <w:sz w:val="24"/>
          <w:szCs w:val="24"/>
        </w:rPr>
        <w:t>, следует привести в соответствие</w:t>
      </w:r>
      <w:r w:rsidR="007A3812" w:rsidRPr="007A3812">
        <w:rPr>
          <w:rFonts w:ascii="Times New Roman" w:hAnsi="Times New Roman"/>
          <w:sz w:val="24"/>
          <w:szCs w:val="24"/>
        </w:rPr>
        <w:t>.</w:t>
      </w: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6F322F">
        <w:t>Лукиновского</w:t>
      </w:r>
      <w:r>
        <w:t xml:space="preserve"> сельского поселения</w:t>
      </w:r>
      <w:r w:rsidRPr="00521E70">
        <w:t xml:space="preserve"> «О бюджете </w:t>
      </w:r>
      <w:r w:rsidR="006F322F">
        <w:t>Лукиновского</w:t>
      </w:r>
      <w:r>
        <w:t xml:space="preserve"> </w:t>
      </w:r>
      <w:r w:rsidR="00523166">
        <w:t>муниципального образования</w:t>
      </w:r>
      <w:r w:rsidRPr="00521E70">
        <w:t xml:space="preserve"> </w:t>
      </w:r>
      <w:r w:rsidR="00752452">
        <w:t>на 2024 год и плановый период 2025 и 2026 годов</w:t>
      </w:r>
      <w:r w:rsidRPr="00521E70">
        <w:t xml:space="preserve">» соответствует </w:t>
      </w:r>
      <w:r w:rsidR="007A3812">
        <w:t xml:space="preserve">нормам </w:t>
      </w:r>
      <w:r w:rsidRPr="00521E70">
        <w:t>бюджетно</w:t>
      </w:r>
      <w:r w:rsidR="007A3812">
        <w:t>го</w:t>
      </w:r>
      <w:r w:rsidRPr="00521E70">
        <w:t xml:space="preserve"> законодательств</w:t>
      </w:r>
      <w:r w:rsidR="007A3812">
        <w:t>а</w:t>
      </w:r>
      <w:r w:rsidRPr="00521E70">
        <w:t xml:space="preserve">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905BA3" w:rsidRDefault="00905BA3" w:rsidP="00D43127">
      <w:pPr>
        <w:widowControl w:val="0"/>
        <w:jc w:val="both"/>
        <w:outlineLvl w:val="0"/>
      </w:pPr>
    </w:p>
    <w:p w:rsidR="00E04F09" w:rsidRDefault="005450F2" w:rsidP="00DC79B0">
      <w:pPr>
        <w:widowControl w:val="0"/>
        <w:ind w:firstLine="709"/>
        <w:jc w:val="both"/>
        <w:outlineLvl w:val="0"/>
      </w:pPr>
      <w:r>
        <w:t xml:space="preserve">Ведущий инспектор </w:t>
      </w:r>
      <w:r w:rsidR="00C91429">
        <w:t xml:space="preserve">                                                                 </w:t>
      </w:r>
      <w:r w:rsidR="00B37D2D">
        <w:t xml:space="preserve">    </w:t>
      </w:r>
      <w:r w:rsidR="00DC79B0">
        <w:t xml:space="preserve">        </w:t>
      </w:r>
      <w:r w:rsidR="00C91429">
        <w:t xml:space="preserve">  </w:t>
      </w:r>
      <w:r w:rsidR="005A75D9">
        <w:t xml:space="preserve">          </w:t>
      </w:r>
      <w:r w:rsidR="00C91429">
        <w:t xml:space="preserve">     Н.Н. Михина</w:t>
      </w:r>
    </w:p>
    <w:sectPr w:rsidR="00E04F0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FE3" w:rsidRDefault="002B4FE3" w:rsidP="00645CD8">
      <w:r>
        <w:separator/>
      </w:r>
    </w:p>
  </w:endnote>
  <w:endnote w:type="continuationSeparator" w:id="0">
    <w:p w:rsidR="002B4FE3" w:rsidRDefault="002B4FE3" w:rsidP="0064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FE3" w:rsidRDefault="002B4FE3" w:rsidP="00645CD8">
      <w:r>
        <w:separator/>
      </w:r>
    </w:p>
  </w:footnote>
  <w:footnote w:type="continuationSeparator" w:id="0">
    <w:p w:rsidR="002B4FE3" w:rsidRDefault="002B4FE3" w:rsidP="00645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0C" w:rsidRDefault="00F8310C"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F8310C" w:rsidRDefault="00F8310C" w:rsidP="002B637C">
    <w:pPr>
      <w:pStyle w:val="aff2"/>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0C" w:rsidRDefault="00F8310C">
    <w:pPr>
      <w:pStyle w:val="aff2"/>
      <w:jc w:val="right"/>
    </w:pPr>
    <w:r>
      <w:fldChar w:fldCharType="begin"/>
    </w:r>
    <w:r>
      <w:instrText xml:space="preserve"> PAGE   \* MERGEFORMAT </w:instrText>
    </w:r>
    <w:r>
      <w:fldChar w:fldCharType="separate"/>
    </w:r>
    <w:r w:rsidR="00EC3A2E">
      <w:rPr>
        <w:noProof/>
      </w:rPr>
      <w:t>7</w:t>
    </w:r>
    <w:r>
      <w:rPr>
        <w:noProof/>
      </w:rPr>
      <w:fldChar w:fldCharType="end"/>
    </w:r>
  </w:p>
  <w:p w:rsidR="00F8310C" w:rsidRDefault="00F8310C" w:rsidP="002B637C">
    <w:pPr>
      <w:pStyle w:val="aff2"/>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00D"/>
    <w:multiLevelType w:val="hybridMultilevel"/>
    <w:tmpl w:val="30D482FE"/>
    <w:lvl w:ilvl="0" w:tplc="8BCA51E6">
      <w:start w:val="1"/>
      <w:numFmt w:val="decimal"/>
      <w:suff w:val="space"/>
      <w:lvlText w:val="%1)"/>
      <w:lvlJc w:val="left"/>
      <w:pPr>
        <w:ind w:left="2160" w:hanging="360"/>
      </w:pPr>
      <w:rPr>
        <w:rFonts w:hint="default"/>
        <w:b w:val="0"/>
        <w:bCs/>
        <w:i w:val="0"/>
        <w:iCs/>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15:restartNumberingAfterBreak="0">
    <w:nsid w:val="0CF55157"/>
    <w:multiLevelType w:val="hybridMultilevel"/>
    <w:tmpl w:val="67E8A80A"/>
    <w:lvl w:ilvl="0" w:tplc="2F38D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 w15:restartNumberingAfterBreak="0">
    <w:nsid w:val="1CE41C2F"/>
    <w:multiLevelType w:val="hybridMultilevel"/>
    <w:tmpl w:val="4148BB4E"/>
    <w:lvl w:ilvl="0" w:tplc="CBD2DD7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EC132F"/>
    <w:multiLevelType w:val="hybridMultilevel"/>
    <w:tmpl w:val="88905C10"/>
    <w:lvl w:ilvl="0" w:tplc="8F96F4F8">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15:restartNumberingAfterBreak="0">
    <w:nsid w:val="2A694B2C"/>
    <w:multiLevelType w:val="hybridMultilevel"/>
    <w:tmpl w:val="94EEEA8C"/>
    <w:lvl w:ilvl="0" w:tplc="CA9087D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2DB2D3A"/>
    <w:multiLevelType w:val="hybridMultilevel"/>
    <w:tmpl w:val="9F786C32"/>
    <w:lvl w:ilvl="0" w:tplc="A2D411F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 w15:restartNumberingAfterBreak="0">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12" w15:restartNumberingAfterBreak="0">
    <w:nsid w:val="449007E6"/>
    <w:multiLevelType w:val="hybridMultilevel"/>
    <w:tmpl w:val="6742B600"/>
    <w:lvl w:ilvl="0" w:tplc="19D463C2">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1"/>
  </w:num>
  <w:num w:numId="2">
    <w:abstractNumId w:val="2"/>
  </w:num>
  <w:num w:numId="3">
    <w:abstractNumId w:val="3"/>
  </w:num>
  <w:num w:numId="4">
    <w:abstractNumId w:val="16"/>
  </w:num>
  <w:num w:numId="5">
    <w:abstractNumId w:val="6"/>
  </w:num>
  <w:num w:numId="6">
    <w:abstractNumId w:val="14"/>
  </w:num>
  <w:num w:numId="7">
    <w:abstractNumId w:val="13"/>
  </w:num>
  <w:num w:numId="8">
    <w:abstractNumId w:val="9"/>
  </w:num>
  <w:num w:numId="9">
    <w:abstractNumId w:val="4"/>
  </w:num>
  <w:num w:numId="10">
    <w:abstractNumId w:val="15"/>
  </w:num>
  <w:num w:numId="11">
    <w:abstractNumId w:val="8"/>
  </w:num>
  <w:num w:numId="12">
    <w:abstractNumId w:val="0"/>
  </w:num>
  <w:num w:numId="13">
    <w:abstractNumId w:val="10"/>
  </w:num>
  <w:num w:numId="14">
    <w:abstractNumId w:val="1"/>
  </w:num>
  <w:num w:numId="15">
    <w:abstractNumId w:val="5"/>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2D"/>
    <w:rsid w:val="00000501"/>
    <w:rsid w:val="00001996"/>
    <w:rsid w:val="00003139"/>
    <w:rsid w:val="00003977"/>
    <w:rsid w:val="00003DB8"/>
    <w:rsid w:val="000043C9"/>
    <w:rsid w:val="00004491"/>
    <w:rsid w:val="0000549E"/>
    <w:rsid w:val="00005F70"/>
    <w:rsid w:val="00007366"/>
    <w:rsid w:val="00007592"/>
    <w:rsid w:val="0001000E"/>
    <w:rsid w:val="00011277"/>
    <w:rsid w:val="00011EFF"/>
    <w:rsid w:val="0001292B"/>
    <w:rsid w:val="00014318"/>
    <w:rsid w:val="000144B6"/>
    <w:rsid w:val="000151C8"/>
    <w:rsid w:val="00015905"/>
    <w:rsid w:val="0001631C"/>
    <w:rsid w:val="000203A3"/>
    <w:rsid w:val="00020546"/>
    <w:rsid w:val="00020813"/>
    <w:rsid w:val="00020863"/>
    <w:rsid w:val="00021EE5"/>
    <w:rsid w:val="00022C97"/>
    <w:rsid w:val="00023208"/>
    <w:rsid w:val="00023CAA"/>
    <w:rsid w:val="00024043"/>
    <w:rsid w:val="000241E0"/>
    <w:rsid w:val="000265FB"/>
    <w:rsid w:val="000267E3"/>
    <w:rsid w:val="00026E77"/>
    <w:rsid w:val="000271E8"/>
    <w:rsid w:val="00030371"/>
    <w:rsid w:val="00031320"/>
    <w:rsid w:val="00032F5A"/>
    <w:rsid w:val="00033467"/>
    <w:rsid w:val="0003346E"/>
    <w:rsid w:val="00034486"/>
    <w:rsid w:val="0003459B"/>
    <w:rsid w:val="00035527"/>
    <w:rsid w:val="00035E7C"/>
    <w:rsid w:val="00036454"/>
    <w:rsid w:val="00040D10"/>
    <w:rsid w:val="000414CD"/>
    <w:rsid w:val="00041CAE"/>
    <w:rsid w:val="00042FCF"/>
    <w:rsid w:val="00043977"/>
    <w:rsid w:val="00044064"/>
    <w:rsid w:val="00044C96"/>
    <w:rsid w:val="00045A16"/>
    <w:rsid w:val="00046618"/>
    <w:rsid w:val="00047FDB"/>
    <w:rsid w:val="00050193"/>
    <w:rsid w:val="00050F52"/>
    <w:rsid w:val="0005107B"/>
    <w:rsid w:val="00051F71"/>
    <w:rsid w:val="000521A1"/>
    <w:rsid w:val="00053D62"/>
    <w:rsid w:val="00053F39"/>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443"/>
    <w:rsid w:val="000618E7"/>
    <w:rsid w:val="000638C9"/>
    <w:rsid w:val="00063DA0"/>
    <w:rsid w:val="00064087"/>
    <w:rsid w:val="00064469"/>
    <w:rsid w:val="00064AA5"/>
    <w:rsid w:val="0006594A"/>
    <w:rsid w:val="0006594D"/>
    <w:rsid w:val="00066B01"/>
    <w:rsid w:val="0006760A"/>
    <w:rsid w:val="00067792"/>
    <w:rsid w:val="00067FE7"/>
    <w:rsid w:val="00071592"/>
    <w:rsid w:val="00071F55"/>
    <w:rsid w:val="00072D8D"/>
    <w:rsid w:val="0007456A"/>
    <w:rsid w:val="0007562A"/>
    <w:rsid w:val="00075C3D"/>
    <w:rsid w:val="0007642C"/>
    <w:rsid w:val="0007671E"/>
    <w:rsid w:val="00076F44"/>
    <w:rsid w:val="00081E10"/>
    <w:rsid w:val="0008302A"/>
    <w:rsid w:val="000840CF"/>
    <w:rsid w:val="000845D3"/>
    <w:rsid w:val="000859EE"/>
    <w:rsid w:val="00085C37"/>
    <w:rsid w:val="000861C5"/>
    <w:rsid w:val="00086DFB"/>
    <w:rsid w:val="00087028"/>
    <w:rsid w:val="000871E3"/>
    <w:rsid w:val="00087B05"/>
    <w:rsid w:val="000909E5"/>
    <w:rsid w:val="0009150F"/>
    <w:rsid w:val="00092964"/>
    <w:rsid w:val="00095573"/>
    <w:rsid w:val="0009602F"/>
    <w:rsid w:val="000968D9"/>
    <w:rsid w:val="00096BA2"/>
    <w:rsid w:val="0009782D"/>
    <w:rsid w:val="000A072E"/>
    <w:rsid w:val="000A1214"/>
    <w:rsid w:val="000A1B57"/>
    <w:rsid w:val="000A2EE7"/>
    <w:rsid w:val="000A390A"/>
    <w:rsid w:val="000A42D3"/>
    <w:rsid w:val="000A434D"/>
    <w:rsid w:val="000A4FCB"/>
    <w:rsid w:val="000A7E1A"/>
    <w:rsid w:val="000A7F43"/>
    <w:rsid w:val="000B2884"/>
    <w:rsid w:val="000B29FC"/>
    <w:rsid w:val="000B2A6A"/>
    <w:rsid w:val="000B304E"/>
    <w:rsid w:val="000B3852"/>
    <w:rsid w:val="000B46A9"/>
    <w:rsid w:val="000B6006"/>
    <w:rsid w:val="000B627F"/>
    <w:rsid w:val="000B716C"/>
    <w:rsid w:val="000B774E"/>
    <w:rsid w:val="000C0262"/>
    <w:rsid w:val="000C13EF"/>
    <w:rsid w:val="000C1609"/>
    <w:rsid w:val="000C2594"/>
    <w:rsid w:val="000C276D"/>
    <w:rsid w:val="000C3D04"/>
    <w:rsid w:val="000C4113"/>
    <w:rsid w:val="000C46C8"/>
    <w:rsid w:val="000C55CD"/>
    <w:rsid w:val="000C57EE"/>
    <w:rsid w:val="000C65B2"/>
    <w:rsid w:val="000C6AF0"/>
    <w:rsid w:val="000C7128"/>
    <w:rsid w:val="000D047A"/>
    <w:rsid w:val="000D1B01"/>
    <w:rsid w:val="000D1B29"/>
    <w:rsid w:val="000D413E"/>
    <w:rsid w:val="000D4CE1"/>
    <w:rsid w:val="000D5F08"/>
    <w:rsid w:val="000D639B"/>
    <w:rsid w:val="000D693C"/>
    <w:rsid w:val="000D6ADC"/>
    <w:rsid w:val="000D6AF8"/>
    <w:rsid w:val="000D7663"/>
    <w:rsid w:val="000E0B33"/>
    <w:rsid w:val="000E11F3"/>
    <w:rsid w:val="000E2BA9"/>
    <w:rsid w:val="000E3287"/>
    <w:rsid w:val="000E373F"/>
    <w:rsid w:val="000E3F32"/>
    <w:rsid w:val="000E4D9A"/>
    <w:rsid w:val="000E6383"/>
    <w:rsid w:val="000E727A"/>
    <w:rsid w:val="000E7BF7"/>
    <w:rsid w:val="000F043A"/>
    <w:rsid w:val="000F0924"/>
    <w:rsid w:val="000F098A"/>
    <w:rsid w:val="000F1547"/>
    <w:rsid w:val="000F3260"/>
    <w:rsid w:val="000F5B01"/>
    <w:rsid w:val="000F670B"/>
    <w:rsid w:val="000F675B"/>
    <w:rsid w:val="000F6ADD"/>
    <w:rsid w:val="000F74BC"/>
    <w:rsid w:val="000F76D5"/>
    <w:rsid w:val="000F7CB5"/>
    <w:rsid w:val="0010052A"/>
    <w:rsid w:val="00100B17"/>
    <w:rsid w:val="00101436"/>
    <w:rsid w:val="0010160B"/>
    <w:rsid w:val="00102252"/>
    <w:rsid w:val="0010338F"/>
    <w:rsid w:val="00104942"/>
    <w:rsid w:val="00105D7D"/>
    <w:rsid w:val="001060D0"/>
    <w:rsid w:val="00106464"/>
    <w:rsid w:val="00106633"/>
    <w:rsid w:val="0010697C"/>
    <w:rsid w:val="00106B5B"/>
    <w:rsid w:val="00110AA8"/>
    <w:rsid w:val="00111F72"/>
    <w:rsid w:val="0011233D"/>
    <w:rsid w:val="00113EB0"/>
    <w:rsid w:val="00114889"/>
    <w:rsid w:val="00120747"/>
    <w:rsid w:val="00120EEA"/>
    <w:rsid w:val="00120FE2"/>
    <w:rsid w:val="00121A65"/>
    <w:rsid w:val="001220E2"/>
    <w:rsid w:val="00123306"/>
    <w:rsid w:val="0012360F"/>
    <w:rsid w:val="00123F36"/>
    <w:rsid w:val="0012595F"/>
    <w:rsid w:val="0012608D"/>
    <w:rsid w:val="00126ADC"/>
    <w:rsid w:val="00126EAC"/>
    <w:rsid w:val="00127153"/>
    <w:rsid w:val="00130749"/>
    <w:rsid w:val="00130B92"/>
    <w:rsid w:val="001314D0"/>
    <w:rsid w:val="00131F0A"/>
    <w:rsid w:val="0013292B"/>
    <w:rsid w:val="00132A06"/>
    <w:rsid w:val="00133B5F"/>
    <w:rsid w:val="001350D1"/>
    <w:rsid w:val="00137EE6"/>
    <w:rsid w:val="001401C4"/>
    <w:rsid w:val="001414DD"/>
    <w:rsid w:val="00141D36"/>
    <w:rsid w:val="00142983"/>
    <w:rsid w:val="001448E4"/>
    <w:rsid w:val="00144BFB"/>
    <w:rsid w:val="00145195"/>
    <w:rsid w:val="0014598E"/>
    <w:rsid w:val="0014683F"/>
    <w:rsid w:val="00146C76"/>
    <w:rsid w:val="001503D8"/>
    <w:rsid w:val="00151290"/>
    <w:rsid w:val="00151A3E"/>
    <w:rsid w:val="00151B04"/>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0EA9"/>
    <w:rsid w:val="00170F66"/>
    <w:rsid w:val="001710E1"/>
    <w:rsid w:val="00171264"/>
    <w:rsid w:val="00172085"/>
    <w:rsid w:val="001722EA"/>
    <w:rsid w:val="00172D24"/>
    <w:rsid w:val="001732F2"/>
    <w:rsid w:val="00175538"/>
    <w:rsid w:val="001757B9"/>
    <w:rsid w:val="00175FFF"/>
    <w:rsid w:val="0017693E"/>
    <w:rsid w:val="00176CC0"/>
    <w:rsid w:val="00177E78"/>
    <w:rsid w:val="00181006"/>
    <w:rsid w:val="0018107B"/>
    <w:rsid w:val="00181A1C"/>
    <w:rsid w:val="00182699"/>
    <w:rsid w:val="00182F29"/>
    <w:rsid w:val="001836A9"/>
    <w:rsid w:val="00184555"/>
    <w:rsid w:val="00184C2A"/>
    <w:rsid w:val="00184CBC"/>
    <w:rsid w:val="001861EF"/>
    <w:rsid w:val="001866E9"/>
    <w:rsid w:val="001867E1"/>
    <w:rsid w:val="00187689"/>
    <w:rsid w:val="00190379"/>
    <w:rsid w:val="001903A0"/>
    <w:rsid w:val="00190665"/>
    <w:rsid w:val="00190EAC"/>
    <w:rsid w:val="0019153F"/>
    <w:rsid w:val="0019164B"/>
    <w:rsid w:val="00192DF0"/>
    <w:rsid w:val="0019316A"/>
    <w:rsid w:val="00193526"/>
    <w:rsid w:val="00194FB0"/>
    <w:rsid w:val="00196F78"/>
    <w:rsid w:val="001974B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119"/>
    <w:rsid w:val="001B14C2"/>
    <w:rsid w:val="001B1ABB"/>
    <w:rsid w:val="001B27EA"/>
    <w:rsid w:val="001B3176"/>
    <w:rsid w:val="001B51FC"/>
    <w:rsid w:val="001B57DA"/>
    <w:rsid w:val="001B6392"/>
    <w:rsid w:val="001B7185"/>
    <w:rsid w:val="001C0717"/>
    <w:rsid w:val="001C1093"/>
    <w:rsid w:val="001C4041"/>
    <w:rsid w:val="001C5B13"/>
    <w:rsid w:val="001C5C36"/>
    <w:rsid w:val="001C7E90"/>
    <w:rsid w:val="001D1DA8"/>
    <w:rsid w:val="001D1F44"/>
    <w:rsid w:val="001D30CC"/>
    <w:rsid w:val="001D3A93"/>
    <w:rsid w:val="001D6CC9"/>
    <w:rsid w:val="001E06B6"/>
    <w:rsid w:val="001E0E59"/>
    <w:rsid w:val="001E114B"/>
    <w:rsid w:val="001E2FAA"/>
    <w:rsid w:val="001E46E0"/>
    <w:rsid w:val="001E59EA"/>
    <w:rsid w:val="001E62E6"/>
    <w:rsid w:val="001E6E75"/>
    <w:rsid w:val="001E740B"/>
    <w:rsid w:val="001E7AAA"/>
    <w:rsid w:val="001F05D6"/>
    <w:rsid w:val="001F0800"/>
    <w:rsid w:val="001F0B1C"/>
    <w:rsid w:val="001F13CC"/>
    <w:rsid w:val="001F1623"/>
    <w:rsid w:val="001F19E3"/>
    <w:rsid w:val="001F1DA0"/>
    <w:rsid w:val="001F2E0F"/>
    <w:rsid w:val="001F35BC"/>
    <w:rsid w:val="001F378C"/>
    <w:rsid w:val="001F39A9"/>
    <w:rsid w:val="001F3B6E"/>
    <w:rsid w:val="001F4451"/>
    <w:rsid w:val="001F54A9"/>
    <w:rsid w:val="001F557E"/>
    <w:rsid w:val="001F5C16"/>
    <w:rsid w:val="001F6014"/>
    <w:rsid w:val="001F7DE3"/>
    <w:rsid w:val="0020015F"/>
    <w:rsid w:val="00201521"/>
    <w:rsid w:val="0020231F"/>
    <w:rsid w:val="0020276A"/>
    <w:rsid w:val="00203C1D"/>
    <w:rsid w:val="002051F5"/>
    <w:rsid w:val="00205F4B"/>
    <w:rsid w:val="00210876"/>
    <w:rsid w:val="00210B1C"/>
    <w:rsid w:val="002116B1"/>
    <w:rsid w:val="00211838"/>
    <w:rsid w:val="00211D25"/>
    <w:rsid w:val="0021233B"/>
    <w:rsid w:val="00213084"/>
    <w:rsid w:val="00213B17"/>
    <w:rsid w:val="00214FB0"/>
    <w:rsid w:val="00215DD6"/>
    <w:rsid w:val="002162F7"/>
    <w:rsid w:val="0021646A"/>
    <w:rsid w:val="0021675D"/>
    <w:rsid w:val="00216F86"/>
    <w:rsid w:val="00217152"/>
    <w:rsid w:val="002174D6"/>
    <w:rsid w:val="0022019C"/>
    <w:rsid w:val="00220DD4"/>
    <w:rsid w:val="00221654"/>
    <w:rsid w:val="0022485E"/>
    <w:rsid w:val="002249D1"/>
    <w:rsid w:val="00225144"/>
    <w:rsid w:val="00225359"/>
    <w:rsid w:val="002255FC"/>
    <w:rsid w:val="00225F8D"/>
    <w:rsid w:val="002264AA"/>
    <w:rsid w:val="0022659F"/>
    <w:rsid w:val="00226D25"/>
    <w:rsid w:val="0022705E"/>
    <w:rsid w:val="00227333"/>
    <w:rsid w:val="002278EB"/>
    <w:rsid w:val="00227B62"/>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3118"/>
    <w:rsid w:val="0024408A"/>
    <w:rsid w:val="002440AC"/>
    <w:rsid w:val="002456A5"/>
    <w:rsid w:val="00245928"/>
    <w:rsid w:val="00247804"/>
    <w:rsid w:val="0025005C"/>
    <w:rsid w:val="0025092A"/>
    <w:rsid w:val="00250D6A"/>
    <w:rsid w:val="00252C95"/>
    <w:rsid w:val="002535CC"/>
    <w:rsid w:val="00254D21"/>
    <w:rsid w:val="00254F78"/>
    <w:rsid w:val="00255374"/>
    <w:rsid w:val="0025572E"/>
    <w:rsid w:val="00255DF1"/>
    <w:rsid w:val="00256567"/>
    <w:rsid w:val="002579A3"/>
    <w:rsid w:val="00262F78"/>
    <w:rsid w:val="002636A1"/>
    <w:rsid w:val="0026454F"/>
    <w:rsid w:val="0026490A"/>
    <w:rsid w:val="00265B9D"/>
    <w:rsid w:val="0026653D"/>
    <w:rsid w:val="00267B2A"/>
    <w:rsid w:val="00267BAF"/>
    <w:rsid w:val="00267CF8"/>
    <w:rsid w:val="00270672"/>
    <w:rsid w:val="00271CD5"/>
    <w:rsid w:val="002734BC"/>
    <w:rsid w:val="00274540"/>
    <w:rsid w:val="00274A96"/>
    <w:rsid w:val="00274B68"/>
    <w:rsid w:val="00275CAA"/>
    <w:rsid w:val="0027613F"/>
    <w:rsid w:val="0027667A"/>
    <w:rsid w:val="0027687B"/>
    <w:rsid w:val="0027691C"/>
    <w:rsid w:val="00276C66"/>
    <w:rsid w:val="00276D56"/>
    <w:rsid w:val="00277461"/>
    <w:rsid w:val="002810FB"/>
    <w:rsid w:val="002813E3"/>
    <w:rsid w:val="00281505"/>
    <w:rsid w:val="00281D05"/>
    <w:rsid w:val="00282219"/>
    <w:rsid w:val="002828BA"/>
    <w:rsid w:val="00284A63"/>
    <w:rsid w:val="00284CAF"/>
    <w:rsid w:val="00285BFF"/>
    <w:rsid w:val="002862A2"/>
    <w:rsid w:val="00286C12"/>
    <w:rsid w:val="00286C28"/>
    <w:rsid w:val="00287F45"/>
    <w:rsid w:val="002908F8"/>
    <w:rsid w:val="00291879"/>
    <w:rsid w:val="0029276E"/>
    <w:rsid w:val="00292AAA"/>
    <w:rsid w:val="00292B6F"/>
    <w:rsid w:val="00292E7C"/>
    <w:rsid w:val="002936E5"/>
    <w:rsid w:val="002938CD"/>
    <w:rsid w:val="002949E0"/>
    <w:rsid w:val="00294BF0"/>
    <w:rsid w:val="00294D88"/>
    <w:rsid w:val="0029518A"/>
    <w:rsid w:val="00295790"/>
    <w:rsid w:val="002969BF"/>
    <w:rsid w:val="00297007"/>
    <w:rsid w:val="00297880"/>
    <w:rsid w:val="002A03E0"/>
    <w:rsid w:val="002A05AB"/>
    <w:rsid w:val="002A1A24"/>
    <w:rsid w:val="002A327E"/>
    <w:rsid w:val="002A388D"/>
    <w:rsid w:val="002A534E"/>
    <w:rsid w:val="002A6EE4"/>
    <w:rsid w:val="002A78BB"/>
    <w:rsid w:val="002A7EBC"/>
    <w:rsid w:val="002B0077"/>
    <w:rsid w:val="002B1E8B"/>
    <w:rsid w:val="002B3228"/>
    <w:rsid w:val="002B4DD4"/>
    <w:rsid w:val="002B4FE3"/>
    <w:rsid w:val="002B524C"/>
    <w:rsid w:val="002B5C8C"/>
    <w:rsid w:val="002B6228"/>
    <w:rsid w:val="002B637C"/>
    <w:rsid w:val="002B6469"/>
    <w:rsid w:val="002C0737"/>
    <w:rsid w:val="002C0FBC"/>
    <w:rsid w:val="002C1732"/>
    <w:rsid w:val="002C19C5"/>
    <w:rsid w:val="002C33A8"/>
    <w:rsid w:val="002C413E"/>
    <w:rsid w:val="002C41F6"/>
    <w:rsid w:val="002C4A19"/>
    <w:rsid w:val="002C4AC9"/>
    <w:rsid w:val="002C5BA2"/>
    <w:rsid w:val="002D0DE1"/>
    <w:rsid w:val="002D21D4"/>
    <w:rsid w:val="002D2A24"/>
    <w:rsid w:val="002D3507"/>
    <w:rsid w:val="002D4B0B"/>
    <w:rsid w:val="002D4ED3"/>
    <w:rsid w:val="002D68C0"/>
    <w:rsid w:val="002D7A2C"/>
    <w:rsid w:val="002E1E04"/>
    <w:rsid w:val="002E2A41"/>
    <w:rsid w:val="002E2D37"/>
    <w:rsid w:val="002E44B4"/>
    <w:rsid w:val="002E46F5"/>
    <w:rsid w:val="002E5865"/>
    <w:rsid w:val="002E597F"/>
    <w:rsid w:val="002E6276"/>
    <w:rsid w:val="002E63AF"/>
    <w:rsid w:val="002E6E53"/>
    <w:rsid w:val="002E6EB1"/>
    <w:rsid w:val="002E7979"/>
    <w:rsid w:val="002F3084"/>
    <w:rsid w:val="002F33D7"/>
    <w:rsid w:val="002F3A19"/>
    <w:rsid w:val="002F3E33"/>
    <w:rsid w:val="002F49E8"/>
    <w:rsid w:val="002F4C3A"/>
    <w:rsid w:val="002F4E88"/>
    <w:rsid w:val="002F5030"/>
    <w:rsid w:val="002F64ED"/>
    <w:rsid w:val="002F6A04"/>
    <w:rsid w:val="002F7BAE"/>
    <w:rsid w:val="00300B89"/>
    <w:rsid w:val="00300BDD"/>
    <w:rsid w:val="00300E24"/>
    <w:rsid w:val="00300FED"/>
    <w:rsid w:val="0030129C"/>
    <w:rsid w:val="00301560"/>
    <w:rsid w:val="00301C01"/>
    <w:rsid w:val="00301F1F"/>
    <w:rsid w:val="003022C1"/>
    <w:rsid w:val="00302636"/>
    <w:rsid w:val="003027C6"/>
    <w:rsid w:val="003028ED"/>
    <w:rsid w:val="003029B0"/>
    <w:rsid w:val="00302B02"/>
    <w:rsid w:val="00302E9A"/>
    <w:rsid w:val="003033F3"/>
    <w:rsid w:val="00303F3B"/>
    <w:rsid w:val="0030464B"/>
    <w:rsid w:val="00304754"/>
    <w:rsid w:val="00304801"/>
    <w:rsid w:val="00305058"/>
    <w:rsid w:val="00306744"/>
    <w:rsid w:val="00306AE5"/>
    <w:rsid w:val="00306C81"/>
    <w:rsid w:val="0030716A"/>
    <w:rsid w:val="00310024"/>
    <w:rsid w:val="00310260"/>
    <w:rsid w:val="0031175E"/>
    <w:rsid w:val="00311E1B"/>
    <w:rsid w:val="00312A8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9DE"/>
    <w:rsid w:val="00317EFB"/>
    <w:rsid w:val="00320169"/>
    <w:rsid w:val="00321459"/>
    <w:rsid w:val="00321FDA"/>
    <w:rsid w:val="0032213F"/>
    <w:rsid w:val="003223C5"/>
    <w:rsid w:val="00324772"/>
    <w:rsid w:val="00324F8C"/>
    <w:rsid w:val="00325613"/>
    <w:rsid w:val="003260BE"/>
    <w:rsid w:val="00331CFC"/>
    <w:rsid w:val="003324C6"/>
    <w:rsid w:val="00332AAF"/>
    <w:rsid w:val="00335D6E"/>
    <w:rsid w:val="00336FA6"/>
    <w:rsid w:val="00340449"/>
    <w:rsid w:val="00340627"/>
    <w:rsid w:val="00340FCD"/>
    <w:rsid w:val="003412ED"/>
    <w:rsid w:val="003415F2"/>
    <w:rsid w:val="00341658"/>
    <w:rsid w:val="00341881"/>
    <w:rsid w:val="00341DED"/>
    <w:rsid w:val="003444E3"/>
    <w:rsid w:val="0034478D"/>
    <w:rsid w:val="0034491A"/>
    <w:rsid w:val="003459C9"/>
    <w:rsid w:val="00345EB5"/>
    <w:rsid w:val="00346B6E"/>
    <w:rsid w:val="0034756B"/>
    <w:rsid w:val="003505DC"/>
    <w:rsid w:val="00352F8D"/>
    <w:rsid w:val="00353218"/>
    <w:rsid w:val="003536F9"/>
    <w:rsid w:val="00354A33"/>
    <w:rsid w:val="00354FBD"/>
    <w:rsid w:val="003558B0"/>
    <w:rsid w:val="00355FDE"/>
    <w:rsid w:val="00356D0B"/>
    <w:rsid w:val="003577BA"/>
    <w:rsid w:val="00357E2B"/>
    <w:rsid w:val="003610DB"/>
    <w:rsid w:val="003655A5"/>
    <w:rsid w:val="00365A84"/>
    <w:rsid w:val="00365BF4"/>
    <w:rsid w:val="00365F17"/>
    <w:rsid w:val="00366489"/>
    <w:rsid w:val="00366AA7"/>
    <w:rsid w:val="00367358"/>
    <w:rsid w:val="003679A3"/>
    <w:rsid w:val="00367CBA"/>
    <w:rsid w:val="00367F89"/>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9DC"/>
    <w:rsid w:val="00387CF8"/>
    <w:rsid w:val="0039068B"/>
    <w:rsid w:val="00390C6C"/>
    <w:rsid w:val="00390D3A"/>
    <w:rsid w:val="00391555"/>
    <w:rsid w:val="003925B2"/>
    <w:rsid w:val="00393272"/>
    <w:rsid w:val="00393ADE"/>
    <w:rsid w:val="00393CA5"/>
    <w:rsid w:val="003942AC"/>
    <w:rsid w:val="003944DF"/>
    <w:rsid w:val="00395CA7"/>
    <w:rsid w:val="00395E5A"/>
    <w:rsid w:val="0039610E"/>
    <w:rsid w:val="003963F2"/>
    <w:rsid w:val="0039671B"/>
    <w:rsid w:val="0039796A"/>
    <w:rsid w:val="003A09E3"/>
    <w:rsid w:val="003A103E"/>
    <w:rsid w:val="003A2337"/>
    <w:rsid w:val="003A3472"/>
    <w:rsid w:val="003A3F1E"/>
    <w:rsid w:val="003A6721"/>
    <w:rsid w:val="003A6765"/>
    <w:rsid w:val="003A7166"/>
    <w:rsid w:val="003A7352"/>
    <w:rsid w:val="003A7426"/>
    <w:rsid w:val="003A7556"/>
    <w:rsid w:val="003B1340"/>
    <w:rsid w:val="003B2832"/>
    <w:rsid w:val="003B2C0C"/>
    <w:rsid w:val="003B32C4"/>
    <w:rsid w:val="003B40EB"/>
    <w:rsid w:val="003B4760"/>
    <w:rsid w:val="003B47BF"/>
    <w:rsid w:val="003B4A53"/>
    <w:rsid w:val="003B4A94"/>
    <w:rsid w:val="003B54E8"/>
    <w:rsid w:val="003B56F5"/>
    <w:rsid w:val="003B57A1"/>
    <w:rsid w:val="003B72EF"/>
    <w:rsid w:val="003B794A"/>
    <w:rsid w:val="003C0394"/>
    <w:rsid w:val="003C080F"/>
    <w:rsid w:val="003C1259"/>
    <w:rsid w:val="003C300E"/>
    <w:rsid w:val="003C306B"/>
    <w:rsid w:val="003C33C3"/>
    <w:rsid w:val="003C39D2"/>
    <w:rsid w:val="003C3D9D"/>
    <w:rsid w:val="003C4797"/>
    <w:rsid w:val="003C4819"/>
    <w:rsid w:val="003C5C6E"/>
    <w:rsid w:val="003C75F3"/>
    <w:rsid w:val="003D0B98"/>
    <w:rsid w:val="003D1268"/>
    <w:rsid w:val="003D1DDF"/>
    <w:rsid w:val="003D2D64"/>
    <w:rsid w:val="003D36BB"/>
    <w:rsid w:val="003D3DCF"/>
    <w:rsid w:val="003D51AD"/>
    <w:rsid w:val="003D5484"/>
    <w:rsid w:val="003D59CE"/>
    <w:rsid w:val="003D59F1"/>
    <w:rsid w:val="003D6295"/>
    <w:rsid w:val="003D6522"/>
    <w:rsid w:val="003D7A7F"/>
    <w:rsid w:val="003E0888"/>
    <w:rsid w:val="003E2CB7"/>
    <w:rsid w:val="003E34D0"/>
    <w:rsid w:val="003E361A"/>
    <w:rsid w:val="003E3D47"/>
    <w:rsid w:val="003E428E"/>
    <w:rsid w:val="003E49A2"/>
    <w:rsid w:val="003E599C"/>
    <w:rsid w:val="003E5CC2"/>
    <w:rsid w:val="003E61EF"/>
    <w:rsid w:val="003E78ED"/>
    <w:rsid w:val="003F1064"/>
    <w:rsid w:val="003F1BA2"/>
    <w:rsid w:val="003F3669"/>
    <w:rsid w:val="003F3D6E"/>
    <w:rsid w:val="003F50CD"/>
    <w:rsid w:val="003F5847"/>
    <w:rsid w:val="003F6A13"/>
    <w:rsid w:val="003F736E"/>
    <w:rsid w:val="003F7608"/>
    <w:rsid w:val="003F7A39"/>
    <w:rsid w:val="004004FC"/>
    <w:rsid w:val="0040109B"/>
    <w:rsid w:val="00401E41"/>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4753"/>
    <w:rsid w:val="004159B9"/>
    <w:rsid w:val="004161B9"/>
    <w:rsid w:val="00416233"/>
    <w:rsid w:val="0041678D"/>
    <w:rsid w:val="00416E5B"/>
    <w:rsid w:val="00417057"/>
    <w:rsid w:val="00420B0B"/>
    <w:rsid w:val="00422BC3"/>
    <w:rsid w:val="00422EBE"/>
    <w:rsid w:val="00423A44"/>
    <w:rsid w:val="00424510"/>
    <w:rsid w:val="00424BC1"/>
    <w:rsid w:val="00424D8E"/>
    <w:rsid w:val="00424EC3"/>
    <w:rsid w:val="00425074"/>
    <w:rsid w:val="0042518B"/>
    <w:rsid w:val="004257DE"/>
    <w:rsid w:val="0042599D"/>
    <w:rsid w:val="00425F3C"/>
    <w:rsid w:val="00426071"/>
    <w:rsid w:val="0042748C"/>
    <w:rsid w:val="00430227"/>
    <w:rsid w:val="00430F5B"/>
    <w:rsid w:val="004324DF"/>
    <w:rsid w:val="00432D4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28AF"/>
    <w:rsid w:val="004530FA"/>
    <w:rsid w:val="00453A60"/>
    <w:rsid w:val="00453CC4"/>
    <w:rsid w:val="00455166"/>
    <w:rsid w:val="00455407"/>
    <w:rsid w:val="00455EF1"/>
    <w:rsid w:val="00455FD2"/>
    <w:rsid w:val="004566BF"/>
    <w:rsid w:val="004566ED"/>
    <w:rsid w:val="00457386"/>
    <w:rsid w:val="004575EE"/>
    <w:rsid w:val="00461CF0"/>
    <w:rsid w:val="00462578"/>
    <w:rsid w:val="00462800"/>
    <w:rsid w:val="004632D0"/>
    <w:rsid w:val="00463AB1"/>
    <w:rsid w:val="00463B01"/>
    <w:rsid w:val="0046402B"/>
    <w:rsid w:val="00464837"/>
    <w:rsid w:val="004655E7"/>
    <w:rsid w:val="004659D7"/>
    <w:rsid w:val="004661FF"/>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7A13"/>
    <w:rsid w:val="00497E33"/>
    <w:rsid w:val="004A0945"/>
    <w:rsid w:val="004A0B5E"/>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5CD2"/>
    <w:rsid w:val="004B6100"/>
    <w:rsid w:val="004B6DCF"/>
    <w:rsid w:val="004B712A"/>
    <w:rsid w:val="004C01D2"/>
    <w:rsid w:val="004C031E"/>
    <w:rsid w:val="004C1A40"/>
    <w:rsid w:val="004C2EA3"/>
    <w:rsid w:val="004C2F08"/>
    <w:rsid w:val="004C3045"/>
    <w:rsid w:val="004C4B59"/>
    <w:rsid w:val="004C600E"/>
    <w:rsid w:val="004C677F"/>
    <w:rsid w:val="004D0482"/>
    <w:rsid w:val="004D0578"/>
    <w:rsid w:val="004D0A21"/>
    <w:rsid w:val="004D26DB"/>
    <w:rsid w:val="004D3CA7"/>
    <w:rsid w:val="004D42E9"/>
    <w:rsid w:val="004D4CEC"/>
    <w:rsid w:val="004D52ED"/>
    <w:rsid w:val="004D7883"/>
    <w:rsid w:val="004D79DF"/>
    <w:rsid w:val="004E18E5"/>
    <w:rsid w:val="004E282C"/>
    <w:rsid w:val="004E2BF3"/>
    <w:rsid w:val="004E2F6B"/>
    <w:rsid w:val="004E3333"/>
    <w:rsid w:val="004E365A"/>
    <w:rsid w:val="004E39A3"/>
    <w:rsid w:val="004E457D"/>
    <w:rsid w:val="004E4CE0"/>
    <w:rsid w:val="004E4D52"/>
    <w:rsid w:val="004E667E"/>
    <w:rsid w:val="004E6D47"/>
    <w:rsid w:val="004E7398"/>
    <w:rsid w:val="004F05D6"/>
    <w:rsid w:val="004F063B"/>
    <w:rsid w:val="004F07CD"/>
    <w:rsid w:val="004F08EA"/>
    <w:rsid w:val="004F0A12"/>
    <w:rsid w:val="004F1A70"/>
    <w:rsid w:val="004F4091"/>
    <w:rsid w:val="004F5E90"/>
    <w:rsid w:val="004F6958"/>
    <w:rsid w:val="004F6FB5"/>
    <w:rsid w:val="004F742F"/>
    <w:rsid w:val="00500D6A"/>
    <w:rsid w:val="00502A4F"/>
    <w:rsid w:val="00503300"/>
    <w:rsid w:val="005050F5"/>
    <w:rsid w:val="0050555B"/>
    <w:rsid w:val="00505FA1"/>
    <w:rsid w:val="00505FD5"/>
    <w:rsid w:val="005079C4"/>
    <w:rsid w:val="00510575"/>
    <w:rsid w:val="00511351"/>
    <w:rsid w:val="005115A6"/>
    <w:rsid w:val="005129F1"/>
    <w:rsid w:val="00513972"/>
    <w:rsid w:val="00514B2B"/>
    <w:rsid w:val="0051522B"/>
    <w:rsid w:val="005160A5"/>
    <w:rsid w:val="005174A6"/>
    <w:rsid w:val="005178DC"/>
    <w:rsid w:val="0052131D"/>
    <w:rsid w:val="00521DD3"/>
    <w:rsid w:val="00523166"/>
    <w:rsid w:val="00523BB5"/>
    <w:rsid w:val="00523EA5"/>
    <w:rsid w:val="00523F22"/>
    <w:rsid w:val="005240B4"/>
    <w:rsid w:val="00524A9E"/>
    <w:rsid w:val="00524FA0"/>
    <w:rsid w:val="00525343"/>
    <w:rsid w:val="00527527"/>
    <w:rsid w:val="00527990"/>
    <w:rsid w:val="00527C20"/>
    <w:rsid w:val="00530930"/>
    <w:rsid w:val="00531260"/>
    <w:rsid w:val="005314D2"/>
    <w:rsid w:val="00531C4F"/>
    <w:rsid w:val="0053219B"/>
    <w:rsid w:val="00532514"/>
    <w:rsid w:val="00535EF4"/>
    <w:rsid w:val="00536A66"/>
    <w:rsid w:val="00536E78"/>
    <w:rsid w:val="0054001D"/>
    <w:rsid w:val="00540A23"/>
    <w:rsid w:val="00541773"/>
    <w:rsid w:val="0054256C"/>
    <w:rsid w:val="00542D98"/>
    <w:rsid w:val="00542DC2"/>
    <w:rsid w:val="00543A57"/>
    <w:rsid w:val="005450F2"/>
    <w:rsid w:val="0054537F"/>
    <w:rsid w:val="0054559E"/>
    <w:rsid w:val="0054611C"/>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52E9"/>
    <w:rsid w:val="00586E4E"/>
    <w:rsid w:val="00593D39"/>
    <w:rsid w:val="005944C6"/>
    <w:rsid w:val="0059473F"/>
    <w:rsid w:val="00594D2A"/>
    <w:rsid w:val="0059504F"/>
    <w:rsid w:val="0059537F"/>
    <w:rsid w:val="00595634"/>
    <w:rsid w:val="00595749"/>
    <w:rsid w:val="00596080"/>
    <w:rsid w:val="0059752A"/>
    <w:rsid w:val="005A13E5"/>
    <w:rsid w:val="005A1BDD"/>
    <w:rsid w:val="005A1ECE"/>
    <w:rsid w:val="005A2010"/>
    <w:rsid w:val="005A3033"/>
    <w:rsid w:val="005A31DE"/>
    <w:rsid w:val="005A4DF9"/>
    <w:rsid w:val="005A518E"/>
    <w:rsid w:val="005A5A30"/>
    <w:rsid w:val="005A601A"/>
    <w:rsid w:val="005A75D9"/>
    <w:rsid w:val="005A7AB7"/>
    <w:rsid w:val="005B1ED8"/>
    <w:rsid w:val="005B2056"/>
    <w:rsid w:val="005B2086"/>
    <w:rsid w:val="005B23E5"/>
    <w:rsid w:val="005B266C"/>
    <w:rsid w:val="005B2C12"/>
    <w:rsid w:val="005B3D37"/>
    <w:rsid w:val="005B470E"/>
    <w:rsid w:val="005B6949"/>
    <w:rsid w:val="005B7693"/>
    <w:rsid w:val="005B7B09"/>
    <w:rsid w:val="005C0509"/>
    <w:rsid w:val="005C0D98"/>
    <w:rsid w:val="005C3023"/>
    <w:rsid w:val="005C3FCE"/>
    <w:rsid w:val="005C516D"/>
    <w:rsid w:val="005C5E39"/>
    <w:rsid w:val="005C7BE8"/>
    <w:rsid w:val="005D0294"/>
    <w:rsid w:val="005D1B99"/>
    <w:rsid w:val="005D1D37"/>
    <w:rsid w:val="005D2651"/>
    <w:rsid w:val="005D2957"/>
    <w:rsid w:val="005D2B37"/>
    <w:rsid w:val="005D3DB8"/>
    <w:rsid w:val="005D4863"/>
    <w:rsid w:val="005D51BA"/>
    <w:rsid w:val="005D5345"/>
    <w:rsid w:val="005D7371"/>
    <w:rsid w:val="005E06FA"/>
    <w:rsid w:val="005E0975"/>
    <w:rsid w:val="005E0D36"/>
    <w:rsid w:val="005E45C8"/>
    <w:rsid w:val="005E5F52"/>
    <w:rsid w:val="005E6F57"/>
    <w:rsid w:val="005F0BAA"/>
    <w:rsid w:val="005F0C84"/>
    <w:rsid w:val="005F0FE5"/>
    <w:rsid w:val="005F1711"/>
    <w:rsid w:val="005F1C89"/>
    <w:rsid w:val="005F2F27"/>
    <w:rsid w:val="005F4D44"/>
    <w:rsid w:val="005F4E38"/>
    <w:rsid w:val="005F7A42"/>
    <w:rsid w:val="005F7D0D"/>
    <w:rsid w:val="005F7EA9"/>
    <w:rsid w:val="005F7F4F"/>
    <w:rsid w:val="00601385"/>
    <w:rsid w:val="006017C0"/>
    <w:rsid w:val="00601AE1"/>
    <w:rsid w:val="00603C06"/>
    <w:rsid w:val="00603D3A"/>
    <w:rsid w:val="006047A2"/>
    <w:rsid w:val="00605252"/>
    <w:rsid w:val="00605B44"/>
    <w:rsid w:val="006064BC"/>
    <w:rsid w:val="0060686E"/>
    <w:rsid w:val="006071EA"/>
    <w:rsid w:val="006073CA"/>
    <w:rsid w:val="00607B74"/>
    <w:rsid w:val="00607C12"/>
    <w:rsid w:val="0061045A"/>
    <w:rsid w:val="00611157"/>
    <w:rsid w:val="00611D63"/>
    <w:rsid w:val="006135FE"/>
    <w:rsid w:val="00614D91"/>
    <w:rsid w:val="0061544D"/>
    <w:rsid w:val="00615D3D"/>
    <w:rsid w:val="00615EF1"/>
    <w:rsid w:val="00621111"/>
    <w:rsid w:val="00624ADA"/>
    <w:rsid w:val="00624C23"/>
    <w:rsid w:val="006252BD"/>
    <w:rsid w:val="00625D7E"/>
    <w:rsid w:val="006266C8"/>
    <w:rsid w:val="00626A17"/>
    <w:rsid w:val="00626B74"/>
    <w:rsid w:val="00627C4B"/>
    <w:rsid w:val="00630549"/>
    <w:rsid w:val="0063278E"/>
    <w:rsid w:val="00632F49"/>
    <w:rsid w:val="0063334B"/>
    <w:rsid w:val="0063411C"/>
    <w:rsid w:val="00634960"/>
    <w:rsid w:val="00635C2D"/>
    <w:rsid w:val="00635EDA"/>
    <w:rsid w:val="0063788A"/>
    <w:rsid w:val="00640ADE"/>
    <w:rsid w:val="00641541"/>
    <w:rsid w:val="0064194D"/>
    <w:rsid w:val="00641987"/>
    <w:rsid w:val="00641F8C"/>
    <w:rsid w:val="0064222C"/>
    <w:rsid w:val="00642283"/>
    <w:rsid w:val="00642C9F"/>
    <w:rsid w:val="00642CA6"/>
    <w:rsid w:val="0064324D"/>
    <w:rsid w:val="00643B23"/>
    <w:rsid w:val="00643E05"/>
    <w:rsid w:val="00645CD8"/>
    <w:rsid w:val="006469FD"/>
    <w:rsid w:val="00651878"/>
    <w:rsid w:val="00651E43"/>
    <w:rsid w:val="00652708"/>
    <w:rsid w:val="00652720"/>
    <w:rsid w:val="00652934"/>
    <w:rsid w:val="0065324A"/>
    <w:rsid w:val="00653573"/>
    <w:rsid w:val="00655C9A"/>
    <w:rsid w:val="006568F3"/>
    <w:rsid w:val="00656F66"/>
    <w:rsid w:val="00657F6C"/>
    <w:rsid w:val="006609B0"/>
    <w:rsid w:val="00661429"/>
    <w:rsid w:val="00661CE8"/>
    <w:rsid w:val="006628FB"/>
    <w:rsid w:val="006639F0"/>
    <w:rsid w:val="00663C5C"/>
    <w:rsid w:val="006641C7"/>
    <w:rsid w:val="00664C6F"/>
    <w:rsid w:val="00664D6E"/>
    <w:rsid w:val="00665E89"/>
    <w:rsid w:val="006661C7"/>
    <w:rsid w:val="0066622A"/>
    <w:rsid w:val="006678F9"/>
    <w:rsid w:val="0067155B"/>
    <w:rsid w:val="0067170B"/>
    <w:rsid w:val="00671963"/>
    <w:rsid w:val="00671E41"/>
    <w:rsid w:val="00672888"/>
    <w:rsid w:val="00672FF2"/>
    <w:rsid w:val="0067349E"/>
    <w:rsid w:val="00673E00"/>
    <w:rsid w:val="00674005"/>
    <w:rsid w:val="006750D3"/>
    <w:rsid w:val="0067517D"/>
    <w:rsid w:val="00680092"/>
    <w:rsid w:val="00680921"/>
    <w:rsid w:val="00681C8B"/>
    <w:rsid w:val="0068202D"/>
    <w:rsid w:val="00682202"/>
    <w:rsid w:val="00682E39"/>
    <w:rsid w:val="006836AF"/>
    <w:rsid w:val="006843F4"/>
    <w:rsid w:val="00685027"/>
    <w:rsid w:val="00686034"/>
    <w:rsid w:val="00686F5F"/>
    <w:rsid w:val="006874B4"/>
    <w:rsid w:val="006876CF"/>
    <w:rsid w:val="006923F7"/>
    <w:rsid w:val="00692C7A"/>
    <w:rsid w:val="00696C83"/>
    <w:rsid w:val="0069704A"/>
    <w:rsid w:val="00697773"/>
    <w:rsid w:val="006A1059"/>
    <w:rsid w:val="006A1AF5"/>
    <w:rsid w:val="006A2CB2"/>
    <w:rsid w:val="006A2E11"/>
    <w:rsid w:val="006A3DC9"/>
    <w:rsid w:val="006A4628"/>
    <w:rsid w:val="006A4746"/>
    <w:rsid w:val="006A6EF0"/>
    <w:rsid w:val="006A7360"/>
    <w:rsid w:val="006A74C2"/>
    <w:rsid w:val="006B03C9"/>
    <w:rsid w:val="006B0710"/>
    <w:rsid w:val="006B0838"/>
    <w:rsid w:val="006B0F90"/>
    <w:rsid w:val="006B12FF"/>
    <w:rsid w:val="006B27F1"/>
    <w:rsid w:val="006B2AA8"/>
    <w:rsid w:val="006B2C29"/>
    <w:rsid w:val="006B3C61"/>
    <w:rsid w:val="006B4DCC"/>
    <w:rsid w:val="006B5F47"/>
    <w:rsid w:val="006B68FA"/>
    <w:rsid w:val="006C047A"/>
    <w:rsid w:val="006C09FA"/>
    <w:rsid w:val="006C14EF"/>
    <w:rsid w:val="006C3B52"/>
    <w:rsid w:val="006C441B"/>
    <w:rsid w:val="006C4871"/>
    <w:rsid w:val="006C4F11"/>
    <w:rsid w:val="006C4F72"/>
    <w:rsid w:val="006C5A5D"/>
    <w:rsid w:val="006C6453"/>
    <w:rsid w:val="006C64F6"/>
    <w:rsid w:val="006C75F8"/>
    <w:rsid w:val="006D0D33"/>
    <w:rsid w:val="006D0DD2"/>
    <w:rsid w:val="006D1C97"/>
    <w:rsid w:val="006D24DA"/>
    <w:rsid w:val="006D283E"/>
    <w:rsid w:val="006D30B0"/>
    <w:rsid w:val="006D3240"/>
    <w:rsid w:val="006D3E8D"/>
    <w:rsid w:val="006D46CC"/>
    <w:rsid w:val="006D4B58"/>
    <w:rsid w:val="006D54FA"/>
    <w:rsid w:val="006D5808"/>
    <w:rsid w:val="006D64B7"/>
    <w:rsid w:val="006D6A60"/>
    <w:rsid w:val="006D7091"/>
    <w:rsid w:val="006D7EB9"/>
    <w:rsid w:val="006D7F6F"/>
    <w:rsid w:val="006E093A"/>
    <w:rsid w:val="006E0E67"/>
    <w:rsid w:val="006E108F"/>
    <w:rsid w:val="006E1881"/>
    <w:rsid w:val="006E1E9B"/>
    <w:rsid w:val="006E2C82"/>
    <w:rsid w:val="006E3206"/>
    <w:rsid w:val="006E350D"/>
    <w:rsid w:val="006E3998"/>
    <w:rsid w:val="006E3BD8"/>
    <w:rsid w:val="006E46F7"/>
    <w:rsid w:val="006E4A27"/>
    <w:rsid w:val="006E6292"/>
    <w:rsid w:val="006E6408"/>
    <w:rsid w:val="006E6A73"/>
    <w:rsid w:val="006E7D8C"/>
    <w:rsid w:val="006F0F0D"/>
    <w:rsid w:val="006F14A8"/>
    <w:rsid w:val="006F3079"/>
    <w:rsid w:val="006F322F"/>
    <w:rsid w:val="006F3382"/>
    <w:rsid w:val="006F3C6A"/>
    <w:rsid w:val="006F3E60"/>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2EC8"/>
    <w:rsid w:val="00713549"/>
    <w:rsid w:val="00713A28"/>
    <w:rsid w:val="00713FEE"/>
    <w:rsid w:val="0071451C"/>
    <w:rsid w:val="007147A6"/>
    <w:rsid w:val="00715968"/>
    <w:rsid w:val="00715A82"/>
    <w:rsid w:val="0071607F"/>
    <w:rsid w:val="00716D46"/>
    <w:rsid w:val="0071788E"/>
    <w:rsid w:val="00717966"/>
    <w:rsid w:val="00721947"/>
    <w:rsid w:val="007224C5"/>
    <w:rsid w:val="00722830"/>
    <w:rsid w:val="00723A38"/>
    <w:rsid w:val="00723CCA"/>
    <w:rsid w:val="00723F71"/>
    <w:rsid w:val="0072404F"/>
    <w:rsid w:val="00724533"/>
    <w:rsid w:val="00724B79"/>
    <w:rsid w:val="007255F5"/>
    <w:rsid w:val="00725BA6"/>
    <w:rsid w:val="0072616A"/>
    <w:rsid w:val="00726658"/>
    <w:rsid w:val="00727BC0"/>
    <w:rsid w:val="00730098"/>
    <w:rsid w:val="00730856"/>
    <w:rsid w:val="00730FD0"/>
    <w:rsid w:val="00731178"/>
    <w:rsid w:val="00732055"/>
    <w:rsid w:val="00732BBC"/>
    <w:rsid w:val="00733DB8"/>
    <w:rsid w:val="007342C5"/>
    <w:rsid w:val="0073485F"/>
    <w:rsid w:val="00734A70"/>
    <w:rsid w:val="00734C10"/>
    <w:rsid w:val="00735DFC"/>
    <w:rsid w:val="00735EC6"/>
    <w:rsid w:val="00737C72"/>
    <w:rsid w:val="00740B4D"/>
    <w:rsid w:val="007413B9"/>
    <w:rsid w:val="007417E9"/>
    <w:rsid w:val="00744139"/>
    <w:rsid w:val="00744871"/>
    <w:rsid w:val="007450A5"/>
    <w:rsid w:val="0074537B"/>
    <w:rsid w:val="007456A6"/>
    <w:rsid w:val="007459D4"/>
    <w:rsid w:val="00745D94"/>
    <w:rsid w:val="0074632E"/>
    <w:rsid w:val="007464B5"/>
    <w:rsid w:val="00747A28"/>
    <w:rsid w:val="00750B81"/>
    <w:rsid w:val="00750FE9"/>
    <w:rsid w:val="00752452"/>
    <w:rsid w:val="00754034"/>
    <w:rsid w:val="00754553"/>
    <w:rsid w:val="00755284"/>
    <w:rsid w:val="00757C44"/>
    <w:rsid w:val="0076038F"/>
    <w:rsid w:val="007622F7"/>
    <w:rsid w:val="00762F1D"/>
    <w:rsid w:val="007638EF"/>
    <w:rsid w:val="007639F9"/>
    <w:rsid w:val="00764545"/>
    <w:rsid w:val="00764986"/>
    <w:rsid w:val="007664C9"/>
    <w:rsid w:val="00766B2B"/>
    <w:rsid w:val="00766D54"/>
    <w:rsid w:val="007719CB"/>
    <w:rsid w:val="0077200F"/>
    <w:rsid w:val="00772059"/>
    <w:rsid w:val="007723FC"/>
    <w:rsid w:val="00773BA2"/>
    <w:rsid w:val="00774056"/>
    <w:rsid w:val="007746F9"/>
    <w:rsid w:val="00774830"/>
    <w:rsid w:val="00774879"/>
    <w:rsid w:val="0077492B"/>
    <w:rsid w:val="00774D93"/>
    <w:rsid w:val="00775FF4"/>
    <w:rsid w:val="0077679C"/>
    <w:rsid w:val="00776870"/>
    <w:rsid w:val="00776CC4"/>
    <w:rsid w:val="007774BA"/>
    <w:rsid w:val="00777509"/>
    <w:rsid w:val="00781312"/>
    <w:rsid w:val="007813E7"/>
    <w:rsid w:val="00781773"/>
    <w:rsid w:val="00781CA8"/>
    <w:rsid w:val="007826B8"/>
    <w:rsid w:val="00783815"/>
    <w:rsid w:val="00784002"/>
    <w:rsid w:val="00784497"/>
    <w:rsid w:val="007844A6"/>
    <w:rsid w:val="00785FF9"/>
    <w:rsid w:val="00787CFA"/>
    <w:rsid w:val="007904A3"/>
    <w:rsid w:val="00790567"/>
    <w:rsid w:val="00792D25"/>
    <w:rsid w:val="00793374"/>
    <w:rsid w:val="007940F1"/>
    <w:rsid w:val="007961ED"/>
    <w:rsid w:val="007965C5"/>
    <w:rsid w:val="00797954"/>
    <w:rsid w:val="007A026D"/>
    <w:rsid w:val="007A0B58"/>
    <w:rsid w:val="007A2A1D"/>
    <w:rsid w:val="007A3812"/>
    <w:rsid w:val="007A3B4B"/>
    <w:rsid w:val="007A3C29"/>
    <w:rsid w:val="007A415D"/>
    <w:rsid w:val="007A4543"/>
    <w:rsid w:val="007A46E0"/>
    <w:rsid w:val="007A4BE3"/>
    <w:rsid w:val="007A565F"/>
    <w:rsid w:val="007A5BD6"/>
    <w:rsid w:val="007A70A8"/>
    <w:rsid w:val="007A74C4"/>
    <w:rsid w:val="007A7D11"/>
    <w:rsid w:val="007B08F4"/>
    <w:rsid w:val="007B0E15"/>
    <w:rsid w:val="007B1B8F"/>
    <w:rsid w:val="007B283D"/>
    <w:rsid w:val="007B3323"/>
    <w:rsid w:val="007B38E4"/>
    <w:rsid w:val="007B6D94"/>
    <w:rsid w:val="007B79B1"/>
    <w:rsid w:val="007B7BB8"/>
    <w:rsid w:val="007C119B"/>
    <w:rsid w:val="007C17BF"/>
    <w:rsid w:val="007C3AE5"/>
    <w:rsid w:val="007C4183"/>
    <w:rsid w:val="007C4635"/>
    <w:rsid w:val="007C4907"/>
    <w:rsid w:val="007C5EF7"/>
    <w:rsid w:val="007C5FAE"/>
    <w:rsid w:val="007C6519"/>
    <w:rsid w:val="007C6FFA"/>
    <w:rsid w:val="007C776D"/>
    <w:rsid w:val="007C7C5C"/>
    <w:rsid w:val="007D0580"/>
    <w:rsid w:val="007D47C6"/>
    <w:rsid w:val="007D48E0"/>
    <w:rsid w:val="007D52D4"/>
    <w:rsid w:val="007D5D98"/>
    <w:rsid w:val="007D6F3D"/>
    <w:rsid w:val="007D72A1"/>
    <w:rsid w:val="007E0FCE"/>
    <w:rsid w:val="007E21DC"/>
    <w:rsid w:val="007E220B"/>
    <w:rsid w:val="007E28B8"/>
    <w:rsid w:val="007E2A34"/>
    <w:rsid w:val="007E2DC9"/>
    <w:rsid w:val="007E5C8A"/>
    <w:rsid w:val="007E6D2A"/>
    <w:rsid w:val="007F201D"/>
    <w:rsid w:val="007F209B"/>
    <w:rsid w:val="007F27C6"/>
    <w:rsid w:val="007F3091"/>
    <w:rsid w:val="007F46DD"/>
    <w:rsid w:val="007F4841"/>
    <w:rsid w:val="007F4FA1"/>
    <w:rsid w:val="007F542A"/>
    <w:rsid w:val="007F7632"/>
    <w:rsid w:val="007F7942"/>
    <w:rsid w:val="00800B3B"/>
    <w:rsid w:val="008012F6"/>
    <w:rsid w:val="0080146A"/>
    <w:rsid w:val="00801B46"/>
    <w:rsid w:val="008023FA"/>
    <w:rsid w:val="00802A3A"/>
    <w:rsid w:val="0080317B"/>
    <w:rsid w:val="00803359"/>
    <w:rsid w:val="008042A7"/>
    <w:rsid w:val="008056C3"/>
    <w:rsid w:val="008065F9"/>
    <w:rsid w:val="008066B8"/>
    <w:rsid w:val="00807797"/>
    <w:rsid w:val="0081052C"/>
    <w:rsid w:val="0081078F"/>
    <w:rsid w:val="00810CB9"/>
    <w:rsid w:val="00812723"/>
    <w:rsid w:val="00814BB4"/>
    <w:rsid w:val="0081511C"/>
    <w:rsid w:val="00815514"/>
    <w:rsid w:val="00815DBA"/>
    <w:rsid w:val="008167ED"/>
    <w:rsid w:val="00816E77"/>
    <w:rsid w:val="008179F6"/>
    <w:rsid w:val="0082028F"/>
    <w:rsid w:val="008206BB"/>
    <w:rsid w:val="00821E2C"/>
    <w:rsid w:val="008223FD"/>
    <w:rsid w:val="008240E4"/>
    <w:rsid w:val="00824654"/>
    <w:rsid w:val="00825863"/>
    <w:rsid w:val="00825E30"/>
    <w:rsid w:val="00826150"/>
    <w:rsid w:val="00826527"/>
    <w:rsid w:val="00826A32"/>
    <w:rsid w:val="008271CC"/>
    <w:rsid w:val="0082766B"/>
    <w:rsid w:val="0083030C"/>
    <w:rsid w:val="00830EFA"/>
    <w:rsid w:val="00830F17"/>
    <w:rsid w:val="008316E2"/>
    <w:rsid w:val="00832194"/>
    <w:rsid w:val="00832FBF"/>
    <w:rsid w:val="00834051"/>
    <w:rsid w:val="00834B2C"/>
    <w:rsid w:val="00834B6D"/>
    <w:rsid w:val="00836E3C"/>
    <w:rsid w:val="00836F19"/>
    <w:rsid w:val="008371D7"/>
    <w:rsid w:val="0083755B"/>
    <w:rsid w:val="00837DC8"/>
    <w:rsid w:val="00840E1E"/>
    <w:rsid w:val="0084197B"/>
    <w:rsid w:val="00842D37"/>
    <w:rsid w:val="008438F3"/>
    <w:rsid w:val="00843A9C"/>
    <w:rsid w:val="00843C36"/>
    <w:rsid w:val="008459F3"/>
    <w:rsid w:val="00845C93"/>
    <w:rsid w:val="00846E96"/>
    <w:rsid w:val="00846F45"/>
    <w:rsid w:val="00847294"/>
    <w:rsid w:val="008504FA"/>
    <w:rsid w:val="00851EAD"/>
    <w:rsid w:val="008520E8"/>
    <w:rsid w:val="00852ECC"/>
    <w:rsid w:val="00853F08"/>
    <w:rsid w:val="0085426E"/>
    <w:rsid w:val="00854E5D"/>
    <w:rsid w:val="0085592E"/>
    <w:rsid w:val="00856E86"/>
    <w:rsid w:val="0085701A"/>
    <w:rsid w:val="00857D64"/>
    <w:rsid w:val="0086006F"/>
    <w:rsid w:val="008616C0"/>
    <w:rsid w:val="008618A4"/>
    <w:rsid w:val="00861D01"/>
    <w:rsid w:val="008638E1"/>
    <w:rsid w:val="00864380"/>
    <w:rsid w:val="008647D1"/>
    <w:rsid w:val="00866176"/>
    <w:rsid w:val="0086643A"/>
    <w:rsid w:val="008668BB"/>
    <w:rsid w:val="0086724D"/>
    <w:rsid w:val="008715F5"/>
    <w:rsid w:val="00872A33"/>
    <w:rsid w:val="00876304"/>
    <w:rsid w:val="00876772"/>
    <w:rsid w:val="008767DF"/>
    <w:rsid w:val="00877816"/>
    <w:rsid w:val="00882700"/>
    <w:rsid w:val="00882706"/>
    <w:rsid w:val="00882777"/>
    <w:rsid w:val="00882F43"/>
    <w:rsid w:val="00883644"/>
    <w:rsid w:val="008848D7"/>
    <w:rsid w:val="00884915"/>
    <w:rsid w:val="008860A5"/>
    <w:rsid w:val="008861EC"/>
    <w:rsid w:val="00887027"/>
    <w:rsid w:val="008878C6"/>
    <w:rsid w:val="0089141F"/>
    <w:rsid w:val="00894AD9"/>
    <w:rsid w:val="008952F8"/>
    <w:rsid w:val="00895843"/>
    <w:rsid w:val="00895B41"/>
    <w:rsid w:val="008963A3"/>
    <w:rsid w:val="00896741"/>
    <w:rsid w:val="008968C4"/>
    <w:rsid w:val="00896CB9"/>
    <w:rsid w:val="00897578"/>
    <w:rsid w:val="00897641"/>
    <w:rsid w:val="008A165E"/>
    <w:rsid w:val="008A18FC"/>
    <w:rsid w:val="008A1F8F"/>
    <w:rsid w:val="008A28D7"/>
    <w:rsid w:val="008A2E59"/>
    <w:rsid w:val="008A4B99"/>
    <w:rsid w:val="008A5493"/>
    <w:rsid w:val="008A5EBB"/>
    <w:rsid w:val="008A7F26"/>
    <w:rsid w:val="008B11D5"/>
    <w:rsid w:val="008B1836"/>
    <w:rsid w:val="008B21DF"/>
    <w:rsid w:val="008B3F82"/>
    <w:rsid w:val="008B5F4D"/>
    <w:rsid w:val="008B7281"/>
    <w:rsid w:val="008B7B8C"/>
    <w:rsid w:val="008C0446"/>
    <w:rsid w:val="008C0BA7"/>
    <w:rsid w:val="008C13F6"/>
    <w:rsid w:val="008C2377"/>
    <w:rsid w:val="008C312B"/>
    <w:rsid w:val="008C3794"/>
    <w:rsid w:val="008C45F4"/>
    <w:rsid w:val="008C5311"/>
    <w:rsid w:val="008C62A1"/>
    <w:rsid w:val="008C63D4"/>
    <w:rsid w:val="008C684F"/>
    <w:rsid w:val="008C700D"/>
    <w:rsid w:val="008C792C"/>
    <w:rsid w:val="008C7EBD"/>
    <w:rsid w:val="008C7F80"/>
    <w:rsid w:val="008D0DE0"/>
    <w:rsid w:val="008D184C"/>
    <w:rsid w:val="008D1EF0"/>
    <w:rsid w:val="008D2450"/>
    <w:rsid w:val="008D361F"/>
    <w:rsid w:val="008D4392"/>
    <w:rsid w:val="008D4ABC"/>
    <w:rsid w:val="008D4B50"/>
    <w:rsid w:val="008D5AAF"/>
    <w:rsid w:val="008D6828"/>
    <w:rsid w:val="008D69EE"/>
    <w:rsid w:val="008D6B33"/>
    <w:rsid w:val="008D6EDB"/>
    <w:rsid w:val="008D7790"/>
    <w:rsid w:val="008E10CA"/>
    <w:rsid w:val="008E165C"/>
    <w:rsid w:val="008E3E5D"/>
    <w:rsid w:val="008E4488"/>
    <w:rsid w:val="008E4A26"/>
    <w:rsid w:val="008E5096"/>
    <w:rsid w:val="008E5E4B"/>
    <w:rsid w:val="008E5E8A"/>
    <w:rsid w:val="008E6987"/>
    <w:rsid w:val="008F093A"/>
    <w:rsid w:val="008F0F6D"/>
    <w:rsid w:val="008F26D2"/>
    <w:rsid w:val="008F2747"/>
    <w:rsid w:val="008F3BE9"/>
    <w:rsid w:val="008F5845"/>
    <w:rsid w:val="008F696E"/>
    <w:rsid w:val="008F79CF"/>
    <w:rsid w:val="00900621"/>
    <w:rsid w:val="00900CFE"/>
    <w:rsid w:val="009014C1"/>
    <w:rsid w:val="00901A57"/>
    <w:rsid w:val="009023E5"/>
    <w:rsid w:val="00903AB9"/>
    <w:rsid w:val="009059FD"/>
    <w:rsid w:val="00905BA3"/>
    <w:rsid w:val="00906BB5"/>
    <w:rsid w:val="00906E02"/>
    <w:rsid w:val="009103DC"/>
    <w:rsid w:val="00912537"/>
    <w:rsid w:val="00912A43"/>
    <w:rsid w:val="00913055"/>
    <w:rsid w:val="00913187"/>
    <w:rsid w:val="00914ACF"/>
    <w:rsid w:val="009153D4"/>
    <w:rsid w:val="0091597D"/>
    <w:rsid w:val="00920ABE"/>
    <w:rsid w:val="0092107B"/>
    <w:rsid w:val="00921B5C"/>
    <w:rsid w:val="00922AC7"/>
    <w:rsid w:val="00923391"/>
    <w:rsid w:val="0092439C"/>
    <w:rsid w:val="00927A2F"/>
    <w:rsid w:val="00931459"/>
    <w:rsid w:val="009318A2"/>
    <w:rsid w:val="009326BA"/>
    <w:rsid w:val="00933D18"/>
    <w:rsid w:val="00933D1B"/>
    <w:rsid w:val="009378B8"/>
    <w:rsid w:val="0094162B"/>
    <w:rsid w:val="00941C09"/>
    <w:rsid w:val="009424A5"/>
    <w:rsid w:val="00943230"/>
    <w:rsid w:val="009450F4"/>
    <w:rsid w:val="00945288"/>
    <w:rsid w:val="00945896"/>
    <w:rsid w:val="00950680"/>
    <w:rsid w:val="00950B58"/>
    <w:rsid w:val="00950D6C"/>
    <w:rsid w:val="00950F81"/>
    <w:rsid w:val="009520B1"/>
    <w:rsid w:val="009528FF"/>
    <w:rsid w:val="00953B18"/>
    <w:rsid w:val="00955EF4"/>
    <w:rsid w:val="00957686"/>
    <w:rsid w:val="00957F9E"/>
    <w:rsid w:val="0096011C"/>
    <w:rsid w:val="00960328"/>
    <w:rsid w:val="009607EA"/>
    <w:rsid w:val="0096168D"/>
    <w:rsid w:val="009616B5"/>
    <w:rsid w:val="00962D57"/>
    <w:rsid w:val="00963EB3"/>
    <w:rsid w:val="009670A1"/>
    <w:rsid w:val="00967D8A"/>
    <w:rsid w:val="009714CD"/>
    <w:rsid w:val="0097206B"/>
    <w:rsid w:val="009726DE"/>
    <w:rsid w:val="00972A8D"/>
    <w:rsid w:val="00973573"/>
    <w:rsid w:val="009738D3"/>
    <w:rsid w:val="00973C5A"/>
    <w:rsid w:val="00973EAE"/>
    <w:rsid w:val="0097479C"/>
    <w:rsid w:val="0097740A"/>
    <w:rsid w:val="00977AEE"/>
    <w:rsid w:val="00980B04"/>
    <w:rsid w:val="0098136E"/>
    <w:rsid w:val="0098272B"/>
    <w:rsid w:val="00983A32"/>
    <w:rsid w:val="00983C0F"/>
    <w:rsid w:val="00983D48"/>
    <w:rsid w:val="00984EA4"/>
    <w:rsid w:val="00985192"/>
    <w:rsid w:val="00986004"/>
    <w:rsid w:val="00990526"/>
    <w:rsid w:val="00990647"/>
    <w:rsid w:val="00990B37"/>
    <w:rsid w:val="00990E1E"/>
    <w:rsid w:val="00991363"/>
    <w:rsid w:val="00991D29"/>
    <w:rsid w:val="00992053"/>
    <w:rsid w:val="009927E2"/>
    <w:rsid w:val="00992980"/>
    <w:rsid w:val="00992F61"/>
    <w:rsid w:val="00993DFC"/>
    <w:rsid w:val="00994B3D"/>
    <w:rsid w:val="00995121"/>
    <w:rsid w:val="00995932"/>
    <w:rsid w:val="00996A14"/>
    <w:rsid w:val="0099736A"/>
    <w:rsid w:val="009975D6"/>
    <w:rsid w:val="009978FA"/>
    <w:rsid w:val="009A17AB"/>
    <w:rsid w:val="009A1BE4"/>
    <w:rsid w:val="009A298A"/>
    <w:rsid w:val="009A2ACA"/>
    <w:rsid w:val="009A354A"/>
    <w:rsid w:val="009A4C69"/>
    <w:rsid w:val="009A570F"/>
    <w:rsid w:val="009A5AF6"/>
    <w:rsid w:val="009A5EB2"/>
    <w:rsid w:val="009A72B3"/>
    <w:rsid w:val="009A77F7"/>
    <w:rsid w:val="009A7867"/>
    <w:rsid w:val="009A7BFB"/>
    <w:rsid w:val="009B02E8"/>
    <w:rsid w:val="009B1744"/>
    <w:rsid w:val="009B1FCD"/>
    <w:rsid w:val="009B3DEB"/>
    <w:rsid w:val="009B40D6"/>
    <w:rsid w:val="009B7CF6"/>
    <w:rsid w:val="009C0446"/>
    <w:rsid w:val="009C0A6C"/>
    <w:rsid w:val="009C1066"/>
    <w:rsid w:val="009C1148"/>
    <w:rsid w:val="009C1524"/>
    <w:rsid w:val="009C17E2"/>
    <w:rsid w:val="009C1CC0"/>
    <w:rsid w:val="009C3D37"/>
    <w:rsid w:val="009C4745"/>
    <w:rsid w:val="009C4897"/>
    <w:rsid w:val="009C49E7"/>
    <w:rsid w:val="009C52E4"/>
    <w:rsid w:val="009C59E6"/>
    <w:rsid w:val="009C7324"/>
    <w:rsid w:val="009D0FAD"/>
    <w:rsid w:val="009D21FF"/>
    <w:rsid w:val="009D239D"/>
    <w:rsid w:val="009D2EE3"/>
    <w:rsid w:val="009D3F02"/>
    <w:rsid w:val="009D49F5"/>
    <w:rsid w:val="009D66F8"/>
    <w:rsid w:val="009E11A8"/>
    <w:rsid w:val="009E1269"/>
    <w:rsid w:val="009E2355"/>
    <w:rsid w:val="009E23C0"/>
    <w:rsid w:val="009E2BA5"/>
    <w:rsid w:val="009E4238"/>
    <w:rsid w:val="009E42BA"/>
    <w:rsid w:val="009E6291"/>
    <w:rsid w:val="009E6F65"/>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44AF"/>
    <w:rsid w:val="00A05BA4"/>
    <w:rsid w:val="00A06621"/>
    <w:rsid w:val="00A10376"/>
    <w:rsid w:val="00A10E3D"/>
    <w:rsid w:val="00A112AF"/>
    <w:rsid w:val="00A121E4"/>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40198"/>
    <w:rsid w:val="00A40493"/>
    <w:rsid w:val="00A40BBB"/>
    <w:rsid w:val="00A41152"/>
    <w:rsid w:val="00A4124E"/>
    <w:rsid w:val="00A4602D"/>
    <w:rsid w:val="00A47DEE"/>
    <w:rsid w:val="00A47EA9"/>
    <w:rsid w:val="00A50CEF"/>
    <w:rsid w:val="00A514B3"/>
    <w:rsid w:val="00A526AC"/>
    <w:rsid w:val="00A53100"/>
    <w:rsid w:val="00A531EE"/>
    <w:rsid w:val="00A5341B"/>
    <w:rsid w:val="00A536A0"/>
    <w:rsid w:val="00A5643D"/>
    <w:rsid w:val="00A57071"/>
    <w:rsid w:val="00A579AB"/>
    <w:rsid w:val="00A57F42"/>
    <w:rsid w:val="00A60990"/>
    <w:rsid w:val="00A60C40"/>
    <w:rsid w:val="00A61859"/>
    <w:rsid w:val="00A621A3"/>
    <w:rsid w:val="00A63ACF"/>
    <w:rsid w:val="00A640D0"/>
    <w:rsid w:val="00A66CEC"/>
    <w:rsid w:val="00A703B4"/>
    <w:rsid w:val="00A71494"/>
    <w:rsid w:val="00A71C20"/>
    <w:rsid w:val="00A72BDC"/>
    <w:rsid w:val="00A73243"/>
    <w:rsid w:val="00A733AB"/>
    <w:rsid w:val="00A7388A"/>
    <w:rsid w:val="00A740BF"/>
    <w:rsid w:val="00A74787"/>
    <w:rsid w:val="00A75B54"/>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6CAA"/>
    <w:rsid w:val="00A86FF1"/>
    <w:rsid w:val="00A876D2"/>
    <w:rsid w:val="00A903F0"/>
    <w:rsid w:val="00A90AD7"/>
    <w:rsid w:val="00A90C3C"/>
    <w:rsid w:val="00A92C98"/>
    <w:rsid w:val="00A938A4"/>
    <w:rsid w:val="00A95CAE"/>
    <w:rsid w:val="00A95ED0"/>
    <w:rsid w:val="00A9698D"/>
    <w:rsid w:val="00A97616"/>
    <w:rsid w:val="00AA04FE"/>
    <w:rsid w:val="00AA30BF"/>
    <w:rsid w:val="00AA338E"/>
    <w:rsid w:val="00AA34D2"/>
    <w:rsid w:val="00AA384F"/>
    <w:rsid w:val="00AA4EFB"/>
    <w:rsid w:val="00AA4F96"/>
    <w:rsid w:val="00AA5047"/>
    <w:rsid w:val="00AA5219"/>
    <w:rsid w:val="00AA59DE"/>
    <w:rsid w:val="00AA6CAD"/>
    <w:rsid w:val="00AA7083"/>
    <w:rsid w:val="00AA7C01"/>
    <w:rsid w:val="00AB0539"/>
    <w:rsid w:val="00AB21A3"/>
    <w:rsid w:val="00AB2687"/>
    <w:rsid w:val="00AB318B"/>
    <w:rsid w:val="00AB35CD"/>
    <w:rsid w:val="00AB4D85"/>
    <w:rsid w:val="00AB6006"/>
    <w:rsid w:val="00AB7F84"/>
    <w:rsid w:val="00AC02D2"/>
    <w:rsid w:val="00AC0CD9"/>
    <w:rsid w:val="00AC1735"/>
    <w:rsid w:val="00AC1C37"/>
    <w:rsid w:val="00AC1F61"/>
    <w:rsid w:val="00AC1FD0"/>
    <w:rsid w:val="00AC3176"/>
    <w:rsid w:val="00AC334B"/>
    <w:rsid w:val="00AC3906"/>
    <w:rsid w:val="00AC39D2"/>
    <w:rsid w:val="00AC3C3A"/>
    <w:rsid w:val="00AC40C6"/>
    <w:rsid w:val="00AC5505"/>
    <w:rsid w:val="00AC5900"/>
    <w:rsid w:val="00AC60CD"/>
    <w:rsid w:val="00AC6751"/>
    <w:rsid w:val="00AC7C0E"/>
    <w:rsid w:val="00AD0358"/>
    <w:rsid w:val="00AD11DF"/>
    <w:rsid w:val="00AD1C38"/>
    <w:rsid w:val="00AD1D8D"/>
    <w:rsid w:val="00AD2183"/>
    <w:rsid w:val="00AD221A"/>
    <w:rsid w:val="00AD246E"/>
    <w:rsid w:val="00AD3702"/>
    <w:rsid w:val="00AD5347"/>
    <w:rsid w:val="00AD54F3"/>
    <w:rsid w:val="00AD5719"/>
    <w:rsid w:val="00AD5CCF"/>
    <w:rsid w:val="00AE11E4"/>
    <w:rsid w:val="00AE2462"/>
    <w:rsid w:val="00AE2744"/>
    <w:rsid w:val="00AE2C7B"/>
    <w:rsid w:val="00AE2CF9"/>
    <w:rsid w:val="00AE3CF9"/>
    <w:rsid w:val="00AE459D"/>
    <w:rsid w:val="00AE54D9"/>
    <w:rsid w:val="00AE5726"/>
    <w:rsid w:val="00AE5973"/>
    <w:rsid w:val="00AF0541"/>
    <w:rsid w:val="00AF0788"/>
    <w:rsid w:val="00AF13EC"/>
    <w:rsid w:val="00AF2337"/>
    <w:rsid w:val="00AF2997"/>
    <w:rsid w:val="00AF2BC1"/>
    <w:rsid w:val="00AF2CBF"/>
    <w:rsid w:val="00AF333C"/>
    <w:rsid w:val="00AF3A4B"/>
    <w:rsid w:val="00AF3BC5"/>
    <w:rsid w:val="00AF5061"/>
    <w:rsid w:val="00AF6646"/>
    <w:rsid w:val="00AF6B4C"/>
    <w:rsid w:val="00AF7182"/>
    <w:rsid w:val="00AF7297"/>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27C"/>
    <w:rsid w:val="00B11D3A"/>
    <w:rsid w:val="00B122B4"/>
    <w:rsid w:val="00B129EA"/>
    <w:rsid w:val="00B1300B"/>
    <w:rsid w:val="00B1372D"/>
    <w:rsid w:val="00B139DA"/>
    <w:rsid w:val="00B13A94"/>
    <w:rsid w:val="00B15436"/>
    <w:rsid w:val="00B1556F"/>
    <w:rsid w:val="00B1570D"/>
    <w:rsid w:val="00B167EF"/>
    <w:rsid w:val="00B16A63"/>
    <w:rsid w:val="00B16C70"/>
    <w:rsid w:val="00B170D9"/>
    <w:rsid w:val="00B1740E"/>
    <w:rsid w:val="00B17B07"/>
    <w:rsid w:val="00B204C2"/>
    <w:rsid w:val="00B20F12"/>
    <w:rsid w:val="00B2389D"/>
    <w:rsid w:val="00B23C06"/>
    <w:rsid w:val="00B23F5D"/>
    <w:rsid w:val="00B2433D"/>
    <w:rsid w:val="00B246DB"/>
    <w:rsid w:val="00B251DB"/>
    <w:rsid w:val="00B25E57"/>
    <w:rsid w:val="00B26378"/>
    <w:rsid w:val="00B266FC"/>
    <w:rsid w:val="00B26DDD"/>
    <w:rsid w:val="00B27337"/>
    <w:rsid w:val="00B27956"/>
    <w:rsid w:val="00B304D2"/>
    <w:rsid w:val="00B327F7"/>
    <w:rsid w:val="00B328E7"/>
    <w:rsid w:val="00B32FB6"/>
    <w:rsid w:val="00B33075"/>
    <w:rsid w:val="00B33786"/>
    <w:rsid w:val="00B33C23"/>
    <w:rsid w:val="00B33D15"/>
    <w:rsid w:val="00B33DF8"/>
    <w:rsid w:val="00B33E5D"/>
    <w:rsid w:val="00B34B5F"/>
    <w:rsid w:val="00B364DC"/>
    <w:rsid w:val="00B36562"/>
    <w:rsid w:val="00B37D2D"/>
    <w:rsid w:val="00B40168"/>
    <w:rsid w:val="00B40243"/>
    <w:rsid w:val="00B41AF5"/>
    <w:rsid w:val="00B41F4C"/>
    <w:rsid w:val="00B4209A"/>
    <w:rsid w:val="00B42D18"/>
    <w:rsid w:val="00B453B4"/>
    <w:rsid w:val="00B4551C"/>
    <w:rsid w:val="00B45632"/>
    <w:rsid w:val="00B46BC6"/>
    <w:rsid w:val="00B47205"/>
    <w:rsid w:val="00B47615"/>
    <w:rsid w:val="00B479FC"/>
    <w:rsid w:val="00B47D0C"/>
    <w:rsid w:val="00B52BEC"/>
    <w:rsid w:val="00B53312"/>
    <w:rsid w:val="00B53410"/>
    <w:rsid w:val="00B538C4"/>
    <w:rsid w:val="00B54BB8"/>
    <w:rsid w:val="00B5695F"/>
    <w:rsid w:val="00B57DA6"/>
    <w:rsid w:val="00B60217"/>
    <w:rsid w:val="00B60932"/>
    <w:rsid w:val="00B61C9A"/>
    <w:rsid w:val="00B63340"/>
    <w:rsid w:val="00B63354"/>
    <w:rsid w:val="00B63482"/>
    <w:rsid w:val="00B63B2C"/>
    <w:rsid w:val="00B64080"/>
    <w:rsid w:val="00B650B6"/>
    <w:rsid w:val="00B651D5"/>
    <w:rsid w:val="00B666F9"/>
    <w:rsid w:val="00B67348"/>
    <w:rsid w:val="00B7038A"/>
    <w:rsid w:val="00B71166"/>
    <w:rsid w:val="00B714B8"/>
    <w:rsid w:val="00B7265E"/>
    <w:rsid w:val="00B72DA2"/>
    <w:rsid w:val="00B730B2"/>
    <w:rsid w:val="00B73CD0"/>
    <w:rsid w:val="00B746B4"/>
    <w:rsid w:val="00B752D5"/>
    <w:rsid w:val="00B75888"/>
    <w:rsid w:val="00B75A5C"/>
    <w:rsid w:val="00B75AF9"/>
    <w:rsid w:val="00B75C66"/>
    <w:rsid w:val="00B77065"/>
    <w:rsid w:val="00B777B6"/>
    <w:rsid w:val="00B80E16"/>
    <w:rsid w:val="00B8146E"/>
    <w:rsid w:val="00B83308"/>
    <w:rsid w:val="00B83313"/>
    <w:rsid w:val="00B83946"/>
    <w:rsid w:val="00B8545C"/>
    <w:rsid w:val="00B85E6B"/>
    <w:rsid w:val="00B87E37"/>
    <w:rsid w:val="00B91242"/>
    <w:rsid w:val="00B927AA"/>
    <w:rsid w:val="00B9297E"/>
    <w:rsid w:val="00B92FFF"/>
    <w:rsid w:val="00B931F8"/>
    <w:rsid w:val="00B943A6"/>
    <w:rsid w:val="00B945B6"/>
    <w:rsid w:val="00B94D0A"/>
    <w:rsid w:val="00B9579E"/>
    <w:rsid w:val="00B964AE"/>
    <w:rsid w:val="00B96D5C"/>
    <w:rsid w:val="00B97F20"/>
    <w:rsid w:val="00BA0634"/>
    <w:rsid w:val="00BA08C2"/>
    <w:rsid w:val="00BA0EC3"/>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5FA"/>
    <w:rsid w:val="00BB4C22"/>
    <w:rsid w:val="00BB7B7F"/>
    <w:rsid w:val="00BC0A38"/>
    <w:rsid w:val="00BC0E9F"/>
    <w:rsid w:val="00BC1B6E"/>
    <w:rsid w:val="00BC1C17"/>
    <w:rsid w:val="00BC1F79"/>
    <w:rsid w:val="00BC2AF7"/>
    <w:rsid w:val="00BC5359"/>
    <w:rsid w:val="00BC5812"/>
    <w:rsid w:val="00BC5EFE"/>
    <w:rsid w:val="00BC5F45"/>
    <w:rsid w:val="00BC709F"/>
    <w:rsid w:val="00BC7E5C"/>
    <w:rsid w:val="00BD020E"/>
    <w:rsid w:val="00BD141F"/>
    <w:rsid w:val="00BD1DD2"/>
    <w:rsid w:val="00BD2F76"/>
    <w:rsid w:val="00BD38B1"/>
    <w:rsid w:val="00BD3A8B"/>
    <w:rsid w:val="00BD3FA9"/>
    <w:rsid w:val="00BD4862"/>
    <w:rsid w:val="00BD546B"/>
    <w:rsid w:val="00BD6403"/>
    <w:rsid w:val="00BD66D7"/>
    <w:rsid w:val="00BD6739"/>
    <w:rsid w:val="00BD75B2"/>
    <w:rsid w:val="00BE0174"/>
    <w:rsid w:val="00BE19D3"/>
    <w:rsid w:val="00BE2561"/>
    <w:rsid w:val="00BE31BD"/>
    <w:rsid w:val="00BE3FD2"/>
    <w:rsid w:val="00BE7A55"/>
    <w:rsid w:val="00BE7ADA"/>
    <w:rsid w:val="00BE7C00"/>
    <w:rsid w:val="00BF0BE8"/>
    <w:rsid w:val="00BF11EB"/>
    <w:rsid w:val="00BF2EFC"/>
    <w:rsid w:val="00BF30B7"/>
    <w:rsid w:val="00BF3799"/>
    <w:rsid w:val="00BF3C85"/>
    <w:rsid w:val="00BF411E"/>
    <w:rsid w:val="00BF6601"/>
    <w:rsid w:val="00BF67DE"/>
    <w:rsid w:val="00BF6B74"/>
    <w:rsid w:val="00BF6C84"/>
    <w:rsid w:val="00BF6F63"/>
    <w:rsid w:val="00BF73BD"/>
    <w:rsid w:val="00C0067C"/>
    <w:rsid w:val="00C010C7"/>
    <w:rsid w:val="00C02FBF"/>
    <w:rsid w:val="00C03D21"/>
    <w:rsid w:val="00C04FF3"/>
    <w:rsid w:val="00C051A2"/>
    <w:rsid w:val="00C05274"/>
    <w:rsid w:val="00C052D7"/>
    <w:rsid w:val="00C064DB"/>
    <w:rsid w:val="00C064DF"/>
    <w:rsid w:val="00C06668"/>
    <w:rsid w:val="00C06C05"/>
    <w:rsid w:val="00C06D4A"/>
    <w:rsid w:val="00C07058"/>
    <w:rsid w:val="00C07682"/>
    <w:rsid w:val="00C07706"/>
    <w:rsid w:val="00C11819"/>
    <w:rsid w:val="00C1365B"/>
    <w:rsid w:val="00C14808"/>
    <w:rsid w:val="00C15B58"/>
    <w:rsid w:val="00C15EBD"/>
    <w:rsid w:val="00C15EE2"/>
    <w:rsid w:val="00C167B0"/>
    <w:rsid w:val="00C16835"/>
    <w:rsid w:val="00C1737C"/>
    <w:rsid w:val="00C20458"/>
    <w:rsid w:val="00C219C8"/>
    <w:rsid w:val="00C21A98"/>
    <w:rsid w:val="00C254B5"/>
    <w:rsid w:val="00C26005"/>
    <w:rsid w:val="00C26B3C"/>
    <w:rsid w:val="00C273BB"/>
    <w:rsid w:val="00C27996"/>
    <w:rsid w:val="00C279F1"/>
    <w:rsid w:val="00C304E2"/>
    <w:rsid w:val="00C31C6A"/>
    <w:rsid w:val="00C321A3"/>
    <w:rsid w:val="00C32250"/>
    <w:rsid w:val="00C331A3"/>
    <w:rsid w:val="00C3420B"/>
    <w:rsid w:val="00C34941"/>
    <w:rsid w:val="00C35F7D"/>
    <w:rsid w:val="00C36174"/>
    <w:rsid w:val="00C36511"/>
    <w:rsid w:val="00C36C81"/>
    <w:rsid w:val="00C37064"/>
    <w:rsid w:val="00C374B4"/>
    <w:rsid w:val="00C37686"/>
    <w:rsid w:val="00C37CC0"/>
    <w:rsid w:val="00C37E0B"/>
    <w:rsid w:val="00C40057"/>
    <w:rsid w:val="00C4038B"/>
    <w:rsid w:val="00C407ED"/>
    <w:rsid w:val="00C410EF"/>
    <w:rsid w:val="00C41300"/>
    <w:rsid w:val="00C4213F"/>
    <w:rsid w:val="00C421C0"/>
    <w:rsid w:val="00C42647"/>
    <w:rsid w:val="00C43260"/>
    <w:rsid w:val="00C43C32"/>
    <w:rsid w:val="00C44033"/>
    <w:rsid w:val="00C45257"/>
    <w:rsid w:val="00C46AFB"/>
    <w:rsid w:val="00C5158E"/>
    <w:rsid w:val="00C51F56"/>
    <w:rsid w:val="00C53293"/>
    <w:rsid w:val="00C5332E"/>
    <w:rsid w:val="00C53764"/>
    <w:rsid w:val="00C5394C"/>
    <w:rsid w:val="00C5481A"/>
    <w:rsid w:val="00C57715"/>
    <w:rsid w:val="00C5774D"/>
    <w:rsid w:val="00C61128"/>
    <w:rsid w:val="00C61DF1"/>
    <w:rsid w:val="00C61E55"/>
    <w:rsid w:val="00C620C1"/>
    <w:rsid w:val="00C62B92"/>
    <w:rsid w:val="00C62CFF"/>
    <w:rsid w:val="00C65139"/>
    <w:rsid w:val="00C662F4"/>
    <w:rsid w:val="00C66D11"/>
    <w:rsid w:val="00C66D96"/>
    <w:rsid w:val="00C670A5"/>
    <w:rsid w:val="00C67B07"/>
    <w:rsid w:val="00C70AF2"/>
    <w:rsid w:val="00C70D26"/>
    <w:rsid w:val="00C72AC7"/>
    <w:rsid w:val="00C72B95"/>
    <w:rsid w:val="00C72C6B"/>
    <w:rsid w:val="00C741EB"/>
    <w:rsid w:val="00C75804"/>
    <w:rsid w:val="00C75B8B"/>
    <w:rsid w:val="00C774E8"/>
    <w:rsid w:val="00C779AA"/>
    <w:rsid w:val="00C801FC"/>
    <w:rsid w:val="00C82A41"/>
    <w:rsid w:val="00C82B69"/>
    <w:rsid w:val="00C833DA"/>
    <w:rsid w:val="00C8373B"/>
    <w:rsid w:val="00C85DE6"/>
    <w:rsid w:val="00C85FC2"/>
    <w:rsid w:val="00C86254"/>
    <w:rsid w:val="00C86D3C"/>
    <w:rsid w:val="00C9110D"/>
    <w:rsid w:val="00C91429"/>
    <w:rsid w:val="00C934D7"/>
    <w:rsid w:val="00C93EEC"/>
    <w:rsid w:val="00C943C7"/>
    <w:rsid w:val="00C9602E"/>
    <w:rsid w:val="00C96B58"/>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4503"/>
    <w:rsid w:val="00CB564A"/>
    <w:rsid w:val="00CB5BA2"/>
    <w:rsid w:val="00CB622F"/>
    <w:rsid w:val="00CB6900"/>
    <w:rsid w:val="00CC1E3B"/>
    <w:rsid w:val="00CC1EE9"/>
    <w:rsid w:val="00CC31A4"/>
    <w:rsid w:val="00CC3746"/>
    <w:rsid w:val="00CC6BA6"/>
    <w:rsid w:val="00CD0831"/>
    <w:rsid w:val="00CD1E90"/>
    <w:rsid w:val="00CD2B1D"/>
    <w:rsid w:val="00CD324E"/>
    <w:rsid w:val="00CD3597"/>
    <w:rsid w:val="00CD36F0"/>
    <w:rsid w:val="00CD3DBD"/>
    <w:rsid w:val="00CD4472"/>
    <w:rsid w:val="00CD4D67"/>
    <w:rsid w:val="00CD588C"/>
    <w:rsid w:val="00CD62DC"/>
    <w:rsid w:val="00CD6C58"/>
    <w:rsid w:val="00CD70E1"/>
    <w:rsid w:val="00CD70E8"/>
    <w:rsid w:val="00CD729C"/>
    <w:rsid w:val="00CE0461"/>
    <w:rsid w:val="00CE0CE1"/>
    <w:rsid w:val="00CE0D16"/>
    <w:rsid w:val="00CE19C1"/>
    <w:rsid w:val="00CE211B"/>
    <w:rsid w:val="00CE276C"/>
    <w:rsid w:val="00CE2B92"/>
    <w:rsid w:val="00CE4B6E"/>
    <w:rsid w:val="00CE5B2E"/>
    <w:rsid w:val="00CE5B45"/>
    <w:rsid w:val="00CE6965"/>
    <w:rsid w:val="00CF0A51"/>
    <w:rsid w:val="00CF12F5"/>
    <w:rsid w:val="00CF310D"/>
    <w:rsid w:val="00CF414E"/>
    <w:rsid w:val="00CF47C9"/>
    <w:rsid w:val="00CF4B1C"/>
    <w:rsid w:val="00CF643F"/>
    <w:rsid w:val="00CF6E11"/>
    <w:rsid w:val="00CF6F2E"/>
    <w:rsid w:val="00CF7E1A"/>
    <w:rsid w:val="00CF7F62"/>
    <w:rsid w:val="00D00D84"/>
    <w:rsid w:val="00D00FD0"/>
    <w:rsid w:val="00D03CD8"/>
    <w:rsid w:val="00D05020"/>
    <w:rsid w:val="00D05A69"/>
    <w:rsid w:val="00D0696C"/>
    <w:rsid w:val="00D06B59"/>
    <w:rsid w:val="00D06EA6"/>
    <w:rsid w:val="00D10B8B"/>
    <w:rsid w:val="00D10BBF"/>
    <w:rsid w:val="00D111B8"/>
    <w:rsid w:val="00D119BE"/>
    <w:rsid w:val="00D15743"/>
    <w:rsid w:val="00D159CF"/>
    <w:rsid w:val="00D16254"/>
    <w:rsid w:val="00D166E2"/>
    <w:rsid w:val="00D17486"/>
    <w:rsid w:val="00D1799A"/>
    <w:rsid w:val="00D200EC"/>
    <w:rsid w:val="00D20CE7"/>
    <w:rsid w:val="00D20DA3"/>
    <w:rsid w:val="00D20F1A"/>
    <w:rsid w:val="00D229AB"/>
    <w:rsid w:val="00D231FF"/>
    <w:rsid w:val="00D239B0"/>
    <w:rsid w:val="00D24F0F"/>
    <w:rsid w:val="00D266CF"/>
    <w:rsid w:val="00D26EF8"/>
    <w:rsid w:val="00D26F38"/>
    <w:rsid w:val="00D273AF"/>
    <w:rsid w:val="00D3007E"/>
    <w:rsid w:val="00D3110C"/>
    <w:rsid w:val="00D3138E"/>
    <w:rsid w:val="00D3231F"/>
    <w:rsid w:val="00D32703"/>
    <w:rsid w:val="00D33432"/>
    <w:rsid w:val="00D33CE6"/>
    <w:rsid w:val="00D34EAF"/>
    <w:rsid w:val="00D3527C"/>
    <w:rsid w:val="00D3645F"/>
    <w:rsid w:val="00D37041"/>
    <w:rsid w:val="00D371FC"/>
    <w:rsid w:val="00D372FC"/>
    <w:rsid w:val="00D378EF"/>
    <w:rsid w:val="00D4043B"/>
    <w:rsid w:val="00D405C2"/>
    <w:rsid w:val="00D40732"/>
    <w:rsid w:val="00D40A55"/>
    <w:rsid w:val="00D40F06"/>
    <w:rsid w:val="00D41C17"/>
    <w:rsid w:val="00D41E98"/>
    <w:rsid w:val="00D41F5B"/>
    <w:rsid w:val="00D42262"/>
    <w:rsid w:val="00D43127"/>
    <w:rsid w:val="00D4356B"/>
    <w:rsid w:val="00D44DA6"/>
    <w:rsid w:val="00D45025"/>
    <w:rsid w:val="00D454CD"/>
    <w:rsid w:val="00D45CBA"/>
    <w:rsid w:val="00D46ECC"/>
    <w:rsid w:val="00D50BBE"/>
    <w:rsid w:val="00D511C8"/>
    <w:rsid w:val="00D51A79"/>
    <w:rsid w:val="00D53CD2"/>
    <w:rsid w:val="00D53E8F"/>
    <w:rsid w:val="00D54808"/>
    <w:rsid w:val="00D55A59"/>
    <w:rsid w:val="00D55A90"/>
    <w:rsid w:val="00D5615A"/>
    <w:rsid w:val="00D563B3"/>
    <w:rsid w:val="00D56976"/>
    <w:rsid w:val="00D56D2B"/>
    <w:rsid w:val="00D56FD1"/>
    <w:rsid w:val="00D5754F"/>
    <w:rsid w:val="00D57D8E"/>
    <w:rsid w:val="00D57F6F"/>
    <w:rsid w:val="00D60D58"/>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6AEA"/>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640"/>
    <w:rsid w:val="00D7691F"/>
    <w:rsid w:val="00D769D6"/>
    <w:rsid w:val="00D771EF"/>
    <w:rsid w:val="00D7724E"/>
    <w:rsid w:val="00D8062F"/>
    <w:rsid w:val="00D80684"/>
    <w:rsid w:val="00D81EA3"/>
    <w:rsid w:val="00D826A4"/>
    <w:rsid w:val="00D8389B"/>
    <w:rsid w:val="00D841BC"/>
    <w:rsid w:val="00D85644"/>
    <w:rsid w:val="00D859C1"/>
    <w:rsid w:val="00D85A72"/>
    <w:rsid w:val="00D867A5"/>
    <w:rsid w:val="00D86F9A"/>
    <w:rsid w:val="00D871BE"/>
    <w:rsid w:val="00D872B8"/>
    <w:rsid w:val="00D90645"/>
    <w:rsid w:val="00D910D4"/>
    <w:rsid w:val="00D916FF"/>
    <w:rsid w:val="00D9237A"/>
    <w:rsid w:val="00D92996"/>
    <w:rsid w:val="00D92D96"/>
    <w:rsid w:val="00D93587"/>
    <w:rsid w:val="00D93BB8"/>
    <w:rsid w:val="00D9426A"/>
    <w:rsid w:val="00D94295"/>
    <w:rsid w:val="00D951AB"/>
    <w:rsid w:val="00D95C0A"/>
    <w:rsid w:val="00D95F1A"/>
    <w:rsid w:val="00D964FC"/>
    <w:rsid w:val="00D96E58"/>
    <w:rsid w:val="00DA0F4C"/>
    <w:rsid w:val="00DA2581"/>
    <w:rsid w:val="00DA3405"/>
    <w:rsid w:val="00DA36A6"/>
    <w:rsid w:val="00DA47E4"/>
    <w:rsid w:val="00DA57C9"/>
    <w:rsid w:val="00DA600C"/>
    <w:rsid w:val="00DA6645"/>
    <w:rsid w:val="00DA6ACF"/>
    <w:rsid w:val="00DB0B4E"/>
    <w:rsid w:val="00DB174C"/>
    <w:rsid w:val="00DB1A20"/>
    <w:rsid w:val="00DB1E5C"/>
    <w:rsid w:val="00DB2599"/>
    <w:rsid w:val="00DB2EC1"/>
    <w:rsid w:val="00DB34F5"/>
    <w:rsid w:val="00DB3905"/>
    <w:rsid w:val="00DB4A39"/>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18A1"/>
    <w:rsid w:val="00DC2F83"/>
    <w:rsid w:val="00DC36FE"/>
    <w:rsid w:val="00DC3AF0"/>
    <w:rsid w:val="00DC3E23"/>
    <w:rsid w:val="00DC63F7"/>
    <w:rsid w:val="00DC6D2A"/>
    <w:rsid w:val="00DC79B0"/>
    <w:rsid w:val="00DC7C59"/>
    <w:rsid w:val="00DC7CA4"/>
    <w:rsid w:val="00DD187B"/>
    <w:rsid w:val="00DD18A2"/>
    <w:rsid w:val="00DD35A9"/>
    <w:rsid w:val="00DD3D30"/>
    <w:rsid w:val="00DD3E51"/>
    <w:rsid w:val="00DD3FB7"/>
    <w:rsid w:val="00DD4DB3"/>
    <w:rsid w:val="00DD4E9A"/>
    <w:rsid w:val="00DD6238"/>
    <w:rsid w:val="00DD66DD"/>
    <w:rsid w:val="00DE0B51"/>
    <w:rsid w:val="00DE12D4"/>
    <w:rsid w:val="00DE1D51"/>
    <w:rsid w:val="00DE1DF4"/>
    <w:rsid w:val="00DE320D"/>
    <w:rsid w:val="00DE5410"/>
    <w:rsid w:val="00DE5ECA"/>
    <w:rsid w:val="00DE6478"/>
    <w:rsid w:val="00DE6C8F"/>
    <w:rsid w:val="00DE7370"/>
    <w:rsid w:val="00DF039B"/>
    <w:rsid w:val="00DF0D55"/>
    <w:rsid w:val="00DF3AF2"/>
    <w:rsid w:val="00DF4C4C"/>
    <w:rsid w:val="00DF5918"/>
    <w:rsid w:val="00DF61ED"/>
    <w:rsid w:val="00DF6D87"/>
    <w:rsid w:val="00DF723B"/>
    <w:rsid w:val="00E028E2"/>
    <w:rsid w:val="00E03D71"/>
    <w:rsid w:val="00E04024"/>
    <w:rsid w:val="00E04187"/>
    <w:rsid w:val="00E04696"/>
    <w:rsid w:val="00E04776"/>
    <w:rsid w:val="00E04E05"/>
    <w:rsid w:val="00E04F09"/>
    <w:rsid w:val="00E055AD"/>
    <w:rsid w:val="00E05710"/>
    <w:rsid w:val="00E060D7"/>
    <w:rsid w:val="00E065F2"/>
    <w:rsid w:val="00E10AA7"/>
    <w:rsid w:val="00E10E33"/>
    <w:rsid w:val="00E11234"/>
    <w:rsid w:val="00E118AF"/>
    <w:rsid w:val="00E11D78"/>
    <w:rsid w:val="00E12890"/>
    <w:rsid w:val="00E13272"/>
    <w:rsid w:val="00E13F4E"/>
    <w:rsid w:val="00E154FE"/>
    <w:rsid w:val="00E15E69"/>
    <w:rsid w:val="00E17398"/>
    <w:rsid w:val="00E2127A"/>
    <w:rsid w:val="00E21D8B"/>
    <w:rsid w:val="00E237D4"/>
    <w:rsid w:val="00E2409D"/>
    <w:rsid w:val="00E24BE8"/>
    <w:rsid w:val="00E2571A"/>
    <w:rsid w:val="00E27B03"/>
    <w:rsid w:val="00E30483"/>
    <w:rsid w:val="00E30675"/>
    <w:rsid w:val="00E30703"/>
    <w:rsid w:val="00E31698"/>
    <w:rsid w:val="00E32291"/>
    <w:rsid w:val="00E3290C"/>
    <w:rsid w:val="00E32E7F"/>
    <w:rsid w:val="00E35779"/>
    <w:rsid w:val="00E3591B"/>
    <w:rsid w:val="00E36557"/>
    <w:rsid w:val="00E3716A"/>
    <w:rsid w:val="00E37C8A"/>
    <w:rsid w:val="00E4038F"/>
    <w:rsid w:val="00E42312"/>
    <w:rsid w:val="00E42E13"/>
    <w:rsid w:val="00E437F8"/>
    <w:rsid w:val="00E44145"/>
    <w:rsid w:val="00E44146"/>
    <w:rsid w:val="00E45F9A"/>
    <w:rsid w:val="00E465C4"/>
    <w:rsid w:val="00E468B7"/>
    <w:rsid w:val="00E4699F"/>
    <w:rsid w:val="00E47240"/>
    <w:rsid w:val="00E501F5"/>
    <w:rsid w:val="00E5122F"/>
    <w:rsid w:val="00E51EF2"/>
    <w:rsid w:val="00E531B9"/>
    <w:rsid w:val="00E53609"/>
    <w:rsid w:val="00E53E0C"/>
    <w:rsid w:val="00E541BE"/>
    <w:rsid w:val="00E554E7"/>
    <w:rsid w:val="00E56008"/>
    <w:rsid w:val="00E560CA"/>
    <w:rsid w:val="00E6009C"/>
    <w:rsid w:val="00E602C1"/>
    <w:rsid w:val="00E60D22"/>
    <w:rsid w:val="00E61FD2"/>
    <w:rsid w:val="00E631A6"/>
    <w:rsid w:val="00E63499"/>
    <w:rsid w:val="00E63576"/>
    <w:rsid w:val="00E637CE"/>
    <w:rsid w:val="00E63CBE"/>
    <w:rsid w:val="00E63E36"/>
    <w:rsid w:val="00E64283"/>
    <w:rsid w:val="00E642A2"/>
    <w:rsid w:val="00E644E3"/>
    <w:rsid w:val="00E651BB"/>
    <w:rsid w:val="00E66C32"/>
    <w:rsid w:val="00E671EB"/>
    <w:rsid w:val="00E6735B"/>
    <w:rsid w:val="00E67AA0"/>
    <w:rsid w:val="00E67BEB"/>
    <w:rsid w:val="00E704CA"/>
    <w:rsid w:val="00E70A09"/>
    <w:rsid w:val="00E70CA6"/>
    <w:rsid w:val="00E70CA7"/>
    <w:rsid w:val="00E7129A"/>
    <w:rsid w:val="00E71609"/>
    <w:rsid w:val="00E721EF"/>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6B0"/>
    <w:rsid w:val="00E84D46"/>
    <w:rsid w:val="00E85852"/>
    <w:rsid w:val="00E85B1E"/>
    <w:rsid w:val="00E86985"/>
    <w:rsid w:val="00E86B67"/>
    <w:rsid w:val="00E8748E"/>
    <w:rsid w:val="00E87C5A"/>
    <w:rsid w:val="00E90984"/>
    <w:rsid w:val="00E90E01"/>
    <w:rsid w:val="00E91F69"/>
    <w:rsid w:val="00E9460D"/>
    <w:rsid w:val="00E94967"/>
    <w:rsid w:val="00E94D0F"/>
    <w:rsid w:val="00E95298"/>
    <w:rsid w:val="00E9648C"/>
    <w:rsid w:val="00E96671"/>
    <w:rsid w:val="00E96BA2"/>
    <w:rsid w:val="00E97A5A"/>
    <w:rsid w:val="00E97D84"/>
    <w:rsid w:val="00EA05EC"/>
    <w:rsid w:val="00EA18F4"/>
    <w:rsid w:val="00EA198F"/>
    <w:rsid w:val="00EA2C60"/>
    <w:rsid w:val="00EA34B0"/>
    <w:rsid w:val="00EA4684"/>
    <w:rsid w:val="00EA4D38"/>
    <w:rsid w:val="00EA4EF5"/>
    <w:rsid w:val="00EA54E3"/>
    <w:rsid w:val="00EA6A7C"/>
    <w:rsid w:val="00EA77D1"/>
    <w:rsid w:val="00EA7CC7"/>
    <w:rsid w:val="00EB133D"/>
    <w:rsid w:val="00EB49BC"/>
    <w:rsid w:val="00EB501A"/>
    <w:rsid w:val="00EB7435"/>
    <w:rsid w:val="00EB7B85"/>
    <w:rsid w:val="00EC100A"/>
    <w:rsid w:val="00EC153F"/>
    <w:rsid w:val="00EC1D0F"/>
    <w:rsid w:val="00EC221D"/>
    <w:rsid w:val="00EC26AF"/>
    <w:rsid w:val="00EC29E3"/>
    <w:rsid w:val="00EC31E5"/>
    <w:rsid w:val="00EC3A2E"/>
    <w:rsid w:val="00EC4A96"/>
    <w:rsid w:val="00EC5579"/>
    <w:rsid w:val="00EC58A1"/>
    <w:rsid w:val="00EC77A8"/>
    <w:rsid w:val="00EC782F"/>
    <w:rsid w:val="00ED0273"/>
    <w:rsid w:val="00ED0CFF"/>
    <w:rsid w:val="00ED1349"/>
    <w:rsid w:val="00ED1A92"/>
    <w:rsid w:val="00ED250C"/>
    <w:rsid w:val="00ED2EE3"/>
    <w:rsid w:val="00ED3FC0"/>
    <w:rsid w:val="00ED75A4"/>
    <w:rsid w:val="00EE0A30"/>
    <w:rsid w:val="00EE118E"/>
    <w:rsid w:val="00EE15ED"/>
    <w:rsid w:val="00EE2A56"/>
    <w:rsid w:val="00EE4581"/>
    <w:rsid w:val="00EE5AEF"/>
    <w:rsid w:val="00EF0217"/>
    <w:rsid w:val="00EF098A"/>
    <w:rsid w:val="00EF3A30"/>
    <w:rsid w:val="00EF404F"/>
    <w:rsid w:val="00EF48F3"/>
    <w:rsid w:val="00EF4BF8"/>
    <w:rsid w:val="00EF6F63"/>
    <w:rsid w:val="00EF731B"/>
    <w:rsid w:val="00F0075A"/>
    <w:rsid w:val="00F00AA5"/>
    <w:rsid w:val="00F00EB8"/>
    <w:rsid w:val="00F012B2"/>
    <w:rsid w:val="00F015C9"/>
    <w:rsid w:val="00F02B6C"/>
    <w:rsid w:val="00F030FF"/>
    <w:rsid w:val="00F036EE"/>
    <w:rsid w:val="00F0378B"/>
    <w:rsid w:val="00F03E31"/>
    <w:rsid w:val="00F064B3"/>
    <w:rsid w:val="00F06714"/>
    <w:rsid w:val="00F077F3"/>
    <w:rsid w:val="00F10437"/>
    <w:rsid w:val="00F1076E"/>
    <w:rsid w:val="00F12C22"/>
    <w:rsid w:val="00F12C86"/>
    <w:rsid w:val="00F13037"/>
    <w:rsid w:val="00F147D8"/>
    <w:rsid w:val="00F14F81"/>
    <w:rsid w:val="00F15223"/>
    <w:rsid w:val="00F15CB6"/>
    <w:rsid w:val="00F170C1"/>
    <w:rsid w:val="00F173CF"/>
    <w:rsid w:val="00F174EF"/>
    <w:rsid w:val="00F17AE7"/>
    <w:rsid w:val="00F21AA3"/>
    <w:rsid w:val="00F2337E"/>
    <w:rsid w:val="00F23391"/>
    <w:rsid w:val="00F2348E"/>
    <w:rsid w:val="00F23A55"/>
    <w:rsid w:val="00F23A88"/>
    <w:rsid w:val="00F24738"/>
    <w:rsid w:val="00F24F7A"/>
    <w:rsid w:val="00F25981"/>
    <w:rsid w:val="00F26DB4"/>
    <w:rsid w:val="00F27250"/>
    <w:rsid w:val="00F2779D"/>
    <w:rsid w:val="00F3004D"/>
    <w:rsid w:val="00F30889"/>
    <w:rsid w:val="00F322BD"/>
    <w:rsid w:val="00F33891"/>
    <w:rsid w:val="00F35995"/>
    <w:rsid w:val="00F37982"/>
    <w:rsid w:val="00F37CA0"/>
    <w:rsid w:val="00F37E88"/>
    <w:rsid w:val="00F402A9"/>
    <w:rsid w:val="00F4090D"/>
    <w:rsid w:val="00F40E41"/>
    <w:rsid w:val="00F424E8"/>
    <w:rsid w:val="00F42CD7"/>
    <w:rsid w:val="00F432F5"/>
    <w:rsid w:val="00F43309"/>
    <w:rsid w:val="00F4452A"/>
    <w:rsid w:val="00F45955"/>
    <w:rsid w:val="00F45DE6"/>
    <w:rsid w:val="00F51A40"/>
    <w:rsid w:val="00F544DC"/>
    <w:rsid w:val="00F548ED"/>
    <w:rsid w:val="00F55E0F"/>
    <w:rsid w:val="00F5664C"/>
    <w:rsid w:val="00F572EC"/>
    <w:rsid w:val="00F5760F"/>
    <w:rsid w:val="00F57A26"/>
    <w:rsid w:val="00F601F8"/>
    <w:rsid w:val="00F6039B"/>
    <w:rsid w:val="00F60B36"/>
    <w:rsid w:val="00F61262"/>
    <w:rsid w:val="00F6314F"/>
    <w:rsid w:val="00F639B2"/>
    <w:rsid w:val="00F64B1D"/>
    <w:rsid w:val="00F64E34"/>
    <w:rsid w:val="00F65121"/>
    <w:rsid w:val="00F652CB"/>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927"/>
    <w:rsid w:val="00F76A06"/>
    <w:rsid w:val="00F77DD5"/>
    <w:rsid w:val="00F77F93"/>
    <w:rsid w:val="00F825F4"/>
    <w:rsid w:val="00F8310C"/>
    <w:rsid w:val="00F83D10"/>
    <w:rsid w:val="00F841B4"/>
    <w:rsid w:val="00F84C98"/>
    <w:rsid w:val="00F86434"/>
    <w:rsid w:val="00F90A9E"/>
    <w:rsid w:val="00F90FBE"/>
    <w:rsid w:val="00F91A64"/>
    <w:rsid w:val="00F92B29"/>
    <w:rsid w:val="00F93609"/>
    <w:rsid w:val="00F94052"/>
    <w:rsid w:val="00F941EB"/>
    <w:rsid w:val="00F947D1"/>
    <w:rsid w:val="00F94A85"/>
    <w:rsid w:val="00F94D93"/>
    <w:rsid w:val="00F95A36"/>
    <w:rsid w:val="00F95E62"/>
    <w:rsid w:val="00F9784E"/>
    <w:rsid w:val="00F97F74"/>
    <w:rsid w:val="00FA1041"/>
    <w:rsid w:val="00FA349D"/>
    <w:rsid w:val="00FA43A3"/>
    <w:rsid w:val="00FA6984"/>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BB1"/>
    <w:rsid w:val="00FC1D5C"/>
    <w:rsid w:val="00FC1E54"/>
    <w:rsid w:val="00FC2C47"/>
    <w:rsid w:val="00FC2C59"/>
    <w:rsid w:val="00FC33C5"/>
    <w:rsid w:val="00FC39B5"/>
    <w:rsid w:val="00FC39DE"/>
    <w:rsid w:val="00FC3C40"/>
    <w:rsid w:val="00FC3FAF"/>
    <w:rsid w:val="00FC4E8E"/>
    <w:rsid w:val="00FC4FF0"/>
    <w:rsid w:val="00FC5033"/>
    <w:rsid w:val="00FC50B6"/>
    <w:rsid w:val="00FC79EC"/>
    <w:rsid w:val="00FC7A76"/>
    <w:rsid w:val="00FD1672"/>
    <w:rsid w:val="00FD1A8C"/>
    <w:rsid w:val="00FD27A8"/>
    <w:rsid w:val="00FD2863"/>
    <w:rsid w:val="00FD2C1C"/>
    <w:rsid w:val="00FD3805"/>
    <w:rsid w:val="00FD3937"/>
    <w:rsid w:val="00FD4396"/>
    <w:rsid w:val="00FD4A4F"/>
    <w:rsid w:val="00FD578E"/>
    <w:rsid w:val="00FD5CA8"/>
    <w:rsid w:val="00FE04CB"/>
    <w:rsid w:val="00FE07EA"/>
    <w:rsid w:val="00FE155D"/>
    <w:rsid w:val="00FE1BF1"/>
    <w:rsid w:val="00FE24AC"/>
    <w:rsid w:val="00FE28DC"/>
    <w:rsid w:val="00FE2EDF"/>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05B"/>
    <w:rsid w:val="00FF5CC3"/>
    <w:rsid w:val="00FF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B39F8"/>
  <w15:docId w15:val="{CBA82012-3B2C-4E4C-A13E-BFB9F04C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rsid w:val="00CE046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rPr>
  </w:style>
  <w:style w:type="character" w:customStyle="1" w:styleId="ad">
    <w:name w:val="Заголовок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uiPriority w:val="34"/>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b/>
      <w:bCs/>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978998197">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0DA6-52C6-4E2D-845C-8C9FCD96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14</Pages>
  <Words>6599</Words>
  <Characters>37617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Изменения в бюджет</vt:lpstr>
    </vt:vector>
  </TitlesOfParts>
  <Company>*</Company>
  <LinksUpToDate>false</LinksUpToDate>
  <CharactersWithSpaces>44128</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Админ</cp:lastModifiedBy>
  <cp:revision>56</cp:revision>
  <cp:lastPrinted>2023-11-23T02:32:00Z</cp:lastPrinted>
  <dcterms:created xsi:type="dcterms:W3CDTF">2023-11-22T00:20:00Z</dcterms:created>
  <dcterms:modified xsi:type="dcterms:W3CDTF">2023-12-11T00:21:00Z</dcterms:modified>
</cp:coreProperties>
</file>